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E9A18" w14:textId="77777777" w:rsidR="001E23F5" w:rsidRPr="00776D52" w:rsidRDefault="00776D52" w:rsidP="00776D52">
      <w:pPr>
        <w:tabs>
          <w:tab w:val="left" w:pos="2940"/>
          <w:tab w:val="left" w:pos="8945"/>
        </w:tabs>
        <w:ind w:left="113"/>
      </w:pPr>
      <w:r w:rsidRPr="00776D52">
        <w:rPr>
          <w:noProof/>
        </w:rPr>
        <w:drawing>
          <wp:anchor distT="0" distB="0" distL="114300" distR="114300" simplePos="0" relativeHeight="251659264" behindDoc="1" locked="0" layoutInCell="1" allowOverlap="1" wp14:anchorId="47AE91FB" wp14:editId="0F232959">
            <wp:simplePos x="0" y="0"/>
            <wp:positionH relativeFrom="page">
              <wp:posOffset>47625</wp:posOffset>
            </wp:positionH>
            <wp:positionV relativeFrom="paragraph">
              <wp:posOffset>-1148080</wp:posOffset>
            </wp:positionV>
            <wp:extent cx="1485900" cy="1953835"/>
            <wp:effectExtent l="0" t="0" r="0" b="0"/>
            <wp:wrapNone/>
            <wp:docPr id="7" name="Graphiqu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485900" cy="1953835"/>
                    </a:xfrm>
                    <a:prstGeom prst="rect">
                      <a:avLst/>
                    </a:prstGeom>
                  </pic:spPr>
                </pic:pic>
              </a:graphicData>
            </a:graphic>
            <wp14:sizeRelH relativeFrom="page">
              <wp14:pctWidth>0</wp14:pctWidth>
            </wp14:sizeRelH>
            <wp14:sizeRelV relativeFrom="page">
              <wp14:pctHeight>0</wp14:pctHeight>
            </wp14:sizeRelV>
          </wp:anchor>
        </w:drawing>
      </w:r>
    </w:p>
    <w:p w14:paraId="7D8FE762" w14:textId="77777777" w:rsidR="00F809E0" w:rsidRDefault="00F809E0" w:rsidP="00F809E0">
      <w:pPr>
        <w:spacing w:before="0" w:beforeAutospacing="0" w:after="0" w:afterAutospacing="0"/>
      </w:pPr>
      <w:bookmarkStart w:id="0" w:name="_heading=h.gjdgxs" w:colFirst="0" w:colLast="0"/>
      <w:bookmarkStart w:id="1" w:name="_heading=h.30j0zll" w:colFirst="0" w:colLast="0"/>
      <w:bookmarkEnd w:id="0"/>
      <w:bookmarkEnd w:id="1"/>
    </w:p>
    <w:p w14:paraId="501515D7" w14:textId="77777777" w:rsidR="00F809E0" w:rsidRDefault="00F809E0" w:rsidP="00F809E0">
      <w:pPr>
        <w:pStyle w:val="H1"/>
        <w:ind w:firstLine="0"/>
      </w:pPr>
      <w:r w:rsidRPr="00F809E0">
        <w:t>Accord d’entreprise</w:t>
      </w:r>
    </w:p>
    <w:p w14:paraId="14E5CFC9" w14:textId="1FCD321C" w:rsidR="00F809E0" w:rsidRPr="00F809E0" w:rsidRDefault="00F809E0" w:rsidP="00F809E0">
      <w:pPr>
        <w:pStyle w:val="H2"/>
      </w:pPr>
      <w:r w:rsidRPr="00F809E0">
        <w:t>Modification de la période de référence en matière d’acquisition et de prise des congés payés</w:t>
      </w:r>
    </w:p>
    <w:p w14:paraId="6AD68A81" w14:textId="77777777" w:rsidR="00F809E0" w:rsidRPr="00FA5F00" w:rsidRDefault="00F809E0" w:rsidP="00F809E0">
      <w:r w:rsidRPr="00FA5F00">
        <w:t>Entre les soussignés,</w:t>
      </w:r>
    </w:p>
    <w:p w14:paraId="1F75FAE3" w14:textId="77777777" w:rsidR="009828E1" w:rsidRDefault="009828E1" w:rsidP="009828E1">
      <w:r w:rsidRPr="009828E1">
        <w:t xml:space="preserve">La société </w:t>
      </w:r>
      <w:r w:rsidRPr="009828E1">
        <w:rPr>
          <w:b/>
          <w:bCs/>
        </w:rPr>
        <w:t>Collectif Énergie Île de France</w:t>
      </w:r>
      <w:r w:rsidRPr="009828E1">
        <w:t>, SAS au capital de 50 000,00 €, immatriculée au registre du</w:t>
      </w:r>
      <w:r>
        <w:t xml:space="preserve"> </w:t>
      </w:r>
      <w:r w:rsidRPr="009828E1">
        <w:t>commerce et des sociétés de Paris, sous le numéro SIREN 921 299 301, dont le siège social est situé au 20</w:t>
      </w:r>
      <w:r>
        <w:t xml:space="preserve"> </w:t>
      </w:r>
      <w:r w:rsidRPr="009828E1">
        <w:t>rue Mathurin Régnier 75015 Paris, représentée par Monsieur SORIN Stéphane, Président.</w:t>
      </w:r>
    </w:p>
    <w:p w14:paraId="4201B2A6" w14:textId="7C09CFCE" w:rsidR="00F809E0" w:rsidRPr="00CB75BF" w:rsidRDefault="0062746D" w:rsidP="009828E1">
      <w:pPr>
        <w:jc w:val="right"/>
      </w:pPr>
      <w:r w:rsidRPr="00CB75BF">
        <w:t xml:space="preserve">Ci-après désignée « la Société » </w:t>
      </w:r>
      <w:r w:rsidR="00F809E0" w:rsidRPr="00FA5F00">
        <w:t>d'une part,</w:t>
      </w:r>
    </w:p>
    <w:p w14:paraId="59F8646C" w14:textId="1C6E652A" w:rsidR="0466940C" w:rsidRDefault="00F809E0" w:rsidP="0466940C">
      <w:r>
        <w:t>Et</w:t>
      </w:r>
      <w:r w:rsidR="00D54FDE">
        <w:t>,</w:t>
      </w:r>
    </w:p>
    <w:p w14:paraId="004A1CEA" w14:textId="008DC124" w:rsidR="00F809E0" w:rsidRPr="000B5A3B" w:rsidRDefault="00F809E0" w:rsidP="0466940C">
      <w:r>
        <w:t xml:space="preserve">Le </w:t>
      </w:r>
      <w:r w:rsidRPr="0466940C">
        <w:rPr>
          <w:b/>
          <w:bCs/>
        </w:rPr>
        <w:t>Personnel de l’Entreprise</w:t>
      </w:r>
      <w:r>
        <w:t xml:space="preserve"> statuant à la majorité des 2/3</w:t>
      </w:r>
      <w:r w:rsidR="000B5A3B">
        <w:t>.</w:t>
      </w:r>
    </w:p>
    <w:p w14:paraId="659BEBAB" w14:textId="77777777" w:rsidR="00F809E0" w:rsidRPr="000B5A3B" w:rsidRDefault="00F809E0" w:rsidP="0466940C">
      <w:r>
        <w:t>Cf. liste du personnel en annexe</w:t>
      </w:r>
    </w:p>
    <w:p w14:paraId="68DCA505" w14:textId="489C62DD" w:rsidR="00F809E0" w:rsidRPr="00FA5F00" w:rsidRDefault="00F809E0" w:rsidP="00362739">
      <w:pPr>
        <w:jc w:val="right"/>
      </w:pPr>
      <w:r>
        <w:t>Ci-après dénommée « le Personnel</w:t>
      </w:r>
      <w:r w:rsidR="00890738">
        <w:t> »</w:t>
      </w:r>
      <w:r>
        <w:t xml:space="preserve"> ou </w:t>
      </w:r>
      <w:r w:rsidR="00890738">
        <w:t>« </w:t>
      </w:r>
      <w:r>
        <w:t>les Salariés »</w:t>
      </w:r>
      <w:r w:rsidR="000B5A3B">
        <w:t xml:space="preserve"> </w:t>
      </w:r>
      <w:r>
        <w:t>d'autre part,</w:t>
      </w:r>
    </w:p>
    <w:p w14:paraId="73B39BD0" w14:textId="77777777" w:rsidR="00F809E0" w:rsidRPr="00FA5F00" w:rsidRDefault="00F809E0" w:rsidP="00362739">
      <w:pPr>
        <w:pStyle w:val="H2"/>
      </w:pPr>
      <w:r w:rsidRPr="00FA5F00">
        <w:t>Il est convenu ce qui suit :</w:t>
      </w:r>
    </w:p>
    <w:p w14:paraId="1B7F2BD2" w14:textId="77777777" w:rsidR="00F809E0" w:rsidRPr="00C93552" w:rsidRDefault="00F809E0" w:rsidP="00C93552">
      <w:pPr>
        <w:pStyle w:val="H3"/>
      </w:pPr>
      <w:bookmarkStart w:id="2" w:name="_heading=h.1fob9te" w:colFirst="0" w:colLast="0"/>
      <w:bookmarkEnd w:id="2"/>
      <w:r w:rsidRPr="00C93552">
        <w:t>Préambule</w:t>
      </w:r>
    </w:p>
    <w:p w14:paraId="17D92B3F" w14:textId="77777777" w:rsidR="00F809E0" w:rsidRPr="00FA5F00" w:rsidRDefault="00F809E0" w:rsidP="00C93552">
      <w:r w:rsidRPr="00FA5F00">
        <w:t>Les parties sont convenus sur le principe d’une acquisition et d’une prise, sur l’année civile, des jours de congés payés légaux de nature à faciliter l’articulation du décompte des congés payés avec les modalités d’aménagement du temps de travail des collaborateurs et d’améliorer l’organisation entre vie professionnelle et vie privée.</w:t>
      </w:r>
    </w:p>
    <w:p w14:paraId="627FAD43" w14:textId="77777777" w:rsidR="00F809E0" w:rsidRPr="00FA5F00" w:rsidRDefault="00F809E0" w:rsidP="00C93552">
      <w:r w:rsidRPr="00FA5F00">
        <w:t>Le présent accord a donc pour objet de définir les modalités d’application de ce principe, et se substitue aux dispositions relatives existantes sur les différentes périodes de référence résultant des réglementations, conventions, accords, usages ou notes de service en vigueur.</w:t>
      </w:r>
    </w:p>
    <w:p w14:paraId="04D5639C" w14:textId="1E3C7E37" w:rsidR="00F809E0" w:rsidRPr="00FA5F00" w:rsidRDefault="00F809E0" w:rsidP="00C93552">
      <w:pPr>
        <w:pStyle w:val="H3"/>
      </w:pPr>
      <w:bookmarkStart w:id="3" w:name="_heading=h.1nldos66dbhv" w:colFirst="0" w:colLast="0"/>
      <w:bookmarkEnd w:id="3"/>
      <w:r w:rsidRPr="00FA5F00">
        <w:t>Article 1</w:t>
      </w:r>
      <w:r w:rsidR="00C93552">
        <w:t xml:space="preserve"> - </w:t>
      </w:r>
      <w:r w:rsidRPr="00FA5F00">
        <w:t>Champ d’application de l’accord</w:t>
      </w:r>
    </w:p>
    <w:p w14:paraId="036BB221" w14:textId="1021ED03" w:rsidR="008011B2" w:rsidRDefault="00F809E0" w:rsidP="00C93552">
      <w:r w:rsidRPr="00FA5F00">
        <w:t>Le présent accord s’applique à l’ensemble des salariés de la société, quelles que soient la nature du contrat de travail, la catégorie professionnelle ou les modalités de décompte du temps de travail appliquées.</w:t>
      </w:r>
    </w:p>
    <w:p w14:paraId="008E499C" w14:textId="77777777" w:rsidR="008011B2" w:rsidRDefault="008011B2">
      <w:pPr>
        <w:spacing w:before="0" w:beforeAutospacing="0" w:after="0" w:afterAutospacing="0" w:line="240" w:lineRule="auto"/>
        <w:jc w:val="left"/>
      </w:pPr>
      <w:r>
        <w:br w:type="page"/>
      </w:r>
    </w:p>
    <w:p w14:paraId="0EEA3AD0" w14:textId="39EF6BE3" w:rsidR="00F809E0" w:rsidRPr="00FA5F00" w:rsidRDefault="00F809E0" w:rsidP="00C93552">
      <w:pPr>
        <w:pStyle w:val="H3"/>
      </w:pPr>
      <w:bookmarkStart w:id="4" w:name="_heading=h.3znysh7" w:colFirst="0" w:colLast="0"/>
      <w:bookmarkEnd w:id="4"/>
      <w:r w:rsidRPr="00FA5F00">
        <w:lastRenderedPageBreak/>
        <w:t>Article 2</w:t>
      </w:r>
      <w:r w:rsidR="00C93552">
        <w:t xml:space="preserve"> -</w:t>
      </w:r>
      <w:r w:rsidRPr="00FA5F00">
        <w:t xml:space="preserve"> Rappel sur les règles applicables en matière de décompte des congés payés annuels</w:t>
      </w:r>
    </w:p>
    <w:p w14:paraId="64538F81" w14:textId="77777777" w:rsidR="00F809E0" w:rsidRPr="00FA5F00" w:rsidRDefault="00F809E0" w:rsidP="00C93552">
      <w:r w:rsidRPr="00FA5F00">
        <w:t xml:space="preserve">Les parties rappellent que les congés payés annuels sont décomptés en </w:t>
      </w:r>
      <w:r w:rsidRPr="006B0EC1">
        <w:t>jours ouvrés.</w:t>
      </w:r>
    </w:p>
    <w:p w14:paraId="657015D3" w14:textId="77777777" w:rsidR="00F809E0" w:rsidRPr="00FA5F00" w:rsidRDefault="00F809E0" w:rsidP="00C93552">
      <w:r w:rsidRPr="00FA5F00">
        <w:t>Ainsi, les salariés bénéficient chaque année d’un congé payé dont la durée est déterminée à raison de 2,08 jours ouvrés par mois de travail effectif sans que la durée totale du congé exigible puisse excéder annuellement 25 jours ouvrés.</w:t>
      </w:r>
    </w:p>
    <w:p w14:paraId="180239DD" w14:textId="2BE92B8D" w:rsidR="00F809E0" w:rsidRPr="00FA5F00" w:rsidRDefault="00F809E0" w:rsidP="00C93552">
      <w:pPr>
        <w:pStyle w:val="H3"/>
      </w:pPr>
      <w:bookmarkStart w:id="5" w:name="_heading=h.cn6c9bfvfues" w:colFirst="0" w:colLast="0"/>
      <w:bookmarkEnd w:id="5"/>
      <w:r w:rsidRPr="00FA5F00">
        <w:t>Article 3</w:t>
      </w:r>
      <w:r w:rsidR="00C93552">
        <w:t xml:space="preserve"> -</w:t>
      </w:r>
      <w:r w:rsidRPr="00FA5F00">
        <w:t xml:space="preserve"> Période de référence pour l’acquisition des droits à congés payés</w:t>
      </w:r>
    </w:p>
    <w:p w14:paraId="4E214792" w14:textId="1986E548" w:rsidR="00F809E0" w:rsidRPr="00FA5F00" w:rsidRDefault="00F809E0" w:rsidP="00F809E0">
      <w:r w:rsidRPr="47FD3EBC">
        <w:t>En application des dispositions de l’article L. 3141-10 du code du travail, les parties conviennent qu’à compter du 1</w:t>
      </w:r>
      <w:r w:rsidRPr="47FD3EBC">
        <w:rPr>
          <w:vertAlign w:val="superscript"/>
        </w:rPr>
        <w:t>er</w:t>
      </w:r>
      <w:r w:rsidRPr="47FD3EBC">
        <w:t xml:space="preserve"> </w:t>
      </w:r>
      <w:r w:rsidR="00890738">
        <w:t>mai</w:t>
      </w:r>
      <w:r w:rsidRPr="47FD3EBC">
        <w:t xml:space="preserve"> 2023, la période de référence pour l’acquisition des congés payés débutera au 1er janvier de chaque année, ou à la date d’embauche pour la première année d’emploi, et se terminera le 31 décembre de la même année civile (année N).</w:t>
      </w:r>
    </w:p>
    <w:p w14:paraId="00783FFA" w14:textId="4F0E76DD" w:rsidR="00F809E0" w:rsidRPr="00FA5F00" w:rsidRDefault="00F809E0" w:rsidP="00C93552">
      <w:pPr>
        <w:pStyle w:val="H3"/>
      </w:pPr>
      <w:bookmarkStart w:id="6" w:name="_heading=h.yir2iec0elzq" w:colFirst="0" w:colLast="0"/>
      <w:bookmarkEnd w:id="6"/>
      <w:r w:rsidRPr="00FA5F00">
        <w:t>Article 4</w:t>
      </w:r>
      <w:r w:rsidR="00C93552">
        <w:t xml:space="preserve"> -</w:t>
      </w:r>
      <w:r w:rsidRPr="00FA5F00">
        <w:t xml:space="preserve"> Période de prise des congés payés </w:t>
      </w:r>
    </w:p>
    <w:p w14:paraId="123B0827" w14:textId="4B001050" w:rsidR="00F809E0" w:rsidRPr="00FA5F00" w:rsidRDefault="00F809E0" w:rsidP="00094173">
      <w:r w:rsidRPr="47FD3EBC">
        <w:t xml:space="preserve">A compter du </w:t>
      </w:r>
      <w:r w:rsidR="00890738">
        <w:t>1</w:t>
      </w:r>
      <w:r w:rsidR="00890738" w:rsidRPr="00890738">
        <w:rPr>
          <w:vertAlign w:val="superscript"/>
        </w:rPr>
        <w:t>er</w:t>
      </w:r>
      <w:r w:rsidR="00890738">
        <w:t xml:space="preserve"> mai</w:t>
      </w:r>
      <w:r w:rsidRPr="47FD3EBC">
        <w:t xml:space="preserve"> 2023, les congés payés doivent être pris au maximum entre le 1er janvier et le 31 décembre de l’année suivante au cours de laquelle ils ont été acquis (année N+1). Il est toujours possible de prendre les jours dès l’acquisition conformément aux dispositions légales.</w:t>
      </w:r>
    </w:p>
    <w:p w14:paraId="0D7671AF" w14:textId="24B49F6E" w:rsidR="00F809E0" w:rsidRPr="00FA5F00" w:rsidRDefault="00F809E0" w:rsidP="00094173">
      <w:r w:rsidRPr="00DF67CF">
        <w:t>Pendant la période du 1</w:t>
      </w:r>
      <w:r w:rsidRPr="00DF67CF">
        <w:rPr>
          <w:vertAlign w:val="superscript"/>
        </w:rPr>
        <w:t>er</w:t>
      </w:r>
      <w:r w:rsidRPr="00DF67CF">
        <w:t> mai</w:t>
      </w:r>
      <w:r w:rsidR="00C447E7">
        <w:t xml:space="preserve"> au </w:t>
      </w:r>
      <w:r w:rsidRPr="00DF67CF">
        <w:t>31 octobre, il est obligatoire de prendre au minimum 10 jours ouvrés consécutifs.</w:t>
      </w:r>
    </w:p>
    <w:p w14:paraId="11D25624" w14:textId="77777777" w:rsidR="00F809E0" w:rsidRPr="00FA5F00" w:rsidRDefault="00F809E0" w:rsidP="00094173">
      <w:r w:rsidRPr="00AA28A2">
        <w:t>Tous les jours du congé principal pris en dehors de cette période ne donneront pas lieu à des jours de fractionnement.</w:t>
      </w:r>
    </w:p>
    <w:p w14:paraId="109AE643" w14:textId="77777777" w:rsidR="00F809E0" w:rsidRPr="00FA5F00" w:rsidRDefault="00F809E0" w:rsidP="00094173">
      <w:r w:rsidRPr="00FA5F00">
        <w:t>Par ailleurs, le report des congés payés ne pourra être admis que pour les collaborateurs ayant été absents de manière prolongée au cours de l’année et ayant été dans l’impossibilité de prendre leurs congés à leur retour. Les congés pourront être pris dans un délai de 4 mois (organisation à discuter avec l’employeur) suite au retour du salarié. A l’issue de cette date, les congés non pris seront perdus.</w:t>
      </w:r>
    </w:p>
    <w:p w14:paraId="21805D0D" w14:textId="77777777" w:rsidR="00F809E0" w:rsidRPr="009C5DFE" w:rsidRDefault="00F809E0" w:rsidP="00094173">
      <w:pPr>
        <w:pStyle w:val="H3"/>
      </w:pPr>
      <w:bookmarkStart w:id="7" w:name="_heading=h.wxw680ksxk6k" w:colFirst="0" w:colLast="0"/>
      <w:bookmarkEnd w:id="7"/>
      <w:r w:rsidRPr="009C5DFE">
        <w:t>Article 5 - Période transitoire en matière de prise des congés payés acquis et non pris (202</w:t>
      </w:r>
      <w:r>
        <w:t>2</w:t>
      </w:r>
      <w:r w:rsidRPr="009C5DFE">
        <w:t>/202</w:t>
      </w:r>
      <w:r>
        <w:t>3</w:t>
      </w:r>
      <w:r w:rsidRPr="009C5DFE">
        <w:t>/202</w:t>
      </w:r>
      <w:r>
        <w:t>4</w:t>
      </w:r>
      <w:r w:rsidRPr="009C5DFE">
        <w:t>)</w:t>
      </w:r>
    </w:p>
    <w:p w14:paraId="14BB83D4" w14:textId="77777777" w:rsidR="00F809E0" w:rsidRPr="009C5DFE" w:rsidRDefault="00F809E0" w:rsidP="00094173">
      <w:r w:rsidRPr="009C5DFE">
        <w:t>Les parties conviennent des principes et calendriers suivants qui seront mis en œuvre en fonction de la situation individuelle des salariés concernés.</w:t>
      </w:r>
    </w:p>
    <w:p w14:paraId="07B4CA33" w14:textId="661C4E4C" w:rsidR="00F809E0" w:rsidRPr="00751BD1" w:rsidRDefault="00F809E0" w:rsidP="00094173">
      <w:r>
        <w:t>Les salariés épuiseront l’ensemble de leurs droits à congés payés acquis au titre de la période de référence en cours (ayant commencé le 1</w:t>
      </w:r>
      <w:r w:rsidR="006D69A1" w:rsidRPr="006D69A1">
        <w:rPr>
          <w:vertAlign w:val="superscript"/>
        </w:rPr>
        <w:t>er</w:t>
      </w:r>
      <w:r w:rsidR="006D69A1">
        <w:t xml:space="preserve"> </w:t>
      </w:r>
      <w:r>
        <w:t xml:space="preserve">juin 2021 et s’achevant le </w:t>
      </w:r>
      <w:r w:rsidR="00D4209C">
        <w:t>30 avril</w:t>
      </w:r>
      <w:r w:rsidR="295A2A30">
        <w:t xml:space="preserve"> 2023</w:t>
      </w:r>
      <w:r>
        <w:t>) et des périodes antérieures (jours de congés payés non pris du fait d’un arrêt maladie, maternité…) par leur prise selon les modalités suivantes :</w:t>
      </w:r>
    </w:p>
    <w:p w14:paraId="785B7605" w14:textId="77777777" w:rsidR="007A529B" w:rsidRPr="00751BD1" w:rsidRDefault="007A529B" w:rsidP="007A529B">
      <w:pPr>
        <w:widowControl/>
        <w:numPr>
          <w:ilvl w:val="0"/>
          <w:numId w:val="22"/>
        </w:numPr>
        <w:autoSpaceDE/>
        <w:autoSpaceDN/>
        <w:spacing w:before="0" w:beforeAutospacing="0" w:after="60" w:afterAutospacing="0"/>
        <w:rPr>
          <w:color w:val="000000"/>
        </w:rPr>
      </w:pPr>
      <w:bookmarkStart w:id="8" w:name="_heading=h.2et92p0" w:colFirst="0" w:colLast="0"/>
      <w:bookmarkStart w:id="9" w:name="_heading=h.tyjcwt" w:colFirst="0" w:colLast="0"/>
      <w:bookmarkEnd w:id="8"/>
      <w:bookmarkEnd w:id="9"/>
      <w:r w:rsidRPr="00751BD1">
        <w:t>au plus tard le 30 novembre 2023 : les salariés devront avoir soldé les congés acquis sur la période 1</w:t>
      </w:r>
      <w:r w:rsidRPr="00751BD1">
        <w:rPr>
          <w:vertAlign w:val="superscript"/>
        </w:rPr>
        <w:t>er</w:t>
      </w:r>
      <w:r w:rsidRPr="00751BD1">
        <w:t xml:space="preserve"> juin 2021 au 31 mai 2022. A défaut, ces congés acquis et non pris seront définitivement perdus le 1</w:t>
      </w:r>
      <w:r w:rsidRPr="00751BD1">
        <w:rPr>
          <w:vertAlign w:val="superscript"/>
        </w:rPr>
        <w:t>er</w:t>
      </w:r>
      <w:r w:rsidRPr="00751BD1">
        <w:t xml:space="preserve"> décembre 2023.</w:t>
      </w:r>
    </w:p>
    <w:p w14:paraId="67CB8DD5" w14:textId="77777777" w:rsidR="007A529B" w:rsidRPr="001B23E3" w:rsidRDefault="007A529B" w:rsidP="007A529B">
      <w:pPr>
        <w:widowControl/>
        <w:numPr>
          <w:ilvl w:val="0"/>
          <w:numId w:val="22"/>
        </w:numPr>
        <w:autoSpaceDE/>
        <w:autoSpaceDN/>
        <w:spacing w:before="0" w:beforeAutospacing="0" w:after="60" w:afterAutospacing="0"/>
        <w:rPr>
          <w:color w:val="000000"/>
        </w:rPr>
      </w:pPr>
      <w:r w:rsidRPr="00751BD1">
        <w:lastRenderedPageBreak/>
        <w:t>au plus tard le 3</w:t>
      </w:r>
      <w:r>
        <w:t>0</w:t>
      </w:r>
      <w:r w:rsidRPr="00751BD1">
        <w:t xml:space="preserve"> </w:t>
      </w:r>
      <w:r>
        <w:t>avril</w:t>
      </w:r>
      <w:r w:rsidRPr="00751BD1">
        <w:t xml:space="preserve"> 2024 : les salariés devront avoir soldé les congés acquis sur la période du 1</w:t>
      </w:r>
      <w:r w:rsidRPr="00751BD1">
        <w:rPr>
          <w:vertAlign w:val="superscript"/>
        </w:rPr>
        <w:t>er</w:t>
      </w:r>
      <w:r w:rsidRPr="00751BD1">
        <w:t xml:space="preserve"> juin 2022 au 3</w:t>
      </w:r>
      <w:r>
        <w:t>0 avril</w:t>
      </w:r>
      <w:r w:rsidRPr="00751BD1">
        <w:t xml:space="preserve"> 202</w:t>
      </w:r>
      <w:r>
        <w:t>3</w:t>
      </w:r>
      <w:r w:rsidRPr="00751BD1">
        <w:t>. A défaut, ces congés acquis et non pris seront définitivement perdus le 1</w:t>
      </w:r>
      <w:r w:rsidRPr="00751BD1">
        <w:rPr>
          <w:vertAlign w:val="superscript"/>
        </w:rPr>
        <w:t>er</w:t>
      </w:r>
      <w:r w:rsidRPr="00751BD1">
        <w:t xml:space="preserve"> </w:t>
      </w:r>
      <w:r>
        <w:t>mai</w:t>
      </w:r>
      <w:r w:rsidRPr="00751BD1">
        <w:t xml:space="preserve"> 2024</w:t>
      </w:r>
      <w:r w:rsidRPr="009C5DFE">
        <w:t>.</w:t>
      </w:r>
    </w:p>
    <w:p w14:paraId="070D1380" w14:textId="77777777" w:rsidR="007A529B" w:rsidRPr="009C5DFE" w:rsidRDefault="007A529B" w:rsidP="007A529B">
      <w:pPr>
        <w:widowControl/>
        <w:numPr>
          <w:ilvl w:val="0"/>
          <w:numId w:val="22"/>
        </w:numPr>
        <w:autoSpaceDE/>
        <w:autoSpaceDN/>
        <w:spacing w:before="0" w:beforeAutospacing="0" w:after="60" w:afterAutospacing="0"/>
        <w:rPr>
          <w:color w:val="000000"/>
        </w:rPr>
      </w:pPr>
      <w:r w:rsidRPr="00751BD1">
        <w:t xml:space="preserve">au plus tard le 31 </w:t>
      </w:r>
      <w:r>
        <w:t>décembre 2024</w:t>
      </w:r>
      <w:r w:rsidRPr="00751BD1">
        <w:t> : les salariés devront avoir soldé les congés acquis sur la période du 1</w:t>
      </w:r>
      <w:r w:rsidRPr="00751BD1">
        <w:rPr>
          <w:vertAlign w:val="superscript"/>
        </w:rPr>
        <w:t>er</w:t>
      </w:r>
      <w:r w:rsidRPr="00751BD1">
        <w:t xml:space="preserve"> </w:t>
      </w:r>
      <w:r>
        <w:t>Mai</w:t>
      </w:r>
      <w:r w:rsidRPr="00751BD1">
        <w:t xml:space="preserve"> 202</w:t>
      </w:r>
      <w:r>
        <w:t>3</w:t>
      </w:r>
      <w:r w:rsidRPr="00751BD1">
        <w:t xml:space="preserve"> au 31 </w:t>
      </w:r>
      <w:r>
        <w:t>décembre 2023</w:t>
      </w:r>
      <w:r w:rsidRPr="00751BD1">
        <w:t>. A défaut, ces congés acquis et non pris seront définitivement perdus le 1</w:t>
      </w:r>
      <w:r w:rsidRPr="00751BD1">
        <w:rPr>
          <w:vertAlign w:val="superscript"/>
        </w:rPr>
        <w:t>er</w:t>
      </w:r>
      <w:r w:rsidRPr="00751BD1">
        <w:t xml:space="preserve"> </w:t>
      </w:r>
      <w:r>
        <w:t>janvier</w:t>
      </w:r>
      <w:r w:rsidRPr="00751BD1">
        <w:t xml:space="preserve"> 202</w:t>
      </w:r>
      <w:r>
        <w:t>5</w:t>
      </w:r>
      <w:r w:rsidRPr="009C5DFE">
        <w:t>.</w:t>
      </w:r>
    </w:p>
    <w:p w14:paraId="7C4DD8BD" w14:textId="1133AB69" w:rsidR="00F809E0" w:rsidRPr="009C5DFE" w:rsidRDefault="00F809E0" w:rsidP="00F8035C">
      <w:pPr>
        <w:pStyle w:val="H3"/>
      </w:pPr>
      <w:r w:rsidRPr="009C5DFE">
        <w:t xml:space="preserve">Article </w:t>
      </w:r>
      <w:r>
        <w:t>6</w:t>
      </w:r>
      <w:r w:rsidRPr="009C5DFE">
        <w:t xml:space="preserve"> - Régularisation éventuelle en pa</w:t>
      </w:r>
      <w:r w:rsidR="004F003F">
        <w:t>i</w:t>
      </w:r>
      <w:r w:rsidRPr="009C5DFE">
        <w:t>e</w:t>
      </w:r>
    </w:p>
    <w:p w14:paraId="532766B9" w14:textId="77777777" w:rsidR="00F809E0" w:rsidRPr="009C5DFE" w:rsidRDefault="00F809E0" w:rsidP="00F809E0">
      <w:r w:rsidRPr="009C5DFE">
        <w:t>La comparaison entre le maintien de salaire et la base dixième relative à l’indemnisation de l’absence CP sera opérée lors de la prise de congés.</w:t>
      </w:r>
    </w:p>
    <w:p w14:paraId="299CAEC2" w14:textId="77777777" w:rsidR="00F809E0" w:rsidRPr="009C5DFE" w:rsidRDefault="00F809E0" w:rsidP="00F8035C">
      <w:pPr>
        <w:pStyle w:val="H3"/>
      </w:pPr>
      <w:r>
        <w:t>Article 7 - Dispositions finales</w:t>
      </w:r>
    </w:p>
    <w:p w14:paraId="5CFE8D49" w14:textId="01E1943C" w:rsidR="00F809E0" w:rsidRPr="009C5DFE" w:rsidRDefault="00F809E0" w:rsidP="00F8035C">
      <w:pPr>
        <w:pStyle w:val="H4"/>
        <w:rPr>
          <w:color w:val="4C4C4C"/>
          <w:sz w:val="17"/>
          <w:szCs w:val="17"/>
        </w:rPr>
      </w:pPr>
      <w:bookmarkStart w:id="10" w:name="_heading=h.1t3h5sf"/>
      <w:bookmarkEnd w:id="10"/>
      <w:r>
        <w:t>Article 7.1 Durée de l'accord</w:t>
      </w:r>
    </w:p>
    <w:p w14:paraId="2C7F15F1" w14:textId="77777777" w:rsidR="00F809E0" w:rsidRPr="009C5DFE" w:rsidRDefault="00F809E0" w:rsidP="00F809E0">
      <w:r>
        <w:t>Le présent accord est conclu à durée indéterminée.</w:t>
      </w:r>
    </w:p>
    <w:p w14:paraId="2CE3B0FF" w14:textId="60946663" w:rsidR="00F809E0" w:rsidRPr="009C5DFE" w:rsidRDefault="00F809E0" w:rsidP="00F8035C">
      <w:pPr>
        <w:rPr>
          <w:color w:val="4C4C4C"/>
          <w:sz w:val="17"/>
          <w:szCs w:val="17"/>
        </w:rPr>
      </w:pPr>
      <w:r>
        <w:t>Le présent accord entrera en vigueur à compter de sa signature et de manière rétroactive au 1</w:t>
      </w:r>
      <w:r w:rsidRPr="0466940C">
        <w:rPr>
          <w:vertAlign w:val="superscript"/>
        </w:rPr>
        <w:t>er</w:t>
      </w:r>
      <w:r>
        <w:t xml:space="preserve"> </w:t>
      </w:r>
      <w:r w:rsidR="00C84593">
        <w:t>mai</w:t>
      </w:r>
      <w:r>
        <w:t xml:space="preserve"> 2023.</w:t>
      </w:r>
    </w:p>
    <w:p w14:paraId="3609DEAF" w14:textId="77777777" w:rsidR="00F809E0" w:rsidRPr="00F8035C" w:rsidRDefault="00F809E0" w:rsidP="00F8035C">
      <w:pPr>
        <w:pStyle w:val="H4"/>
      </w:pPr>
      <w:bookmarkStart w:id="11" w:name="_heading=h.4d34og8"/>
      <w:bookmarkEnd w:id="11"/>
      <w:r>
        <w:t>Article 7.2 Suivi – Interprétation</w:t>
      </w:r>
    </w:p>
    <w:p w14:paraId="7DBC1F25" w14:textId="77777777" w:rsidR="00F809E0" w:rsidRPr="004750F3" w:rsidRDefault="00F809E0" w:rsidP="0466940C">
      <w:r>
        <w:t>Un bilan annuel sera effectué après une année complète de mise en œuvre du présent accord collectif d’entreprise.</w:t>
      </w:r>
    </w:p>
    <w:p w14:paraId="6CBCB177" w14:textId="77777777" w:rsidR="00F809E0" w:rsidRPr="004750F3" w:rsidRDefault="00F809E0" w:rsidP="0466940C">
      <w:r>
        <w:t>Un comité de suivi composé de l’employeur et de deux salariés volontaires présents lors de la signature ou des deux membres du Comité Social et Économique (CSE), le cas échéant, qui se substitueront obligatoirement sera organisé.</w:t>
      </w:r>
    </w:p>
    <w:p w14:paraId="42985DFA" w14:textId="77777777" w:rsidR="00F809E0" w:rsidRPr="004750F3" w:rsidRDefault="00F809E0" w:rsidP="00F809E0">
      <w:r>
        <w:t>Seront notamment présentés au comité de suivi le nombre de salariés en forfait annuel en jours. Ces indicateurs seront présentés en prenant en compte la répartition hommes/femmes.</w:t>
      </w:r>
    </w:p>
    <w:p w14:paraId="1CAE648B" w14:textId="62088BAF" w:rsidR="00F809E0" w:rsidRPr="00F8035C" w:rsidRDefault="00F8035C" w:rsidP="00F8035C">
      <w:pPr>
        <w:pStyle w:val="H4"/>
      </w:pPr>
      <w:bookmarkStart w:id="12" w:name="_heading=h.2s8eyo1"/>
      <w:bookmarkEnd w:id="12"/>
      <w:r>
        <w:t>A</w:t>
      </w:r>
      <w:r w:rsidR="00F809E0">
        <w:t>rticle 7.3 Révision</w:t>
      </w:r>
    </w:p>
    <w:p w14:paraId="06CC9872" w14:textId="77777777" w:rsidR="00F809E0" w:rsidRPr="004750F3" w:rsidRDefault="00F809E0" w:rsidP="0466940C">
      <w:r>
        <w:t xml:space="preserve">Conformément à l’article L. 2232-21 du Code du travail, l'employeur peut proposer un projet d'avenant de révision aux Salariés. </w:t>
      </w:r>
    </w:p>
    <w:p w14:paraId="2E633BC8" w14:textId="77777777" w:rsidR="00F809E0" w:rsidRPr="004750F3" w:rsidRDefault="00F809E0" w:rsidP="0466940C">
      <w:r>
        <w:t>Lorsque le projet d'avenant de révision mentionné à l'article L. 2232-21 du Code du travail est approuvé à la majorité des deux tiers du personnel, il est considéré comme un accord collectif d'entreprise valide.</w:t>
      </w:r>
    </w:p>
    <w:p w14:paraId="073E833A" w14:textId="77777777" w:rsidR="00F809E0" w:rsidRPr="004750F3" w:rsidRDefault="00F809E0" w:rsidP="0466940C">
      <w:r>
        <w:t xml:space="preserve">La consultation du personnel est organisée à l'issue d'un délai minimum de quinze jours courant à compter de la communication à chaque salarié du projet d'accord de révision. </w:t>
      </w:r>
    </w:p>
    <w:p w14:paraId="3445A79E" w14:textId="77777777" w:rsidR="00F809E0" w:rsidRPr="004750F3" w:rsidRDefault="00F809E0" w:rsidP="0466940C">
      <w:r>
        <w:t>La consultation du personnel se fera dans les conditions mentionnées à l’article R. 2232-10 du Code du travail.</w:t>
      </w:r>
    </w:p>
    <w:p w14:paraId="702FC48F" w14:textId="77777777" w:rsidR="00F809E0" w:rsidRPr="004750F3" w:rsidRDefault="00F809E0" w:rsidP="0466940C">
      <w:r>
        <w:t>1° La consultation a lieu par tout moyen pendant le temps de travail. Son organisation matérielle incombe à l'employeur ;</w:t>
      </w:r>
    </w:p>
    <w:p w14:paraId="253DA506" w14:textId="77777777" w:rsidR="00F809E0" w:rsidRPr="004750F3" w:rsidRDefault="00F809E0" w:rsidP="0466940C">
      <w:r>
        <w:lastRenderedPageBreak/>
        <w:t>2° Le caractère personnel et secret de la consultation est garanti ;</w:t>
      </w:r>
    </w:p>
    <w:p w14:paraId="52E0F437" w14:textId="77777777" w:rsidR="00F809E0" w:rsidRPr="004750F3" w:rsidRDefault="00F809E0" w:rsidP="0466940C">
      <w:r>
        <w:t>3° Le résultat de la consultation est porté à la connaissance de l'employeur à l'issue de la consultation, qui se déroule en son absence ;</w:t>
      </w:r>
    </w:p>
    <w:p w14:paraId="4636F6A2" w14:textId="77777777" w:rsidR="00F809E0" w:rsidRPr="009C5DFE" w:rsidRDefault="00F809E0" w:rsidP="00F809E0">
      <w:r>
        <w:t>4° Le résultat de la consultation fait l'objet d'un procès-verbal dont la publicité est assurée dans l'entreprise par tout moyen. Ce procès-verbal est annexé à l'accord approuvé lors du dépôt de ce dernier.</w:t>
      </w:r>
    </w:p>
    <w:p w14:paraId="39799A5A" w14:textId="77777777" w:rsidR="00F809E0" w:rsidRPr="009C5DFE" w:rsidRDefault="00F809E0" w:rsidP="00F8035C">
      <w:pPr>
        <w:pStyle w:val="H4"/>
      </w:pPr>
      <w:bookmarkStart w:id="13" w:name="_heading=h.17dp8vu"/>
      <w:bookmarkEnd w:id="13"/>
      <w:r>
        <w:t>Article 7.4 Dénonciation</w:t>
      </w:r>
    </w:p>
    <w:p w14:paraId="24BD84B5" w14:textId="77777777" w:rsidR="00F809E0" w:rsidRPr="004750F3" w:rsidRDefault="00F809E0" w:rsidP="0466940C">
      <w:r>
        <w:t>Conformément à l’article L. 2232-22 du Code du travail, l'accord peut être dénoncé soit totalement soit partiellement à l'initiative de l'employeur dans les conditions prévues par les articles L. 2261-9 à L. 2261-13 du Code du travail.</w:t>
      </w:r>
    </w:p>
    <w:p w14:paraId="26A9145A" w14:textId="77777777" w:rsidR="00F809E0" w:rsidRPr="004750F3" w:rsidRDefault="00F809E0" w:rsidP="0466940C">
      <w:r>
        <w:t>L'accord peut également être dénoncé à l'initiative des Salariés dans les conditions prévues par les mêmes articles L. 2261-9 à L. 2261-13 du Code du travail, sous réserve des dispositions suivantes :</w:t>
      </w:r>
    </w:p>
    <w:p w14:paraId="7166ABB7" w14:textId="327DF709" w:rsidR="00F809E0" w:rsidRPr="00F8035C" w:rsidRDefault="00F809E0" w:rsidP="0466940C">
      <w:pPr>
        <w:pStyle w:val="Paragraphedeliste"/>
        <w:numPr>
          <w:ilvl w:val="0"/>
          <w:numId w:val="23"/>
        </w:numPr>
        <w:rPr>
          <w:b w:val="0"/>
          <w:bCs w:val="0"/>
        </w:rPr>
      </w:pPr>
      <w:r>
        <w:rPr>
          <w:b w:val="0"/>
          <w:bCs w:val="0"/>
        </w:rPr>
        <w:t>Les salariés représentant les deux tiers du personnel notifient collectivement et par écrit la dénonciation à l'employeur ;</w:t>
      </w:r>
    </w:p>
    <w:p w14:paraId="0AD673C9" w14:textId="66735B81" w:rsidR="00F809E0" w:rsidRPr="00F8035C" w:rsidRDefault="00F809E0" w:rsidP="00F8035C">
      <w:pPr>
        <w:pStyle w:val="Paragraphedeliste"/>
        <w:numPr>
          <w:ilvl w:val="0"/>
          <w:numId w:val="23"/>
        </w:numPr>
        <w:rPr>
          <w:b w:val="0"/>
          <w:bCs w:val="0"/>
        </w:rPr>
      </w:pPr>
      <w:r>
        <w:rPr>
          <w:b w:val="0"/>
          <w:bCs w:val="0"/>
        </w:rPr>
        <w:t>La dénonciation à l'initiative des salariés ne peut avoir lieu que pendant un délai d'un mois avant chaque date anniversaire de la conclusion de l'accord.</w:t>
      </w:r>
    </w:p>
    <w:p w14:paraId="62A3BD55" w14:textId="77777777" w:rsidR="00F809E0" w:rsidRPr="009C5DFE" w:rsidRDefault="00F809E0" w:rsidP="00F8035C">
      <w:pPr>
        <w:pStyle w:val="H4"/>
      </w:pPr>
      <w:bookmarkStart w:id="14" w:name="_heading=h.3rdcrjn" w:colFirst="0" w:colLast="0"/>
      <w:bookmarkEnd w:id="14"/>
      <w:r w:rsidRPr="009C5DFE">
        <w:t xml:space="preserve">Article </w:t>
      </w:r>
      <w:r>
        <w:t>7</w:t>
      </w:r>
      <w:r w:rsidRPr="009C5DFE">
        <w:t>.5 Dépôt et publicité</w:t>
      </w:r>
    </w:p>
    <w:p w14:paraId="1D174ABC" w14:textId="77777777" w:rsidR="00F809E0" w:rsidRPr="009C5DFE" w:rsidRDefault="00F809E0" w:rsidP="00F809E0">
      <w:r w:rsidRPr="009C5DFE">
        <w:t>Le présent accord sera, à la diligence de la Société, déposé en deux exemplaires, dont une version intégrale signée et une version publiable anonymisée, sur la plateforme de téléprocédure du Ministère du travail depuis le site</w:t>
      </w:r>
      <w:hyperlink r:id="rId13">
        <w:r w:rsidRPr="009C5DFE">
          <w:rPr>
            <w:color w:val="1155CC"/>
            <w:u w:val="single"/>
          </w:rPr>
          <w:t xml:space="preserve"> www.teleaccords.travail-emploi.gouv.fr</w:t>
        </w:r>
      </w:hyperlink>
      <w:r w:rsidRPr="009C5DFE">
        <w:t>.</w:t>
      </w:r>
    </w:p>
    <w:p w14:paraId="4BE8797E" w14:textId="7FFC8707" w:rsidR="00F809E0" w:rsidRPr="009C5DFE" w:rsidRDefault="00F809E0" w:rsidP="00F809E0">
      <w:r w:rsidRPr="009C5DFE">
        <w:t xml:space="preserve">Il sera également déposé au greffe du Conseil de prud'hommes du lieu de conclusion en un exemplaire, à savoir </w:t>
      </w:r>
      <w:r w:rsidR="009828E1">
        <w:t>Paris</w:t>
      </w:r>
      <w:r w:rsidRPr="009C5DFE">
        <w:t>.</w:t>
      </w:r>
    </w:p>
    <w:p w14:paraId="3017E860" w14:textId="77777777" w:rsidR="00F809E0" w:rsidRPr="009C5DFE" w:rsidRDefault="00F809E0" w:rsidP="00F809E0">
      <w:r>
        <w:t>Le Procès-verbal des résultats de la consultation ainsi que la liste d’émargement des salariés seront annexés à l’accord.</w:t>
      </w:r>
    </w:p>
    <w:p w14:paraId="00C5A95D" w14:textId="77777777" w:rsidR="00F809E0" w:rsidRPr="009C5DFE" w:rsidRDefault="00F809E0" w:rsidP="00F809E0">
      <w:r>
        <w:t xml:space="preserve">La mention de cet accord figurera sur le tableau d’affichage prévu à cet effet. </w:t>
      </w:r>
    </w:p>
    <w:p w14:paraId="061B18F8" w14:textId="77777777" w:rsidR="00F809E0" w:rsidRPr="009C5DFE" w:rsidRDefault="00F809E0" w:rsidP="00F809E0">
      <w:r>
        <w:t>En vertu de l’article L. 2231-5-1 du Code du travail, l’accord sera rendu public et versé dans la base de données nationale, dont le contenu est publié en ligne. Il sera publié dans une version ne comportant pas les noms et prénoms des signataires.</w:t>
      </w:r>
    </w:p>
    <w:p w14:paraId="1542C847" w14:textId="38EA9417" w:rsidR="00F809E0" w:rsidRPr="009C5DFE" w:rsidRDefault="00F809E0" w:rsidP="00F809E0">
      <w:r w:rsidRPr="009C5DFE">
        <w:t xml:space="preserve">A </w:t>
      </w:r>
      <w:r w:rsidR="00746813">
        <w:t>Paris</w:t>
      </w:r>
      <w:r w:rsidR="00437FA8">
        <w:t xml:space="preserve">, le </w:t>
      </w:r>
      <w:r w:rsidR="00784EEB">
        <w:t>26</w:t>
      </w:r>
      <w:r w:rsidR="00A969A0">
        <w:t xml:space="preserve"> avril</w:t>
      </w:r>
      <w:r w:rsidR="00437FA8">
        <w:t xml:space="preserve"> 2023</w:t>
      </w:r>
    </w:p>
    <w:p w14:paraId="20F76737" w14:textId="77777777" w:rsidR="00F809E0" w:rsidRDefault="00F809E0" w:rsidP="00F809E0">
      <w:pPr>
        <w:rPr>
          <w:b/>
          <w:bCs/>
        </w:rPr>
      </w:pPr>
      <w:r w:rsidRPr="0466940C">
        <w:rPr>
          <w:b/>
          <w:bCs/>
        </w:rPr>
        <w:t>Signatures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2931AE" w14:paraId="47C8DB3A" w14:textId="77777777" w:rsidTr="0466940C">
        <w:tc>
          <w:tcPr>
            <w:tcW w:w="4533" w:type="dxa"/>
          </w:tcPr>
          <w:p w14:paraId="4837833F" w14:textId="5CAF66D6" w:rsidR="002931AE" w:rsidRPr="002931AE" w:rsidRDefault="002931AE" w:rsidP="00822D98">
            <w:pPr>
              <w:spacing w:before="0" w:beforeAutospacing="0" w:after="0" w:afterAutospacing="0"/>
              <w:ind w:left="23"/>
            </w:pPr>
            <w:r w:rsidRPr="002931AE">
              <w:t xml:space="preserve">Pour </w:t>
            </w:r>
            <w:r>
              <w:t>les Salariés</w:t>
            </w:r>
            <w:r w:rsidRPr="002931AE">
              <w:t>,</w:t>
            </w:r>
          </w:p>
          <w:p w14:paraId="2D708F68" w14:textId="00F2B28D" w:rsidR="002931AE" w:rsidRPr="002931AE" w:rsidRDefault="002931AE" w:rsidP="0466940C">
            <w:pPr>
              <w:spacing w:before="0" w:beforeAutospacing="0" w:after="0" w:afterAutospacing="0"/>
              <w:ind w:left="23"/>
              <w:rPr>
                <w:b/>
                <w:bCs/>
                <w:color w:val="0047BB"/>
              </w:rPr>
            </w:pPr>
            <w:r w:rsidRPr="0466940C">
              <w:rPr>
                <w:b/>
                <w:bCs/>
                <w:color w:val="0047BB"/>
              </w:rPr>
              <w:t>Procès-verbal de consultation en annexe</w:t>
            </w:r>
          </w:p>
        </w:tc>
        <w:tc>
          <w:tcPr>
            <w:tcW w:w="4533" w:type="dxa"/>
          </w:tcPr>
          <w:p w14:paraId="523A60E5" w14:textId="77777777" w:rsidR="002931AE" w:rsidRPr="002931AE" w:rsidRDefault="002931AE" w:rsidP="00822D98">
            <w:pPr>
              <w:spacing w:before="0" w:beforeAutospacing="0" w:after="0" w:afterAutospacing="0"/>
              <w:ind w:left="23"/>
            </w:pPr>
            <w:r w:rsidRPr="002931AE">
              <w:t>Pour la Société,</w:t>
            </w:r>
          </w:p>
          <w:p w14:paraId="24A42269" w14:textId="0C2D0E4D" w:rsidR="004E5697" w:rsidRPr="006B1CF7" w:rsidRDefault="002931AE" w:rsidP="004E5697">
            <w:pPr>
              <w:spacing w:before="0" w:beforeAutospacing="0" w:after="0" w:afterAutospacing="0"/>
              <w:ind w:left="23"/>
              <w:rPr>
                <w:b/>
                <w:bCs/>
                <w:color w:val="0047BB"/>
              </w:rPr>
            </w:pPr>
            <w:r w:rsidRPr="002931AE">
              <w:rPr>
                <w:b/>
                <w:bCs/>
                <w:color w:val="0047BB"/>
              </w:rPr>
              <w:t>Monsieur SORIN Stéphane</w:t>
            </w:r>
          </w:p>
        </w:tc>
      </w:tr>
    </w:tbl>
    <w:p w14:paraId="1C4BA22A" w14:textId="5C6F0BE3" w:rsidR="002931AE" w:rsidRPr="002931AE" w:rsidRDefault="002931AE">
      <w:pPr>
        <w:spacing w:before="0" w:beforeAutospacing="0" w:after="0" w:afterAutospacing="0" w:line="240" w:lineRule="auto"/>
        <w:jc w:val="left"/>
      </w:pPr>
      <w:r w:rsidRPr="002931AE">
        <w:br w:type="page"/>
      </w:r>
    </w:p>
    <w:p w14:paraId="7D07337D" w14:textId="2B27F49C" w:rsidR="00F809E0" w:rsidRPr="002C73F8" w:rsidRDefault="00674640" w:rsidP="00F809E0">
      <w:pPr>
        <w:rPr>
          <w:highlight w:val="yellow"/>
        </w:rPr>
      </w:pPr>
      <w:r w:rsidRPr="00776D52">
        <w:rPr>
          <w:noProof/>
        </w:rPr>
        <w:lastRenderedPageBreak/>
        <w:drawing>
          <wp:anchor distT="0" distB="0" distL="114300" distR="114300" simplePos="0" relativeHeight="251661312" behindDoc="1" locked="0" layoutInCell="1" allowOverlap="1" wp14:anchorId="6635D6A5" wp14:editId="0F542C0B">
            <wp:simplePos x="0" y="0"/>
            <wp:positionH relativeFrom="page">
              <wp:posOffset>41054</wp:posOffset>
            </wp:positionH>
            <wp:positionV relativeFrom="paragraph">
              <wp:posOffset>-1248686</wp:posOffset>
            </wp:positionV>
            <wp:extent cx="1485900" cy="1953835"/>
            <wp:effectExtent l="0" t="0" r="0" b="0"/>
            <wp:wrapNone/>
            <wp:docPr id="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485900" cy="1953835"/>
                    </a:xfrm>
                    <a:prstGeom prst="rect">
                      <a:avLst/>
                    </a:prstGeom>
                  </pic:spPr>
                </pic:pic>
              </a:graphicData>
            </a:graphic>
            <wp14:sizeRelH relativeFrom="page">
              <wp14:pctWidth>0</wp14:pctWidth>
            </wp14:sizeRelH>
            <wp14:sizeRelV relativeFrom="page">
              <wp14:pctHeight>0</wp14:pctHeight>
            </wp14:sizeRelV>
          </wp:anchor>
        </w:drawing>
      </w:r>
    </w:p>
    <w:p w14:paraId="572910FB" w14:textId="4413CD28" w:rsidR="00674640" w:rsidRPr="00674640" w:rsidRDefault="14182DBD" w:rsidP="00674640">
      <w:pPr>
        <w:pStyle w:val="H1"/>
        <w:ind w:firstLine="0"/>
      </w:pPr>
      <w:r>
        <w:t>Procès-verbal de consultation</w:t>
      </w:r>
    </w:p>
    <w:p w14:paraId="032C1CDD" w14:textId="147E8158" w:rsidR="00F809E0" w:rsidRDefault="4043B5BE" w:rsidP="00674640">
      <w:pPr>
        <w:pStyle w:val="H2"/>
      </w:pPr>
      <w:r>
        <w:t>Référendum sur le projet d’accord sur la modification de la période de référence en matière d’acquisition et de prise des congés payés</w:t>
      </w:r>
    </w:p>
    <w:p w14:paraId="41FAD5C0" w14:textId="77777777" w:rsidR="00746813" w:rsidRDefault="00746813" w:rsidP="00746813">
      <w:r w:rsidRPr="009828E1">
        <w:t xml:space="preserve">La société </w:t>
      </w:r>
      <w:r w:rsidRPr="009828E1">
        <w:rPr>
          <w:b/>
          <w:bCs/>
        </w:rPr>
        <w:t>Collectif Énergie Île de France</w:t>
      </w:r>
      <w:r w:rsidRPr="009828E1">
        <w:t>, SAS au capital de 50 000,00 €, immatriculée au registre du</w:t>
      </w:r>
      <w:r>
        <w:t xml:space="preserve"> </w:t>
      </w:r>
      <w:r w:rsidRPr="009828E1">
        <w:t>commerce et des sociétés de Paris, sous le numéro SIREN 921 299 301, dont le siège social est situé au 20</w:t>
      </w:r>
      <w:r>
        <w:t xml:space="preserve"> </w:t>
      </w:r>
      <w:r w:rsidRPr="009828E1">
        <w:t>rue Mathurin Régnier 75015 Paris, représentée par Monsieur SORIN Stéphane, Président.</w:t>
      </w:r>
    </w:p>
    <w:p w14:paraId="027ADA4A" w14:textId="413FA945" w:rsidR="4043B5BE" w:rsidRDefault="10EBFF18" w:rsidP="0466940C">
      <w:pPr>
        <w:rPr>
          <w:color w:val="000000" w:themeColor="text1"/>
          <w:szCs w:val="20"/>
        </w:rPr>
      </w:pPr>
      <w:r w:rsidRPr="0466940C">
        <w:rPr>
          <w:rStyle w:val="Aucun"/>
          <w:color w:val="000000" w:themeColor="text1"/>
          <w:szCs w:val="20"/>
        </w:rPr>
        <w:t>Convention Collective Nationale des Entreprises de commission, de courtage et de commerce intracommunautaire et d'importation-exportation de France métropolitaine (CCNIE) en date du 18 décembre 1952 (IDCC 0043)</w:t>
      </w:r>
    </w:p>
    <w:p w14:paraId="225CC30F" w14:textId="2C5E9C06" w:rsidR="4043B5BE" w:rsidRDefault="00CD01B7" w:rsidP="0466940C">
      <w:pPr>
        <w:rPr>
          <w:color w:val="000000" w:themeColor="text1"/>
          <w:szCs w:val="20"/>
        </w:rPr>
      </w:pPr>
      <w:r>
        <w:rPr>
          <w:szCs w:val="20"/>
        </w:rPr>
        <w:t>D</w:t>
      </w:r>
      <w:r w:rsidR="4043B5BE" w:rsidRPr="0466940C">
        <w:rPr>
          <w:color w:val="000000" w:themeColor="text1"/>
          <w:szCs w:val="20"/>
        </w:rPr>
        <w:t>ate du référendum :</w:t>
      </w:r>
      <w:r w:rsidR="00002DB5">
        <w:rPr>
          <w:color w:val="000000" w:themeColor="text1"/>
          <w:szCs w:val="20"/>
        </w:rPr>
        <w:t xml:space="preserve"> </w:t>
      </w:r>
    </w:p>
    <w:p w14:paraId="0C86BD20" w14:textId="1A7917FA" w:rsidR="4043B5BE" w:rsidRDefault="4043B5BE" w:rsidP="0466940C">
      <w:pPr>
        <w:rPr>
          <w:color w:val="000000" w:themeColor="text1"/>
          <w:szCs w:val="20"/>
        </w:rPr>
      </w:pPr>
      <w:r w:rsidRPr="0466940C">
        <w:rPr>
          <w:color w:val="000000" w:themeColor="text1"/>
          <w:szCs w:val="20"/>
        </w:rPr>
        <w:t xml:space="preserve">Heure du référendum : </w:t>
      </w:r>
    </w:p>
    <w:p w14:paraId="7A01D347" w14:textId="0740203F" w:rsidR="00002DB5" w:rsidRPr="00002DB5" w:rsidRDefault="4043B5BE" w:rsidP="0466940C">
      <w:pPr>
        <w:rPr>
          <w:szCs w:val="20"/>
        </w:rPr>
      </w:pPr>
      <w:r w:rsidRPr="0466940C">
        <w:rPr>
          <w:color w:val="000000" w:themeColor="text1"/>
          <w:szCs w:val="20"/>
        </w:rPr>
        <w:t>Nombre de salariés consultés :</w:t>
      </w:r>
    </w:p>
    <w:p w14:paraId="2368CD29" w14:textId="33DE80D9" w:rsidR="4043B5BE" w:rsidRDefault="4043B5BE" w:rsidP="0466940C">
      <w:pPr>
        <w:rPr>
          <w:color w:val="000000" w:themeColor="text1"/>
          <w:szCs w:val="20"/>
        </w:rPr>
      </w:pPr>
      <w:r w:rsidRPr="0466940C">
        <w:rPr>
          <w:color w:val="000000" w:themeColor="text1"/>
          <w:szCs w:val="20"/>
        </w:rPr>
        <w:t>Nombre de salariés ayant pris part à la consultation :</w:t>
      </w:r>
    </w:p>
    <w:p w14:paraId="268C37C4" w14:textId="77777777" w:rsidR="00002DB5" w:rsidRDefault="4043B5BE" w:rsidP="0466940C">
      <w:pPr>
        <w:rPr>
          <w:color w:val="000000" w:themeColor="text1"/>
          <w:szCs w:val="20"/>
        </w:rPr>
      </w:pPr>
      <w:r w:rsidRPr="0466940C">
        <w:rPr>
          <w:color w:val="000000" w:themeColor="text1"/>
          <w:szCs w:val="20"/>
        </w:rPr>
        <w:t>Nombre de bulletins nuls ou blancs :</w:t>
      </w:r>
    </w:p>
    <w:p w14:paraId="16285489" w14:textId="6FC9AA03" w:rsidR="4043B5BE" w:rsidRDefault="4043B5BE" w:rsidP="0466940C">
      <w:pPr>
        <w:rPr>
          <w:color w:val="000000" w:themeColor="text1"/>
          <w:szCs w:val="20"/>
        </w:rPr>
      </w:pPr>
      <w:r w:rsidRPr="0466940C">
        <w:rPr>
          <w:color w:val="000000" w:themeColor="text1"/>
          <w:szCs w:val="20"/>
        </w:rPr>
        <w:t>Suffrages valablement exprimés :</w:t>
      </w:r>
    </w:p>
    <w:p w14:paraId="52BC5A1B" w14:textId="77777777" w:rsidR="00002DB5" w:rsidRDefault="4043B5BE" w:rsidP="0466940C">
      <w:pPr>
        <w:rPr>
          <w:color w:val="000000" w:themeColor="text1"/>
          <w:szCs w:val="20"/>
          <w:u w:val="single"/>
        </w:rPr>
      </w:pPr>
      <w:r w:rsidRPr="0466940C">
        <w:rPr>
          <w:color w:val="000000" w:themeColor="text1"/>
          <w:szCs w:val="20"/>
          <w:u w:val="single"/>
        </w:rPr>
        <w:t>Résultat</w:t>
      </w:r>
      <w:r w:rsidRPr="0466940C">
        <w:rPr>
          <w:rStyle w:val="Appelnotedebasdep"/>
          <w:color w:val="000000" w:themeColor="text1"/>
          <w:szCs w:val="20"/>
          <w:u w:val="single"/>
        </w:rPr>
        <w:footnoteReference w:id="1"/>
      </w:r>
      <w:r w:rsidRPr="0466940C">
        <w:rPr>
          <w:color w:val="000000" w:themeColor="text1"/>
          <w:szCs w:val="20"/>
          <w:u w:val="single"/>
        </w:rPr>
        <w:t xml:space="preserve"> :</w:t>
      </w:r>
    </w:p>
    <w:p w14:paraId="6EB57449" w14:textId="2CA35F65" w:rsidR="4043B5BE" w:rsidRPr="00F37F3B" w:rsidRDefault="4043B5BE" w:rsidP="00002DB5">
      <w:pPr>
        <w:rPr>
          <w:u w:val="single"/>
        </w:rPr>
      </w:pPr>
      <w:r w:rsidRPr="0466940C">
        <w:t xml:space="preserve">Les 2/3 des collaborateurs consultés (liste d’émargement annexée) sont favorables au projet d'accord, celui-ci peut entrer en vigueur </w:t>
      </w:r>
      <w:r w:rsidRPr="00F37F3B">
        <w:t xml:space="preserve">au </w:t>
      </w:r>
      <w:r w:rsidR="00A67275" w:rsidRPr="00F37F3B">
        <w:t>1</w:t>
      </w:r>
      <w:r w:rsidR="00A67275" w:rsidRPr="00F37F3B">
        <w:rPr>
          <w:vertAlign w:val="superscript"/>
        </w:rPr>
        <w:t>er</w:t>
      </w:r>
      <w:r w:rsidR="00A67275" w:rsidRPr="00F37F3B">
        <w:t xml:space="preserve"> mai 2023</w:t>
      </w:r>
      <w:r w:rsidRPr="00F37F3B">
        <w:t>.</w:t>
      </w:r>
    </w:p>
    <w:p w14:paraId="662B5140" w14:textId="69B14F99" w:rsidR="4043B5BE" w:rsidRDefault="4043B5BE" w:rsidP="00002DB5">
      <w:r w:rsidRPr="00F37F3B">
        <w:t xml:space="preserve">Le seuil des 2/3 des collaborateurs consultés favorables au projet d'accord n’ayant pas été atteint, celui-ci ne pourra pas entrer en vigueur au </w:t>
      </w:r>
      <w:r w:rsidR="00A67275" w:rsidRPr="00F37F3B">
        <w:t>1</w:t>
      </w:r>
      <w:r w:rsidR="00A67275" w:rsidRPr="00F37F3B">
        <w:rPr>
          <w:vertAlign w:val="superscript"/>
        </w:rPr>
        <w:t>er</w:t>
      </w:r>
      <w:r w:rsidR="00A67275" w:rsidRPr="00F37F3B">
        <w:t xml:space="preserve"> mai 2023</w:t>
      </w:r>
      <w:r w:rsidRPr="00F37F3B">
        <w:t>.</w:t>
      </w:r>
    </w:p>
    <w:p w14:paraId="2696684C" w14:textId="4AF015EA" w:rsidR="4043B5BE" w:rsidRDefault="4043B5BE" w:rsidP="00002DB5">
      <w:r w:rsidRPr="0466940C">
        <w:t xml:space="preserve"> </w:t>
      </w:r>
      <w:r w:rsidR="00002DB5">
        <w:t>M</w:t>
      </w:r>
      <w:r w:rsidRPr="0466940C">
        <w:t>embres du bureau de vote (nom, prénom, signature) :</w:t>
      </w:r>
    </w:p>
    <w:p w14:paraId="663C2E63" w14:textId="07A25188" w:rsidR="002223E4" w:rsidRDefault="00AF62BE" w:rsidP="0466940C">
      <w:pPr>
        <w:pStyle w:val="Paragraphedeliste"/>
        <w:numPr>
          <w:ilvl w:val="0"/>
          <w:numId w:val="22"/>
        </w:numPr>
        <w:tabs>
          <w:tab w:val="left" w:pos="0"/>
          <w:tab w:val="left" w:pos="720"/>
        </w:tabs>
        <w:rPr>
          <w:rFonts w:eastAsia="Arial" w:cs="Arial"/>
          <w:szCs w:val="20"/>
        </w:rPr>
      </w:pPr>
      <w:r>
        <w:rPr>
          <w:rFonts w:eastAsia="Arial" w:cs="Arial"/>
          <w:szCs w:val="20"/>
        </w:rPr>
        <w:t>XX</w:t>
      </w:r>
    </w:p>
    <w:p w14:paraId="23F91ACD" w14:textId="78F6C111" w:rsidR="00AF62BE" w:rsidRDefault="00AF62BE" w:rsidP="0466940C">
      <w:pPr>
        <w:pStyle w:val="Paragraphedeliste"/>
        <w:numPr>
          <w:ilvl w:val="0"/>
          <w:numId w:val="22"/>
        </w:numPr>
        <w:tabs>
          <w:tab w:val="left" w:pos="0"/>
          <w:tab w:val="left" w:pos="720"/>
        </w:tabs>
        <w:rPr>
          <w:rFonts w:eastAsia="Arial" w:cs="Arial"/>
          <w:szCs w:val="20"/>
        </w:rPr>
      </w:pPr>
      <w:r>
        <w:rPr>
          <w:rFonts w:eastAsia="Arial" w:cs="Arial"/>
          <w:szCs w:val="20"/>
        </w:rPr>
        <w:t>XX</w:t>
      </w:r>
    </w:p>
    <w:p w14:paraId="6F0743DB" w14:textId="105F8C91" w:rsidR="4043B5BE" w:rsidRDefault="4043B5BE" w:rsidP="0466940C">
      <w:pPr>
        <w:rPr>
          <w:szCs w:val="20"/>
        </w:rPr>
      </w:pPr>
      <w:r w:rsidRPr="0466940C">
        <w:rPr>
          <w:color w:val="000000" w:themeColor="text1"/>
          <w:szCs w:val="20"/>
        </w:rPr>
        <w:t xml:space="preserve">Fait à </w:t>
      </w:r>
      <w:r w:rsidR="00746813">
        <w:rPr>
          <w:color w:val="000000" w:themeColor="text1"/>
          <w:szCs w:val="20"/>
        </w:rPr>
        <w:t>Paris</w:t>
      </w:r>
      <w:r w:rsidRPr="0466940C">
        <w:rPr>
          <w:color w:val="000000" w:themeColor="text1"/>
          <w:szCs w:val="20"/>
        </w:rPr>
        <w:t>, le</w:t>
      </w:r>
      <w:r w:rsidR="002D0497">
        <w:rPr>
          <w:color w:val="000000" w:themeColor="text1"/>
          <w:szCs w:val="20"/>
        </w:rPr>
        <w:t xml:space="preserve"> </w:t>
      </w:r>
      <w:r w:rsidR="002D0497" w:rsidRPr="00F37F3B">
        <w:rPr>
          <w:szCs w:val="20"/>
        </w:rPr>
        <w:t>26 avril 2023</w:t>
      </w:r>
    </w:p>
    <w:p w14:paraId="2624EE67" w14:textId="1F7F0228" w:rsidR="0466940C" w:rsidRDefault="0466940C">
      <w:r>
        <w:br w:type="page"/>
      </w:r>
    </w:p>
    <w:p w14:paraId="6CDF1AA0" w14:textId="1E168636" w:rsidR="0466940C" w:rsidRDefault="7FB39AFB" w:rsidP="001D5019">
      <w:r w:rsidRPr="0466940C">
        <w:rPr>
          <w:rFonts w:eastAsiaTheme="minorEastAsia"/>
          <w:color w:val="0047BB"/>
          <w:sz w:val="52"/>
          <w:szCs w:val="52"/>
        </w:rPr>
        <w:lastRenderedPageBreak/>
        <w:t>Liste d'émargement</w:t>
      </w:r>
    </w:p>
    <w:tbl>
      <w:tblPr>
        <w:tblStyle w:val="Grilledutableau"/>
        <w:tblW w:w="0" w:type="auto"/>
        <w:tblInd w:w="20" w:type="dxa"/>
        <w:tblBorders>
          <w:top w:val="single" w:sz="4" w:space="0" w:color="0047BB"/>
          <w:left w:val="single" w:sz="4" w:space="0" w:color="0047BB"/>
          <w:bottom w:val="single" w:sz="4" w:space="0" w:color="0047BB"/>
          <w:right w:val="single" w:sz="4" w:space="0" w:color="0047BB"/>
          <w:insideH w:val="single" w:sz="4" w:space="0" w:color="0047BB"/>
          <w:insideV w:val="single" w:sz="4" w:space="0" w:color="0047BB"/>
        </w:tblBorders>
        <w:tblLook w:val="04A0" w:firstRow="1" w:lastRow="0" w:firstColumn="1" w:lastColumn="0" w:noHBand="0" w:noVBand="1"/>
      </w:tblPr>
      <w:tblGrid>
        <w:gridCol w:w="3014"/>
        <w:gridCol w:w="3016"/>
        <w:gridCol w:w="3016"/>
      </w:tblGrid>
      <w:tr w:rsidR="00674640" w:rsidRPr="00674640" w14:paraId="27B64FEF" w14:textId="77777777" w:rsidTr="00DA7C75">
        <w:trPr>
          <w:trHeight w:val="370"/>
        </w:trPr>
        <w:tc>
          <w:tcPr>
            <w:tcW w:w="3014" w:type="dxa"/>
          </w:tcPr>
          <w:p w14:paraId="28FA4AA2" w14:textId="77777777" w:rsidR="00F809E0" w:rsidRPr="00674640" w:rsidRDefault="00F809E0" w:rsidP="00822D98">
            <w:pPr>
              <w:ind w:left="0"/>
              <w:jc w:val="center"/>
              <w:rPr>
                <w:b/>
                <w:bCs/>
                <w:color w:val="0047BB"/>
              </w:rPr>
            </w:pPr>
            <w:r w:rsidRPr="00674640">
              <w:rPr>
                <w:b/>
                <w:bCs/>
                <w:color w:val="0047BB"/>
              </w:rPr>
              <w:t>Nom</w:t>
            </w:r>
          </w:p>
        </w:tc>
        <w:tc>
          <w:tcPr>
            <w:tcW w:w="3016" w:type="dxa"/>
          </w:tcPr>
          <w:p w14:paraId="250DEEC3" w14:textId="77777777" w:rsidR="00F809E0" w:rsidRPr="00674640" w:rsidRDefault="00F809E0" w:rsidP="00822D98">
            <w:pPr>
              <w:ind w:left="0"/>
              <w:jc w:val="center"/>
              <w:rPr>
                <w:b/>
                <w:bCs/>
                <w:color w:val="0047BB"/>
              </w:rPr>
            </w:pPr>
            <w:r w:rsidRPr="00674640">
              <w:rPr>
                <w:b/>
                <w:bCs/>
                <w:color w:val="0047BB"/>
              </w:rPr>
              <w:t>Prénom</w:t>
            </w:r>
          </w:p>
        </w:tc>
        <w:tc>
          <w:tcPr>
            <w:tcW w:w="3016" w:type="dxa"/>
          </w:tcPr>
          <w:p w14:paraId="228D7460" w14:textId="77777777" w:rsidR="00F809E0" w:rsidRPr="00674640" w:rsidRDefault="00F809E0" w:rsidP="00822D98">
            <w:pPr>
              <w:ind w:left="0"/>
              <w:jc w:val="center"/>
              <w:rPr>
                <w:b/>
                <w:bCs/>
                <w:color w:val="0047BB"/>
              </w:rPr>
            </w:pPr>
            <w:r w:rsidRPr="00674640">
              <w:rPr>
                <w:b/>
                <w:bCs/>
                <w:color w:val="0047BB"/>
              </w:rPr>
              <w:t>Emargement</w:t>
            </w:r>
          </w:p>
        </w:tc>
      </w:tr>
      <w:tr w:rsidR="00674640" w:rsidRPr="00674640" w14:paraId="3AC67272" w14:textId="77777777" w:rsidTr="00D612B1">
        <w:trPr>
          <w:trHeight w:val="964"/>
        </w:trPr>
        <w:tc>
          <w:tcPr>
            <w:tcW w:w="3014" w:type="dxa"/>
            <w:vAlign w:val="center"/>
          </w:tcPr>
          <w:p w14:paraId="18253B20" w14:textId="626ACF81" w:rsidR="00F809E0" w:rsidRPr="00674640" w:rsidRDefault="00F809E0" w:rsidP="00D612B1">
            <w:pPr>
              <w:ind w:left="0"/>
              <w:jc w:val="center"/>
            </w:pPr>
          </w:p>
        </w:tc>
        <w:tc>
          <w:tcPr>
            <w:tcW w:w="3016" w:type="dxa"/>
            <w:vAlign w:val="center"/>
          </w:tcPr>
          <w:p w14:paraId="6759F00C" w14:textId="2D59A063" w:rsidR="00F809E0" w:rsidRPr="00674640" w:rsidRDefault="00F809E0" w:rsidP="00D612B1">
            <w:pPr>
              <w:ind w:left="0"/>
              <w:jc w:val="center"/>
            </w:pPr>
          </w:p>
        </w:tc>
        <w:tc>
          <w:tcPr>
            <w:tcW w:w="3016" w:type="dxa"/>
            <w:vAlign w:val="center"/>
          </w:tcPr>
          <w:p w14:paraId="005AE9C2" w14:textId="77777777" w:rsidR="00F809E0" w:rsidRPr="00674640" w:rsidRDefault="00F809E0" w:rsidP="00D612B1">
            <w:pPr>
              <w:ind w:left="0"/>
              <w:jc w:val="center"/>
            </w:pPr>
          </w:p>
        </w:tc>
      </w:tr>
      <w:tr w:rsidR="0046243E" w:rsidRPr="00674640" w14:paraId="20547412" w14:textId="77777777" w:rsidTr="00D612B1">
        <w:trPr>
          <w:trHeight w:val="964"/>
        </w:trPr>
        <w:tc>
          <w:tcPr>
            <w:tcW w:w="3014" w:type="dxa"/>
            <w:vAlign w:val="center"/>
          </w:tcPr>
          <w:p w14:paraId="1D8846BC" w14:textId="4EB5240E" w:rsidR="0046243E" w:rsidRDefault="0046243E" w:rsidP="0046243E">
            <w:pPr>
              <w:jc w:val="center"/>
            </w:pPr>
          </w:p>
        </w:tc>
        <w:tc>
          <w:tcPr>
            <w:tcW w:w="3016" w:type="dxa"/>
            <w:vAlign w:val="center"/>
          </w:tcPr>
          <w:p w14:paraId="100E4BE7" w14:textId="36A76407" w:rsidR="0046243E" w:rsidRDefault="0046243E" w:rsidP="0046243E">
            <w:pPr>
              <w:jc w:val="center"/>
            </w:pPr>
          </w:p>
        </w:tc>
        <w:tc>
          <w:tcPr>
            <w:tcW w:w="3016" w:type="dxa"/>
            <w:vAlign w:val="center"/>
          </w:tcPr>
          <w:p w14:paraId="0F8299D7" w14:textId="77777777" w:rsidR="0046243E" w:rsidRPr="00674640" w:rsidRDefault="0046243E" w:rsidP="0046243E">
            <w:pPr>
              <w:jc w:val="center"/>
            </w:pPr>
          </w:p>
        </w:tc>
      </w:tr>
      <w:tr w:rsidR="00674640" w:rsidRPr="00674640" w14:paraId="757D57CE" w14:textId="77777777" w:rsidTr="00D612B1">
        <w:trPr>
          <w:trHeight w:val="964"/>
        </w:trPr>
        <w:tc>
          <w:tcPr>
            <w:tcW w:w="3014" w:type="dxa"/>
            <w:vAlign w:val="center"/>
          </w:tcPr>
          <w:p w14:paraId="6A215761" w14:textId="09607A68" w:rsidR="00F809E0" w:rsidRPr="00674640" w:rsidRDefault="00F809E0" w:rsidP="00D612B1">
            <w:pPr>
              <w:ind w:left="0"/>
              <w:jc w:val="center"/>
            </w:pPr>
          </w:p>
        </w:tc>
        <w:tc>
          <w:tcPr>
            <w:tcW w:w="3016" w:type="dxa"/>
            <w:vAlign w:val="center"/>
          </w:tcPr>
          <w:p w14:paraId="1C2215E8" w14:textId="1634F9D1" w:rsidR="00F809E0" w:rsidRPr="00674640" w:rsidRDefault="00F809E0" w:rsidP="00D612B1">
            <w:pPr>
              <w:ind w:left="0"/>
              <w:jc w:val="center"/>
            </w:pPr>
          </w:p>
        </w:tc>
        <w:tc>
          <w:tcPr>
            <w:tcW w:w="3016" w:type="dxa"/>
            <w:vAlign w:val="center"/>
          </w:tcPr>
          <w:p w14:paraId="62AF2DCF" w14:textId="77777777" w:rsidR="00F809E0" w:rsidRPr="00674640" w:rsidRDefault="00F809E0" w:rsidP="00D612B1">
            <w:pPr>
              <w:ind w:left="0"/>
              <w:jc w:val="center"/>
            </w:pPr>
          </w:p>
        </w:tc>
      </w:tr>
      <w:tr w:rsidR="00674640" w:rsidRPr="00674640" w14:paraId="3A4C9D19" w14:textId="77777777" w:rsidTr="00D612B1">
        <w:trPr>
          <w:trHeight w:val="964"/>
        </w:trPr>
        <w:tc>
          <w:tcPr>
            <w:tcW w:w="3014" w:type="dxa"/>
            <w:vAlign w:val="center"/>
          </w:tcPr>
          <w:p w14:paraId="649E7278" w14:textId="42CBB2BF" w:rsidR="00F809E0" w:rsidRPr="00674640" w:rsidRDefault="00F809E0" w:rsidP="00D612B1">
            <w:pPr>
              <w:ind w:left="0"/>
              <w:jc w:val="center"/>
            </w:pPr>
          </w:p>
        </w:tc>
        <w:tc>
          <w:tcPr>
            <w:tcW w:w="3016" w:type="dxa"/>
            <w:vAlign w:val="center"/>
          </w:tcPr>
          <w:p w14:paraId="2D9A5085" w14:textId="55449317" w:rsidR="00F809E0" w:rsidRPr="00674640" w:rsidRDefault="00F809E0" w:rsidP="00D612B1">
            <w:pPr>
              <w:ind w:left="0"/>
              <w:jc w:val="center"/>
            </w:pPr>
          </w:p>
        </w:tc>
        <w:tc>
          <w:tcPr>
            <w:tcW w:w="3016" w:type="dxa"/>
            <w:vAlign w:val="center"/>
          </w:tcPr>
          <w:p w14:paraId="140FB983" w14:textId="77777777" w:rsidR="00F809E0" w:rsidRPr="00674640" w:rsidRDefault="00F809E0" w:rsidP="00D612B1">
            <w:pPr>
              <w:ind w:left="0"/>
              <w:jc w:val="center"/>
            </w:pPr>
          </w:p>
        </w:tc>
      </w:tr>
    </w:tbl>
    <w:p w14:paraId="2816D813" w14:textId="77777777" w:rsidR="00F809E0" w:rsidRPr="00776D52" w:rsidRDefault="00F809E0" w:rsidP="00674640"/>
    <w:sectPr w:rsidR="00F809E0" w:rsidRPr="00776D52" w:rsidSect="00B80C4B">
      <w:headerReference w:type="even" r:id="rId14"/>
      <w:headerReference w:type="default" r:id="rId15"/>
      <w:footerReference w:type="even" r:id="rId16"/>
      <w:footerReference w:type="default" r:id="rId17"/>
      <w:headerReference w:type="first" r:id="rId18"/>
      <w:footerReference w:type="first" r:id="rId19"/>
      <w:type w:val="continuous"/>
      <w:pgSz w:w="11910" w:h="16840"/>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244BC" w14:textId="77777777" w:rsidR="005E63A6" w:rsidRDefault="005E63A6" w:rsidP="00C26DBA">
      <w:r>
        <w:separator/>
      </w:r>
    </w:p>
  </w:endnote>
  <w:endnote w:type="continuationSeparator" w:id="0">
    <w:p w14:paraId="1BC02E4A" w14:textId="77777777" w:rsidR="005E63A6" w:rsidRDefault="005E63A6" w:rsidP="00C26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ato">
    <w:altName w:val="Segoe UI"/>
    <w:charset w:val="00"/>
    <w:family w:val="swiss"/>
    <w:pitch w:val="variable"/>
    <w:sig w:usb0="E10002FF" w:usb1="5000ECFF" w:usb2="00000021" w:usb3="00000000" w:csb0="0000019F" w:csb1="00000000"/>
  </w:font>
  <w:font w:name="Lato Light">
    <w:charset w:val="00"/>
    <w:family w:val="swiss"/>
    <w:pitch w:val="variable"/>
    <w:sig w:usb0="E10002FF" w:usb1="5000ECFF" w:usb2="00000021" w:usb3="00000000" w:csb0="0000019F" w:csb1="00000000"/>
  </w:font>
  <w:font w:name="Gill Sans">
    <w:altName w:val="Arial"/>
    <w:charset w:val="B1"/>
    <w:family w:val="swiss"/>
    <w:pitch w:val="variable"/>
    <w:sig w:usb0="80000A67" w:usb1="00000000" w:usb2="00000000" w:usb3="00000000" w:csb0="000001F7" w:csb1="00000000"/>
  </w:font>
  <w:font w:name="Arimo">
    <w:altName w:val="Cambria"/>
    <w:charset w:val="00"/>
    <w:family w:val="roman"/>
    <w:pitch w:val="default"/>
  </w:font>
  <w:font w:name="Lato Heavy">
    <w:altName w:val="Segoe UI"/>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DACEE" w14:textId="77777777" w:rsidR="00645513" w:rsidRDefault="0064551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6E207" w14:textId="3E9A2653" w:rsidR="008011B2" w:rsidRPr="008011B2" w:rsidRDefault="008011B2" w:rsidP="008011B2">
    <w:pPr>
      <w:pStyle w:val="Pieddepage"/>
      <w:jc w:val="right"/>
    </w:pPr>
    <w:r w:rsidRPr="008011B2">
      <w:t xml:space="preserve">Page </w:t>
    </w:r>
    <w:r w:rsidRPr="008011B2">
      <w:fldChar w:fldCharType="begin"/>
    </w:r>
    <w:r w:rsidRPr="008011B2">
      <w:instrText>PAGE  \* Arabic  \* MERGEFORMAT</w:instrText>
    </w:r>
    <w:r w:rsidRPr="008011B2">
      <w:fldChar w:fldCharType="separate"/>
    </w:r>
    <w:r w:rsidRPr="008011B2">
      <w:t>1</w:t>
    </w:r>
    <w:r w:rsidRPr="008011B2">
      <w:fldChar w:fldCharType="end"/>
    </w:r>
    <w:r w:rsidRPr="008011B2">
      <w:t xml:space="preserve"> sur </w:t>
    </w:r>
    <w:fldSimple w:instr="NUMPAGES  \* Arabic  \* MERGEFORMAT">
      <w:r w:rsidRPr="008011B2">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6929A" w14:textId="77777777" w:rsidR="00645513" w:rsidRDefault="006455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A7A31" w14:textId="77777777" w:rsidR="005E63A6" w:rsidRDefault="005E63A6" w:rsidP="00C26DBA">
      <w:r>
        <w:separator/>
      </w:r>
    </w:p>
  </w:footnote>
  <w:footnote w:type="continuationSeparator" w:id="0">
    <w:p w14:paraId="351B6C28" w14:textId="77777777" w:rsidR="005E63A6" w:rsidRDefault="005E63A6" w:rsidP="00C26DBA">
      <w:r>
        <w:continuationSeparator/>
      </w:r>
    </w:p>
  </w:footnote>
  <w:footnote w:id="1">
    <w:p w14:paraId="6B7385E8" w14:textId="0F728E5F" w:rsidR="0466940C" w:rsidRDefault="0466940C" w:rsidP="0466940C">
      <w:pPr>
        <w:pStyle w:val="Notedebasdepage"/>
      </w:pPr>
      <w:r w:rsidRPr="00002DB5">
        <w:rPr>
          <w:rStyle w:val="Appelnotedebasdep"/>
          <w:sz w:val="18"/>
          <w:szCs w:val="18"/>
        </w:rPr>
        <w:footnoteRef/>
      </w:r>
      <w:r w:rsidRPr="00002DB5">
        <w:rPr>
          <w:sz w:val="18"/>
          <w:szCs w:val="18"/>
        </w:rPr>
        <w:t xml:space="preserve"> Mention à rayer en fonction des résultats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B7CAA" w14:textId="0D853005" w:rsidR="00645513" w:rsidRDefault="0064551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A83C" w14:textId="498FEB3C" w:rsidR="00667F51" w:rsidRDefault="00667F51" w:rsidP="00667F51">
    <w:pPr>
      <w:pStyle w:val="En-tte"/>
      <w:spacing w:before="0" w:beforeAutospacing="0" w:after="0" w:afterAutospacing="0"/>
    </w:pPr>
    <w:r w:rsidRPr="006C2C06">
      <w:rPr>
        <w:noProof/>
        <w:color w:val="0075CB"/>
      </w:rPr>
      <w:drawing>
        <wp:anchor distT="0" distB="0" distL="114300" distR="114300" simplePos="0" relativeHeight="251659264" behindDoc="1" locked="0" layoutInCell="1" allowOverlap="1" wp14:anchorId="00775686" wp14:editId="44FF1B14">
          <wp:simplePos x="0" y="0"/>
          <wp:positionH relativeFrom="margin">
            <wp:align>right</wp:align>
          </wp:positionH>
          <wp:positionV relativeFrom="paragraph">
            <wp:posOffset>41578</wp:posOffset>
          </wp:positionV>
          <wp:extent cx="1013270" cy="411480"/>
          <wp:effectExtent l="0" t="0" r="0" b="7620"/>
          <wp:wrapSquare wrapText="bothSides"/>
          <wp:docPr id="25" name="Graphiqu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13270" cy="411480"/>
                  </a:xfrm>
                  <a:prstGeom prst="rect">
                    <a:avLst/>
                  </a:prstGeom>
                </pic:spPr>
              </pic:pic>
            </a:graphicData>
          </a:graphic>
          <wp14:sizeRelH relativeFrom="margin">
            <wp14:pctWidth>0</wp14:pctWidth>
          </wp14:sizeRelH>
          <wp14:sizeRelV relativeFrom="margin">
            <wp14:pctHeight>0</wp14:pctHeight>
          </wp14:sizeRelV>
        </wp:anchor>
      </w:drawing>
    </w:r>
  </w:p>
  <w:p w14:paraId="55A3E019" w14:textId="7B19FE72" w:rsidR="00455880" w:rsidRDefault="00455880" w:rsidP="00667F51">
    <w:pPr>
      <w:pStyle w:val="En-tte"/>
      <w:spacing w:before="0" w:beforeAutospacing="0" w:after="0" w:afterAutospacing="0"/>
    </w:pPr>
  </w:p>
  <w:p w14:paraId="31D2B768" w14:textId="77777777" w:rsidR="00667F51" w:rsidRDefault="00667F51" w:rsidP="00667F51">
    <w:pPr>
      <w:pStyle w:val="En-tte"/>
      <w:spacing w:before="0" w:beforeAutospacing="0" w:after="0" w:afterAutospacing="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C3EAC" w14:textId="4C55AAC5" w:rsidR="00645513" w:rsidRDefault="0064551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817F6"/>
    <w:multiLevelType w:val="singleLevel"/>
    <w:tmpl w:val="FFFFFFFF"/>
    <w:lvl w:ilvl="0">
      <w:numFmt w:val="bullet"/>
      <w:lvlText w:val="-"/>
      <w:legacy w:legacy="1" w:legacySpace="0" w:legacyIndent="360"/>
      <w:lvlJc w:val="left"/>
      <w:pPr>
        <w:ind w:left="360" w:hanging="360"/>
      </w:pPr>
    </w:lvl>
  </w:abstractNum>
  <w:abstractNum w:abstractNumId="2" w15:restartNumberingAfterBreak="0">
    <w:nsid w:val="02EB0E64"/>
    <w:multiLevelType w:val="hybridMultilevel"/>
    <w:tmpl w:val="89666D5A"/>
    <w:lvl w:ilvl="0" w:tplc="040C0005">
      <w:start w:val="1"/>
      <w:numFmt w:val="bullet"/>
      <w:lvlText w:val=""/>
      <w:lvlJc w:val="left"/>
      <w:pPr>
        <w:ind w:left="2140" w:hanging="360"/>
      </w:pPr>
      <w:rPr>
        <w:rFonts w:ascii="Wingdings" w:hAnsi="Wingdings" w:hint="default"/>
      </w:rPr>
    </w:lvl>
    <w:lvl w:ilvl="1" w:tplc="040C0003" w:tentative="1">
      <w:start w:val="1"/>
      <w:numFmt w:val="bullet"/>
      <w:lvlText w:val="o"/>
      <w:lvlJc w:val="left"/>
      <w:pPr>
        <w:ind w:left="2860" w:hanging="360"/>
      </w:pPr>
      <w:rPr>
        <w:rFonts w:ascii="Courier New" w:hAnsi="Courier New" w:cs="Courier New" w:hint="default"/>
      </w:rPr>
    </w:lvl>
    <w:lvl w:ilvl="2" w:tplc="040C0005" w:tentative="1">
      <w:start w:val="1"/>
      <w:numFmt w:val="bullet"/>
      <w:lvlText w:val=""/>
      <w:lvlJc w:val="left"/>
      <w:pPr>
        <w:ind w:left="3580" w:hanging="360"/>
      </w:pPr>
      <w:rPr>
        <w:rFonts w:ascii="Wingdings" w:hAnsi="Wingdings" w:hint="default"/>
      </w:rPr>
    </w:lvl>
    <w:lvl w:ilvl="3" w:tplc="040C0001" w:tentative="1">
      <w:start w:val="1"/>
      <w:numFmt w:val="bullet"/>
      <w:lvlText w:val=""/>
      <w:lvlJc w:val="left"/>
      <w:pPr>
        <w:ind w:left="4300" w:hanging="360"/>
      </w:pPr>
      <w:rPr>
        <w:rFonts w:ascii="Symbol" w:hAnsi="Symbol" w:hint="default"/>
      </w:rPr>
    </w:lvl>
    <w:lvl w:ilvl="4" w:tplc="040C0003" w:tentative="1">
      <w:start w:val="1"/>
      <w:numFmt w:val="bullet"/>
      <w:lvlText w:val="o"/>
      <w:lvlJc w:val="left"/>
      <w:pPr>
        <w:ind w:left="5020" w:hanging="360"/>
      </w:pPr>
      <w:rPr>
        <w:rFonts w:ascii="Courier New" w:hAnsi="Courier New" w:cs="Courier New" w:hint="default"/>
      </w:rPr>
    </w:lvl>
    <w:lvl w:ilvl="5" w:tplc="040C0005" w:tentative="1">
      <w:start w:val="1"/>
      <w:numFmt w:val="bullet"/>
      <w:lvlText w:val=""/>
      <w:lvlJc w:val="left"/>
      <w:pPr>
        <w:ind w:left="5740" w:hanging="360"/>
      </w:pPr>
      <w:rPr>
        <w:rFonts w:ascii="Wingdings" w:hAnsi="Wingdings" w:hint="default"/>
      </w:rPr>
    </w:lvl>
    <w:lvl w:ilvl="6" w:tplc="040C0001" w:tentative="1">
      <w:start w:val="1"/>
      <w:numFmt w:val="bullet"/>
      <w:lvlText w:val=""/>
      <w:lvlJc w:val="left"/>
      <w:pPr>
        <w:ind w:left="6460" w:hanging="360"/>
      </w:pPr>
      <w:rPr>
        <w:rFonts w:ascii="Symbol" w:hAnsi="Symbol" w:hint="default"/>
      </w:rPr>
    </w:lvl>
    <w:lvl w:ilvl="7" w:tplc="040C0003" w:tentative="1">
      <w:start w:val="1"/>
      <w:numFmt w:val="bullet"/>
      <w:lvlText w:val="o"/>
      <w:lvlJc w:val="left"/>
      <w:pPr>
        <w:ind w:left="7180" w:hanging="360"/>
      </w:pPr>
      <w:rPr>
        <w:rFonts w:ascii="Courier New" w:hAnsi="Courier New" w:cs="Courier New" w:hint="default"/>
      </w:rPr>
    </w:lvl>
    <w:lvl w:ilvl="8" w:tplc="040C0005" w:tentative="1">
      <w:start w:val="1"/>
      <w:numFmt w:val="bullet"/>
      <w:lvlText w:val=""/>
      <w:lvlJc w:val="left"/>
      <w:pPr>
        <w:ind w:left="7900" w:hanging="360"/>
      </w:pPr>
      <w:rPr>
        <w:rFonts w:ascii="Wingdings" w:hAnsi="Wingdings" w:hint="default"/>
      </w:rPr>
    </w:lvl>
  </w:abstractNum>
  <w:abstractNum w:abstractNumId="3" w15:restartNumberingAfterBreak="0">
    <w:nsid w:val="04222AB8"/>
    <w:multiLevelType w:val="hybridMultilevel"/>
    <w:tmpl w:val="C68A124A"/>
    <w:lvl w:ilvl="0" w:tplc="21E6D41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D6F81"/>
    <w:multiLevelType w:val="hybridMultilevel"/>
    <w:tmpl w:val="997E00A4"/>
    <w:lvl w:ilvl="0" w:tplc="EDD22C9A">
      <w:numFmt w:val="bullet"/>
      <w:lvlText w:val=""/>
      <w:lvlJc w:val="left"/>
      <w:pPr>
        <w:ind w:left="2520" w:hanging="360"/>
      </w:pPr>
      <w:rPr>
        <w:rFonts w:ascii="Symbol" w:eastAsia="Arial" w:hAnsi="Symbol" w:cs="Calibri Light"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5" w15:restartNumberingAfterBreak="0">
    <w:nsid w:val="17751F28"/>
    <w:multiLevelType w:val="hybridMultilevel"/>
    <w:tmpl w:val="00FC009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BF008C"/>
    <w:multiLevelType w:val="hybridMultilevel"/>
    <w:tmpl w:val="6114C7A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5B3889"/>
    <w:multiLevelType w:val="hybridMultilevel"/>
    <w:tmpl w:val="47C82B42"/>
    <w:lvl w:ilvl="0" w:tplc="101E8E7A">
      <w:numFmt w:val="bullet"/>
      <w:lvlText w:val="-"/>
      <w:lvlJc w:val="left"/>
      <w:pPr>
        <w:ind w:left="2377" w:hanging="109"/>
      </w:pPr>
      <w:rPr>
        <w:rFonts w:ascii="Lato" w:eastAsia="Lato" w:hAnsi="Lato" w:cs="Lato" w:hint="default"/>
        <w:b w:val="0"/>
        <w:bCs w:val="0"/>
        <w:i w:val="0"/>
        <w:iCs w:val="0"/>
        <w:w w:val="93"/>
        <w:sz w:val="20"/>
        <w:szCs w:val="20"/>
      </w:rPr>
    </w:lvl>
    <w:lvl w:ilvl="1" w:tplc="415CF07E">
      <w:numFmt w:val="bullet"/>
      <w:lvlText w:val="•"/>
      <w:lvlJc w:val="left"/>
      <w:pPr>
        <w:ind w:left="2452" w:hanging="109"/>
      </w:pPr>
      <w:rPr>
        <w:rFonts w:hint="default"/>
      </w:rPr>
    </w:lvl>
    <w:lvl w:ilvl="2" w:tplc="98568584">
      <w:numFmt w:val="bullet"/>
      <w:lvlText w:val="•"/>
      <w:lvlJc w:val="left"/>
      <w:pPr>
        <w:ind w:left="3365" w:hanging="109"/>
      </w:pPr>
      <w:rPr>
        <w:rFonts w:hint="default"/>
      </w:rPr>
    </w:lvl>
    <w:lvl w:ilvl="3" w:tplc="BB80C4DE">
      <w:numFmt w:val="bullet"/>
      <w:lvlText w:val="•"/>
      <w:lvlJc w:val="left"/>
      <w:pPr>
        <w:ind w:left="4277" w:hanging="109"/>
      </w:pPr>
      <w:rPr>
        <w:rFonts w:hint="default"/>
      </w:rPr>
    </w:lvl>
    <w:lvl w:ilvl="4" w:tplc="2D3E02D6">
      <w:numFmt w:val="bullet"/>
      <w:lvlText w:val="•"/>
      <w:lvlJc w:val="left"/>
      <w:pPr>
        <w:ind w:left="5190" w:hanging="109"/>
      </w:pPr>
      <w:rPr>
        <w:rFonts w:hint="default"/>
      </w:rPr>
    </w:lvl>
    <w:lvl w:ilvl="5" w:tplc="4C4E9A68">
      <w:numFmt w:val="bullet"/>
      <w:lvlText w:val="•"/>
      <w:lvlJc w:val="left"/>
      <w:pPr>
        <w:ind w:left="6103" w:hanging="109"/>
      </w:pPr>
      <w:rPr>
        <w:rFonts w:hint="default"/>
      </w:rPr>
    </w:lvl>
    <w:lvl w:ilvl="6" w:tplc="1CCC3AB6">
      <w:numFmt w:val="bullet"/>
      <w:lvlText w:val="•"/>
      <w:lvlJc w:val="left"/>
      <w:pPr>
        <w:ind w:left="7015" w:hanging="109"/>
      </w:pPr>
      <w:rPr>
        <w:rFonts w:hint="default"/>
      </w:rPr>
    </w:lvl>
    <w:lvl w:ilvl="7" w:tplc="BC06CDFA">
      <w:numFmt w:val="bullet"/>
      <w:lvlText w:val="•"/>
      <w:lvlJc w:val="left"/>
      <w:pPr>
        <w:ind w:left="7928" w:hanging="109"/>
      </w:pPr>
      <w:rPr>
        <w:rFonts w:hint="default"/>
      </w:rPr>
    </w:lvl>
    <w:lvl w:ilvl="8" w:tplc="779654AC">
      <w:numFmt w:val="bullet"/>
      <w:lvlText w:val="•"/>
      <w:lvlJc w:val="left"/>
      <w:pPr>
        <w:ind w:left="8841" w:hanging="109"/>
      </w:pPr>
      <w:rPr>
        <w:rFonts w:hint="default"/>
      </w:rPr>
    </w:lvl>
  </w:abstractNum>
  <w:abstractNum w:abstractNumId="8" w15:restartNumberingAfterBreak="0">
    <w:nsid w:val="2B18630A"/>
    <w:multiLevelType w:val="hybridMultilevel"/>
    <w:tmpl w:val="E352796A"/>
    <w:lvl w:ilvl="0" w:tplc="F9887A1C">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9" w15:restartNumberingAfterBreak="0">
    <w:nsid w:val="2BF06482"/>
    <w:multiLevelType w:val="hybridMultilevel"/>
    <w:tmpl w:val="98406C14"/>
    <w:lvl w:ilvl="0" w:tplc="121E71B4">
      <w:start w:val="1"/>
      <w:numFmt w:val="decimal"/>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0" w15:restartNumberingAfterBreak="0">
    <w:nsid w:val="2C684D11"/>
    <w:multiLevelType w:val="hybridMultilevel"/>
    <w:tmpl w:val="D3643566"/>
    <w:lvl w:ilvl="0" w:tplc="E1343FB8">
      <w:numFmt w:val="bullet"/>
      <w:lvlText w:val="-"/>
      <w:lvlJc w:val="left"/>
      <w:pPr>
        <w:ind w:left="1080" w:hanging="72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084616"/>
    <w:multiLevelType w:val="hybridMultilevel"/>
    <w:tmpl w:val="204A27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301558"/>
    <w:multiLevelType w:val="hybridMultilevel"/>
    <w:tmpl w:val="2534A18C"/>
    <w:lvl w:ilvl="0" w:tplc="0ECC1BA8">
      <w:numFmt w:val="bullet"/>
      <w:lvlText w:val="•"/>
      <w:lvlJc w:val="left"/>
      <w:pPr>
        <w:ind w:left="1633" w:hanging="699"/>
      </w:pPr>
      <w:rPr>
        <w:rFonts w:ascii="Lato Light" w:eastAsia="Lato Light" w:hAnsi="Lato Light" w:cs="Lato Light" w:hint="default"/>
        <w:b w:val="0"/>
        <w:bCs w:val="0"/>
        <w:i w:val="0"/>
        <w:iCs w:val="0"/>
        <w:color w:val="008BC7"/>
        <w:w w:val="107"/>
        <w:sz w:val="9"/>
        <w:szCs w:val="9"/>
      </w:rPr>
    </w:lvl>
    <w:lvl w:ilvl="1" w:tplc="6382E59C">
      <w:numFmt w:val="bullet"/>
      <w:lvlText w:val="•"/>
      <w:lvlJc w:val="left"/>
      <w:pPr>
        <w:ind w:left="2606" w:hanging="699"/>
      </w:pPr>
      <w:rPr>
        <w:rFonts w:hint="default"/>
      </w:rPr>
    </w:lvl>
    <w:lvl w:ilvl="2" w:tplc="534E4842">
      <w:numFmt w:val="bullet"/>
      <w:lvlText w:val="•"/>
      <w:lvlJc w:val="left"/>
      <w:pPr>
        <w:ind w:left="3573" w:hanging="699"/>
      </w:pPr>
      <w:rPr>
        <w:rFonts w:hint="default"/>
      </w:rPr>
    </w:lvl>
    <w:lvl w:ilvl="3" w:tplc="7316952A">
      <w:numFmt w:val="bullet"/>
      <w:lvlText w:val="•"/>
      <w:lvlJc w:val="left"/>
      <w:pPr>
        <w:ind w:left="4539" w:hanging="699"/>
      </w:pPr>
      <w:rPr>
        <w:rFonts w:hint="default"/>
      </w:rPr>
    </w:lvl>
    <w:lvl w:ilvl="4" w:tplc="E42C0AE0">
      <w:numFmt w:val="bullet"/>
      <w:lvlText w:val="•"/>
      <w:lvlJc w:val="left"/>
      <w:pPr>
        <w:ind w:left="5506" w:hanging="699"/>
      </w:pPr>
      <w:rPr>
        <w:rFonts w:hint="default"/>
      </w:rPr>
    </w:lvl>
    <w:lvl w:ilvl="5" w:tplc="840422C0">
      <w:numFmt w:val="bullet"/>
      <w:lvlText w:val="•"/>
      <w:lvlJc w:val="left"/>
      <w:pPr>
        <w:ind w:left="6472" w:hanging="699"/>
      </w:pPr>
      <w:rPr>
        <w:rFonts w:hint="default"/>
      </w:rPr>
    </w:lvl>
    <w:lvl w:ilvl="6" w:tplc="908E2702">
      <w:numFmt w:val="bullet"/>
      <w:lvlText w:val="•"/>
      <w:lvlJc w:val="left"/>
      <w:pPr>
        <w:ind w:left="7439" w:hanging="699"/>
      </w:pPr>
      <w:rPr>
        <w:rFonts w:hint="default"/>
      </w:rPr>
    </w:lvl>
    <w:lvl w:ilvl="7" w:tplc="E56CDDE2">
      <w:numFmt w:val="bullet"/>
      <w:lvlText w:val="•"/>
      <w:lvlJc w:val="left"/>
      <w:pPr>
        <w:ind w:left="8405" w:hanging="699"/>
      </w:pPr>
      <w:rPr>
        <w:rFonts w:hint="default"/>
      </w:rPr>
    </w:lvl>
    <w:lvl w:ilvl="8" w:tplc="E8DE3090">
      <w:numFmt w:val="bullet"/>
      <w:lvlText w:val="•"/>
      <w:lvlJc w:val="left"/>
      <w:pPr>
        <w:ind w:left="9372" w:hanging="699"/>
      </w:pPr>
      <w:rPr>
        <w:rFonts w:hint="default"/>
      </w:rPr>
    </w:lvl>
  </w:abstractNum>
  <w:abstractNum w:abstractNumId="13" w15:restartNumberingAfterBreak="0">
    <w:nsid w:val="4967424D"/>
    <w:multiLevelType w:val="hybridMultilevel"/>
    <w:tmpl w:val="8FD8FDD6"/>
    <w:lvl w:ilvl="0" w:tplc="55644D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AEC067B"/>
    <w:multiLevelType w:val="multilevel"/>
    <w:tmpl w:val="7DE2C48A"/>
    <w:lvl w:ilvl="0">
      <w:start w:val="1"/>
      <w:numFmt w:val="bullet"/>
      <w:lvlText w:val="›"/>
      <w:lvlJc w:val="left"/>
      <w:pPr>
        <w:ind w:left="720" w:hanging="360"/>
      </w:pPr>
      <w:rPr>
        <w:rFonts w:ascii="Gill Sans" w:eastAsia="Gill Sans" w:hAnsi="Gill Sans" w:cs="Gill Sans"/>
        <w:b w:val="0"/>
        <w:i w:val="0"/>
        <w:smallCaps w:val="0"/>
        <w:strike w:val="0"/>
        <w:color w:val="C00000"/>
        <w:shd w:val="clear" w:color="auto" w:fill="auto"/>
        <w:vertAlign w:val="baseline"/>
      </w:rPr>
    </w:lvl>
    <w:lvl w:ilvl="1">
      <w:start w:val="1"/>
      <w:numFmt w:val="bullet"/>
      <w:lvlText w:val="o"/>
      <w:lvlJc w:val="left"/>
      <w:pPr>
        <w:ind w:left="1440" w:hanging="360"/>
      </w:pPr>
      <w:rPr>
        <w:rFonts w:ascii="Gill Sans" w:eastAsia="Gill Sans" w:hAnsi="Gill Sans" w:cs="Gill Sans"/>
        <w:b w:val="0"/>
        <w:i w:val="0"/>
        <w:smallCaps w:val="0"/>
        <w:strike w:val="0"/>
        <w:color w:val="C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C0000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color w:val="C00000"/>
        <w:shd w:val="clear" w:color="auto" w:fill="auto"/>
        <w:vertAlign w:val="baseline"/>
      </w:rPr>
    </w:lvl>
    <w:lvl w:ilvl="4">
      <w:start w:val="1"/>
      <w:numFmt w:val="bullet"/>
      <w:lvlText w:val="o"/>
      <w:lvlJc w:val="left"/>
      <w:pPr>
        <w:ind w:left="3600" w:hanging="360"/>
      </w:pPr>
      <w:rPr>
        <w:rFonts w:ascii="Gill Sans" w:eastAsia="Gill Sans" w:hAnsi="Gill Sans" w:cs="Gill Sans"/>
        <w:b w:val="0"/>
        <w:i w:val="0"/>
        <w:smallCaps w:val="0"/>
        <w:strike w:val="0"/>
        <w:color w:val="C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C0000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color w:val="C00000"/>
        <w:shd w:val="clear" w:color="auto" w:fill="auto"/>
        <w:vertAlign w:val="baseline"/>
      </w:rPr>
    </w:lvl>
    <w:lvl w:ilvl="7">
      <w:start w:val="1"/>
      <w:numFmt w:val="bullet"/>
      <w:lvlText w:val="o"/>
      <w:lvlJc w:val="left"/>
      <w:pPr>
        <w:ind w:left="5760" w:hanging="360"/>
      </w:pPr>
      <w:rPr>
        <w:rFonts w:ascii="Gill Sans" w:eastAsia="Gill Sans" w:hAnsi="Gill Sans" w:cs="Gill Sans"/>
        <w:b w:val="0"/>
        <w:i w:val="0"/>
        <w:smallCaps w:val="0"/>
        <w:strike w:val="0"/>
        <w:color w:val="C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C00000"/>
        <w:shd w:val="clear" w:color="auto" w:fill="auto"/>
        <w:vertAlign w:val="baseline"/>
      </w:rPr>
    </w:lvl>
  </w:abstractNum>
  <w:abstractNum w:abstractNumId="15" w15:restartNumberingAfterBreak="0">
    <w:nsid w:val="500463A3"/>
    <w:multiLevelType w:val="hybridMultilevel"/>
    <w:tmpl w:val="1A86C8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03412F4"/>
    <w:multiLevelType w:val="hybridMultilevel"/>
    <w:tmpl w:val="AE3A6B2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673C12"/>
    <w:multiLevelType w:val="hybridMultilevel"/>
    <w:tmpl w:val="741CB3D0"/>
    <w:lvl w:ilvl="0" w:tplc="D9EA634A">
      <w:start w:val="1"/>
      <w:numFmt w:val="decimal"/>
      <w:lvlText w:val="%1."/>
      <w:lvlJc w:val="left"/>
      <w:pPr>
        <w:ind w:left="1621" w:hanging="200"/>
      </w:pPr>
      <w:rPr>
        <w:rFonts w:ascii="Lato Heavy" w:eastAsia="Lato Heavy" w:hAnsi="Lato Heavy" w:cs="Lato Heavy" w:hint="default"/>
        <w:b/>
        <w:bCs/>
        <w:i w:val="0"/>
        <w:iCs w:val="0"/>
        <w:w w:val="94"/>
        <w:sz w:val="20"/>
        <w:szCs w:val="20"/>
      </w:rPr>
    </w:lvl>
    <w:lvl w:ilvl="1" w:tplc="A29CAF5C">
      <w:numFmt w:val="bullet"/>
      <w:lvlText w:val="•"/>
      <w:lvlJc w:val="left"/>
      <w:pPr>
        <w:ind w:left="2524" w:hanging="200"/>
      </w:pPr>
      <w:rPr>
        <w:rFonts w:hint="default"/>
      </w:rPr>
    </w:lvl>
    <w:lvl w:ilvl="2" w:tplc="DB5E59E0">
      <w:numFmt w:val="bullet"/>
      <w:lvlText w:val="•"/>
      <w:lvlJc w:val="left"/>
      <w:pPr>
        <w:ind w:left="3429" w:hanging="200"/>
      </w:pPr>
      <w:rPr>
        <w:rFonts w:hint="default"/>
      </w:rPr>
    </w:lvl>
    <w:lvl w:ilvl="3" w:tplc="82D0D57A">
      <w:numFmt w:val="bullet"/>
      <w:lvlText w:val="•"/>
      <w:lvlJc w:val="left"/>
      <w:pPr>
        <w:ind w:left="4333" w:hanging="200"/>
      </w:pPr>
      <w:rPr>
        <w:rFonts w:hint="default"/>
      </w:rPr>
    </w:lvl>
    <w:lvl w:ilvl="4" w:tplc="2C1C95EE">
      <w:numFmt w:val="bullet"/>
      <w:lvlText w:val="•"/>
      <w:lvlJc w:val="left"/>
      <w:pPr>
        <w:ind w:left="5238" w:hanging="200"/>
      </w:pPr>
      <w:rPr>
        <w:rFonts w:hint="default"/>
      </w:rPr>
    </w:lvl>
    <w:lvl w:ilvl="5" w:tplc="6B1A2F48">
      <w:numFmt w:val="bullet"/>
      <w:lvlText w:val="•"/>
      <w:lvlJc w:val="left"/>
      <w:pPr>
        <w:ind w:left="6143" w:hanging="200"/>
      </w:pPr>
      <w:rPr>
        <w:rFonts w:hint="default"/>
      </w:rPr>
    </w:lvl>
    <w:lvl w:ilvl="6" w:tplc="5C9425CA">
      <w:numFmt w:val="bullet"/>
      <w:lvlText w:val="•"/>
      <w:lvlJc w:val="left"/>
      <w:pPr>
        <w:ind w:left="7047" w:hanging="200"/>
      </w:pPr>
      <w:rPr>
        <w:rFonts w:hint="default"/>
      </w:rPr>
    </w:lvl>
    <w:lvl w:ilvl="7" w:tplc="366E8F92">
      <w:numFmt w:val="bullet"/>
      <w:lvlText w:val="•"/>
      <w:lvlJc w:val="left"/>
      <w:pPr>
        <w:ind w:left="7952" w:hanging="200"/>
      </w:pPr>
      <w:rPr>
        <w:rFonts w:hint="default"/>
      </w:rPr>
    </w:lvl>
    <w:lvl w:ilvl="8" w:tplc="617A1432">
      <w:numFmt w:val="bullet"/>
      <w:lvlText w:val="•"/>
      <w:lvlJc w:val="left"/>
      <w:pPr>
        <w:ind w:left="8857" w:hanging="200"/>
      </w:pPr>
      <w:rPr>
        <w:rFonts w:hint="default"/>
      </w:rPr>
    </w:lvl>
  </w:abstractNum>
  <w:abstractNum w:abstractNumId="18" w15:restartNumberingAfterBreak="0">
    <w:nsid w:val="5F6D2C40"/>
    <w:multiLevelType w:val="hybridMultilevel"/>
    <w:tmpl w:val="1116F58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26A444F"/>
    <w:multiLevelType w:val="hybridMultilevel"/>
    <w:tmpl w:val="21426C3C"/>
    <w:lvl w:ilvl="0" w:tplc="624C991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668B3E8C"/>
    <w:multiLevelType w:val="hybridMultilevel"/>
    <w:tmpl w:val="EBAA59A4"/>
    <w:lvl w:ilvl="0" w:tplc="3BA0CDFA">
      <w:start w:val="1"/>
      <w:numFmt w:val="lowerRoman"/>
      <w:pStyle w:val="Paragraphedeliste"/>
      <w:lvlText w:val="(%1)"/>
      <w:lvlJc w:val="left"/>
      <w:pPr>
        <w:ind w:left="3600" w:hanging="720"/>
      </w:pPr>
      <w:rPr>
        <w:rFonts w:hint="default"/>
      </w:rPr>
    </w:lvl>
    <w:lvl w:ilvl="1" w:tplc="040C0019" w:tentative="1">
      <w:start w:val="1"/>
      <w:numFmt w:val="lowerLetter"/>
      <w:lvlText w:val="%2."/>
      <w:lvlJc w:val="left"/>
      <w:pPr>
        <w:ind w:left="3960" w:hanging="360"/>
      </w:pPr>
    </w:lvl>
    <w:lvl w:ilvl="2" w:tplc="040C001B" w:tentative="1">
      <w:start w:val="1"/>
      <w:numFmt w:val="lowerRoman"/>
      <w:lvlText w:val="%3."/>
      <w:lvlJc w:val="right"/>
      <w:pPr>
        <w:ind w:left="4680" w:hanging="180"/>
      </w:pPr>
    </w:lvl>
    <w:lvl w:ilvl="3" w:tplc="040C000F" w:tentative="1">
      <w:start w:val="1"/>
      <w:numFmt w:val="decimal"/>
      <w:lvlText w:val="%4."/>
      <w:lvlJc w:val="left"/>
      <w:pPr>
        <w:ind w:left="5400" w:hanging="360"/>
      </w:pPr>
    </w:lvl>
    <w:lvl w:ilvl="4" w:tplc="040C0019" w:tentative="1">
      <w:start w:val="1"/>
      <w:numFmt w:val="lowerLetter"/>
      <w:lvlText w:val="%5."/>
      <w:lvlJc w:val="left"/>
      <w:pPr>
        <w:ind w:left="6120" w:hanging="360"/>
      </w:pPr>
    </w:lvl>
    <w:lvl w:ilvl="5" w:tplc="040C001B" w:tentative="1">
      <w:start w:val="1"/>
      <w:numFmt w:val="lowerRoman"/>
      <w:lvlText w:val="%6."/>
      <w:lvlJc w:val="right"/>
      <w:pPr>
        <w:ind w:left="6840" w:hanging="180"/>
      </w:pPr>
    </w:lvl>
    <w:lvl w:ilvl="6" w:tplc="040C000F" w:tentative="1">
      <w:start w:val="1"/>
      <w:numFmt w:val="decimal"/>
      <w:lvlText w:val="%7."/>
      <w:lvlJc w:val="left"/>
      <w:pPr>
        <w:ind w:left="7560" w:hanging="360"/>
      </w:pPr>
    </w:lvl>
    <w:lvl w:ilvl="7" w:tplc="040C0019" w:tentative="1">
      <w:start w:val="1"/>
      <w:numFmt w:val="lowerLetter"/>
      <w:lvlText w:val="%8."/>
      <w:lvlJc w:val="left"/>
      <w:pPr>
        <w:ind w:left="8280" w:hanging="360"/>
      </w:pPr>
    </w:lvl>
    <w:lvl w:ilvl="8" w:tplc="040C001B" w:tentative="1">
      <w:start w:val="1"/>
      <w:numFmt w:val="lowerRoman"/>
      <w:lvlText w:val="%9."/>
      <w:lvlJc w:val="right"/>
      <w:pPr>
        <w:ind w:left="9000" w:hanging="180"/>
      </w:pPr>
    </w:lvl>
  </w:abstractNum>
  <w:abstractNum w:abstractNumId="21" w15:restartNumberingAfterBreak="0">
    <w:nsid w:val="68C06989"/>
    <w:multiLevelType w:val="hybridMultilevel"/>
    <w:tmpl w:val="CC5C601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10543A"/>
    <w:multiLevelType w:val="hybridMultilevel"/>
    <w:tmpl w:val="1FFA1C96"/>
    <w:lvl w:ilvl="0" w:tplc="BA2E1838">
      <w:start w:val="1"/>
      <w:numFmt w:val="bullet"/>
      <w:lvlText w:val=""/>
      <w:lvlJc w:val="left"/>
      <w:pPr>
        <w:ind w:left="2987" w:hanging="360"/>
      </w:pPr>
      <w:rPr>
        <w:rFonts w:ascii="Wingdings" w:hAnsi="Wingdings" w:hint="default"/>
      </w:rPr>
    </w:lvl>
    <w:lvl w:ilvl="1" w:tplc="040C0003" w:tentative="1">
      <w:start w:val="1"/>
      <w:numFmt w:val="bullet"/>
      <w:lvlText w:val="o"/>
      <w:lvlJc w:val="left"/>
      <w:pPr>
        <w:ind w:left="3707" w:hanging="360"/>
      </w:pPr>
      <w:rPr>
        <w:rFonts w:ascii="Courier New" w:hAnsi="Courier New" w:cs="Courier New" w:hint="default"/>
      </w:rPr>
    </w:lvl>
    <w:lvl w:ilvl="2" w:tplc="040C0005" w:tentative="1">
      <w:start w:val="1"/>
      <w:numFmt w:val="bullet"/>
      <w:lvlText w:val=""/>
      <w:lvlJc w:val="left"/>
      <w:pPr>
        <w:ind w:left="4427" w:hanging="360"/>
      </w:pPr>
      <w:rPr>
        <w:rFonts w:ascii="Wingdings" w:hAnsi="Wingdings" w:hint="default"/>
      </w:rPr>
    </w:lvl>
    <w:lvl w:ilvl="3" w:tplc="040C0001" w:tentative="1">
      <w:start w:val="1"/>
      <w:numFmt w:val="bullet"/>
      <w:lvlText w:val=""/>
      <w:lvlJc w:val="left"/>
      <w:pPr>
        <w:ind w:left="5147" w:hanging="360"/>
      </w:pPr>
      <w:rPr>
        <w:rFonts w:ascii="Symbol" w:hAnsi="Symbol" w:hint="default"/>
      </w:rPr>
    </w:lvl>
    <w:lvl w:ilvl="4" w:tplc="040C0003" w:tentative="1">
      <w:start w:val="1"/>
      <w:numFmt w:val="bullet"/>
      <w:lvlText w:val="o"/>
      <w:lvlJc w:val="left"/>
      <w:pPr>
        <w:ind w:left="5867" w:hanging="360"/>
      </w:pPr>
      <w:rPr>
        <w:rFonts w:ascii="Courier New" w:hAnsi="Courier New" w:cs="Courier New" w:hint="default"/>
      </w:rPr>
    </w:lvl>
    <w:lvl w:ilvl="5" w:tplc="040C0005" w:tentative="1">
      <w:start w:val="1"/>
      <w:numFmt w:val="bullet"/>
      <w:lvlText w:val=""/>
      <w:lvlJc w:val="left"/>
      <w:pPr>
        <w:ind w:left="6587" w:hanging="360"/>
      </w:pPr>
      <w:rPr>
        <w:rFonts w:ascii="Wingdings" w:hAnsi="Wingdings" w:hint="default"/>
      </w:rPr>
    </w:lvl>
    <w:lvl w:ilvl="6" w:tplc="040C0001" w:tentative="1">
      <w:start w:val="1"/>
      <w:numFmt w:val="bullet"/>
      <w:lvlText w:val=""/>
      <w:lvlJc w:val="left"/>
      <w:pPr>
        <w:ind w:left="7307" w:hanging="360"/>
      </w:pPr>
      <w:rPr>
        <w:rFonts w:ascii="Symbol" w:hAnsi="Symbol" w:hint="default"/>
      </w:rPr>
    </w:lvl>
    <w:lvl w:ilvl="7" w:tplc="040C0003" w:tentative="1">
      <w:start w:val="1"/>
      <w:numFmt w:val="bullet"/>
      <w:lvlText w:val="o"/>
      <w:lvlJc w:val="left"/>
      <w:pPr>
        <w:ind w:left="8027" w:hanging="360"/>
      </w:pPr>
      <w:rPr>
        <w:rFonts w:ascii="Courier New" w:hAnsi="Courier New" w:cs="Courier New" w:hint="default"/>
      </w:rPr>
    </w:lvl>
    <w:lvl w:ilvl="8" w:tplc="040C0005" w:tentative="1">
      <w:start w:val="1"/>
      <w:numFmt w:val="bullet"/>
      <w:lvlText w:val=""/>
      <w:lvlJc w:val="left"/>
      <w:pPr>
        <w:ind w:left="8747" w:hanging="360"/>
      </w:pPr>
      <w:rPr>
        <w:rFonts w:ascii="Wingdings" w:hAnsi="Wingdings" w:hint="default"/>
      </w:rPr>
    </w:lvl>
  </w:abstractNum>
  <w:abstractNum w:abstractNumId="23" w15:restartNumberingAfterBreak="0">
    <w:nsid w:val="6CE00DF1"/>
    <w:multiLevelType w:val="hybridMultilevel"/>
    <w:tmpl w:val="1D4071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020740155">
    <w:abstractNumId w:val="7"/>
  </w:num>
  <w:num w:numId="2" w16cid:durableId="672294683">
    <w:abstractNumId w:val="17"/>
  </w:num>
  <w:num w:numId="3" w16cid:durableId="1649549154">
    <w:abstractNumId w:val="0"/>
    <w:lvlOverride w:ilvl="0">
      <w:lvl w:ilvl="0">
        <w:numFmt w:val="bullet"/>
        <w:lvlText w:val="-"/>
        <w:legacy w:legacy="1" w:legacySpace="0" w:legacyIndent="360"/>
        <w:lvlJc w:val="left"/>
        <w:pPr>
          <w:ind w:left="360" w:hanging="360"/>
        </w:pPr>
      </w:lvl>
    </w:lvlOverride>
  </w:num>
  <w:num w:numId="4" w16cid:durableId="1726559055">
    <w:abstractNumId w:val="1"/>
  </w:num>
  <w:num w:numId="5" w16cid:durableId="732890424">
    <w:abstractNumId w:val="13"/>
  </w:num>
  <w:num w:numId="6" w16cid:durableId="905605592">
    <w:abstractNumId w:val="4"/>
  </w:num>
  <w:num w:numId="7" w16cid:durableId="1020931311">
    <w:abstractNumId w:val="3"/>
  </w:num>
  <w:num w:numId="8" w16cid:durableId="1352098991">
    <w:abstractNumId w:val="9"/>
  </w:num>
  <w:num w:numId="9" w16cid:durableId="1879315859">
    <w:abstractNumId w:val="8"/>
  </w:num>
  <w:num w:numId="10" w16cid:durableId="965626309">
    <w:abstractNumId w:val="19"/>
  </w:num>
  <w:num w:numId="11" w16cid:durableId="877812059">
    <w:abstractNumId w:val="12"/>
  </w:num>
  <w:num w:numId="12" w16cid:durableId="1164586738">
    <w:abstractNumId w:val="23"/>
  </w:num>
  <w:num w:numId="13" w16cid:durableId="1967157336">
    <w:abstractNumId w:val="20"/>
  </w:num>
  <w:num w:numId="14" w16cid:durableId="214902050">
    <w:abstractNumId w:val="11"/>
  </w:num>
  <w:num w:numId="15" w16cid:durableId="1363285736">
    <w:abstractNumId w:val="18"/>
  </w:num>
  <w:num w:numId="16" w16cid:durableId="1699159512">
    <w:abstractNumId w:val="5"/>
  </w:num>
  <w:num w:numId="17" w16cid:durableId="388380395">
    <w:abstractNumId w:val="6"/>
  </w:num>
  <w:num w:numId="18" w16cid:durableId="1034965833">
    <w:abstractNumId w:val="15"/>
  </w:num>
  <w:num w:numId="19" w16cid:durableId="984965622">
    <w:abstractNumId w:val="21"/>
  </w:num>
  <w:num w:numId="20" w16cid:durableId="1589731697">
    <w:abstractNumId w:val="2"/>
  </w:num>
  <w:num w:numId="21" w16cid:durableId="1480684273">
    <w:abstractNumId w:val="22"/>
  </w:num>
  <w:num w:numId="22" w16cid:durableId="1364868272">
    <w:abstractNumId w:val="14"/>
  </w:num>
  <w:num w:numId="23" w16cid:durableId="586111397">
    <w:abstractNumId w:val="16"/>
  </w:num>
  <w:num w:numId="24" w16cid:durableId="18727172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readOnly"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9E0"/>
    <w:rsid w:val="00002DB5"/>
    <w:rsid w:val="00021030"/>
    <w:rsid w:val="0004159D"/>
    <w:rsid w:val="00072A49"/>
    <w:rsid w:val="000839FD"/>
    <w:rsid w:val="00094173"/>
    <w:rsid w:val="000A58F8"/>
    <w:rsid w:val="000B5A3B"/>
    <w:rsid w:val="000C7CA4"/>
    <w:rsid w:val="000F1CDD"/>
    <w:rsid w:val="000F6819"/>
    <w:rsid w:val="00102D49"/>
    <w:rsid w:val="00131542"/>
    <w:rsid w:val="00155016"/>
    <w:rsid w:val="00172920"/>
    <w:rsid w:val="00173D8F"/>
    <w:rsid w:val="00197509"/>
    <w:rsid w:val="001C0474"/>
    <w:rsid w:val="001D5019"/>
    <w:rsid w:val="001E23F5"/>
    <w:rsid w:val="001F3D86"/>
    <w:rsid w:val="00201F98"/>
    <w:rsid w:val="002223E4"/>
    <w:rsid w:val="00287AC8"/>
    <w:rsid w:val="002931AE"/>
    <w:rsid w:val="002D0497"/>
    <w:rsid w:val="002D3C72"/>
    <w:rsid w:val="002E28EB"/>
    <w:rsid w:val="002E36F1"/>
    <w:rsid w:val="002E7762"/>
    <w:rsid w:val="00330D3D"/>
    <w:rsid w:val="00345176"/>
    <w:rsid w:val="00345E3E"/>
    <w:rsid w:val="00362739"/>
    <w:rsid w:val="003833F8"/>
    <w:rsid w:val="003B5BEE"/>
    <w:rsid w:val="003C2753"/>
    <w:rsid w:val="003C6082"/>
    <w:rsid w:val="003D0B34"/>
    <w:rsid w:val="004142E2"/>
    <w:rsid w:val="0041709F"/>
    <w:rsid w:val="004256F6"/>
    <w:rsid w:val="0042749D"/>
    <w:rsid w:val="00437FA8"/>
    <w:rsid w:val="00455880"/>
    <w:rsid w:val="0046243E"/>
    <w:rsid w:val="00472A34"/>
    <w:rsid w:val="00476F27"/>
    <w:rsid w:val="004915A1"/>
    <w:rsid w:val="004B0D76"/>
    <w:rsid w:val="004B71FA"/>
    <w:rsid w:val="004E5697"/>
    <w:rsid w:val="004F003F"/>
    <w:rsid w:val="0050213F"/>
    <w:rsid w:val="00502B50"/>
    <w:rsid w:val="005513DB"/>
    <w:rsid w:val="005810C3"/>
    <w:rsid w:val="00584893"/>
    <w:rsid w:val="005E63A6"/>
    <w:rsid w:val="005E71EF"/>
    <w:rsid w:val="005F06F3"/>
    <w:rsid w:val="005F7496"/>
    <w:rsid w:val="0062746D"/>
    <w:rsid w:val="00645513"/>
    <w:rsid w:val="00647EDD"/>
    <w:rsid w:val="00661FC5"/>
    <w:rsid w:val="00667F51"/>
    <w:rsid w:val="00674640"/>
    <w:rsid w:val="006A376A"/>
    <w:rsid w:val="006B1CF7"/>
    <w:rsid w:val="006D69A1"/>
    <w:rsid w:val="007459CB"/>
    <w:rsid w:val="00746813"/>
    <w:rsid w:val="00751202"/>
    <w:rsid w:val="00771134"/>
    <w:rsid w:val="00776D52"/>
    <w:rsid w:val="00784EEB"/>
    <w:rsid w:val="00794C79"/>
    <w:rsid w:val="007A529B"/>
    <w:rsid w:val="007A63B6"/>
    <w:rsid w:val="007B0A25"/>
    <w:rsid w:val="007B0DD7"/>
    <w:rsid w:val="007B2157"/>
    <w:rsid w:val="007C52A9"/>
    <w:rsid w:val="007E417C"/>
    <w:rsid w:val="008006C4"/>
    <w:rsid w:val="008011B2"/>
    <w:rsid w:val="008029D4"/>
    <w:rsid w:val="00803017"/>
    <w:rsid w:val="00811B82"/>
    <w:rsid w:val="00827A21"/>
    <w:rsid w:val="00843180"/>
    <w:rsid w:val="00845115"/>
    <w:rsid w:val="00847706"/>
    <w:rsid w:val="00874034"/>
    <w:rsid w:val="00890738"/>
    <w:rsid w:val="00891BD2"/>
    <w:rsid w:val="008C5D02"/>
    <w:rsid w:val="008C5F06"/>
    <w:rsid w:val="008C75F7"/>
    <w:rsid w:val="00900238"/>
    <w:rsid w:val="009828E1"/>
    <w:rsid w:val="009A1A24"/>
    <w:rsid w:val="009B39F7"/>
    <w:rsid w:val="009C23E6"/>
    <w:rsid w:val="009E0AB6"/>
    <w:rsid w:val="00A214D3"/>
    <w:rsid w:val="00A3014A"/>
    <w:rsid w:val="00A528C5"/>
    <w:rsid w:val="00A669D1"/>
    <w:rsid w:val="00A66F94"/>
    <w:rsid w:val="00A67275"/>
    <w:rsid w:val="00A862F6"/>
    <w:rsid w:val="00A9329C"/>
    <w:rsid w:val="00A969A0"/>
    <w:rsid w:val="00AA1384"/>
    <w:rsid w:val="00AB1D18"/>
    <w:rsid w:val="00AC0AD7"/>
    <w:rsid w:val="00AC6489"/>
    <w:rsid w:val="00AF3D1D"/>
    <w:rsid w:val="00AF62BE"/>
    <w:rsid w:val="00B22124"/>
    <w:rsid w:val="00B2529D"/>
    <w:rsid w:val="00B6513D"/>
    <w:rsid w:val="00B67B54"/>
    <w:rsid w:val="00B80C4B"/>
    <w:rsid w:val="00B85739"/>
    <w:rsid w:val="00B869F4"/>
    <w:rsid w:val="00B86A53"/>
    <w:rsid w:val="00BA1A95"/>
    <w:rsid w:val="00BA3C19"/>
    <w:rsid w:val="00BA4754"/>
    <w:rsid w:val="00BB0537"/>
    <w:rsid w:val="00BB1EDC"/>
    <w:rsid w:val="00BC516F"/>
    <w:rsid w:val="00BC5A49"/>
    <w:rsid w:val="00BE3FEB"/>
    <w:rsid w:val="00BF47CE"/>
    <w:rsid w:val="00C17BE5"/>
    <w:rsid w:val="00C26DBA"/>
    <w:rsid w:val="00C37F43"/>
    <w:rsid w:val="00C447E7"/>
    <w:rsid w:val="00C613E7"/>
    <w:rsid w:val="00C67B71"/>
    <w:rsid w:val="00C772DD"/>
    <w:rsid w:val="00C84593"/>
    <w:rsid w:val="00C93552"/>
    <w:rsid w:val="00CB2CDA"/>
    <w:rsid w:val="00CB51B7"/>
    <w:rsid w:val="00CB75BF"/>
    <w:rsid w:val="00CC3635"/>
    <w:rsid w:val="00CD01B7"/>
    <w:rsid w:val="00CD6E44"/>
    <w:rsid w:val="00D15FB1"/>
    <w:rsid w:val="00D173F7"/>
    <w:rsid w:val="00D30BA2"/>
    <w:rsid w:val="00D4209C"/>
    <w:rsid w:val="00D50DFC"/>
    <w:rsid w:val="00D54FDE"/>
    <w:rsid w:val="00D5735F"/>
    <w:rsid w:val="00D612B1"/>
    <w:rsid w:val="00D87B55"/>
    <w:rsid w:val="00D90F67"/>
    <w:rsid w:val="00D9259D"/>
    <w:rsid w:val="00D97D3D"/>
    <w:rsid w:val="00DA7C75"/>
    <w:rsid w:val="00E011B8"/>
    <w:rsid w:val="00E15918"/>
    <w:rsid w:val="00E46687"/>
    <w:rsid w:val="00E65E10"/>
    <w:rsid w:val="00E66122"/>
    <w:rsid w:val="00E66C97"/>
    <w:rsid w:val="00E70099"/>
    <w:rsid w:val="00E87659"/>
    <w:rsid w:val="00E972ED"/>
    <w:rsid w:val="00EB1F1A"/>
    <w:rsid w:val="00EC36BB"/>
    <w:rsid w:val="00F02E4F"/>
    <w:rsid w:val="00F12DDD"/>
    <w:rsid w:val="00F37F3B"/>
    <w:rsid w:val="00F5410C"/>
    <w:rsid w:val="00F56E85"/>
    <w:rsid w:val="00F70DB1"/>
    <w:rsid w:val="00F8035C"/>
    <w:rsid w:val="00F809E0"/>
    <w:rsid w:val="00F81E03"/>
    <w:rsid w:val="00FE5BEB"/>
    <w:rsid w:val="00FE7603"/>
    <w:rsid w:val="0466940C"/>
    <w:rsid w:val="0C773597"/>
    <w:rsid w:val="0F97D90B"/>
    <w:rsid w:val="10EBFF18"/>
    <w:rsid w:val="14182DBD"/>
    <w:rsid w:val="193C9042"/>
    <w:rsid w:val="1C33C5D8"/>
    <w:rsid w:val="282EC236"/>
    <w:rsid w:val="295A2A30"/>
    <w:rsid w:val="2A2F79B1"/>
    <w:rsid w:val="2BE24760"/>
    <w:rsid w:val="3CD305C0"/>
    <w:rsid w:val="4043B5BE"/>
    <w:rsid w:val="43DB44EA"/>
    <w:rsid w:val="4679E806"/>
    <w:rsid w:val="48C5B35B"/>
    <w:rsid w:val="4D4BA98C"/>
    <w:rsid w:val="53495B46"/>
    <w:rsid w:val="59B89CCA"/>
    <w:rsid w:val="5C04681F"/>
    <w:rsid w:val="641D71CA"/>
    <w:rsid w:val="65CE94F4"/>
    <w:rsid w:val="7C592446"/>
    <w:rsid w:val="7FB39A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50D13"/>
  <w15:docId w15:val="{BFE655BA-0A98-4296-BF5B-2EDB2F8D6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E03"/>
    <w:pPr>
      <w:spacing w:before="100" w:beforeAutospacing="1" w:after="100" w:afterAutospacing="1" w:line="276" w:lineRule="auto"/>
      <w:jc w:val="both"/>
    </w:pPr>
    <w:rPr>
      <w:rFonts w:ascii="Arial" w:eastAsia="Arial" w:hAnsi="Arial" w:cs="Arial"/>
      <w:sz w:val="20"/>
      <w:lang w:val="fr-FR"/>
    </w:rPr>
  </w:style>
  <w:style w:type="paragraph" w:styleId="Titre1">
    <w:name w:val="heading 1"/>
    <w:basedOn w:val="Normal"/>
    <w:link w:val="Titre1Car"/>
    <w:uiPriority w:val="9"/>
    <w:qFormat/>
    <w:pPr>
      <w:ind w:left="1421"/>
      <w:outlineLvl w:val="0"/>
    </w:pPr>
    <w:rPr>
      <w:b/>
      <w:bCs/>
      <w:sz w:val="24"/>
      <w:szCs w:val="24"/>
    </w:rPr>
  </w:style>
  <w:style w:type="paragraph" w:styleId="Titre2">
    <w:name w:val="heading 2"/>
    <w:basedOn w:val="Normal"/>
    <w:uiPriority w:val="9"/>
    <w:unhideWhenUsed/>
    <w:qFormat/>
    <w:pPr>
      <w:ind w:left="1621" w:hanging="201"/>
      <w:outlineLvl w:val="1"/>
    </w:pPr>
    <w:rPr>
      <w:rFonts w:ascii="Lato Heavy" w:eastAsia="Lato Heavy" w:hAnsi="Lato Heavy" w:cs="Lato Heavy"/>
      <w:b/>
      <w:bCs/>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Cs w:val="20"/>
    </w:rPr>
  </w:style>
  <w:style w:type="paragraph" w:styleId="Titre">
    <w:name w:val="Title"/>
    <w:basedOn w:val="Normal"/>
    <w:link w:val="TitreCar"/>
    <w:uiPriority w:val="10"/>
    <w:qFormat/>
    <w:pPr>
      <w:spacing w:before="84"/>
      <w:ind w:left="1507"/>
    </w:pPr>
    <w:rPr>
      <w:sz w:val="52"/>
      <w:szCs w:val="52"/>
    </w:rPr>
  </w:style>
  <w:style w:type="paragraph" w:styleId="Paragraphedeliste">
    <w:name w:val="List Paragraph"/>
    <w:basedOn w:val="Normal"/>
    <w:autoRedefine/>
    <w:uiPriority w:val="34"/>
    <w:qFormat/>
    <w:rsid w:val="00B80C4B"/>
    <w:pPr>
      <w:numPr>
        <w:numId w:val="13"/>
      </w:numPr>
      <w:tabs>
        <w:tab w:val="left" w:pos="1531"/>
      </w:tabs>
    </w:pPr>
    <w:rPr>
      <w:rFonts w:eastAsia="Lato" w:cs="Lato"/>
      <w:b/>
      <w:bCs/>
      <w:color w:val="000000" w:themeColor="text1"/>
    </w:rPr>
  </w:style>
  <w:style w:type="paragraph" w:customStyle="1" w:styleId="TableParagraph">
    <w:name w:val="Table Paragraph"/>
    <w:basedOn w:val="Normal"/>
    <w:uiPriority w:val="1"/>
    <w:qFormat/>
    <w:pPr>
      <w:spacing w:before="117"/>
      <w:ind w:left="64"/>
    </w:pPr>
  </w:style>
  <w:style w:type="character" w:styleId="Marquedecommentaire">
    <w:name w:val="annotation reference"/>
    <w:basedOn w:val="Policepardfaut"/>
    <w:uiPriority w:val="99"/>
    <w:semiHidden/>
    <w:unhideWhenUsed/>
    <w:rsid w:val="008C75F7"/>
    <w:rPr>
      <w:sz w:val="16"/>
      <w:szCs w:val="16"/>
    </w:rPr>
  </w:style>
  <w:style w:type="paragraph" w:styleId="Commentaire">
    <w:name w:val="annotation text"/>
    <w:basedOn w:val="Normal"/>
    <w:link w:val="CommentaireCar"/>
    <w:uiPriority w:val="99"/>
    <w:semiHidden/>
    <w:unhideWhenUsed/>
    <w:rsid w:val="008C75F7"/>
    <w:rPr>
      <w:szCs w:val="20"/>
    </w:rPr>
  </w:style>
  <w:style w:type="character" w:customStyle="1" w:styleId="CommentaireCar">
    <w:name w:val="Commentaire Car"/>
    <w:basedOn w:val="Policepardfaut"/>
    <w:link w:val="Commentaire"/>
    <w:uiPriority w:val="99"/>
    <w:semiHidden/>
    <w:rsid w:val="008C75F7"/>
    <w:rPr>
      <w:rFonts w:ascii="Arial" w:eastAsia="Arial" w:hAnsi="Arial" w:cs="Arial"/>
      <w:sz w:val="20"/>
      <w:szCs w:val="20"/>
    </w:rPr>
  </w:style>
  <w:style w:type="paragraph" w:styleId="Objetducommentaire">
    <w:name w:val="annotation subject"/>
    <w:basedOn w:val="Commentaire"/>
    <w:next w:val="Commentaire"/>
    <w:link w:val="ObjetducommentaireCar"/>
    <w:uiPriority w:val="99"/>
    <w:semiHidden/>
    <w:unhideWhenUsed/>
    <w:rsid w:val="008C75F7"/>
    <w:rPr>
      <w:b/>
      <w:bCs/>
    </w:rPr>
  </w:style>
  <w:style w:type="character" w:customStyle="1" w:styleId="ObjetducommentaireCar">
    <w:name w:val="Objet du commentaire Car"/>
    <w:basedOn w:val="CommentaireCar"/>
    <w:link w:val="Objetducommentaire"/>
    <w:uiPriority w:val="99"/>
    <w:semiHidden/>
    <w:rsid w:val="008C75F7"/>
    <w:rPr>
      <w:rFonts w:ascii="Arial" w:eastAsia="Arial" w:hAnsi="Arial" w:cs="Arial"/>
      <w:b/>
      <w:bCs/>
      <w:sz w:val="20"/>
      <w:szCs w:val="20"/>
    </w:rPr>
  </w:style>
  <w:style w:type="paragraph" w:styleId="En-tte">
    <w:name w:val="header"/>
    <w:aliases w:val="proposal header,h"/>
    <w:basedOn w:val="Normal"/>
    <w:link w:val="En-tteCar"/>
    <w:uiPriority w:val="99"/>
    <w:unhideWhenUsed/>
    <w:rsid w:val="00EB1F1A"/>
    <w:pPr>
      <w:widowControl/>
      <w:tabs>
        <w:tab w:val="center" w:pos="4536"/>
        <w:tab w:val="right" w:pos="9072"/>
      </w:tabs>
      <w:autoSpaceDE/>
      <w:autoSpaceDN/>
    </w:pPr>
    <w:rPr>
      <w:rFonts w:asciiTheme="minorHAnsi" w:eastAsiaTheme="minorEastAsia" w:hAnsiTheme="minorHAnsi" w:cstheme="minorBidi"/>
      <w:sz w:val="24"/>
      <w:szCs w:val="24"/>
      <w:lang w:eastAsia="fr-FR"/>
    </w:rPr>
  </w:style>
  <w:style w:type="character" w:customStyle="1" w:styleId="En-tteCar">
    <w:name w:val="En-tête Car"/>
    <w:aliases w:val="proposal header Car,h Car"/>
    <w:basedOn w:val="Policepardfaut"/>
    <w:link w:val="En-tte"/>
    <w:uiPriority w:val="99"/>
    <w:rsid w:val="00EB1F1A"/>
    <w:rPr>
      <w:rFonts w:eastAsiaTheme="minorEastAsia"/>
      <w:sz w:val="24"/>
      <w:szCs w:val="24"/>
      <w:lang w:val="fr-FR" w:eastAsia="fr-FR"/>
    </w:rPr>
  </w:style>
  <w:style w:type="paragraph" w:styleId="Pieddepage">
    <w:name w:val="footer"/>
    <w:basedOn w:val="Normal"/>
    <w:link w:val="PieddepageCar"/>
    <w:uiPriority w:val="99"/>
    <w:unhideWhenUsed/>
    <w:rsid w:val="00C26DBA"/>
    <w:pPr>
      <w:tabs>
        <w:tab w:val="center" w:pos="4536"/>
        <w:tab w:val="right" w:pos="9072"/>
      </w:tabs>
    </w:pPr>
  </w:style>
  <w:style w:type="character" w:customStyle="1" w:styleId="PieddepageCar">
    <w:name w:val="Pied de page Car"/>
    <w:basedOn w:val="Policepardfaut"/>
    <w:link w:val="Pieddepage"/>
    <w:uiPriority w:val="99"/>
    <w:rsid w:val="00C26DBA"/>
    <w:rPr>
      <w:rFonts w:ascii="Arial" w:eastAsia="Arial" w:hAnsi="Arial" w:cs="Arial"/>
    </w:rPr>
  </w:style>
  <w:style w:type="paragraph" w:customStyle="1" w:styleId="Default">
    <w:name w:val="Default"/>
    <w:link w:val="DefaultCar"/>
    <w:rsid w:val="00C613E7"/>
    <w:pPr>
      <w:widowControl/>
      <w:adjustRightInd w:val="0"/>
    </w:pPr>
    <w:rPr>
      <w:rFonts w:ascii="Lato" w:hAnsi="Lato" w:cs="Lato"/>
      <w:color w:val="000000"/>
      <w:sz w:val="24"/>
      <w:szCs w:val="24"/>
      <w:lang w:val="fr-FR"/>
    </w:rPr>
  </w:style>
  <w:style w:type="paragraph" w:customStyle="1" w:styleId="H2">
    <w:name w:val="H2"/>
    <w:basedOn w:val="Normal"/>
    <w:link w:val="H2Car"/>
    <w:qFormat/>
    <w:rsid w:val="00F809E0"/>
    <w:pPr>
      <w:widowControl/>
      <w:adjustRightInd w:val="0"/>
    </w:pPr>
    <w:rPr>
      <w:rFonts w:eastAsiaTheme="minorHAnsi"/>
      <w:color w:val="0047BB"/>
      <w:sz w:val="26"/>
      <w:szCs w:val="24"/>
    </w:rPr>
  </w:style>
  <w:style w:type="character" w:customStyle="1" w:styleId="H2Car">
    <w:name w:val="H2 Car"/>
    <w:basedOn w:val="Policepardfaut"/>
    <w:link w:val="H2"/>
    <w:rsid w:val="00F809E0"/>
    <w:rPr>
      <w:rFonts w:ascii="Arial" w:hAnsi="Arial" w:cs="Arial"/>
      <w:color w:val="0047BB"/>
      <w:sz w:val="26"/>
      <w:szCs w:val="24"/>
      <w:lang w:val="fr-FR"/>
    </w:rPr>
  </w:style>
  <w:style w:type="paragraph" w:customStyle="1" w:styleId="H1">
    <w:name w:val="H1"/>
    <w:basedOn w:val="Default"/>
    <w:link w:val="H1Car"/>
    <w:qFormat/>
    <w:rsid w:val="00F81E03"/>
    <w:pPr>
      <w:spacing w:before="100" w:beforeAutospacing="1" w:after="100" w:afterAutospacing="1" w:line="276" w:lineRule="auto"/>
      <w:ind w:firstLine="709"/>
      <w:jc w:val="both"/>
    </w:pPr>
    <w:rPr>
      <w:rFonts w:ascii="Arial" w:hAnsi="Arial" w:cs="Arial"/>
      <w:bCs/>
      <w:color w:val="0047BB"/>
      <w:sz w:val="52"/>
      <w:szCs w:val="52"/>
    </w:rPr>
  </w:style>
  <w:style w:type="character" w:customStyle="1" w:styleId="DefaultCar">
    <w:name w:val="Default Car"/>
    <w:basedOn w:val="Policepardfaut"/>
    <w:link w:val="Default"/>
    <w:rsid w:val="00C613E7"/>
    <w:rPr>
      <w:rFonts w:ascii="Lato" w:hAnsi="Lato" w:cs="Lato"/>
      <w:color w:val="000000"/>
      <w:sz w:val="24"/>
      <w:szCs w:val="24"/>
      <w:lang w:val="fr-FR"/>
    </w:rPr>
  </w:style>
  <w:style w:type="character" w:customStyle="1" w:styleId="H1Car">
    <w:name w:val="H1 Car"/>
    <w:basedOn w:val="DefaultCar"/>
    <w:link w:val="H1"/>
    <w:rsid w:val="00F81E03"/>
    <w:rPr>
      <w:rFonts w:ascii="Arial" w:hAnsi="Arial" w:cs="Arial"/>
      <w:bCs/>
      <w:color w:val="0047BB"/>
      <w:sz w:val="52"/>
      <w:szCs w:val="52"/>
      <w:lang w:val="fr-FR"/>
    </w:rPr>
  </w:style>
  <w:style w:type="paragraph" w:customStyle="1" w:styleId="paragraphe">
    <w:name w:val="paragraphe"/>
    <w:basedOn w:val="Normal"/>
    <w:link w:val="paragrapheCar"/>
    <w:qFormat/>
    <w:rsid w:val="00C613E7"/>
    <w:pPr>
      <w:widowControl/>
      <w:autoSpaceDE/>
      <w:autoSpaceDN/>
      <w:textAlignment w:val="baseline"/>
    </w:pPr>
    <w:rPr>
      <w:rFonts w:eastAsia="Times New Roman"/>
      <w:szCs w:val="20"/>
      <w:lang w:eastAsia="fr-FR"/>
    </w:rPr>
  </w:style>
  <w:style w:type="character" w:customStyle="1" w:styleId="paragrapheCar">
    <w:name w:val="paragraphe Car"/>
    <w:basedOn w:val="Policepardfaut"/>
    <w:link w:val="paragraphe"/>
    <w:rsid w:val="00C613E7"/>
    <w:rPr>
      <w:rFonts w:ascii="Arial" w:eastAsia="Times New Roman" w:hAnsi="Arial" w:cs="Arial"/>
      <w:sz w:val="20"/>
      <w:szCs w:val="20"/>
      <w:lang w:val="fr-FR" w:eastAsia="fr-FR"/>
    </w:rPr>
  </w:style>
  <w:style w:type="paragraph" w:customStyle="1" w:styleId="H3">
    <w:name w:val="H3"/>
    <w:basedOn w:val="H2"/>
    <w:link w:val="H3Car"/>
    <w:qFormat/>
    <w:rsid w:val="00C93552"/>
    <w:pPr>
      <w:ind w:left="720"/>
    </w:pPr>
    <w:rPr>
      <w:b/>
      <w:bCs/>
      <w:sz w:val="24"/>
    </w:rPr>
  </w:style>
  <w:style w:type="character" w:customStyle="1" w:styleId="H3Car">
    <w:name w:val="H3 Car"/>
    <w:basedOn w:val="H2Car"/>
    <w:link w:val="H3"/>
    <w:rsid w:val="00C93552"/>
    <w:rPr>
      <w:rFonts w:ascii="Arial" w:hAnsi="Arial" w:cs="Arial"/>
      <w:b/>
      <w:bCs/>
      <w:color w:val="0047BB"/>
      <w:sz w:val="24"/>
      <w:szCs w:val="24"/>
      <w:lang w:val="fr-FR"/>
    </w:rPr>
  </w:style>
  <w:style w:type="character" w:customStyle="1" w:styleId="Titre1Car">
    <w:name w:val="Titre 1 Car"/>
    <w:basedOn w:val="Policepardfaut"/>
    <w:link w:val="Titre1"/>
    <w:uiPriority w:val="9"/>
    <w:rsid w:val="00F809E0"/>
    <w:rPr>
      <w:rFonts w:ascii="Arial" w:eastAsia="Arial" w:hAnsi="Arial" w:cs="Arial"/>
      <w:b/>
      <w:bCs/>
      <w:sz w:val="24"/>
      <w:szCs w:val="24"/>
      <w:lang w:val="fr-FR"/>
    </w:rPr>
  </w:style>
  <w:style w:type="character" w:customStyle="1" w:styleId="TitreCar">
    <w:name w:val="Titre Car"/>
    <w:basedOn w:val="Policepardfaut"/>
    <w:link w:val="Titre"/>
    <w:uiPriority w:val="10"/>
    <w:rsid w:val="00F809E0"/>
    <w:rPr>
      <w:rFonts w:ascii="Arial" w:eastAsia="Arial" w:hAnsi="Arial" w:cs="Arial"/>
      <w:sz w:val="52"/>
      <w:szCs w:val="52"/>
      <w:lang w:val="fr-FR"/>
    </w:rPr>
  </w:style>
  <w:style w:type="paragraph" w:customStyle="1" w:styleId="Corps">
    <w:name w:val="Corps"/>
    <w:rsid w:val="00F809E0"/>
    <w:pPr>
      <w:widowControl/>
      <w:autoSpaceDE/>
      <w:autoSpaceDN/>
      <w:jc w:val="both"/>
    </w:pPr>
    <w:rPr>
      <w:rFonts w:ascii="Arial" w:eastAsia="Arial Unicode MS" w:hAnsi="Arial" w:cs="Arial Unicode MS"/>
      <w:color w:val="000000"/>
      <w:sz w:val="20"/>
      <w:szCs w:val="20"/>
      <w:u w:color="000000"/>
      <w:lang w:val="fr-FR" w:eastAsia="fr-FR"/>
      <w14:textOutline w14:w="0" w14:cap="flat" w14:cmpd="sng" w14:algn="ctr">
        <w14:noFill/>
        <w14:prstDash w14:val="solid"/>
        <w14:bevel/>
      </w14:textOutline>
    </w:rPr>
  </w:style>
  <w:style w:type="character" w:customStyle="1" w:styleId="Aucun">
    <w:name w:val="Aucun"/>
    <w:rsid w:val="00F809E0"/>
  </w:style>
  <w:style w:type="table" w:styleId="Grilledutableau">
    <w:name w:val="Table Grid"/>
    <w:basedOn w:val="TableauNormal"/>
    <w:uiPriority w:val="39"/>
    <w:rsid w:val="00F809E0"/>
    <w:pPr>
      <w:widowControl/>
      <w:autoSpaceDE/>
      <w:autoSpaceDN/>
      <w:ind w:left="20"/>
      <w:jc w:val="both"/>
    </w:pPr>
    <w:rPr>
      <w:rFonts w:ascii="Arial" w:eastAsia="Arial" w:hAnsi="Arial" w:cs="Arial"/>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4">
    <w:name w:val="H4"/>
    <w:basedOn w:val="Normal"/>
    <w:link w:val="H4Car"/>
    <w:qFormat/>
    <w:rsid w:val="00F8035C"/>
    <w:rPr>
      <w:color w:val="0047BB"/>
    </w:rPr>
  </w:style>
  <w:style w:type="character" w:customStyle="1" w:styleId="H4Car">
    <w:name w:val="H4 Car"/>
    <w:basedOn w:val="Policepardfaut"/>
    <w:link w:val="H4"/>
    <w:rsid w:val="00F8035C"/>
    <w:rPr>
      <w:rFonts w:ascii="Arial" w:eastAsia="Arial" w:hAnsi="Arial" w:cs="Arial"/>
      <w:color w:val="0047BB"/>
      <w:sz w:val="20"/>
      <w:lang w:val="fr-FR"/>
    </w:rPr>
  </w:style>
  <w:style w:type="character" w:styleId="Appelnotedebasdep">
    <w:name w:val="footnote reference"/>
    <w:basedOn w:val="Policepardfaut"/>
    <w:uiPriority w:val="99"/>
    <w:semiHidden/>
    <w:unhideWhenUsed/>
    <w:rPr>
      <w:vertAlign w:val="superscript"/>
    </w:rPr>
  </w:style>
  <w:style w:type="character" w:customStyle="1" w:styleId="NotedebasdepageCar">
    <w:name w:val="Note de bas de page Car"/>
    <w:basedOn w:val="Policepardfaut"/>
    <w:link w:val="Notedebasdepage"/>
    <w:uiPriority w:val="99"/>
    <w:semiHidden/>
    <w:rPr>
      <w:sz w:val="20"/>
      <w:szCs w:val="20"/>
    </w:rPr>
  </w:style>
  <w:style w:type="paragraph" w:styleId="Notedebasdepage">
    <w:name w:val="footnote text"/>
    <w:basedOn w:val="Normal"/>
    <w:link w:val="NotedebasdepageCar"/>
    <w:uiPriority w:val="99"/>
    <w:semiHidden/>
    <w:unhideWhenUsed/>
    <w:pPr>
      <w:spacing w:after="0" w:line="240" w:lineRule="auto"/>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28691">
      <w:bodyDiv w:val="1"/>
      <w:marLeft w:val="0"/>
      <w:marRight w:val="0"/>
      <w:marTop w:val="0"/>
      <w:marBottom w:val="0"/>
      <w:divBdr>
        <w:top w:val="none" w:sz="0" w:space="0" w:color="auto"/>
        <w:left w:val="none" w:sz="0" w:space="0" w:color="auto"/>
        <w:bottom w:val="none" w:sz="0" w:space="0" w:color="auto"/>
        <w:right w:val="none" w:sz="0" w:space="0" w:color="auto"/>
      </w:divBdr>
    </w:div>
    <w:div w:id="198396573">
      <w:bodyDiv w:val="1"/>
      <w:marLeft w:val="0"/>
      <w:marRight w:val="0"/>
      <w:marTop w:val="0"/>
      <w:marBottom w:val="0"/>
      <w:divBdr>
        <w:top w:val="none" w:sz="0" w:space="0" w:color="auto"/>
        <w:left w:val="none" w:sz="0" w:space="0" w:color="auto"/>
        <w:bottom w:val="none" w:sz="0" w:space="0" w:color="auto"/>
        <w:right w:val="none" w:sz="0" w:space="0" w:color="auto"/>
      </w:divBdr>
    </w:div>
    <w:div w:id="1652783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leaccords.travail-emploi.gouv.f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uroreGarnier\OneDrive%20-%20Collectif%20Energie%20(1)\Ressources%20Humaines\06%20-%20ORGANISATION%20CE%20-%20PROJETS%20EN%20COURS\03%20-%20TEMPS%20DE%20TRAVAIL\05%20-%20CP%20ann&#233;e%20civile\Accord%20conge&#769;s%20paye&#769;s_2023%20V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866B3E70A8464A92F9B9EB1C3ECB2F" ma:contentTypeVersion="16" ma:contentTypeDescription="Crée un document." ma:contentTypeScope="" ma:versionID="cb46fe85ee8fb4d5a7bfdcf180d650c7">
  <xsd:schema xmlns:xsd="http://www.w3.org/2001/XMLSchema" xmlns:xs="http://www.w3.org/2001/XMLSchema" xmlns:p="http://schemas.microsoft.com/office/2006/metadata/properties" xmlns:ns2="f23713b0-7a95-4e71-8b8d-6419636c1991" xmlns:ns3="fab25c85-a1bc-4df9-853d-6f14a6979505" targetNamespace="http://schemas.microsoft.com/office/2006/metadata/properties" ma:root="true" ma:fieldsID="b78ab11954b76f429df54bc3cf3372c1" ns2:_="" ns3:_="">
    <xsd:import namespace="f23713b0-7a95-4e71-8b8d-6419636c1991"/>
    <xsd:import namespace="fab25c85-a1bc-4df9-853d-6f14a697950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LengthInSeconds" minOccurs="0"/>
                <xsd:element ref="ns3:MediaServiceAutoKeyPoints" minOccurs="0"/>
                <xsd:element ref="ns3:MediaServiceKeyPoints" minOccurs="0"/>
                <xsd:element ref="ns3:MediaServiceOCR"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713b0-7a95-4e71-8b8d-6419636c199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65480084-0ba3-4277-83de-ca817a41d84d}" ma:internalName="TaxCatchAll" ma:showField="CatchAllData" ma:web="f23713b0-7a95-4e71-8b8d-6419636c19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b25c85-a1bc-4df9-853d-6f14a697950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c6a5824e-3bae-4d51-8a01-f7a6e0b215f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b25c85-a1bc-4df9-853d-6f14a6979505">
      <Terms xmlns="http://schemas.microsoft.com/office/infopath/2007/PartnerControls"/>
    </lcf76f155ced4ddcb4097134ff3c332f>
    <TaxCatchAll xmlns="f23713b0-7a95-4e71-8b8d-6419636c199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D8B49-10DF-4F5A-A71E-7C3594B79E3D}">
  <ds:schemaRefs>
    <ds:schemaRef ds:uri="http://schemas.microsoft.com/sharepoint/v3/contenttype/forms"/>
  </ds:schemaRefs>
</ds:datastoreItem>
</file>

<file path=customXml/itemProps2.xml><?xml version="1.0" encoding="utf-8"?>
<ds:datastoreItem xmlns:ds="http://schemas.openxmlformats.org/officeDocument/2006/customXml" ds:itemID="{4770B6C5-5512-4C7B-B0CA-30AA20BB8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713b0-7a95-4e71-8b8d-6419636c1991"/>
    <ds:schemaRef ds:uri="fab25c85-a1bc-4df9-853d-6f14a69795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4B7B0A-7175-40F0-9C55-F4AB49533C3B}">
  <ds:schemaRefs>
    <ds:schemaRef ds:uri="fab25c85-a1bc-4df9-853d-6f14a6979505"/>
    <ds:schemaRef ds:uri="http://purl.org/dc/terms/"/>
    <ds:schemaRef ds:uri="http://purl.org/dc/elements/1.1/"/>
    <ds:schemaRef ds:uri="http://www.w3.org/XML/1998/namespace"/>
    <ds:schemaRef ds:uri="http://schemas.microsoft.com/office/2006/documentManagement/types"/>
    <ds:schemaRef ds:uri="f23713b0-7a95-4e71-8b8d-6419636c1991"/>
    <ds:schemaRef ds:uri="http://schemas.microsoft.com/office/infopath/2007/PartnerControls"/>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08DC3D64-F41B-495A-8E78-E573FE29D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Accord congés payés_2023 V3</Template>
  <TotalTime>32</TotalTime>
  <Pages>6</Pages>
  <Words>1531</Words>
  <Characters>8425</Characters>
  <Application>Microsoft Office Word</Application>
  <DocSecurity>0</DocSecurity>
  <Lines>70</Lines>
  <Paragraphs>19</Paragraphs>
  <ScaleCrop>false</ScaleCrop>
  <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BDC - Gestion consultation</dc:title>
  <dc:creator>Aurore Garnier</dc:creator>
  <cp:lastModifiedBy>Aurore Garnier</cp:lastModifiedBy>
  <cp:revision>82</cp:revision>
  <cp:lastPrinted>2023-04-12T16:27:00Z</cp:lastPrinted>
  <dcterms:created xsi:type="dcterms:W3CDTF">2023-03-13T10:50:00Z</dcterms:created>
  <dcterms:modified xsi:type="dcterms:W3CDTF">2023-04-28T11:10:00Z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2022-03-30T00:00:00Z</vt:filetime>
  </property>
  <property fmtid="{D5CDD505-2E9C-101B-9397-08002B2CF9AE}" pid="3" name="LastSaved">
    <vt:filetime>2022-04-06T00:00:00Z</vt:filetime>
  </property>
  <property fmtid="{D5CDD505-2E9C-101B-9397-08002B2CF9AE}" pid="4" name="ContentTypeId">
    <vt:lpwstr>0x01010036866B3E70A8464A92F9B9EB1C3ECB2F</vt:lpwstr>
  </property>
  <property fmtid="{D5CDD505-2E9C-101B-9397-08002B2CF9AE}" pid="5" name="MediaServiceImageTags">
    <vt:lpwstr/>
  </property>
</Properties>
</file>