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5DB2" w:rsidRDefault="005D5DB2" w:rsidP="005D5DB2">
      <w:pPr>
        <w:spacing w:after="160" w:line="259" w:lineRule="auto"/>
        <w:jc w:val="center"/>
        <w:rPr>
          <w:rFonts w:eastAsia="Calibri"/>
          <w:b/>
          <w:sz w:val="28"/>
          <w:szCs w:val="28"/>
          <w:lang w:eastAsia="en-US"/>
        </w:rPr>
      </w:pPr>
    </w:p>
    <w:p w:rsidR="005D5DB2" w:rsidRDefault="005D5DB2" w:rsidP="005D5DB2">
      <w:pPr>
        <w:spacing w:after="160" w:line="259" w:lineRule="auto"/>
        <w:jc w:val="center"/>
        <w:rPr>
          <w:rFonts w:eastAsia="Calibri"/>
          <w:b/>
          <w:sz w:val="28"/>
          <w:szCs w:val="28"/>
          <w:lang w:eastAsia="en-US"/>
        </w:rPr>
      </w:pPr>
    </w:p>
    <w:p w:rsidR="005D5DB2" w:rsidRDefault="005D5DB2" w:rsidP="005D5DB2">
      <w:pPr>
        <w:spacing w:after="160" w:line="259" w:lineRule="auto"/>
        <w:jc w:val="center"/>
        <w:rPr>
          <w:rFonts w:eastAsia="Calibri"/>
          <w:b/>
          <w:sz w:val="28"/>
          <w:szCs w:val="28"/>
          <w:lang w:eastAsia="en-US"/>
        </w:rPr>
      </w:pPr>
    </w:p>
    <w:p w:rsidR="005D5DB2" w:rsidRPr="00425C2B" w:rsidRDefault="005D5DB2" w:rsidP="005D5DB2">
      <w:pPr>
        <w:spacing w:after="160" w:line="259" w:lineRule="auto"/>
        <w:jc w:val="center"/>
        <w:rPr>
          <w:rFonts w:eastAsia="Calibri"/>
          <w:b/>
          <w:sz w:val="28"/>
          <w:szCs w:val="28"/>
          <w:lang w:eastAsia="en-US"/>
        </w:rPr>
      </w:pPr>
      <w:r w:rsidRPr="00425C2B">
        <w:rPr>
          <w:rFonts w:eastAsia="Calibri"/>
          <w:b/>
          <w:sz w:val="28"/>
          <w:szCs w:val="28"/>
          <w:lang w:eastAsia="en-US"/>
        </w:rPr>
        <w:t>ACCORD DE PROROGATION DES MANDATS DES MEMBRES DU COMITE SOCIAL ET ECONOMIQUE</w:t>
      </w:r>
    </w:p>
    <w:p w:rsidR="005D5DB2" w:rsidRPr="00425C2B" w:rsidRDefault="005D5DB2" w:rsidP="005D5DB2">
      <w:pPr>
        <w:spacing w:after="160" w:line="259" w:lineRule="auto"/>
        <w:rPr>
          <w:rFonts w:eastAsia="Calibri"/>
          <w:b/>
          <w:lang w:eastAsia="en-US"/>
        </w:rPr>
      </w:pPr>
    </w:p>
    <w:p w:rsidR="005D5DB2" w:rsidRPr="00425C2B" w:rsidRDefault="005D5DB2" w:rsidP="005D5DB2">
      <w:pPr>
        <w:spacing w:line="259" w:lineRule="auto"/>
        <w:rPr>
          <w:rFonts w:eastAsia="Calibri"/>
          <w:lang w:eastAsia="en-US"/>
        </w:rPr>
      </w:pPr>
      <w:r w:rsidRPr="00425C2B">
        <w:rPr>
          <w:rFonts w:eastAsia="Calibri"/>
          <w:lang w:eastAsia="en-US"/>
        </w:rPr>
        <w:t>Entre</w:t>
      </w:r>
    </w:p>
    <w:p w:rsidR="005D5DB2" w:rsidRPr="00425C2B" w:rsidRDefault="005D5DB2" w:rsidP="005D5DB2">
      <w:pPr>
        <w:spacing w:after="160" w:line="259" w:lineRule="auto"/>
        <w:rPr>
          <w:rFonts w:eastAsia="Calibri"/>
          <w:lang w:eastAsia="en-US"/>
        </w:rPr>
      </w:pPr>
    </w:p>
    <w:p w:rsidR="005D5DB2" w:rsidRPr="00425C2B" w:rsidRDefault="005D5DB2" w:rsidP="005D5DB2">
      <w:pPr>
        <w:spacing w:line="259" w:lineRule="auto"/>
        <w:jc w:val="both"/>
        <w:rPr>
          <w:rFonts w:eastAsia="Calibri"/>
          <w:lang w:eastAsia="en-US"/>
        </w:rPr>
      </w:pPr>
      <w:r w:rsidRPr="00425C2B">
        <w:rPr>
          <w:rFonts w:eastAsia="Calibri"/>
          <w:lang w:eastAsia="en-US"/>
        </w:rPr>
        <w:t>L’Association La Bourguette</w:t>
      </w:r>
      <w:r w:rsidRPr="00425C2B">
        <w:rPr>
          <w:rFonts w:eastAsia="Calibri"/>
          <w:b/>
          <w:lang w:eastAsia="en-US"/>
        </w:rPr>
        <w:t xml:space="preserve">, </w:t>
      </w:r>
      <w:r w:rsidRPr="00425C2B">
        <w:rPr>
          <w:rFonts w:eastAsia="Calibri"/>
          <w:lang w:eastAsia="en-US"/>
        </w:rPr>
        <w:t xml:space="preserve">dont le siège social se situe, 27 chemin de </w:t>
      </w:r>
      <w:proofErr w:type="spellStart"/>
      <w:r w:rsidRPr="00425C2B">
        <w:rPr>
          <w:rFonts w:eastAsia="Calibri"/>
          <w:lang w:eastAsia="en-US"/>
        </w:rPr>
        <w:t>Verdache</w:t>
      </w:r>
      <w:proofErr w:type="spellEnd"/>
      <w:r w:rsidRPr="00425C2B">
        <w:rPr>
          <w:rFonts w:eastAsia="Calibri"/>
          <w:lang w:eastAsia="en-US"/>
        </w:rPr>
        <w:t xml:space="preserve"> 84240 LA TOUR D’AIGUES, représentée par </w:t>
      </w:r>
      <w:r w:rsidR="004775E9">
        <w:rPr>
          <w:rFonts w:eastAsia="Calibri"/>
          <w:lang w:eastAsia="en-US"/>
        </w:rPr>
        <w:t>………</w:t>
      </w:r>
      <w:r w:rsidRPr="00425C2B">
        <w:rPr>
          <w:rFonts w:eastAsia="Calibri"/>
          <w:lang w:eastAsia="en-US"/>
        </w:rPr>
        <w:t>, agissant en qualité de Directrice Générale, d’une part,</w:t>
      </w:r>
    </w:p>
    <w:p w:rsidR="005D5DB2" w:rsidRPr="00425C2B" w:rsidRDefault="005D5DB2" w:rsidP="005D5DB2">
      <w:pPr>
        <w:spacing w:line="259" w:lineRule="auto"/>
        <w:jc w:val="both"/>
        <w:rPr>
          <w:rFonts w:eastAsia="Calibri"/>
          <w:lang w:eastAsia="en-US"/>
        </w:rPr>
      </w:pPr>
    </w:p>
    <w:p w:rsidR="005D5DB2" w:rsidRPr="00425C2B" w:rsidRDefault="005D5DB2" w:rsidP="005D5DB2">
      <w:pPr>
        <w:spacing w:line="259" w:lineRule="auto"/>
        <w:jc w:val="both"/>
        <w:rPr>
          <w:rFonts w:eastAsia="Calibri"/>
          <w:lang w:eastAsia="en-US"/>
        </w:rPr>
      </w:pPr>
      <w:r w:rsidRPr="00425C2B">
        <w:rPr>
          <w:rFonts w:eastAsia="Calibri"/>
          <w:lang w:eastAsia="en-US"/>
        </w:rPr>
        <w:t>Et</w:t>
      </w:r>
    </w:p>
    <w:p w:rsidR="005D5DB2" w:rsidRPr="00425C2B" w:rsidRDefault="005D5DB2" w:rsidP="005D5DB2">
      <w:pPr>
        <w:spacing w:line="259" w:lineRule="auto"/>
        <w:jc w:val="both"/>
        <w:rPr>
          <w:rFonts w:eastAsia="Calibri"/>
          <w:lang w:eastAsia="en-US"/>
        </w:rPr>
      </w:pPr>
    </w:p>
    <w:p w:rsidR="005D5DB2" w:rsidRPr="00425C2B" w:rsidRDefault="005D5DB2" w:rsidP="005D5DB2">
      <w:pPr>
        <w:spacing w:line="259" w:lineRule="auto"/>
        <w:jc w:val="both"/>
        <w:rPr>
          <w:rFonts w:eastAsia="Calibri"/>
          <w:lang w:eastAsia="en-US"/>
        </w:rPr>
      </w:pPr>
      <w:r w:rsidRPr="00425C2B">
        <w:rPr>
          <w:rFonts w:eastAsia="Calibri"/>
          <w:lang w:eastAsia="en-US"/>
        </w:rPr>
        <w:t xml:space="preserve">Les </w:t>
      </w:r>
      <w:r w:rsidRPr="00425C2B">
        <w:rPr>
          <w:rFonts w:eastAsia="Calibri"/>
          <w:b/>
          <w:lang w:eastAsia="en-US"/>
        </w:rPr>
        <w:t xml:space="preserve">Organisations Syndicales représentatives chez LA BOURGUETTE, </w:t>
      </w:r>
      <w:r w:rsidRPr="00425C2B">
        <w:rPr>
          <w:rFonts w:eastAsia="Calibri"/>
          <w:lang w:eastAsia="en-US"/>
        </w:rPr>
        <w:t>d’autre part,</w:t>
      </w:r>
    </w:p>
    <w:p w:rsidR="005D5DB2" w:rsidRPr="00425C2B" w:rsidRDefault="005D5DB2" w:rsidP="005D5DB2">
      <w:pPr>
        <w:spacing w:after="160" w:line="259" w:lineRule="auto"/>
        <w:jc w:val="both"/>
        <w:rPr>
          <w:rFonts w:eastAsia="Calibri"/>
          <w:lang w:eastAsia="en-US"/>
        </w:rPr>
      </w:pPr>
    </w:p>
    <w:p w:rsidR="005D5DB2" w:rsidRPr="00425C2B" w:rsidRDefault="005D5DB2" w:rsidP="005D5DB2">
      <w:pPr>
        <w:spacing w:line="259" w:lineRule="auto"/>
        <w:jc w:val="both"/>
        <w:rPr>
          <w:rFonts w:eastAsia="Calibri"/>
          <w:lang w:eastAsia="en-US"/>
        </w:rPr>
      </w:pPr>
      <w:r w:rsidRPr="00425C2B">
        <w:rPr>
          <w:rFonts w:eastAsia="Calibri"/>
          <w:lang w:eastAsia="en-US"/>
        </w:rPr>
        <w:t>Il a été convenu et arrêté ce qui suit :</w:t>
      </w:r>
    </w:p>
    <w:p w:rsidR="005D5DB2" w:rsidRPr="00425C2B" w:rsidRDefault="005D5DB2" w:rsidP="005D5DB2">
      <w:pPr>
        <w:spacing w:after="160" w:line="259" w:lineRule="auto"/>
        <w:jc w:val="both"/>
        <w:rPr>
          <w:rFonts w:eastAsia="Calibri"/>
          <w:lang w:eastAsia="en-US"/>
        </w:rPr>
      </w:pPr>
    </w:p>
    <w:p w:rsidR="005D5DB2" w:rsidRPr="00425C2B" w:rsidRDefault="005D5DB2" w:rsidP="005D5DB2">
      <w:pPr>
        <w:spacing w:line="259" w:lineRule="auto"/>
        <w:jc w:val="center"/>
        <w:rPr>
          <w:rFonts w:eastAsia="Calibri"/>
          <w:bCs/>
          <w:lang w:eastAsia="en-US"/>
        </w:rPr>
      </w:pPr>
      <w:r w:rsidRPr="00425C2B">
        <w:rPr>
          <w:rFonts w:eastAsia="Calibri"/>
          <w:bCs/>
          <w:lang w:eastAsia="en-US"/>
        </w:rPr>
        <w:t>ETANT EXPOSE AU PREALABLE</w:t>
      </w:r>
    </w:p>
    <w:p w:rsidR="005D5DB2" w:rsidRPr="00425C2B" w:rsidRDefault="005D5DB2" w:rsidP="005D5DB2">
      <w:pPr>
        <w:spacing w:after="160" w:line="259" w:lineRule="auto"/>
        <w:jc w:val="both"/>
        <w:rPr>
          <w:rFonts w:eastAsia="Calibri"/>
          <w:lang w:eastAsia="en-US"/>
        </w:rPr>
      </w:pPr>
    </w:p>
    <w:p w:rsidR="005D5DB2" w:rsidRPr="00425C2B" w:rsidRDefault="005D5DB2" w:rsidP="005D5DB2">
      <w:pPr>
        <w:spacing w:after="160" w:line="259" w:lineRule="auto"/>
        <w:jc w:val="both"/>
        <w:rPr>
          <w:rFonts w:eastAsia="Calibri"/>
          <w:lang w:eastAsia="en-US"/>
        </w:rPr>
      </w:pPr>
      <w:r w:rsidRPr="00425C2B">
        <w:rPr>
          <w:rFonts w:eastAsia="Calibri"/>
          <w:lang w:eastAsia="en-US"/>
        </w:rPr>
        <w:t>Le mandat des membres du Comité Social et Economique (CSE) élus le 15/12/2022 expire le 15/12/2025.</w:t>
      </w:r>
    </w:p>
    <w:p w:rsidR="005D5DB2" w:rsidRPr="00425C2B" w:rsidRDefault="005D5DB2" w:rsidP="005D5DB2">
      <w:pPr>
        <w:spacing w:after="160" w:line="259" w:lineRule="auto"/>
        <w:jc w:val="both"/>
        <w:rPr>
          <w:rFonts w:eastAsia="Calibri"/>
          <w:lang w:eastAsia="en-US"/>
        </w:rPr>
      </w:pPr>
      <w:r w:rsidRPr="00425C2B">
        <w:rPr>
          <w:rFonts w:eastAsia="Calibri"/>
          <w:lang w:eastAsia="en-US"/>
        </w:rPr>
        <w:t>Cependant, compte tenu du projet de fusion absorption initié avec l’Association A3 Luberon devant être effective au cours du 1</w:t>
      </w:r>
      <w:r w:rsidRPr="00425C2B">
        <w:rPr>
          <w:rFonts w:eastAsia="Calibri"/>
          <w:vertAlign w:val="superscript"/>
          <w:lang w:eastAsia="en-US"/>
        </w:rPr>
        <w:t>er</w:t>
      </w:r>
      <w:r w:rsidRPr="00425C2B">
        <w:rPr>
          <w:rFonts w:eastAsia="Calibri"/>
          <w:lang w:eastAsia="en-US"/>
        </w:rPr>
        <w:t xml:space="preserve"> semestre 2026, les parties ont fait le constat qu’il convenait de prévoir une date du 1</w:t>
      </w:r>
      <w:r w:rsidRPr="00425C2B">
        <w:rPr>
          <w:rFonts w:eastAsia="Calibri"/>
          <w:vertAlign w:val="superscript"/>
          <w:lang w:eastAsia="en-US"/>
        </w:rPr>
        <w:t>er</w:t>
      </w:r>
      <w:r w:rsidRPr="00425C2B">
        <w:rPr>
          <w:rFonts w:eastAsia="Calibri"/>
          <w:lang w:eastAsia="en-US"/>
        </w:rPr>
        <w:t xml:space="preserve"> tour postérieure à la date du 15/12/2025.</w:t>
      </w:r>
    </w:p>
    <w:p w:rsidR="005D5DB2" w:rsidRPr="00425C2B" w:rsidRDefault="005D5DB2" w:rsidP="005D5DB2">
      <w:pPr>
        <w:spacing w:after="160" w:line="259" w:lineRule="auto"/>
        <w:jc w:val="both"/>
        <w:rPr>
          <w:rFonts w:eastAsia="Calibri"/>
          <w:lang w:eastAsia="en-US"/>
        </w:rPr>
      </w:pPr>
      <w:r w:rsidRPr="00425C2B">
        <w:rPr>
          <w:rFonts w:eastAsia="Calibri"/>
          <w:lang w:eastAsia="en-US"/>
        </w:rPr>
        <w:t>Les parties soussignées se sont donc réunies afin de convenir d’une prorogation des mandats des membres du CSE.</w:t>
      </w:r>
    </w:p>
    <w:p w:rsidR="005D5DB2" w:rsidRPr="00425C2B" w:rsidRDefault="005D5DB2" w:rsidP="005D5DB2">
      <w:pPr>
        <w:spacing w:after="160" w:line="259" w:lineRule="auto"/>
        <w:jc w:val="center"/>
        <w:rPr>
          <w:rFonts w:eastAsia="Calibri"/>
          <w:caps/>
          <w:lang w:eastAsia="en-US"/>
        </w:rPr>
      </w:pPr>
    </w:p>
    <w:p w:rsidR="005D5DB2" w:rsidRPr="00425C2B" w:rsidRDefault="005D5DB2" w:rsidP="005D5DB2">
      <w:pPr>
        <w:spacing w:after="160" w:line="259" w:lineRule="auto"/>
        <w:jc w:val="center"/>
        <w:rPr>
          <w:rFonts w:eastAsia="Calibri"/>
          <w:caps/>
          <w:lang w:eastAsia="en-US"/>
        </w:rPr>
      </w:pPr>
      <w:r w:rsidRPr="00425C2B">
        <w:rPr>
          <w:rFonts w:eastAsia="Calibri"/>
          <w:caps/>
          <w:lang w:eastAsia="en-US"/>
        </w:rPr>
        <w:t>Il est convenu ce qui suit</w:t>
      </w:r>
    </w:p>
    <w:p w:rsidR="005D5DB2" w:rsidRPr="00425C2B" w:rsidRDefault="005D5DB2" w:rsidP="005D5DB2">
      <w:pPr>
        <w:spacing w:after="160" w:line="259" w:lineRule="auto"/>
        <w:jc w:val="both"/>
        <w:rPr>
          <w:rFonts w:eastAsia="Calibri"/>
          <w:lang w:eastAsia="en-US"/>
        </w:rPr>
      </w:pPr>
    </w:p>
    <w:p w:rsidR="005D5DB2" w:rsidRPr="00425C2B" w:rsidRDefault="005D5DB2" w:rsidP="005D5DB2">
      <w:pPr>
        <w:spacing w:after="160" w:line="259" w:lineRule="auto"/>
        <w:jc w:val="both"/>
        <w:rPr>
          <w:rFonts w:eastAsia="Calibri"/>
          <w:b/>
          <w:bCs/>
          <w:lang w:eastAsia="en-US"/>
        </w:rPr>
      </w:pPr>
      <w:r w:rsidRPr="00425C2B">
        <w:rPr>
          <w:rFonts w:eastAsia="Calibri"/>
          <w:b/>
          <w:lang w:eastAsia="en-US"/>
        </w:rPr>
        <w:t>Article 1 – Prorogation de mandat</w:t>
      </w:r>
    </w:p>
    <w:p w:rsidR="005D5DB2" w:rsidRPr="00425C2B" w:rsidRDefault="005D5DB2" w:rsidP="005D5DB2">
      <w:pPr>
        <w:spacing w:after="160" w:line="276" w:lineRule="auto"/>
        <w:jc w:val="both"/>
        <w:rPr>
          <w:rFonts w:eastAsia="Calibri"/>
          <w:lang w:eastAsia="en-US"/>
        </w:rPr>
      </w:pPr>
      <w:r w:rsidRPr="00425C2B">
        <w:rPr>
          <w:rFonts w:eastAsia="Calibri"/>
          <w:lang w:eastAsia="en-US"/>
        </w:rPr>
        <w:t>Les parties soussignées conviennent unanimement de proroger le mandat des membres du CSE titulaires et suppléants élus le 15/12/2022, jusqu’à la proclamation des résultats des élections envisagée courant du 1</w:t>
      </w:r>
      <w:r w:rsidRPr="00425C2B">
        <w:rPr>
          <w:rFonts w:eastAsia="Calibri"/>
          <w:vertAlign w:val="superscript"/>
          <w:lang w:eastAsia="en-US"/>
        </w:rPr>
        <w:t>er</w:t>
      </w:r>
      <w:r w:rsidRPr="00425C2B">
        <w:rPr>
          <w:rFonts w:eastAsia="Calibri"/>
          <w:lang w:eastAsia="en-US"/>
        </w:rPr>
        <w:t xml:space="preserve"> semestre 2026 et, au plus tard, compte tenu du calendrier prévisionnel des opérations électorales jusqu’au 30/06/2026.</w:t>
      </w:r>
    </w:p>
    <w:p w:rsidR="005D5DB2" w:rsidRPr="00425C2B" w:rsidRDefault="005D5DB2" w:rsidP="005D5DB2">
      <w:pPr>
        <w:spacing w:after="160" w:line="276" w:lineRule="auto"/>
        <w:jc w:val="both"/>
        <w:rPr>
          <w:rFonts w:eastAsia="Calibri"/>
          <w:lang w:eastAsia="en-US"/>
        </w:rPr>
      </w:pPr>
      <w:r w:rsidRPr="00425C2B">
        <w:rPr>
          <w:rFonts w:eastAsia="Calibri"/>
          <w:lang w:eastAsia="en-US"/>
        </w:rPr>
        <w:lastRenderedPageBreak/>
        <w:t>En conséquence, les salariés investis d’un mandat de membre du CSE conservent celui-ci sans modification d’aucune sorte, avec tous les droits et obligations qui lui sont attachés, jusqu’à l’échéance du prochain processus électoral.</w:t>
      </w:r>
    </w:p>
    <w:p w:rsidR="005D5DB2" w:rsidRPr="00425C2B" w:rsidRDefault="005D5DB2" w:rsidP="005D5DB2">
      <w:pPr>
        <w:spacing w:after="160" w:line="259" w:lineRule="auto"/>
        <w:jc w:val="both"/>
        <w:rPr>
          <w:rFonts w:eastAsia="Calibri"/>
          <w:lang w:eastAsia="en-US"/>
        </w:rPr>
      </w:pPr>
    </w:p>
    <w:p w:rsidR="005D5DB2" w:rsidRPr="00425C2B" w:rsidRDefault="005D5DB2" w:rsidP="005D5DB2">
      <w:pPr>
        <w:spacing w:after="160" w:line="259" w:lineRule="auto"/>
        <w:jc w:val="both"/>
        <w:rPr>
          <w:rFonts w:eastAsia="Calibri"/>
          <w:b/>
          <w:lang w:eastAsia="en-US"/>
        </w:rPr>
      </w:pPr>
      <w:r w:rsidRPr="00425C2B">
        <w:rPr>
          <w:rFonts w:eastAsia="Calibri"/>
          <w:b/>
          <w:lang w:eastAsia="en-US"/>
        </w:rPr>
        <w:t xml:space="preserve">Article 2 – Durée et publicité </w:t>
      </w:r>
    </w:p>
    <w:p w:rsidR="005D5DB2" w:rsidRPr="00425C2B" w:rsidRDefault="005D5DB2" w:rsidP="005D5DB2">
      <w:pPr>
        <w:spacing w:after="160" w:line="276" w:lineRule="auto"/>
        <w:jc w:val="both"/>
        <w:rPr>
          <w:rFonts w:eastAsia="Calibri"/>
          <w:lang w:eastAsia="en-US"/>
        </w:rPr>
      </w:pPr>
      <w:r w:rsidRPr="00425C2B">
        <w:rPr>
          <w:rFonts w:eastAsia="Calibri"/>
          <w:lang w:eastAsia="en-US"/>
        </w:rPr>
        <w:t>Cet accord est applicable pour une durée déterminée, il prendra effet à compter du 16/12/2025, date théorique de la fin des mandats en cours et prendra automatiquement fin à la proclamation des résultats des élections organisées courant du 1</w:t>
      </w:r>
      <w:r w:rsidRPr="00425C2B">
        <w:rPr>
          <w:rFonts w:eastAsia="Calibri"/>
          <w:vertAlign w:val="superscript"/>
          <w:lang w:eastAsia="en-US"/>
        </w:rPr>
        <w:t>er</w:t>
      </w:r>
      <w:r w:rsidRPr="00425C2B">
        <w:rPr>
          <w:rFonts w:eastAsia="Calibri"/>
          <w:lang w:eastAsia="en-US"/>
        </w:rPr>
        <w:t xml:space="preserve"> semestre 2026, soit au plus tard le 30/06/2026. </w:t>
      </w:r>
    </w:p>
    <w:p w:rsidR="005D5DB2" w:rsidRPr="00425C2B" w:rsidRDefault="005D5DB2" w:rsidP="005D5DB2">
      <w:pPr>
        <w:spacing w:after="160" w:line="276" w:lineRule="auto"/>
        <w:jc w:val="both"/>
        <w:rPr>
          <w:rFonts w:eastAsia="Calibri"/>
          <w:lang w:eastAsia="en-US"/>
        </w:rPr>
      </w:pPr>
      <w:r w:rsidRPr="00425C2B">
        <w:rPr>
          <w:rFonts w:eastAsia="Calibri"/>
          <w:lang w:eastAsia="en-US"/>
        </w:rPr>
        <w:t>A cette date, même si la proclamation des résultats des élections n’a pu avoir lieu comme prévue, le présent accord cessera automatiquement de produire ses effets et les mandats ainsi prorogés cesseront de plein droit.</w:t>
      </w:r>
    </w:p>
    <w:p w:rsidR="005D5DB2" w:rsidRPr="00425C2B" w:rsidRDefault="005D5DB2" w:rsidP="005D5DB2">
      <w:pPr>
        <w:spacing w:after="160" w:line="259" w:lineRule="auto"/>
        <w:jc w:val="both"/>
        <w:rPr>
          <w:rFonts w:eastAsia="Calibri"/>
          <w:lang w:eastAsia="en-US"/>
        </w:rPr>
      </w:pPr>
    </w:p>
    <w:p w:rsidR="005D5DB2" w:rsidRPr="00425C2B" w:rsidRDefault="005D5DB2" w:rsidP="005D5DB2">
      <w:pPr>
        <w:spacing w:after="160" w:line="259" w:lineRule="auto"/>
        <w:jc w:val="both"/>
        <w:rPr>
          <w:rFonts w:eastAsia="Calibri"/>
          <w:b/>
          <w:lang w:eastAsia="en-US"/>
        </w:rPr>
      </w:pPr>
      <w:r w:rsidRPr="00425C2B">
        <w:rPr>
          <w:rFonts w:eastAsia="Calibri"/>
          <w:b/>
          <w:lang w:eastAsia="en-US"/>
        </w:rPr>
        <w:t xml:space="preserve">Article 3 –Publicité </w:t>
      </w:r>
    </w:p>
    <w:p w:rsidR="005D5DB2" w:rsidRPr="00425C2B" w:rsidRDefault="005D5DB2" w:rsidP="005D5DB2">
      <w:pPr>
        <w:spacing w:after="160" w:line="276" w:lineRule="auto"/>
        <w:jc w:val="both"/>
        <w:rPr>
          <w:rFonts w:eastAsia="Calibri"/>
          <w:lang w:eastAsia="en-US"/>
        </w:rPr>
      </w:pPr>
      <w:r w:rsidRPr="00425C2B">
        <w:rPr>
          <w:rFonts w:eastAsia="Calibri"/>
          <w:lang w:eastAsia="en-US"/>
        </w:rPr>
        <w:t>Le présent accord sera déposé sur la plateforme de téléprocédure dans des conditions prévues par voie réglementaire, conformément aux dispositions de l’article L.2232-29-1 du code du travail.</w:t>
      </w:r>
    </w:p>
    <w:p w:rsidR="005D5DB2" w:rsidRPr="00425C2B" w:rsidRDefault="005D5DB2" w:rsidP="005D5DB2">
      <w:pPr>
        <w:spacing w:after="160" w:line="276" w:lineRule="auto"/>
        <w:jc w:val="both"/>
        <w:rPr>
          <w:rFonts w:eastAsia="Calibri"/>
          <w:lang w:eastAsia="en-US"/>
        </w:rPr>
      </w:pPr>
      <w:r w:rsidRPr="00425C2B">
        <w:rPr>
          <w:rFonts w:eastAsia="Calibri"/>
          <w:lang w:eastAsia="en-US"/>
        </w:rPr>
        <w:t>Le présent accord sera également adressé par la société au greffe du Conseil de Prud’hommes du ressort du siège social.</w:t>
      </w:r>
    </w:p>
    <w:p w:rsidR="005D5DB2" w:rsidRPr="00425C2B" w:rsidRDefault="005D5DB2" w:rsidP="005D5DB2">
      <w:pPr>
        <w:spacing w:after="160" w:line="276" w:lineRule="auto"/>
        <w:jc w:val="both"/>
        <w:rPr>
          <w:rFonts w:eastAsia="Calibri"/>
          <w:lang w:eastAsia="en-US"/>
        </w:rPr>
      </w:pPr>
      <w:r w:rsidRPr="00425C2B">
        <w:rPr>
          <w:rFonts w:eastAsia="Calibri"/>
          <w:lang w:eastAsia="en-US"/>
        </w:rPr>
        <w:t xml:space="preserve">Il est fait en nombre suffisant pour remise à chacune des parties. </w:t>
      </w:r>
    </w:p>
    <w:p w:rsidR="005D5DB2" w:rsidRPr="00425C2B" w:rsidRDefault="005D5DB2" w:rsidP="005D5DB2">
      <w:pPr>
        <w:spacing w:after="160" w:line="276" w:lineRule="auto"/>
        <w:jc w:val="both"/>
        <w:rPr>
          <w:rFonts w:eastAsia="Calibri"/>
          <w:lang w:eastAsia="en-US"/>
        </w:rPr>
      </w:pPr>
      <w:bookmarkStart w:id="0" w:name="_Hlk139270971"/>
      <w:r w:rsidRPr="00425C2B">
        <w:rPr>
          <w:rFonts w:eastAsia="Calibri"/>
          <w:lang w:eastAsia="en-US"/>
        </w:rPr>
        <w:t>Un exemplaire du présent accord sera mis à disposition sur le tableau d’affichage pour consultations par les salariés et sur le réseau informatique interne.</w:t>
      </w:r>
    </w:p>
    <w:bookmarkEnd w:id="0"/>
    <w:p w:rsidR="005D5DB2" w:rsidRPr="00425C2B" w:rsidRDefault="005D5DB2" w:rsidP="005D5DB2">
      <w:pPr>
        <w:spacing w:before="120" w:after="120" w:line="259" w:lineRule="auto"/>
        <w:jc w:val="both"/>
        <w:rPr>
          <w:rFonts w:eastAsia="Calibri"/>
          <w:lang w:eastAsia="en-US"/>
        </w:rPr>
      </w:pPr>
    </w:p>
    <w:p w:rsidR="005D5DB2" w:rsidRPr="00425C2B" w:rsidRDefault="005D5DB2" w:rsidP="005D5DB2">
      <w:pPr>
        <w:spacing w:after="160" w:line="259" w:lineRule="auto"/>
        <w:contextualSpacing/>
        <w:jc w:val="both"/>
        <w:rPr>
          <w:rFonts w:eastAsia="Calibri"/>
          <w:lang w:eastAsia="en-US"/>
        </w:rPr>
      </w:pPr>
      <w:r w:rsidRPr="00425C2B">
        <w:rPr>
          <w:rFonts w:eastAsia="Calibri"/>
          <w:lang w:eastAsia="en-US"/>
        </w:rPr>
        <w:t>Fait en 3 exemplaires à La Tour d’Aigues, le 02/12/2025.</w:t>
      </w:r>
    </w:p>
    <w:p w:rsidR="005D5DB2" w:rsidRPr="00425C2B" w:rsidRDefault="005D5DB2" w:rsidP="005D5DB2">
      <w:pPr>
        <w:spacing w:after="160" w:line="259" w:lineRule="auto"/>
        <w:contextualSpacing/>
        <w:jc w:val="both"/>
        <w:rPr>
          <w:rFonts w:ascii="Helvetica" w:eastAsia="Calibri" w:hAnsi="Helvetica" w:cs="Times New Roman"/>
          <w:lang w:eastAsia="en-US"/>
        </w:rPr>
      </w:pPr>
    </w:p>
    <w:p w:rsidR="005D5DB2" w:rsidRPr="00425C2B" w:rsidRDefault="005D5DB2" w:rsidP="005D5DB2">
      <w:pPr>
        <w:spacing w:after="160" w:line="259" w:lineRule="auto"/>
        <w:jc w:val="both"/>
        <w:rPr>
          <w:rFonts w:eastAsia="Calibri"/>
          <w:b/>
          <w:lang w:eastAsia="en-US"/>
        </w:rPr>
      </w:pPr>
    </w:p>
    <w:p w:rsidR="005D5DB2" w:rsidRPr="00425C2B" w:rsidRDefault="005D5DB2" w:rsidP="005D5DB2">
      <w:pPr>
        <w:tabs>
          <w:tab w:val="left" w:pos="5670"/>
        </w:tabs>
        <w:spacing w:after="160" w:line="259" w:lineRule="auto"/>
        <w:jc w:val="both"/>
        <w:rPr>
          <w:rFonts w:eastAsia="Calibri"/>
          <w:b/>
          <w:lang w:eastAsia="en-US"/>
        </w:rPr>
      </w:pPr>
      <w:r w:rsidRPr="00425C2B">
        <w:rPr>
          <w:rFonts w:eastAsia="Calibri"/>
          <w:b/>
          <w:lang w:eastAsia="en-US"/>
        </w:rPr>
        <w:t>Pour les Organisations Syndicales</w:t>
      </w:r>
      <w:r w:rsidRPr="00425C2B">
        <w:rPr>
          <w:rFonts w:eastAsia="Calibri"/>
          <w:b/>
          <w:lang w:eastAsia="en-US"/>
        </w:rPr>
        <w:tab/>
        <w:t>Pour la Direction</w:t>
      </w:r>
    </w:p>
    <w:p w:rsidR="005D5DB2" w:rsidRPr="00425C2B" w:rsidRDefault="005D5DB2" w:rsidP="005D5DB2">
      <w:pPr>
        <w:tabs>
          <w:tab w:val="left" w:pos="5670"/>
        </w:tabs>
        <w:spacing w:after="160" w:line="259" w:lineRule="auto"/>
        <w:jc w:val="both"/>
        <w:rPr>
          <w:rFonts w:eastAsia="Calibri"/>
          <w:b/>
          <w:lang w:eastAsia="en-US"/>
        </w:rPr>
      </w:pPr>
      <w:r w:rsidRPr="00425C2B">
        <w:rPr>
          <w:rFonts w:eastAsia="Calibri"/>
          <w:b/>
          <w:lang w:eastAsia="en-US"/>
        </w:rPr>
        <w:tab/>
        <w:t>La Directrice Générale</w:t>
      </w:r>
    </w:p>
    <w:p w:rsidR="005D5DB2" w:rsidRPr="00A17711" w:rsidRDefault="005D5DB2" w:rsidP="005D5DB2">
      <w:pPr>
        <w:tabs>
          <w:tab w:val="left" w:pos="5670"/>
        </w:tabs>
        <w:spacing w:after="160" w:line="259" w:lineRule="auto"/>
        <w:jc w:val="both"/>
        <w:rPr>
          <w:rFonts w:eastAsia="Calibri"/>
          <w:b/>
          <w:lang w:eastAsia="en-US"/>
        </w:rPr>
      </w:pPr>
      <w:r>
        <w:rPr>
          <w:rFonts w:eastAsia="Calibri"/>
          <w:b/>
          <w:lang w:eastAsia="en-US"/>
        </w:rPr>
        <w:tab/>
      </w:r>
    </w:p>
    <w:p w:rsidR="005D5DB2" w:rsidRPr="00C5534E" w:rsidRDefault="005D5DB2" w:rsidP="005D5DB2">
      <w:pPr>
        <w:spacing w:after="160" w:line="259" w:lineRule="auto"/>
        <w:jc w:val="both"/>
        <w:rPr>
          <w:rFonts w:eastAsia="Calibri"/>
          <w:b/>
          <w:lang w:eastAsia="en-US"/>
        </w:rPr>
      </w:pPr>
    </w:p>
    <w:p w:rsidR="005D5DB2" w:rsidRPr="00C5534E" w:rsidRDefault="005D5DB2" w:rsidP="005D5DB2">
      <w:pPr>
        <w:spacing w:after="160" w:line="259" w:lineRule="auto"/>
        <w:jc w:val="both"/>
        <w:rPr>
          <w:rFonts w:eastAsia="Calibri"/>
          <w:b/>
          <w:lang w:eastAsia="en-US"/>
        </w:rPr>
      </w:pPr>
      <w:r w:rsidRPr="00C5534E">
        <w:rPr>
          <w:rFonts w:eastAsia="Calibri"/>
          <w:b/>
          <w:lang w:eastAsia="en-US"/>
        </w:rPr>
        <w:t>Pour la CGT :</w:t>
      </w:r>
      <w:r>
        <w:rPr>
          <w:rFonts w:eastAsia="Calibri"/>
          <w:b/>
          <w:lang w:eastAsia="en-US"/>
        </w:rPr>
        <w:t xml:space="preserve"> </w:t>
      </w:r>
    </w:p>
    <w:p w:rsidR="005D5DB2" w:rsidRPr="00C5534E" w:rsidRDefault="005D5DB2" w:rsidP="005D5DB2">
      <w:pPr>
        <w:spacing w:after="160" w:line="259" w:lineRule="auto"/>
        <w:jc w:val="both"/>
        <w:rPr>
          <w:rFonts w:eastAsia="Calibri"/>
          <w:b/>
          <w:lang w:eastAsia="en-US"/>
        </w:rPr>
      </w:pPr>
      <w:bookmarkStart w:id="1" w:name="_GoBack"/>
      <w:bookmarkEnd w:id="1"/>
    </w:p>
    <w:p w:rsidR="005D5DB2" w:rsidRPr="00C5534E" w:rsidRDefault="005D5DB2" w:rsidP="005D5DB2">
      <w:pPr>
        <w:spacing w:after="160" w:line="259" w:lineRule="auto"/>
        <w:jc w:val="both"/>
        <w:rPr>
          <w:rFonts w:eastAsia="Calibri"/>
          <w:b/>
          <w:lang w:eastAsia="en-US"/>
        </w:rPr>
      </w:pPr>
    </w:p>
    <w:p w:rsidR="00B35EEC" w:rsidRDefault="005D5DB2" w:rsidP="005D5DB2">
      <w:pPr>
        <w:tabs>
          <w:tab w:val="left" w:pos="5400"/>
        </w:tabs>
        <w:spacing w:line="247" w:lineRule="auto"/>
        <w:jc w:val="both"/>
        <w:rPr>
          <w:rFonts w:ascii="Trebuchet MS" w:hAnsi="Trebuchet MS"/>
          <w:sz w:val="22"/>
          <w:szCs w:val="22"/>
        </w:rPr>
      </w:pPr>
      <w:r w:rsidRPr="00C5534E">
        <w:rPr>
          <w:rFonts w:eastAsia="Calibri"/>
          <w:b/>
          <w:lang w:eastAsia="en-US"/>
        </w:rPr>
        <w:t xml:space="preserve">Pour </w:t>
      </w:r>
      <w:r>
        <w:rPr>
          <w:rFonts w:eastAsia="Calibri"/>
          <w:b/>
          <w:lang w:eastAsia="en-US"/>
        </w:rPr>
        <w:t>SUD</w:t>
      </w:r>
      <w:r w:rsidRPr="00C5534E">
        <w:rPr>
          <w:rFonts w:eastAsia="Calibri"/>
          <w:b/>
          <w:lang w:eastAsia="en-US"/>
        </w:rPr>
        <w:t> :</w:t>
      </w:r>
      <w:r>
        <w:rPr>
          <w:rFonts w:eastAsia="Calibri"/>
          <w:b/>
          <w:lang w:eastAsia="en-US"/>
        </w:rPr>
        <w:t xml:space="preserve"> </w:t>
      </w:r>
    </w:p>
    <w:p w:rsidR="00B35EEC" w:rsidRPr="00A36CDC" w:rsidRDefault="00B35EEC" w:rsidP="00A36CDC">
      <w:pPr>
        <w:rPr>
          <w:rFonts w:ascii="Trebuchet MS" w:hAnsi="Trebuchet MS"/>
          <w:sz w:val="22"/>
          <w:szCs w:val="22"/>
        </w:rPr>
      </w:pPr>
    </w:p>
    <w:sectPr w:rsidR="00B35EEC" w:rsidRPr="00A36CDC" w:rsidSect="00244F3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249"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7FFE" w:rsidRDefault="00507FFE">
      <w:r>
        <w:separator/>
      </w:r>
    </w:p>
  </w:endnote>
  <w:endnote w:type="continuationSeparator" w:id="0">
    <w:p w:rsidR="00507FFE" w:rsidRDefault="00507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BB1" w:rsidRDefault="00284BB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EEC" w:rsidRPr="0086137D" w:rsidRDefault="00B35EEC" w:rsidP="00B35EEC">
    <w:pPr>
      <w:jc w:val="center"/>
      <w:rPr>
        <w:rFonts w:ascii="Trebuchet MS" w:hAnsi="Trebuchet MS" w:cs="Comic Sans MS"/>
        <w:position w:val="-34"/>
        <w:sz w:val="14"/>
        <w:szCs w:val="14"/>
      </w:rPr>
    </w:pPr>
    <w:r>
      <w:rPr>
        <w:rFonts w:ascii="Trebuchet MS" w:hAnsi="Trebuchet MS" w:cs="Comic Sans MS"/>
        <w:noProof/>
        <w:position w:val="-34"/>
        <w:sz w:val="14"/>
        <w:szCs w:val="14"/>
      </w:rPr>
      <mc:AlternateContent>
        <mc:Choice Requires="wps">
          <w:drawing>
            <wp:anchor distT="0" distB="0" distL="114300" distR="114300" simplePos="0" relativeHeight="251662336" behindDoc="0" locked="0" layoutInCell="1" allowOverlap="1" wp14:anchorId="4B1E2585" wp14:editId="5E923961">
              <wp:simplePos x="0" y="0"/>
              <wp:positionH relativeFrom="column">
                <wp:posOffset>89535</wp:posOffset>
              </wp:positionH>
              <wp:positionV relativeFrom="paragraph">
                <wp:posOffset>77470</wp:posOffset>
              </wp:positionV>
              <wp:extent cx="5724525" cy="0"/>
              <wp:effectExtent l="0" t="0" r="28575" b="19050"/>
              <wp:wrapNone/>
              <wp:docPr id="3" name="Connecteur droit 3"/>
              <wp:cNvGraphicFramePr/>
              <a:graphic xmlns:a="http://schemas.openxmlformats.org/drawingml/2006/main">
                <a:graphicData uri="http://schemas.microsoft.com/office/word/2010/wordprocessingShape">
                  <wps:wsp>
                    <wps:cNvCnPr/>
                    <wps:spPr>
                      <a:xfrm>
                        <a:off x="0" y="0"/>
                        <a:ext cx="5724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1DB361" id="Connecteur droit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05pt,6.1pt" to="457.8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" strokecolor="black [3213]"/>
          </w:pict>
        </mc:Fallback>
      </mc:AlternateContent>
    </w:r>
    <w:r>
      <w:rPr>
        <w:rFonts w:ascii="Trebuchet MS" w:hAnsi="Trebuchet MS" w:cs="Comic Sans MS"/>
        <w:position w:val="-34"/>
        <w:sz w:val="14"/>
        <w:szCs w:val="14"/>
      </w:rPr>
      <w:t xml:space="preserve">Association La Bourguette - </w:t>
    </w:r>
    <w:r w:rsidRPr="0086137D">
      <w:rPr>
        <w:rFonts w:ascii="Trebuchet MS" w:hAnsi="Trebuchet MS" w:cs="Comic Sans MS"/>
        <w:position w:val="-34"/>
        <w:sz w:val="14"/>
        <w:szCs w:val="14"/>
      </w:rPr>
      <w:t xml:space="preserve">Siège Social - BP </w:t>
    </w:r>
    <w:r>
      <w:rPr>
        <w:rFonts w:ascii="Trebuchet MS" w:hAnsi="Trebuchet MS" w:cs="Comic Sans MS"/>
        <w:position w:val="-34"/>
        <w:sz w:val="14"/>
        <w:szCs w:val="14"/>
      </w:rPr>
      <w:t>9</w:t>
    </w:r>
    <w:r w:rsidRPr="0086137D">
      <w:rPr>
        <w:rFonts w:ascii="Trebuchet MS" w:hAnsi="Trebuchet MS" w:cs="Comic Sans MS"/>
        <w:position w:val="-34"/>
        <w:sz w:val="14"/>
        <w:szCs w:val="14"/>
      </w:rPr>
      <w:t xml:space="preserve"> - 84</w:t>
    </w:r>
    <w:r>
      <w:rPr>
        <w:rFonts w:ascii="Trebuchet MS" w:hAnsi="Trebuchet MS" w:cs="Comic Sans MS"/>
        <w:position w:val="-34"/>
        <w:sz w:val="14"/>
        <w:szCs w:val="14"/>
      </w:rPr>
      <w:t>240 LA TOUR d’AIGUES</w:t>
    </w:r>
  </w:p>
  <w:p w:rsidR="00E62828" w:rsidRPr="00B35EEC" w:rsidRDefault="00B35EEC" w:rsidP="00B35EEC">
    <w:pPr>
      <w:pStyle w:val="Pieddepage"/>
      <w:tabs>
        <w:tab w:val="left" w:pos="195"/>
      </w:tabs>
      <w:jc w:val="center"/>
      <w:rPr>
        <w:rFonts w:ascii="Trebuchet MS" w:hAnsi="Trebuchet MS" w:cs="Comic Sans MS"/>
        <w:position w:val="30"/>
        <w:sz w:val="14"/>
        <w:szCs w:val="14"/>
      </w:rPr>
    </w:pPr>
    <w:r w:rsidRPr="0086137D">
      <w:rPr>
        <w:rFonts w:ascii="Trebuchet MS" w:hAnsi="Trebuchet MS" w:cs="Comic Sans MS"/>
        <w:position w:val="30"/>
        <w:sz w:val="14"/>
        <w:szCs w:val="14"/>
      </w:rPr>
      <w:t>T</w:t>
    </w:r>
    <w:r>
      <w:rPr>
        <w:rFonts w:ascii="Trebuchet MS" w:hAnsi="Trebuchet MS" w:cs="Comic Sans MS"/>
        <w:position w:val="30"/>
        <w:sz w:val="14"/>
        <w:szCs w:val="14"/>
      </w:rPr>
      <w:t>é</w:t>
    </w:r>
    <w:r w:rsidRPr="0086137D">
      <w:rPr>
        <w:rFonts w:ascii="Trebuchet MS" w:hAnsi="Trebuchet MS" w:cs="Comic Sans MS"/>
        <w:position w:val="30"/>
        <w:sz w:val="14"/>
        <w:szCs w:val="14"/>
      </w:rPr>
      <w:t>l</w:t>
    </w:r>
    <w:r>
      <w:rPr>
        <w:rFonts w:ascii="Trebuchet MS" w:hAnsi="Trebuchet MS" w:cs="Comic Sans MS"/>
        <w:position w:val="30"/>
        <w:sz w:val="14"/>
        <w:szCs w:val="14"/>
      </w:rPr>
      <w:t xml:space="preserve"> : </w:t>
    </w:r>
    <w:r w:rsidRPr="0086137D">
      <w:rPr>
        <w:rFonts w:ascii="Trebuchet MS" w:hAnsi="Trebuchet MS" w:cs="Comic Sans MS"/>
        <w:position w:val="30"/>
        <w:sz w:val="14"/>
        <w:szCs w:val="14"/>
      </w:rPr>
      <w:t xml:space="preserve">04 90 07 41 60 - </w:t>
    </w:r>
    <w:r>
      <w:rPr>
        <w:rFonts w:ascii="Trebuchet MS" w:hAnsi="Trebuchet MS" w:cs="Comic Sans MS"/>
        <w:position w:val="30"/>
        <w:sz w:val="14"/>
        <w:szCs w:val="14"/>
      </w:rPr>
      <w:t>Fax</w:t>
    </w:r>
    <w:r w:rsidRPr="0086137D">
      <w:rPr>
        <w:rFonts w:ascii="Trebuchet MS" w:hAnsi="Trebuchet MS" w:cs="Comic Sans MS"/>
        <w:position w:val="30"/>
        <w:sz w:val="14"/>
        <w:szCs w:val="14"/>
      </w:rPr>
      <w:t xml:space="preserve"> : 04 90 07 07 88  </w:t>
    </w:r>
    <w:r>
      <w:rPr>
        <w:rFonts w:ascii="Trebuchet MS" w:hAnsi="Trebuchet MS" w:cs="Comic Sans MS"/>
        <w:position w:val="30"/>
        <w:sz w:val="14"/>
        <w:szCs w:val="14"/>
      </w:rPr>
      <w:t xml:space="preserve">- Mail : </w:t>
    </w:r>
    <w:hyperlink r:id="rId1" w:history="1">
      <w:r w:rsidRPr="00A36CDC">
        <w:rPr>
          <w:rStyle w:val="Lienhypertexte"/>
          <w:rFonts w:ascii="Trebuchet MS" w:hAnsi="Trebuchet MS" w:cs="Comic Sans MS"/>
          <w:color w:val="auto"/>
          <w:position w:val="30"/>
          <w:sz w:val="14"/>
          <w:szCs w:val="14"/>
          <w:u w:val="none"/>
        </w:rPr>
        <w:t>contact@labourguette.org</w:t>
      </w:r>
    </w:hyperlink>
    <w:r w:rsidRPr="00A36CDC">
      <w:rPr>
        <w:rFonts w:ascii="Trebuchet MS" w:hAnsi="Trebuchet MS" w:cs="Comic Sans MS"/>
        <w:position w:val="30"/>
        <w:sz w:val="14"/>
        <w:szCs w:val="14"/>
      </w:rPr>
      <w:t xml:space="preserve"> </w:t>
    </w:r>
    <w:r>
      <w:rPr>
        <w:rFonts w:ascii="Trebuchet MS" w:hAnsi="Trebuchet MS" w:cs="Comic Sans MS"/>
        <w:position w:val="30"/>
        <w:sz w:val="14"/>
        <w:szCs w:val="14"/>
      </w:rPr>
      <w:t xml:space="preserve">– Site Web : </w:t>
    </w:r>
    <w:hyperlink r:id="rId2" w:history="1">
      <w:r w:rsidRPr="00AF549D">
        <w:rPr>
          <w:rStyle w:val="Lienhypertexte"/>
          <w:rFonts w:ascii="Trebuchet MS" w:hAnsi="Trebuchet MS" w:cs="Comic Sans MS"/>
          <w:position w:val="30"/>
          <w:sz w:val="14"/>
          <w:szCs w:val="14"/>
        </w:rPr>
        <w:t>www.bourguette-autisme.org</w:t>
      </w:r>
    </w:hyperlink>
    <w:r>
      <w:rPr>
        <w:rFonts w:ascii="Trebuchet MS" w:hAnsi="Trebuchet MS" w:cs="Comic Sans MS"/>
        <w:position w:val="30"/>
        <w:sz w:val="14"/>
        <w:szCs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6AE" w:rsidRPr="0086137D" w:rsidRDefault="00244F30" w:rsidP="000B06AE">
    <w:pPr>
      <w:jc w:val="center"/>
      <w:rPr>
        <w:rFonts w:ascii="Trebuchet MS" w:hAnsi="Trebuchet MS" w:cs="Comic Sans MS"/>
        <w:position w:val="-34"/>
        <w:sz w:val="14"/>
        <w:szCs w:val="14"/>
      </w:rPr>
    </w:pPr>
    <w:r>
      <w:rPr>
        <w:rFonts w:ascii="Trebuchet MS" w:hAnsi="Trebuchet MS" w:cs="Comic Sans MS"/>
        <w:noProof/>
        <w:position w:val="-34"/>
        <w:sz w:val="14"/>
        <w:szCs w:val="14"/>
      </w:rPr>
      <mc:AlternateContent>
        <mc:Choice Requires="wps">
          <w:drawing>
            <wp:anchor distT="0" distB="0" distL="114300" distR="114300" simplePos="0" relativeHeight="251660288" behindDoc="0" locked="0" layoutInCell="1" allowOverlap="1">
              <wp:simplePos x="0" y="0"/>
              <wp:positionH relativeFrom="column">
                <wp:posOffset>89535</wp:posOffset>
              </wp:positionH>
              <wp:positionV relativeFrom="paragraph">
                <wp:posOffset>77470</wp:posOffset>
              </wp:positionV>
              <wp:extent cx="5724525" cy="0"/>
              <wp:effectExtent l="0" t="0" r="28575" b="19050"/>
              <wp:wrapNone/>
              <wp:docPr id="2" name="Connecteur droit 2"/>
              <wp:cNvGraphicFramePr/>
              <a:graphic xmlns:a="http://schemas.openxmlformats.org/drawingml/2006/main">
                <a:graphicData uri="http://schemas.microsoft.com/office/word/2010/wordprocessingShape">
                  <wps:wsp>
                    <wps:cNvCnPr/>
                    <wps:spPr>
                      <a:xfrm>
                        <a:off x="0" y="0"/>
                        <a:ext cx="5724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5410E0" id="Connecteur droit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05pt,6.1pt" to="457.8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" strokecolor="black [3213]"/>
          </w:pict>
        </mc:Fallback>
      </mc:AlternateContent>
    </w:r>
    <w:r w:rsidR="00A36CDC">
      <w:rPr>
        <w:rFonts w:ascii="Trebuchet MS" w:hAnsi="Trebuchet MS" w:cs="Comic Sans MS"/>
        <w:position w:val="-34"/>
        <w:sz w:val="14"/>
        <w:szCs w:val="14"/>
      </w:rPr>
      <w:t xml:space="preserve">Association La Bourguette - </w:t>
    </w:r>
    <w:r w:rsidR="000B06AE" w:rsidRPr="0086137D">
      <w:rPr>
        <w:rFonts w:ascii="Trebuchet MS" w:hAnsi="Trebuchet MS" w:cs="Comic Sans MS"/>
        <w:position w:val="-34"/>
        <w:sz w:val="14"/>
        <w:szCs w:val="14"/>
      </w:rPr>
      <w:t xml:space="preserve">Siège Social - BP </w:t>
    </w:r>
    <w:r w:rsidR="00767FA2">
      <w:rPr>
        <w:rFonts w:ascii="Trebuchet MS" w:hAnsi="Trebuchet MS" w:cs="Comic Sans MS"/>
        <w:position w:val="-34"/>
        <w:sz w:val="14"/>
        <w:szCs w:val="14"/>
      </w:rPr>
      <w:t>9</w:t>
    </w:r>
    <w:r w:rsidR="000B06AE" w:rsidRPr="0086137D">
      <w:rPr>
        <w:rFonts w:ascii="Trebuchet MS" w:hAnsi="Trebuchet MS" w:cs="Comic Sans MS"/>
        <w:position w:val="-34"/>
        <w:sz w:val="14"/>
        <w:szCs w:val="14"/>
      </w:rPr>
      <w:t xml:space="preserve"> - 84</w:t>
    </w:r>
    <w:r w:rsidR="00767FA2">
      <w:rPr>
        <w:rFonts w:ascii="Trebuchet MS" w:hAnsi="Trebuchet MS" w:cs="Comic Sans MS"/>
        <w:position w:val="-34"/>
        <w:sz w:val="14"/>
        <w:szCs w:val="14"/>
      </w:rPr>
      <w:t>240 LA TOUR d’AIGUES</w:t>
    </w:r>
  </w:p>
  <w:p w:rsidR="000B06AE" w:rsidRPr="0086137D" w:rsidRDefault="000B06AE" w:rsidP="001D205B">
    <w:pPr>
      <w:pStyle w:val="Pieddepage"/>
      <w:tabs>
        <w:tab w:val="left" w:pos="195"/>
      </w:tabs>
      <w:jc w:val="center"/>
      <w:rPr>
        <w:rFonts w:ascii="Trebuchet MS" w:hAnsi="Trebuchet MS" w:cs="Comic Sans MS"/>
        <w:position w:val="30"/>
        <w:sz w:val="14"/>
        <w:szCs w:val="14"/>
      </w:rPr>
    </w:pPr>
    <w:r w:rsidRPr="0086137D">
      <w:rPr>
        <w:rFonts w:ascii="Trebuchet MS" w:hAnsi="Trebuchet MS" w:cs="Comic Sans MS"/>
        <w:position w:val="30"/>
        <w:sz w:val="14"/>
        <w:szCs w:val="14"/>
      </w:rPr>
      <w:t>T</w:t>
    </w:r>
    <w:r w:rsidR="00A36CDC">
      <w:rPr>
        <w:rFonts w:ascii="Trebuchet MS" w:hAnsi="Trebuchet MS" w:cs="Comic Sans MS"/>
        <w:position w:val="30"/>
        <w:sz w:val="14"/>
        <w:szCs w:val="14"/>
      </w:rPr>
      <w:t>é</w:t>
    </w:r>
    <w:r w:rsidRPr="0086137D">
      <w:rPr>
        <w:rFonts w:ascii="Trebuchet MS" w:hAnsi="Trebuchet MS" w:cs="Comic Sans MS"/>
        <w:position w:val="30"/>
        <w:sz w:val="14"/>
        <w:szCs w:val="14"/>
      </w:rPr>
      <w:t>l</w:t>
    </w:r>
    <w:r w:rsidR="00A36CDC">
      <w:rPr>
        <w:rFonts w:ascii="Trebuchet MS" w:hAnsi="Trebuchet MS" w:cs="Comic Sans MS"/>
        <w:position w:val="30"/>
        <w:sz w:val="14"/>
        <w:szCs w:val="14"/>
      </w:rPr>
      <w:t xml:space="preserve"> : </w:t>
    </w:r>
    <w:r w:rsidRPr="0086137D">
      <w:rPr>
        <w:rFonts w:ascii="Trebuchet MS" w:hAnsi="Trebuchet MS" w:cs="Comic Sans MS"/>
        <w:position w:val="30"/>
        <w:sz w:val="14"/>
        <w:szCs w:val="14"/>
      </w:rPr>
      <w:t xml:space="preserve">04 90 07 41 60 - </w:t>
    </w:r>
    <w:r w:rsidR="00A36CDC">
      <w:rPr>
        <w:rFonts w:ascii="Trebuchet MS" w:hAnsi="Trebuchet MS" w:cs="Comic Sans MS"/>
        <w:position w:val="30"/>
        <w:sz w:val="14"/>
        <w:szCs w:val="14"/>
      </w:rPr>
      <w:t>Fax</w:t>
    </w:r>
    <w:r w:rsidRPr="0086137D">
      <w:rPr>
        <w:rFonts w:ascii="Trebuchet MS" w:hAnsi="Trebuchet MS" w:cs="Comic Sans MS"/>
        <w:position w:val="30"/>
        <w:sz w:val="14"/>
        <w:szCs w:val="14"/>
      </w:rPr>
      <w:t xml:space="preserve"> : 04 90 07 07 88  </w:t>
    </w:r>
    <w:r w:rsidR="00A36CDC">
      <w:rPr>
        <w:rFonts w:ascii="Trebuchet MS" w:hAnsi="Trebuchet MS" w:cs="Comic Sans MS"/>
        <w:position w:val="30"/>
        <w:sz w:val="14"/>
        <w:szCs w:val="14"/>
      </w:rPr>
      <w:t xml:space="preserve">- </w:t>
    </w:r>
    <w:r w:rsidR="001D205B">
      <w:rPr>
        <w:rFonts w:ascii="Trebuchet MS" w:hAnsi="Trebuchet MS" w:cs="Comic Sans MS"/>
        <w:position w:val="30"/>
        <w:sz w:val="14"/>
        <w:szCs w:val="14"/>
      </w:rPr>
      <w:t xml:space="preserve">Mail : </w:t>
    </w:r>
    <w:hyperlink r:id="rId1" w:history="1">
      <w:r w:rsidR="00AF0918" w:rsidRPr="00A36CDC">
        <w:rPr>
          <w:rStyle w:val="Lienhypertexte"/>
          <w:rFonts w:ascii="Trebuchet MS" w:hAnsi="Trebuchet MS" w:cs="Comic Sans MS"/>
          <w:color w:val="auto"/>
          <w:position w:val="30"/>
          <w:sz w:val="14"/>
          <w:szCs w:val="14"/>
          <w:u w:val="none"/>
        </w:rPr>
        <w:t>contact@labourguette.org</w:t>
      </w:r>
    </w:hyperlink>
    <w:r w:rsidR="001D205B" w:rsidRPr="00A36CDC">
      <w:rPr>
        <w:rFonts w:ascii="Trebuchet MS" w:hAnsi="Trebuchet MS" w:cs="Comic Sans MS"/>
        <w:position w:val="30"/>
        <w:sz w:val="14"/>
        <w:szCs w:val="14"/>
      </w:rPr>
      <w:t xml:space="preserve"> </w:t>
    </w:r>
    <w:r w:rsidR="00A36CDC">
      <w:rPr>
        <w:rFonts w:ascii="Trebuchet MS" w:hAnsi="Trebuchet MS" w:cs="Comic Sans MS"/>
        <w:position w:val="30"/>
        <w:sz w:val="14"/>
        <w:szCs w:val="14"/>
      </w:rPr>
      <w:t xml:space="preserve">– Site Web : </w:t>
    </w:r>
    <w:hyperlink r:id="rId2" w:history="1">
      <w:r w:rsidR="00A36CDC" w:rsidRPr="00AF549D">
        <w:rPr>
          <w:rStyle w:val="Lienhypertexte"/>
          <w:rFonts w:ascii="Trebuchet MS" w:hAnsi="Trebuchet MS" w:cs="Comic Sans MS"/>
          <w:position w:val="30"/>
          <w:sz w:val="14"/>
          <w:szCs w:val="14"/>
        </w:rPr>
        <w:t>www.bourguette-autisme.org</w:t>
      </w:r>
    </w:hyperlink>
    <w:r w:rsidR="00A36CDC">
      <w:rPr>
        <w:rFonts w:ascii="Trebuchet MS" w:hAnsi="Trebuchet MS" w:cs="Comic Sans MS"/>
        <w:position w:val="30"/>
        <w:sz w:val="14"/>
        <w:szCs w:val="14"/>
      </w:rPr>
      <w:t xml:space="preserve"> </w:t>
    </w:r>
  </w:p>
  <w:p w:rsidR="00E62828" w:rsidRPr="000B06AE" w:rsidRDefault="00E62828" w:rsidP="000B06A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7FFE" w:rsidRDefault="00507FFE">
      <w:r>
        <w:separator/>
      </w:r>
    </w:p>
  </w:footnote>
  <w:footnote w:type="continuationSeparator" w:id="0">
    <w:p w:rsidR="00507FFE" w:rsidRDefault="00507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BB1" w:rsidRDefault="00284BB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F30" w:rsidRDefault="00244F30" w:rsidP="00244F30">
    <w:pPr>
      <w:pStyle w:val="En-tte"/>
      <w:jc w:val="right"/>
    </w:pPr>
    <w:r>
      <w:rPr>
        <w:noProof/>
      </w:rPr>
      <w:drawing>
        <wp:anchor distT="0" distB="0" distL="114300" distR="114300" simplePos="0" relativeHeight="251663360" behindDoc="1" locked="0" layoutInCell="1" allowOverlap="1" wp14:anchorId="3912CAB1">
          <wp:simplePos x="0" y="0"/>
          <wp:positionH relativeFrom="column">
            <wp:posOffset>5052695</wp:posOffset>
          </wp:positionH>
          <wp:positionV relativeFrom="paragraph">
            <wp:posOffset>635</wp:posOffset>
          </wp:positionV>
          <wp:extent cx="646430" cy="646430"/>
          <wp:effectExtent l="0" t="0" r="1270" b="1270"/>
          <wp:wrapTight wrapText="bothSides">
            <wp:wrapPolygon edited="0">
              <wp:start x="0" y="0"/>
              <wp:lineTo x="0" y="21006"/>
              <wp:lineTo x="21006" y="21006"/>
              <wp:lineTo x="21006"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46430" cy="646430"/>
                  </a:xfrm>
                  <a:prstGeom prst="rect">
                    <a:avLst/>
                  </a:prstGeom>
                  <a:noFill/>
                </pic:spPr>
              </pic:pic>
            </a:graphicData>
          </a:graphic>
          <wp14:sizeRelH relativeFrom="margin">
            <wp14:pctWidth>0</wp14:pctWidth>
          </wp14:sizeRelH>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828" w:rsidRDefault="00D54B12" w:rsidP="005D655D">
    <w:pPr>
      <w:pStyle w:val="En-tte"/>
      <w:tabs>
        <w:tab w:val="clear" w:pos="4536"/>
        <w:tab w:val="center" w:pos="5103"/>
      </w:tabs>
    </w:pPr>
    <w:r>
      <w:rPr>
        <w:noProof/>
      </w:rPr>
      <w:drawing>
        <wp:anchor distT="0" distB="0" distL="114300" distR="114300" simplePos="0" relativeHeight="251658240" behindDoc="0" locked="0" layoutInCell="1" allowOverlap="1" wp14:anchorId="5EB90547" wp14:editId="7B0C56CC">
          <wp:simplePos x="0" y="0"/>
          <wp:positionH relativeFrom="column">
            <wp:posOffset>-576580</wp:posOffset>
          </wp:positionH>
          <wp:positionV relativeFrom="paragraph">
            <wp:posOffset>200660</wp:posOffset>
          </wp:positionV>
          <wp:extent cx="1362075" cy="1362075"/>
          <wp:effectExtent l="0" t="0" r="9525" b="9525"/>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Modele-doc\charte graphique\Logos_La_Bourguette\La-bourguette-fond-blanc.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62075" cy="13620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A58"/>
      </v:shape>
    </w:pict>
  </w:numPicBullet>
  <w:abstractNum w:abstractNumId="0" w15:restartNumberingAfterBreak="0">
    <w:nsid w:val="2EE37F7B"/>
    <w:multiLevelType w:val="hybridMultilevel"/>
    <w:tmpl w:val="DA1E4EA6"/>
    <w:lvl w:ilvl="0" w:tplc="040C0007">
      <w:start w:val="1"/>
      <w:numFmt w:val="bullet"/>
      <w:lvlText w:val=""/>
      <w:lvlPicBulletId w:val="0"/>
      <w:lvlJc w:val="left"/>
      <w:pPr>
        <w:tabs>
          <w:tab w:val="num" w:pos="3420"/>
        </w:tabs>
        <w:ind w:left="3420" w:hanging="360"/>
      </w:pPr>
      <w:rPr>
        <w:rFonts w:ascii="Symbol" w:hAnsi="Symbol" w:hint="default"/>
      </w:rPr>
    </w:lvl>
    <w:lvl w:ilvl="1" w:tplc="040C0003" w:tentative="1">
      <w:start w:val="1"/>
      <w:numFmt w:val="bullet"/>
      <w:lvlText w:val="o"/>
      <w:lvlJc w:val="left"/>
      <w:pPr>
        <w:tabs>
          <w:tab w:val="num" w:pos="4140"/>
        </w:tabs>
        <w:ind w:left="4140" w:hanging="360"/>
      </w:pPr>
      <w:rPr>
        <w:rFonts w:ascii="Courier New" w:hAnsi="Courier New" w:cs="Courier New" w:hint="default"/>
      </w:rPr>
    </w:lvl>
    <w:lvl w:ilvl="2" w:tplc="040C0005" w:tentative="1">
      <w:start w:val="1"/>
      <w:numFmt w:val="bullet"/>
      <w:lvlText w:val=""/>
      <w:lvlJc w:val="left"/>
      <w:pPr>
        <w:tabs>
          <w:tab w:val="num" w:pos="4860"/>
        </w:tabs>
        <w:ind w:left="4860" w:hanging="360"/>
      </w:pPr>
      <w:rPr>
        <w:rFonts w:ascii="Wingdings" w:hAnsi="Wingdings" w:hint="default"/>
      </w:rPr>
    </w:lvl>
    <w:lvl w:ilvl="3" w:tplc="040C0001" w:tentative="1">
      <w:start w:val="1"/>
      <w:numFmt w:val="bullet"/>
      <w:lvlText w:val=""/>
      <w:lvlJc w:val="left"/>
      <w:pPr>
        <w:tabs>
          <w:tab w:val="num" w:pos="5580"/>
        </w:tabs>
        <w:ind w:left="5580" w:hanging="360"/>
      </w:pPr>
      <w:rPr>
        <w:rFonts w:ascii="Symbol" w:hAnsi="Symbol" w:hint="default"/>
      </w:rPr>
    </w:lvl>
    <w:lvl w:ilvl="4" w:tplc="040C0003" w:tentative="1">
      <w:start w:val="1"/>
      <w:numFmt w:val="bullet"/>
      <w:lvlText w:val="o"/>
      <w:lvlJc w:val="left"/>
      <w:pPr>
        <w:tabs>
          <w:tab w:val="num" w:pos="6300"/>
        </w:tabs>
        <w:ind w:left="6300" w:hanging="360"/>
      </w:pPr>
      <w:rPr>
        <w:rFonts w:ascii="Courier New" w:hAnsi="Courier New" w:cs="Courier New" w:hint="default"/>
      </w:rPr>
    </w:lvl>
    <w:lvl w:ilvl="5" w:tplc="040C0005" w:tentative="1">
      <w:start w:val="1"/>
      <w:numFmt w:val="bullet"/>
      <w:lvlText w:val=""/>
      <w:lvlJc w:val="left"/>
      <w:pPr>
        <w:tabs>
          <w:tab w:val="num" w:pos="7020"/>
        </w:tabs>
        <w:ind w:left="7020" w:hanging="360"/>
      </w:pPr>
      <w:rPr>
        <w:rFonts w:ascii="Wingdings" w:hAnsi="Wingdings" w:hint="default"/>
      </w:rPr>
    </w:lvl>
    <w:lvl w:ilvl="6" w:tplc="040C0001" w:tentative="1">
      <w:start w:val="1"/>
      <w:numFmt w:val="bullet"/>
      <w:lvlText w:val=""/>
      <w:lvlJc w:val="left"/>
      <w:pPr>
        <w:tabs>
          <w:tab w:val="num" w:pos="7740"/>
        </w:tabs>
        <w:ind w:left="7740" w:hanging="360"/>
      </w:pPr>
      <w:rPr>
        <w:rFonts w:ascii="Symbol" w:hAnsi="Symbol" w:hint="default"/>
      </w:rPr>
    </w:lvl>
    <w:lvl w:ilvl="7" w:tplc="040C0003" w:tentative="1">
      <w:start w:val="1"/>
      <w:numFmt w:val="bullet"/>
      <w:lvlText w:val="o"/>
      <w:lvlJc w:val="left"/>
      <w:pPr>
        <w:tabs>
          <w:tab w:val="num" w:pos="8460"/>
        </w:tabs>
        <w:ind w:left="8460" w:hanging="360"/>
      </w:pPr>
      <w:rPr>
        <w:rFonts w:ascii="Courier New" w:hAnsi="Courier New" w:cs="Courier New" w:hint="default"/>
      </w:rPr>
    </w:lvl>
    <w:lvl w:ilvl="8" w:tplc="040C0005" w:tentative="1">
      <w:start w:val="1"/>
      <w:numFmt w:val="bullet"/>
      <w:lvlText w:val=""/>
      <w:lvlJc w:val="left"/>
      <w:pPr>
        <w:tabs>
          <w:tab w:val="num" w:pos="9180"/>
        </w:tabs>
        <w:ind w:left="9180" w:hanging="360"/>
      </w:pPr>
      <w:rPr>
        <w:rFonts w:ascii="Wingdings" w:hAnsi="Wingdings" w:hint="default"/>
      </w:rPr>
    </w:lvl>
  </w:abstractNum>
  <w:abstractNum w:abstractNumId="1" w15:restartNumberingAfterBreak="0">
    <w:nsid w:val="3A4D5F0C"/>
    <w:multiLevelType w:val="hybridMultilevel"/>
    <w:tmpl w:val="BDD2D94E"/>
    <w:lvl w:ilvl="0" w:tplc="836AEAA4">
      <w:numFmt w:val="bullet"/>
      <w:lvlText w:val=""/>
      <w:lvlJc w:val="left"/>
      <w:pPr>
        <w:tabs>
          <w:tab w:val="num" w:pos="720"/>
        </w:tabs>
        <w:ind w:left="720" w:hanging="360"/>
      </w:pPr>
      <w:rPr>
        <w:rFonts w:ascii="Symbol" w:eastAsia="Times New Roman" w:hAnsi="Symbo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4E544C4"/>
    <w:multiLevelType w:val="hybridMultilevel"/>
    <w:tmpl w:val="8E2E030E"/>
    <w:lvl w:ilvl="0" w:tplc="7A5CAC4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292"/>
    <w:rsid w:val="00000B0A"/>
    <w:rsid w:val="0003149C"/>
    <w:rsid w:val="00077BDE"/>
    <w:rsid w:val="0008390D"/>
    <w:rsid w:val="00090F8F"/>
    <w:rsid w:val="00095983"/>
    <w:rsid w:val="000B06AE"/>
    <w:rsid w:val="000D079A"/>
    <w:rsid w:val="000D1B80"/>
    <w:rsid w:val="000E59D4"/>
    <w:rsid w:val="000E5B50"/>
    <w:rsid w:val="000F0532"/>
    <w:rsid w:val="00121057"/>
    <w:rsid w:val="0012335F"/>
    <w:rsid w:val="00143224"/>
    <w:rsid w:val="001471A1"/>
    <w:rsid w:val="001662A5"/>
    <w:rsid w:val="00172207"/>
    <w:rsid w:val="001767FF"/>
    <w:rsid w:val="001972E9"/>
    <w:rsid w:val="001B07E8"/>
    <w:rsid w:val="001C3DCD"/>
    <w:rsid w:val="001D205B"/>
    <w:rsid w:val="001D3040"/>
    <w:rsid w:val="00207BA6"/>
    <w:rsid w:val="00212072"/>
    <w:rsid w:val="00227634"/>
    <w:rsid w:val="00241FD6"/>
    <w:rsid w:val="00243B86"/>
    <w:rsid w:val="00244F30"/>
    <w:rsid w:val="002514DF"/>
    <w:rsid w:val="00253DAA"/>
    <w:rsid w:val="00260F71"/>
    <w:rsid w:val="002621CE"/>
    <w:rsid w:val="002715DE"/>
    <w:rsid w:val="00284BB1"/>
    <w:rsid w:val="0029029F"/>
    <w:rsid w:val="002A2F29"/>
    <w:rsid w:val="002B596C"/>
    <w:rsid w:val="002C5D62"/>
    <w:rsid w:val="002D6F76"/>
    <w:rsid w:val="002E1EB8"/>
    <w:rsid w:val="002E4505"/>
    <w:rsid w:val="003175BF"/>
    <w:rsid w:val="00327DEB"/>
    <w:rsid w:val="003532B6"/>
    <w:rsid w:val="00366135"/>
    <w:rsid w:val="00376AC2"/>
    <w:rsid w:val="003972D3"/>
    <w:rsid w:val="003A4EDD"/>
    <w:rsid w:val="003B1F8C"/>
    <w:rsid w:val="003B40AD"/>
    <w:rsid w:val="003C6D90"/>
    <w:rsid w:val="003E02BF"/>
    <w:rsid w:val="003E19A9"/>
    <w:rsid w:val="003F0D91"/>
    <w:rsid w:val="003F400D"/>
    <w:rsid w:val="004110A0"/>
    <w:rsid w:val="00435333"/>
    <w:rsid w:val="0044102C"/>
    <w:rsid w:val="00445175"/>
    <w:rsid w:val="00460099"/>
    <w:rsid w:val="00460C4F"/>
    <w:rsid w:val="00462AFA"/>
    <w:rsid w:val="00464171"/>
    <w:rsid w:val="004775E9"/>
    <w:rsid w:val="00482695"/>
    <w:rsid w:val="00507FFE"/>
    <w:rsid w:val="0051101D"/>
    <w:rsid w:val="00540501"/>
    <w:rsid w:val="00557AAC"/>
    <w:rsid w:val="005737BE"/>
    <w:rsid w:val="00576383"/>
    <w:rsid w:val="0058099A"/>
    <w:rsid w:val="00596582"/>
    <w:rsid w:val="005B0FDD"/>
    <w:rsid w:val="005C061F"/>
    <w:rsid w:val="005D5DB2"/>
    <w:rsid w:val="005D5E6D"/>
    <w:rsid w:val="005D61A2"/>
    <w:rsid w:val="005D655D"/>
    <w:rsid w:val="005D7ED3"/>
    <w:rsid w:val="005E7D7E"/>
    <w:rsid w:val="00603324"/>
    <w:rsid w:val="00604AA6"/>
    <w:rsid w:val="006053BF"/>
    <w:rsid w:val="00607D7D"/>
    <w:rsid w:val="00627272"/>
    <w:rsid w:val="00636F2E"/>
    <w:rsid w:val="006406AF"/>
    <w:rsid w:val="00660237"/>
    <w:rsid w:val="00662740"/>
    <w:rsid w:val="006660FD"/>
    <w:rsid w:val="0066766B"/>
    <w:rsid w:val="00667D45"/>
    <w:rsid w:val="006B6A38"/>
    <w:rsid w:val="006C3A2D"/>
    <w:rsid w:val="00711F23"/>
    <w:rsid w:val="007238A2"/>
    <w:rsid w:val="0073736E"/>
    <w:rsid w:val="00737F91"/>
    <w:rsid w:val="0075334D"/>
    <w:rsid w:val="007563C8"/>
    <w:rsid w:val="00767FA2"/>
    <w:rsid w:val="00776EE2"/>
    <w:rsid w:val="00781227"/>
    <w:rsid w:val="007A15C2"/>
    <w:rsid w:val="007C5FB7"/>
    <w:rsid w:val="007C7D77"/>
    <w:rsid w:val="007E1240"/>
    <w:rsid w:val="008005BB"/>
    <w:rsid w:val="00823170"/>
    <w:rsid w:val="00824E5C"/>
    <w:rsid w:val="00887365"/>
    <w:rsid w:val="00887EE8"/>
    <w:rsid w:val="00894321"/>
    <w:rsid w:val="00894F15"/>
    <w:rsid w:val="008B2E67"/>
    <w:rsid w:val="008C73D3"/>
    <w:rsid w:val="008F72A2"/>
    <w:rsid w:val="009059A2"/>
    <w:rsid w:val="00912857"/>
    <w:rsid w:val="0093046B"/>
    <w:rsid w:val="00940D93"/>
    <w:rsid w:val="009754B7"/>
    <w:rsid w:val="009915BD"/>
    <w:rsid w:val="009A1245"/>
    <w:rsid w:val="009B0B0D"/>
    <w:rsid w:val="009D272D"/>
    <w:rsid w:val="009D5467"/>
    <w:rsid w:val="009F4004"/>
    <w:rsid w:val="00A13C23"/>
    <w:rsid w:val="00A149E5"/>
    <w:rsid w:val="00A20798"/>
    <w:rsid w:val="00A34155"/>
    <w:rsid w:val="00A34510"/>
    <w:rsid w:val="00A36CDC"/>
    <w:rsid w:val="00A4514B"/>
    <w:rsid w:val="00A45289"/>
    <w:rsid w:val="00A5019B"/>
    <w:rsid w:val="00A530AA"/>
    <w:rsid w:val="00A55FC5"/>
    <w:rsid w:val="00A61B30"/>
    <w:rsid w:val="00A74970"/>
    <w:rsid w:val="00A9495A"/>
    <w:rsid w:val="00A960ED"/>
    <w:rsid w:val="00AB312D"/>
    <w:rsid w:val="00AB4706"/>
    <w:rsid w:val="00AC1041"/>
    <w:rsid w:val="00AF0918"/>
    <w:rsid w:val="00B166D3"/>
    <w:rsid w:val="00B35EEC"/>
    <w:rsid w:val="00B44D7B"/>
    <w:rsid w:val="00B62FA8"/>
    <w:rsid w:val="00B66E13"/>
    <w:rsid w:val="00B67629"/>
    <w:rsid w:val="00BA5517"/>
    <w:rsid w:val="00BC1665"/>
    <w:rsid w:val="00C25697"/>
    <w:rsid w:val="00C257D0"/>
    <w:rsid w:val="00C3161D"/>
    <w:rsid w:val="00C679EE"/>
    <w:rsid w:val="00CB0A6C"/>
    <w:rsid w:val="00CE5D3C"/>
    <w:rsid w:val="00D02D21"/>
    <w:rsid w:val="00D1181F"/>
    <w:rsid w:val="00D20254"/>
    <w:rsid w:val="00D30712"/>
    <w:rsid w:val="00D349CB"/>
    <w:rsid w:val="00D34CFB"/>
    <w:rsid w:val="00D54B12"/>
    <w:rsid w:val="00D707B7"/>
    <w:rsid w:val="00D81979"/>
    <w:rsid w:val="00D87C75"/>
    <w:rsid w:val="00D93EB3"/>
    <w:rsid w:val="00DC7223"/>
    <w:rsid w:val="00DF6537"/>
    <w:rsid w:val="00E162F8"/>
    <w:rsid w:val="00E44E5E"/>
    <w:rsid w:val="00E45186"/>
    <w:rsid w:val="00E5499D"/>
    <w:rsid w:val="00E62828"/>
    <w:rsid w:val="00E879E5"/>
    <w:rsid w:val="00E94A70"/>
    <w:rsid w:val="00EA5BEE"/>
    <w:rsid w:val="00EB43EE"/>
    <w:rsid w:val="00ED182B"/>
    <w:rsid w:val="00ED25BA"/>
    <w:rsid w:val="00EE0C1F"/>
    <w:rsid w:val="00EE3012"/>
    <w:rsid w:val="00EE5628"/>
    <w:rsid w:val="00F10633"/>
    <w:rsid w:val="00F21E72"/>
    <w:rsid w:val="00F23E19"/>
    <w:rsid w:val="00F503FE"/>
    <w:rsid w:val="00F66BD8"/>
    <w:rsid w:val="00F872B2"/>
    <w:rsid w:val="00FA0292"/>
    <w:rsid w:val="00FA0EC5"/>
    <w:rsid w:val="00FA2400"/>
    <w:rsid w:val="00FD0A05"/>
    <w:rsid w:val="00FF1472"/>
    <w:rsid w:val="00FF2AA0"/>
    <w:rsid w:val="00FF5E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BB49B"/>
  <w15:docId w15:val="{E6A2901B-56B9-42A3-94D5-52416865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3E19"/>
    <w:rPr>
      <w:rFonts w:ascii="Arial" w:hAnsi="Arial" w:cs="Arial"/>
      <w:sz w:val="24"/>
      <w:szCs w:val="24"/>
    </w:rPr>
  </w:style>
  <w:style w:type="paragraph" w:styleId="Titre1">
    <w:name w:val="heading 1"/>
    <w:basedOn w:val="Normal"/>
    <w:next w:val="Normal"/>
    <w:qFormat/>
    <w:rsid w:val="00376AC2"/>
    <w:pPr>
      <w:keepNext/>
      <w:outlineLvl w:val="0"/>
    </w:pPr>
    <w:rPr>
      <w:rFonts w:ascii="Times New Roman" w:hAnsi="Times New Roman" w:cs="Times New Roman"/>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607D7D"/>
    <w:pPr>
      <w:tabs>
        <w:tab w:val="center" w:pos="4536"/>
        <w:tab w:val="right" w:pos="9072"/>
      </w:tabs>
      <w:jc w:val="both"/>
    </w:pPr>
  </w:style>
  <w:style w:type="paragraph" w:styleId="Pieddepage">
    <w:name w:val="footer"/>
    <w:basedOn w:val="Normal"/>
    <w:link w:val="PieddepageCar"/>
    <w:rsid w:val="00607D7D"/>
    <w:pPr>
      <w:tabs>
        <w:tab w:val="center" w:pos="4536"/>
        <w:tab w:val="right" w:pos="9072"/>
      </w:tabs>
      <w:jc w:val="both"/>
    </w:pPr>
  </w:style>
  <w:style w:type="paragraph" w:styleId="Textedebulles">
    <w:name w:val="Balloon Text"/>
    <w:basedOn w:val="Normal"/>
    <w:semiHidden/>
    <w:rsid w:val="005737BE"/>
    <w:rPr>
      <w:rFonts w:ascii="Tahoma" w:hAnsi="Tahoma" w:cs="Tahoma"/>
      <w:sz w:val="16"/>
      <w:szCs w:val="16"/>
    </w:rPr>
  </w:style>
  <w:style w:type="paragraph" w:styleId="Titre">
    <w:name w:val="Title"/>
    <w:basedOn w:val="Normal"/>
    <w:qFormat/>
    <w:rsid w:val="00376AC2"/>
    <w:pPr>
      <w:overflowPunct w:val="0"/>
      <w:autoSpaceDE w:val="0"/>
      <w:autoSpaceDN w:val="0"/>
      <w:adjustRightInd w:val="0"/>
      <w:jc w:val="center"/>
      <w:textAlignment w:val="baseline"/>
    </w:pPr>
    <w:rPr>
      <w:rFonts w:ascii="Times New Roman" w:hAnsi="Times New Roman" w:cs="Times New Roman"/>
      <w:sz w:val="40"/>
      <w:szCs w:val="20"/>
    </w:rPr>
  </w:style>
  <w:style w:type="paragraph" w:styleId="Corpsdetexte">
    <w:name w:val="Body Text"/>
    <w:basedOn w:val="Normal"/>
    <w:link w:val="CorpsdetexteCar"/>
    <w:rsid w:val="00376AC2"/>
    <w:pPr>
      <w:jc w:val="center"/>
    </w:pPr>
    <w:rPr>
      <w:rFonts w:ascii="Times New Roman" w:hAnsi="Times New Roman" w:cs="Times New Roman"/>
    </w:rPr>
  </w:style>
  <w:style w:type="table" w:styleId="Grilledutableau">
    <w:name w:val="Table Grid"/>
    <w:basedOn w:val="TableauNormal"/>
    <w:rsid w:val="00CE5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rsid w:val="000B06AE"/>
    <w:rPr>
      <w:rFonts w:ascii="Arial" w:hAnsi="Arial" w:cs="Arial"/>
      <w:sz w:val="24"/>
      <w:szCs w:val="24"/>
    </w:rPr>
  </w:style>
  <w:style w:type="character" w:styleId="Lienhypertexte">
    <w:name w:val="Hyperlink"/>
    <w:basedOn w:val="Policepardfaut"/>
    <w:uiPriority w:val="99"/>
    <w:rsid w:val="001D205B"/>
    <w:rPr>
      <w:color w:val="0000FF" w:themeColor="hyperlink"/>
      <w:u w:val="single"/>
    </w:rPr>
  </w:style>
  <w:style w:type="paragraph" w:styleId="Paragraphedeliste">
    <w:name w:val="List Paragraph"/>
    <w:basedOn w:val="Normal"/>
    <w:uiPriority w:val="34"/>
    <w:qFormat/>
    <w:rsid w:val="007C5FB7"/>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CorpsdetexteCar">
    <w:name w:val="Corps de texte Car"/>
    <w:basedOn w:val="Policepardfaut"/>
    <w:link w:val="Corpsdetexte"/>
    <w:rsid w:val="00F21E72"/>
    <w:rPr>
      <w:sz w:val="24"/>
      <w:szCs w:val="24"/>
    </w:rPr>
  </w:style>
  <w:style w:type="character" w:styleId="Mentionnonrsolue">
    <w:name w:val="Unresolved Mention"/>
    <w:basedOn w:val="Policepardfaut"/>
    <w:uiPriority w:val="99"/>
    <w:semiHidden/>
    <w:unhideWhenUsed/>
    <w:rsid w:val="00AF091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153676">
      <w:bodyDiv w:val="1"/>
      <w:marLeft w:val="0"/>
      <w:marRight w:val="0"/>
      <w:marTop w:val="0"/>
      <w:marBottom w:val="0"/>
      <w:divBdr>
        <w:top w:val="none" w:sz="0" w:space="0" w:color="auto"/>
        <w:left w:val="none" w:sz="0" w:space="0" w:color="auto"/>
        <w:bottom w:val="none" w:sz="0" w:space="0" w:color="auto"/>
        <w:right w:val="none" w:sz="0" w:space="0" w:color="auto"/>
      </w:divBdr>
    </w:div>
    <w:div w:id="1762027127">
      <w:bodyDiv w:val="1"/>
      <w:marLeft w:val="0"/>
      <w:marRight w:val="0"/>
      <w:marTop w:val="0"/>
      <w:marBottom w:val="0"/>
      <w:divBdr>
        <w:top w:val="none" w:sz="0" w:space="0" w:color="auto"/>
        <w:left w:val="none" w:sz="0" w:space="0" w:color="auto"/>
        <w:bottom w:val="none" w:sz="0" w:space="0" w:color="auto"/>
        <w:right w:val="none" w:sz="0" w:space="0" w:color="auto"/>
      </w:divBdr>
    </w:div>
    <w:div w:id="183764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www.bourguette-autisme.org" TargetMode="External"/><Relationship Id="rId1" Type="http://schemas.openxmlformats.org/officeDocument/2006/relationships/hyperlink" Target="mailto:contact@labourguette.org"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bourguette-autisme.org" TargetMode="External"/><Relationship Id="rId1" Type="http://schemas.openxmlformats.org/officeDocument/2006/relationships/hyperlink" Target="mailto:contact@labourguette.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84654-BCDA-48ED-A62F-EEA12C78F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2365</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L’IME la Bourguette, Association à dimension régionale (200 salaries ,4 établissement) recrute :</vt:lpstr>
    </vt:vector>
  </TitlesOfParts>
  <Company>ABGRV</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L’IME la Bourguette, Association à dimension régionale (200 salaries ,4 établissement) recrute :</dc:title>
  <dc:creator>Marie-France Gabriel</dc:creator>
  <cp:lastModifiedBy>Stéphanie GARNIER</cp:lastModifiedBy>
  <cp:revision>2</cp:revision>
  <cp:lastPrinted>2018-02-19T15:27:00Z</cp:lastPrinted>
  <dcterms:created xsi:type="dcterms:W3CDTF">2025-12-12T15:38:00Z</dcterms:created>
  <dcterms:modified xsi:type="dcterms:W3CDTF">2025-12-12T15:38:00Z</dcterms:modified>
</cp:coreProperties>
</file>