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C7688A" w14:textId="77777777" w:rsidR="00670090" w:rsidRDefault="00670090" w:rsidP="00922FEB">
      <w:pPr>
        <w:pStyle w:val="Titre2"/>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contextualSpacing/>
        <w:jc w:val="both"/>
        <w:divId w:val="123013515"/>
        <w:rPr>
          <w:rFonts w:ascii="Century Gothic" w:eastAsia="Times New Roman" w:hAnsi="Century Gothic" w:cs="Arial"/>
          <w:sz w:val="22"/>
          <w:szCs w:val="22"/>
        </w:rPr>
      </w:pPr>
    </w:p>
    <w:p w14:paraId="62AE2EBA" w14:textId="0859CE28" w:rsidR="004F6AAD" w:rsidRPr="00684F64" w:rsidRDefault="00922FEB" w:rsidP="00444817">
      <w:pPr>
        <w:pStyle w:val="Titre2"/>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contextualSpacing/>
        <w:jc w:val="center"/>
        <w:divId w:val="123013515"/>
        <w:rPr>
          <w:rFonts w:ascii="Century Gothic" w:eastAsia="Times New Roman" w:hAnsi="Century Gothic" w:cs="Arial"/>
          <w:sz w:val="22"/>
          <w:szCs w:val="22"/>
        </w:rPr>
      </w:pPr>
      <w:r w:rsidRPr="00684F64">
        <w:rPr>
          <w:rFonts w:ascii="Century Gothic" w:eastAsia="Times New Roman" w:hAnsi="Century Gothic" w:cs="Arial"/>
          <w:sz w:val="22"/>
          <w:szCs w:val="22"/>
        </w:rPr>
        <w:t xml:space="preserve">ACCORD COLLECTIF D’ENTREPRISE </w:t>
      </w:r>
      <w:r w:rsidR="000E05A7">
        <w:rPr>
          <w:rFonts w:ascii="Century Gothic" w:eastAsia="Times New Roman" w:hAnsi="Century Gothic" w:cs="Arial"/>
          <w:sz w:val="22"/>
          <w:szCs w:val="22"/>
        </w:rPr>
        <w:t>RELATIF AU CHANGEMENT DE LA PERIODE DE REFERENCE POUR L’ACQUISITION ET LA PRISE DE CONGES PAYES POUR LES FORFAITS JOURS</w:t>
      </w:r>
    </w:p>
    <w:p w14:paraId="1804F228" w14:textId="77777777" w:rsidR="00670090" w:rsidRPr="00684F64" w:rsidRDefault="00670090" w:rsidP="00922FEB">
      <w:pPr>
        <w:pStyle w:val="Titre2"/>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contextualSpacing/>
        <w:jc w:val="both"/>
        <w:divId w:val="123013515"/>
        <w:rPr>
          <w:rFonts w:ascii="Century Gothic" w:eastAsia="Times New Roman" w:hAnsi="Century Gothic" w:cs="Arial"/>
          <w:sz w:val="22"/>
          <w:szCs w:val="22"/>
        </w:rPr>
      </w:pPr>
    </w:p>
    <w:p w14:paraId="4F438596" w14:textId="77777777" w:rsidR="00873251" w:rsidRPr="00684F64" w:rsidRDefault="00873251" w:rsidP="00922FEB">
      <w:pPr>
        <w:spacing w:before="0" w:beforeAutospacing="0" w:after="0" w:afterAutospacing="0"/>
        <w:contextualSpacing/>
        <w:jc w:val="both"/>
        <w:divId w:val="902132683"/>
        <w:rPr>
          <w:rFonts w:ascii="Century Gothic" w:eastAsia="Times New Roman" w:hAnsi="Century Gothic" w:cs="Arial"/>
          <w:b/>
          <w:sz w:val="22"/>
          <w:szCs w:val="22"/>
          <w:u w:val="single"/>
        </w:rPr>
      </w:pPr>
    </w:p>
    <w:p w14:paraId="6C68BA89" w14:textId="77777777" w:rsidR="001519EA" w:rsidRPr="00684F64" w:rsidRDefault="001519EA" w:rsidP="00922FEB">
      <w:pPr>
        <w:spacing w:before="0" w:beforeAutospacing="0" w:after="0" w:afterAutospacing="0"/>
        <w:contextualSpacing/>
        <w:jc w:val="both"/>
        <w:divId w:val="2109503206"/>
        <w:rPr>
          <w:rFonts w:ascii="Century Gothic" w:eastAsia="Times New Roman" w:hAnsi="Century Gothic" w:cs="Arial"/>
          <w:b/>
          <w:sz w:val="22"/>
          <w:szCs w:val="22"/>
          <w:u w:val="single"/>
        </w:rPr>
      </w:pPr>
    </w:p>
    <w:p w14:paraId="08C8FAF5" w14:textId="77777777" w:rsidR="008728AF" w:rsidRPr="00684F64" w:rsidRDefault="008728AF" w:rsidP="00444817">
      <w:pPr>
        <w:spacing w:before="0" w:beforeAutospacing="0" w:after="0" w:afterAutospacing="0"/>
        <w:contextualSpacing/>
        <w:jc w:val="center"/>
        <w:divId w:val="2109503206"/>
        <w:rPr>
          <w:rFonts w:ascii="Century Gothic" w:eastAsia="Times New Roman" w:hAnsi="Century Gothic" w:cs="Arial"/>
          <w:b/>
          <w:sz w:val="22"/>
          <w:szCs w:val="22"/>
          <w:u w:val="single"/>
        </w:rPr>
      </w:pPr>
      <w:r w:rsidRPr="00684F64">
        <w:rPr>
          <w:rFonts w:ascii="Century Gothic" w:eastAsia="Times New Roman" w:hAnsi="Century Gothic" w:cs="Arial"/>
          <w:b/>
          <w:sz w:val="22"/>
          <w:szCs w:val="22"/>
          <w:u w:val="single"/>
        </w:rPr>
        <w:t>Entre les soussignés :</w:t>
      </w:r>
    </w:p>
    <w:p w14:paraId="21502CBF" w14:textId="77777777" w:rsidR="00D23F45" w:rsidRPr="00684F64" w:rsidRDefault="00D23F45" w:rsidP="00922FEB">
      <w:pPr>
        <w:spacing w:before="0" w:beforeAutospacing="0" w:after="0" w:afterAutospacing="0"/>
        <w:contextualSpacing/>
        <w:jc w:val="both"/>
        <w:divId w:val="2109503206"/>
        <w:rPr>
          <w:rFonts w:ascii="Century Gothic" w:eastAsia="Times New Roman" w:hAnsi="Century Gothic" w:cs="Arial"/>
          <w:b/>
          <w:sz w:val="22"/>
          <w:szCs w:val="22"/>
          <w:u w:val="single"/>
        </w:rPr>
      </w:pPr>
    </w:p>
    <w:p w14:paraId="35DA656F" w14:textId="1F434042" w:rsidR="00D65405" w:rsidRPr="00684F64" w:rsidRDefault="00EF0D41" w:rsidP="00922FEB">
      <w:pPr>
        <w:spacing w:before="0" w:beforeAutospacing="0" w:after="0"/>
        <w:contextualSpacing/>
        <w:jc w:val="both"/>
        <w:divId w:val="2109503206"/>
        <w:rPr>
          <w:rFonts w:ascii="Century Gothic" w:eastAsia="Times New Roman" w:hAnsi="Century Gothic" w:cs="Arial"/>
          <w:b/>
          <w:sz w:val="22"/>
          <w:szCs w:val="22"/>
        </w:rPr>
      </w:pPr>
      <w:r w:rsidRPr="00684F64">
        <w:rPr>
          <w:rFonts w:ascii="Century Gothic" w:eastAsia="Times New Roman" w:hAnsi="Century Gothic" w:cs="Arial"/>
          <w:b/>
          <w:sz w:val="22"/>
          <w:szCs w:val="22"/>
        </w:rPr>
        <w:t xml:space="preserve">La SARL </w:t>
      </w:r>
      <w:r w:rsidR="00922FEB" w:rsidRPr="00684F64">
        <w:rPr>
          <w:rFonts w:ascii="Century Gothic" w:eastAsia="Times New Roman" w:hAnsi="Century Gothic" w:cs="Arial"/>
          <w:b/>
          <w:sz w:val="22"/>
          <w:szCs w:val="22"/>
        </w:rPr>
        <w:t>AUDEI</w:t>
      </w:r>
      <w:r w:rsidR="00830B6C" w:rsidRPr="00684F64">
        <w:rPr>
          <w:rFonts w:ascii="Century Gothic" w:eastAsia="Times New Roman" w:hAnsi="Century Gothic" w:cs="Arial"/>
          <w:b/>
          <w:sz w:val="22"/>
          <w:szCs w:val="22"/>
        </w:rPr>
        <w:t xml:space="preserve">, </w:t>
      </w:r>
      <w:r w:rsidR="00830B6C" w:rsidRPr="00684F64">
        <w:rPr>
          <w:rFonts w:ascii="Century Gothic" w:eastAsia="Times New Roman" w:hAnsi="Century Gothic" w:cs="Arial"/>
          <w:sz w:val="22"/>
          <w:szCs w:val="22"/>
        </w:rPr>
        <w:t>immatriculé</w:t>
      </w:r>
      <w:r w:rsidR="00D65405" w:rsidRPr="00684F64">
        <w:rPr>
          <w:rFonts w:ascii="Century Gothic" w:eastAsia="Times New Roman" w:hAnsi="Century Gothic" w:cs="Arial"/>
          <w:sz w:val="22"/>
          <w:szCs w:val="22"/>
        </w:rPr>
        <w:t>e</w:t>
      </w:r>
      <w:r w:rsidR="00830B6C" w:rsidRPr="00684F64">
        <w:rPr>
          <w:rFonts w:ascii="Century Gothic" w:eastAsia="Times New Roman" w:hAnsi="Century Gothic" w:cs="Arial"/>
          <w:sz w:val="22"/>
          <w:szCs w:val="22"/>
        </w:rPr>
        <w:t xml:space="preserve"> </w:t>
      </w:r>
      <w:r w:rsidR="00D65405" w:rsidRPr="00684F64">
        <w:rPr>
          <w:rFonts w:ascii="Century Gothic" w:eastAsia="Times New Roman" w:hAnsi="Century Gothic" w:cs="Arial"/>
          <w:sz w:val="22"/>
          <w:szCs w:val="22"/>
        </w:rPr>
        <w:t>au RCS</w:t>
      </w:r>
      <w:r w:rsidR="00830B6C" w:rsidRPr="00684F64">
        <w:rPr>
          <w:rFonts w:ascii="Century Gothic" w:eastAsia="Times New Roman" w:hAnsi="Century Gothic" w:cs="Arial"/>
          <w:sz w:val="22"/>
          <w:szCs w:val="22"/>
        </w:rPr>
        <w:t xml:space="preserve"> de </w:t>
      </w:r>
      <w:r w:rsidR="00611ABB" w:rsidRPr="00684F64">
        <w:rPr>
          <w:rFonts w:ascii="Century Gothic" w:eastAsia="Times New Roman" w:hAnsi="Century Gothic" w:cs="Arial"/>
          <w:sz w:val="22"/>
          <w:szCs w:val="22"/>
        </w:rPr>
        <w:t>BORDEAUX</w:t>
      </w:r>
      <w:r w:rsidR="00830B6C" w:rsidRPr="00684F64">
        <w:rPr>
          <w:rFonts w:ascii="Century Gothic" w:eastAsia="Times New Roman" w:hAnsi="Century Gothic" w:cs="Arial"/>
          <w:sz w:val="22"/>
          <w:szCs w:val="22"/>
        </w:rPr>
        <w:t xml:space="preserve"> sous le numéro</w:t>
      </w:r>
      <w:r w:rsidR="00D65405" w:rsidRPr="00684F64">
        <w:rPr>
          <w:rFonts w:ascii="Century Gothic" w:eastAsia="Times New Roman" w:hAnsi="Century Gothic" w:cs="Arial"/>
          <w:sz w:val="22"/>
          <w:szCs w:val="22"/>
        </w:rPr>
        <w:t xml:space="preserve"> </w:t>
      </w:r>
      <w:r w:rsidR="00922FEB" w:rsidRPr="00684F64">
        <w:rPr>
          <w:rFonts w:ascii="Century Gothic" w:eastAsia="Times New Roman" w:hAnsi="Century Gothic" w:cs="Arial"/>
          <w:sz w:val="22"/>
          <w:szCs w:val="22"/>
        </w:rPr>
        <w:t>507 407 641</w:t>
      </w:r>
      <w:r w:rsidR="00830B6C" w:rsidRPr="00684F64">
        <w:rPr>
          <w:rFonts w:ascii="Century Gothic" w:hAnsi="Century Gothic"/>
          <w:iCs/>
          <w:sz w:val="22"/>
          <w:szCs w:val="22"/>
        </w:rPr>
        <w:t>,</w:t>
      </w:r>
      <w:r w:rsidR="00830B6C" w:rsidRPr="00684F64">
        <w:rPr>
          <w:rFonts w:ascii="Century Gothic" w:eastAsia="Times New Roman" w:hAnsi="Century Gothic" w:cs="Arial"/>
          <w:sz w:val="22"/>
          <w:szCs w:val="22"/>
        </w:rPr>
        <w:t xml:space="preserve"> dont le siège social est </w:t>
      </w:r>
      <w:r w:rsidR="00922FEB" w:rsidRPr="00684F64">
        <w:rPr>
          <w:rFonts w:ascii="Century Gothic" w:eastAsia="Times New Roman" w:hAnsi="Century Gothic" w:cs="Arial"/>
          <w:sz w:val="22"/>
          <w:szCs w:val="22"/>
        </w:rPr>
        <w:t>35 Avenue Jules Guesde à BEGLES (33130)</w:t>
      </w:r>
      <w:r w:rsidR="00F5401A" w:rsidRPr="00684F64">
        <w:rPr>
          <w:rFonts w:ascii="Century Gothic" w:eastAsia="Times New Roman" w:hAnsi="Century Gothic" w:cs="Arial"/>
          <w:sz w:val="22"/>
          <w:szCs w:val="22"/>
        </w:rPr>
        <w:t>,</w:t>
      </w:r>
      <w:r w:rsidR="00830B6C" w:rsidRPr="00684F64">
        <w:rPr>
          <w:rFonts w:ascii="Century Gothic" w:eastAsia="Times New Roman" w:hAnsi="Century Gothic" w:cs="Arial"/>
          <w:sz w:val="22"/>
          <w:szCs w:val="22"/>
        </w:rPr>
        <w:t xml:space="preserve"> </w:t>
      </w:r>
      <w:r w:rsidR="000739AC" w:rsidRPr="00684F64">
        <w:rPr>
          <w:rFonts w:ascii="Century Gothic" w:eastAsia="Times New Roman" w:hAnsi="Century Gothic" w:cs="Arial"/>
          <w:sz w:val="22"/>
          <w:szCs w:val="22"/>
        </w:rPr>
        <w:t xml:space="preserve">représentée par </w:t>
      </w:r>
      <w:r w:rsidR="00670090" w:rsidRPr="00684F64">
        <w:rPr>
          <w:rFonts w:ascii="Century Gothic" w:eastAsia="Times New Roman" w:hAnsi="Century Gothic" w:cs="Arial"/>
          <w:sz w:val="22"/>
          <w:szCs w:val="22"/>
        </w:rPr>
        <w:t>Madame</w:t>
      </w:r>
      <w:r w:rsidR="000739AC" w:rsidRPr="00684F64">
        <w:rPr>
          <w:rFonts w:ascii="Century Gothic" w:eastAsia="Times New Roman" w:hAnsi="Century Gothic" w:cs="Arial"/>
          <w:sz w:val="22"/>
          <w:szCs w:val="22"/>
        </w:rPr>
        <w:t xml:space="preserve">, agissant en qualité de </w:t>
      </w:r>
      <w:r w:rsidRPr="00684F64">
        <w:rPr>
          <w:rFonts w:ascii="Century Gothic" w:eastAsia="Times New Roman" w:hAnsi="Century Gothic" w:cs="Arial"/>
          <w:sz w:val="22"/>
          <w:szCs w:val="22"/>
        </w:rPr>
        <w:t>Gérant</w:t>
      </w:r>
      <w:r w:rsidR="00C327DC" w:rsidRPr="00684F64">
        <w:rPr>
          <w:rFonts w:ascii="Century Gothic" w:eastAsia="Times New Roman" w:hAnsi="Century Gothic" w:cs="Arial"/>
          <w:sz w:val="22"/>
          <w:szCs w:val="22"/>
        </w:rPr>
        <w:t>e</w:t>
      </w:r>
      <w:r w:rsidR="0017331C" w:rsidRPr="00684F64">
        <w:rPr>
          <w:rFonts w:ascii="Century Gothic" w:eastAsia="Times New Roman" w:hAnsi="Century Gothic" w:cs="Arial"/>
          <w:sz w:val="22"/>
          <w:szCs w:val="22"/>
        </w:rPr>
        <w:t>,</w:t>
      </w:r>
      <w:r w:rsidR="000739AC" w:rsidRPr="00684F64">
        <w:rPr>
          <w:rFonts w:ascii="Century Gothic" w:eastAsia="Times New Roman" w:hAnsi="Century Gothic" w:cs="Arial"/>
          <w:sz w:val="22"/>
          <w:szCs w:val="22"/>
        </w:rPr>
        <w:t xml:space="preserve"> dûment habilité</w:t>
      </w:r>
      <w:r w:rsidR="00670090" w:rsidRPr="00684F64">
        <w:rPr>
          <w:rFonts w:ascii="Century Gothic" w:eastAsia="Times New Roman" w:hAnsi="Century Gothic" w:cs="Arial"/>
          <w:sz w:val="22"/>
          <w:szCs w:val="22"/>
        </w:rPr>
        <w:t>e</w:t>
      </w:r>
      <w:r w:rsidR="000739AC" w:rsidRPr="00684F64">
        <w:rPr>
          <w:rFonts w:ascii="Century Gothic" w:eastAsia="Times New Roman" w:hAnsi="Century Gothic" w:cs="Arial"/>
          <w:sz w:val="22"/>
          <w:szCs w:val="22"/>
        </w:rPr>
        <w:t xml:space="preserve"> pour la signature des présentes,</w:t>
      </w:r>
    </w:p>
    <w:p w14:paraId="6C40CAD7" w14:textId="77777777" w:rsidR="008C06F1" w:rsidRPr="00684F64" w:rsidRDefault="008C06F1" w:rsidP="00922FEB">
      <w:pPr>
        <w:spacing w:before="0" w:beforeAutospacing="0" w:after="0"/>
        <w:contextualSpacing/>
        <w:jc w:val="both"/>
        <w:divId w:val="2109503206"/>
        <w:rPr>
          <w:rFonts w:ascii="Century Gothic" w:eastAsia="Times New Roman" w:hAnsi="Century Gothic" w:cs="Arial"/>
          <w:sz w:val="22"/>
          <w:szCs w:val="22"/>
        </w:rPr>
      </w:pPr>
    </w:p>
    <w:p w14:paraId="1BD16784" w14:textId="0B524F94" w:rsidR="00830B6C" w:rsidRPr="00684F64" w:rsidRDefault="00D65405" w:rsidP="00922FEB">
      <w:pPr>
        <w:spacing w:before="0" w:beforeAutospacing="0" w:after="0"/>
        <w:contextualSpacing/>
        <w:jc w:val="both"/>
        <w:divId w:val="2109503206"/>
        <w:rPr>
          <w:rFonts w:ascii="Century Gothic" w:eastAsia="Times New Roman" w:hAnsi="Century Gothic" w:cs="Arial"/>
          <w:sz w:val="22"/>
          <w:szCs w:val="22"/>
        </w:rPr>
      </w:pPr>
      <w:r w:rsidRPr="00684F64">
        <w:rPr>
          <w:rFonts w:ascii="Century Gothic" w:eastAsia="Times New Roman" w:hAnsi="Century Gothic" w:cs="Arial"/>
          <w:sz w:val="22"/>
          <w:szCs w:val="22"/>
        </w:rPr>
        <w:t>D</w:t>
      </w:r>
      <w:r w:rsidR="00830B6C" w:rsidRPr="00684F64">
        <w:rPr>
          <w:rFonts w:ascii="Century Gothic" w:eastAsia="Times New Roman" w:hAnsi="Century Gothic" w:cs="Arial"/>
          <w:sz w:val="22"/>
          <w:szCs w:val="22"/>
        </w:rPr>
        <w:t>'une part,</w:t>
      </w:r>
    </w:p>
    <w:p w14:paraId="6FC3A972" w14:textId="77777777" w:rsidR="00D65405" w:rsidRPr="00684F64" w:rsidRDefault="00D65405" w:rsidP="00922FEB">
      <w:pPr>
        <w:spacing w:before="0" w:beforeAutospacing="0" w:after="0"/>
        <w:contextualSpacing/>
        <w:jc w:val="both"/>
        <w:divId w:val="2109503206"/>
        <w:rPr>
          <w:rFonts w:ascii="Century Gothic" w:eastAsia="Times New Roman" w:hAnsi="Century Gothic" w:cs="Arial"/>
          <w:sz w:val="22"/>
          <w:szCs w:val="22"/>
        </w:rPr>
      </w:pPr>
    </w:p>
    <w:p w14:paraId="4B7CFB69" w14:textId="77777777" w:rsidR="00830B6C" w:rsidRPr="00684F64" w:rsidRDefault="00830B6C" w:rsidP="00922FEB">
      <w:pPr>
        <w:spacing w:before="0" w:beforeAutospacing="0" w:after="0" w:afterAutospacing="0"/>
        <w:contextualSpacing/>
        <w:jc w:val="both"/>
        <w:divId w:val="2109503206"/>
        <w:rPr>
          <w:rFonts w:ascii="Century Gothic" w:eastAsia="Times New Roman" w:hAnsi="Century Gothic" w:cs="Arial"/>
          <w:sz w:val="22"/>
          <w:szCs w:val="22"/>
        </w:rPr>
      </w:pPr>
      <w:r w:rsidRPr="00684F64">
        <w:rPr>
          <w:rFonts w:ascii="Century Gothic" w:eastAsia="Times New Roman" w:hAnsi="Century Gothic" w:cs="Arial"/>
          <w:sz w:val="22"/>
          <w:szCs w:val="22"/>
        </w:rPr>
        <w:t>Et,</w:t>
      </w:r>
    </w:p>
    <w:p w14:paraId="14C5B76D" w14:textId="77777777" w:rsidR="00830B6C" w:rsidRPr="00684F64" w:rsidRDefault="00830B6C" w:rsidP="00922FEB">
      <w:pPr>
        <w:spacing w:before="0" w:beforeAutospacing="0" w:after="0" w:afterAutospacing="0"/>
        <w:contextualSpacing/>
        <w:jc w:val="both"/>
        <w:divId w:val="2109503206"/>
        <w:rPr>
          <w:rFonts w:ascii="Century Gothic" w:eastAsia="Times New Roman" w:hAnsi="Century Gothic" w:cs="Arial"/>
          <w:sz w:val="22"/>
          <w:szCs w:val="22"/>
        </w:rPr>
      </w:pPr>
    </w:p>
    <w:p w14:paraId="3655EE62" w14:textId="06591F73" w:rsidR="008C06F1" w:rsidRPr="00684F64" w:rsidRDefault="00922FEB" w:rsidP="00922FEB">
      <w:pPr>
        <w:spacing w:before="0" w:beforeAutospacing="0" w:after="0" w:afterAutospacing="0"/>
        <w:contextualSpacing/>
        <w:jc w:val="both"/>
        <w:divId w:val="2109503206"/>
        <w:rPr>
          <w:rFonts w:ascii="Century Gothic" w:eastAsia="Times New Roman" w:hAnsi="Century Gothic" w:cs="Arial"/>
          <w:bCs/>
          <w:sz w:val="22"/>
          <w:szCs w:val="22"/>
        </w:rPr>
      </w:pPr>
      <w:r w:rsidRPr="00684F64">
        <w:rPr>
          <w:rFonts w:ascii="Century Gothic" w:eastAsia="Times New Roman" w:hAnsi="Century Gothic" w:cs="Arial"/>
          <w:bCs/>
          <w:sz w:val="22"/>
          <w:szCs w:val="22"/>
        </w:rPr>
        <w:t xml:space="preserve">Les salariés de la </w:t>
      </w:r>
      <w:r w:rsidRPr="00684F64">
        <w:rPr>
          <w:rFonts w:ascii="Century Gothic" w:eastAsia="Times New Roman" w:hAnsi="Century Gothic" w:cs="Arial"/>
          <w:b/>
          <w:sz w:val="22"/>
          <w:szCs w:val="22"/>
        </w:rPr>
        <w:t>SARL AUDEI</w:t>
      </w:r>
      <w:r w:rsidRPr="00684F64">
        <w:rPr>
          <w:rFonts w:ascii="Century Gothic" w:eastAsia="Times New Roman" w:hAnsi="Century Gothic" w:cs="Arial"/>
          <w:bCs/>
          <w:sz w:val="22"/>
          <w:szCs w:val="22"/>
        </w:rPr>
        <w:t>, consultés sur le projet d’accord</w:t>
      </w:r>
      <w:r w:rsidR="00395DA2" w:rsidRPr="00684F64">
        <w:rPr>
          <w:rFonts w:ascii="Century Gothic" w:eastAsia="Times New Roman" w:hAnsi="Century Gothic" w:cs="Arial"/>
          <w:bCs/>
          <w:sz w:val="22"/>
          <w:szCs w:val="22"/>
        </w:rPr>
        <w:t xml:space="preserve">, </w:t>
      </w:r>
    </w:p>
    <w:p w14:paraId="3358299E" w14:textId="77777777" w:rsidR="008C06F1" w:rsidRPr="00684F64" w:rsidRDefault="008C06F1" w:rsidP="00922FEB">
      <w:pPr>
        <w:spacing w:before="0" w:beforeAutospacing="0" w:after="0" w:afterAutospacing="0"/>
        <w:contextualSpacing/>
        <w:jc w:val="both"/>
        <w:divId w:val="2109503206"/>
        <w:rPr>
          <w:rFonts w:ascii="Century Gothic" w:eastAsia="Times New Roman" w:hAnsi="Century Gothic" w:cs="Arial"/>
          <w:sz w:val="22"/>
          <w:szCs w:val="22"/>
        </w:rPr>
      </w:pPr>
    </w:p>
    <w:p w14:paraId="001A80A2" w14:textId="19A6E97D" w:rsidR="00830B6C" w:rsidRPr="00684F64" w:rsidRDefault="00013859" w:rsidP="00922FEB">
      <w:pPr>
        <w:spacing w:before="0" w:beforeAutospacing="0" w:after="0" w:afterAutospacing="0"/>
        <w:contextualSpacing/>
        <w:jc w:val="both"/>
        <w:divId w:val="2109503206"/>
        <w:rPr>
          <w:rFonts w:ascii="Century Gothic" w:eastAsia="Times New Roman" w:hAnsi="Century Gothic" w:cs="Arial"/>
          <w:sz w:val="22"/>
          <w:szCs w:val="22"/>
        </w:rPr>
      </w:pPr>
      <w:r w:rsidRPr="00684F64">
        <w:rPr>
          <w:rFonts w:ascii="Century Gothic" w:eastAsia="Times New Roman" w:hAnsi="Century Gothic" w:cs="Arial"/>
          <w:sz w:val="22"/>
          <w:szCs w:val="22"/>
        </w:rPr>
        <w:t>D</w:t>
      </w:r>
      <w:r w:rsidR="00395DA2" w:rsidRPr="00684F64">
        <w:rPr>
          <w:rFonts w:ascii="Century Gothic" w:eastAsia="Times New Roman" w:hAnsi="Century Gothic" w:cs="Arial"/>
          <w:sz w:val="22"/>
          <w:szCs w:val="22"/>
        </w:rPr>
        <w:t>'autre part</w:t>
      </w:r>
      <w:r w:rsidR="00830B6C" w:rsidRPr="00684F64">
        <w:rPr>
          <w:rFonts w:ascii="Century Gothic" w:eastAsia="Times New Roman" w:hAnsi="Century Gothic" w:cs="Arial"/>
          <w:sz w:val="22"/>
          <w:szCs w:val="22"/>
        </w:rPr>
        <w:t>,</w:t>
      </w:r>
    </w:p>
    <w:p w14:paraId="13C56487" w14:textId="77777777" w:rsidR="008728AF" w:rsidRPr="00684F64" w:rsidRDefault="008728AF" w:rsidP="00922FEB">
      <w:pPr>
        <w:spacing w:before="0" w:beforeAutospacing="0" w:after="0" w:afterAutospacing="0"/>
        <w:contextualSpacing/>
        <w:jc w:val="both"/>
        <w:divId w:val="2109503206"/>
        <w:rPr>
          <w:rFonts w:ascii="Century Gothic" w:eastAsia="Times New Roman" w:hAnsi="Century Gothic" w:cs="Arial"/>
          <w:b/>
          <w:bCs/>
          <w:sz w:val="22"/>
          <w:szCs w:val="22"/>
        </w:rPr>
      </w:pPr>
    </w:p>
    <w:p w14:paraId="0BFC8CCB" w14:textId="77777777" w:rsidR="00C871A7" w:rsidRPr="00684F64" w:rsidRDefault="00C871A7" w:rsidP="00922FEB">
      <w:pPr>
        <w:spacing w:before="0" w:beforeAutospacing="0" w:after="0" w:afterAutospacing="0"/>
        <w:contextualSpacing/>
        <w:jc w:val="both"/>
        <w:divId w:val="2109503206"/>
        <w:rPr>
          <w:rFonts w:ascii="Century Gothic" w:eastAsia="Times New Roman" w:hAnsi="Century Gothic" w:cs="Arial"/>
          <w:b/>
          <w:bCs/>
          <w:sz w:val="22"/>
          <w:szCs w:val="22"/>
        </w:rPr>
      </w:pPr>
    </w:p>
    <w:p w14:paraId="3309B7F3" w14:textId="07CA21FF" w:rsidR="00F709F7" w:rsidRPr="00684F64" w:rsidRDefault="00922FEB" w:rsidP="00922FEB">
      <w:pPr>
        <w:spacing w:before="0" w:beforeAutospacing="0" w:after="0" w:afterAutospacing="0"/>
        <w:contextualSpacing/>
        <w:jc w:val="center"/>
        <w:divId w:val="2055153649"/>
        <w:rPr>
          <w:rStyle w:val="efl-tart1"/>
          <w:rFonts w:ascii="Century Gothic" w:eastAsia="Times New Roman" w:hAnsi="Century Gothic" w:cs="Arial"/>
          <w:sz w:val="22"/>
          <w:szCs w:val="22"/>
          <w:u w:val="single"/>
        </w:rPr>
      </w:pPr>
      <w:r w:rsidRPr="00684F64">
        <w:rPr>
          <w:rStyle w:val="efl-tart1"/>
          <w:rFonts w:ascii="Century Gothic" w:eastAsia="Times New Roman" w:hAnsi="Century Gothic" w:cs="Arial"/>
          <w:sz w:val="22"/>
          <w:szCs w:val="22"/>
          <w:u w:val="single"/>
        </w:rPr>
        <w:t>PREAMBULE</w:t>
      </w:r>
    </w:p>
    <w:p w14:paraId="70B63E39" w14:textId="77777777" w:rsidR="00A03BE9" w:rsidRPr="00684F64" w:rsidRDefault="00A03BE9" w:rsidP="00922FEB">
      <w:pPr>
        <w:spacing w:before="0" w:beforeAutospacing="0" w:after="0" w:afterAutospacing="0"/>
        <w:contextualSpacing/>
        <w:jc w:val="both"/>
        <w:divId w:val="2055153649"/>
        <w:rPr>
          <w:rFonts w:ascii="Century Gothic" w:eastAsia="Times New Roman" w:hAnsi="Century Gothic" w:cs="Arial"/>
          <w:b/>
          <w:bCs/>
          <w:color w:val="000000"/>
          <w:sz w:val="22"/>
          <w:szCs w:val="22"/>
        </w:rPr>
      </w:pPr>
    </w:p>
    <w:p w14:paraId="1868EA3E" w14:textId="6C9854E0" w:rsidR="00922FEB" w:rsidRPr="00684F64" w:rsidRDefault="00922FEB"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 xml:space="preserve">En l’absence de délégué syndical et de </w:t>
      </w:r>
      <w:r w:rsidR="00A3102B">
        <w:rPr>
          <w:rFonts w:ascii="Century Gothic" w:eastAsia="Times New Roman" w:hAnsi="Century Gothic" w:cs="Arial"/>
          <w:color w:val="000000"/>
          <w:sz w:val="22"/>
          <w:szCs w:val="22"/>
        </w:rPr>
        <w:t>comité social d’entreprise (CSE)</w:t>
      </w:r>
      <w:r w:rsidRPr="00684F64">
        <w:rPr>
          <w:rFonts w:ascii="Century Gothic" w:eastAsia="Times New Roman" w:hAnsi="Century Gothic" w:cs="Arial"/>
          <w:color w:val="000000"/>
          <w:sz w:val="22"/>
          <w:szCs w:val="22"/>
        </w:rPr>
        <w:t xml:space="preserve">, la Direction de la Société AUDEI a proposé à l’ensemble du personnel le présent accord d’entreprise relatif </w:t>
      </w:r>
      <w:r w:rsidR="00B84AED">
        <w:rPr>
          <w:rFonts w:ascii="Century Gothic" w:eastAsia="Times New Roman" w:hAnsi="Century Gothic" w:cs="Arial"/>
          <w:color w:val="000000"/>
          <w:sz w:val="22"/>
          <w:szCs w:val="22"/>
        </w:rPr>
        <w:t xml:space="preserve">au </w:t>
      </w:r>
      <w:r w:rsidR="000E05A7">
        <w:rPr>
          <w:rFonts w:ascii="Century Gothic" w:eastAsia="Times New Roman" w:hAnsi="Century Gothic" w:cs="Arial"/>
          <w:color w:val="000000"/>
          <w:sz w:val="22"/>
          <w:szCs w:val="22"/>
        </w:rPr>
        <w:t>changement de la période de référence pour l’acquisition et la prise de congés payés pour</w:t>
      </w:r>
      <w:r w:rsidR="002C76E7">
        <w:rPr>
          <w:rFonts w:ascii="Century Gothic" w:eastAsia="Times New Roman" w:hAnsi="Century Gothic" w:cs="Arial"/>
          <w:color w:val="000000"/>
          <w:sz w:val="22"/>
          <w:szCs w:val="22"/>
        </w:rPr>
        <w:t xml:space="preserve"> les</w:t>
      </w:r>
      <w:r w:rsidR="000E05A7">
        <w:rPr>
          <w:rFonts w:ascii="Century Gothic" w:eastAsia="Times New Roman" w:hAnsi="Century Gothic" w:cs="Arial"/>
          <w:color w:val="000000"/>
          <w:sz w:val="22"/>
          <w:szCs w:val="22"/>
        </w:rPr>
        <w:t xml:space="preserve"> salariés </w:t>
      </w:r>
      <w:r w:rsidR="002C76E7">
        <w:rPr>
          <w:rFonts w:ascii="Century Gothic" w:eastAsia="Times New Roman" w:hAnsi="Century Gothic" w:cs="Arial"/>
          <w:color w:val="000000"/>
          <w:sz w:val="22"/>
          <w:szCs w:val="22"/>
        </w:rPr>
        <w:t xml:space="preserve">liés par une convention individuelle </w:t>
      </w:r>
      <w:r w:rsidR="002A69A0">
        <w:rPr>
          <w:rFonts w:ascii="Century Gothic" w:eastAsia="Times New Roman" w:hAnsi="Century Gothic" w:cs="Arial"/>
          <w:color w:val="000000"/>
          <w:sz w:val="22"/>
          <w:szCs w:val="22"/>
        </w:rPr>
        <w:t>en forfait</w:t>
      </w:r>
      <w:r w:rsidR="000E05A7">
        <w:rPr>
          <w:rFonts w:ascii="Century Gothic" w:eastAsia="Times New Roman" w:hAnsi="Century Gothic" w:cs="Arial"/>
          <w:color w:val="000000"/>
          <w:sz w:val="22"/>
          <w:szCs w:val="22"/>
        </w:rPr>
        <w:t xml:space="preserve"> jours</w:t>
      </w:r>
      <w:r w:rsidRPr="00684F64">
        <w:rPr>
          <w:rFonts w:ascii="Century Gothic" w:eastAsia="Times New Roman" w:hAnsi="Century Gothic" w:cs="Arial"/>
          <w:color w:val="000000"/>
          <w:sz w:val="22"/>
          <w:szCs w:val="22"/>
        </w:rPr>
        <w:t xml:space="preserve"> au sein de la société.</w:t>
      </w:r>
    </w:p>
    <w:p w14:paraId="087FA000" w14:textId="77777777" w:rsidR="00922FEB" w:rsidRPr="00684F64" w:rsidRDefault="00922FEB"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2DCE13FB" w14:textId="30AC9ADB" w:rsidR="00922FEB" w:rsidRDefault="000E05A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Les parties rappellent que la période de référence applicable actuellement au sein de la SARL AUDEI pour l’acquisition et la prise de congés payés est la période légale prévue par le Code du travail, à savoir du 1</w:t>
      </w:r>
      <w:r w:rsidRPr="000E05A7">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juin N au 31 mai N+1</w:t>
      </w:r>
      <w:r w:rsidR="002C76E7">
        <w:rPr>
          <w:rFonts w:ascii="Century Gothic" w:eastAsia="Times New Roman" w:hAnsi="Century Gothic" w:cs="Arial"/>
          <w:color w:val="000000"/>
          <w:sz w:val="22"/>
          <w:szCs w:val="22"/>
        </w:rPr>
        <w:t xml:space="preserve"> pour l’ensemble des salariés</w:t>
      </w:r>
      <w:r>
        <w:rPr>
          <w:rFonts w:ascii="Century Gothic" w:eastAsia="Times New Roman" w:hAnsi="Century Gothic" w:cs="Arial"/>
          <w:color w:val="000000"/>
          <w:sz w:val="22"/>
          <w:szCs w:val="22"/>
        </w:rPr>
        <w:t>.</w:t>
      </w:r>
    </w:p>
    <w:p w14:paraId="26D6AD85" w14:textId="77777777" w:rsidR="000E05A7" w:rsidRDefault="000E05A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608E08BF" w14:textId="66745B81" w:rsidR="000E05A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Dans le cadre de la gestion et du suivi des conventions de forfaits en jours, la Direction de la SARL AUDEI souhaite harmoniser et simplifier la gestion des compteurs de jours travaillés </w:t>
      </w:r>
      <w:r w:rsidR="002A69A0">
        <w:rPr>
          <w:rFonts w:ascii="Century Gothic" w:eastAsia="Times New Roman" w:hAnsi="Century Gothic" w:cs="Arial"/>
          <w:color w:val="000000"/>
          <w:sz w:val="22"/>
          <w:szCs w:val="22"/>
        </w:rPr>
        <w:t>en modifiant la période de référence annuelle</w:t>
      </w:r>
      <w:r w:rsidR="000E05A7">
        <w:rPr>
          <w:rFonts w:ascii="Century Gothic" w:eastAsia="Times New Roman" w:hAnsi="Century Gothic" w:cs="Arial"/>
          <w:color w:val="000000"/>
          <w:sz w:val="22"/>
          <w:szCs w:val="22"/>
        </w:rPr>
        <w:t>.</w:t>
      </w:r>
      <w:r w:rsidR="002A69A0">
        <w:rPr>
          <w:rFonts w:ascii="Century Gothic" w:eastAsia="Times New Roman" w:hAnsi="Century Gothic" w:cs="Arial"/>
          <w:color w:val="000000"/>
          <w:sz w:val="22"/>
          <w:szCs w:val="22"/>
        </w:rPr>
        <w:t xml:space="preserve"> Cette adaptation vise à améliorer la lisibilité des droits, faciliter la planification des congés et renforcer la conformité avec les outils de paie et de suivi du temps de travail. </w:t>
      </w:r>
      <w:r w:rsidR="000E05A7">
        <w:rPr>
          <w:rFonts w:ascii="Century Gothic" w:eastAsia="Times New Roman" w:hAnsi="Century Gothic" w:cs="Arial"/>
          <w:color w:val="000000"/>
          <w:sz w:val="22"/>
          <w:szCs w:val="22"/>
        </w:rPr>
        <w:t xml:space="preserve"> </w:t>
      </w:r>
    </w:p>
    <w:p w14:paraId="0727F17F" w14:textId="77777777" w:rsidR="000E05A7" w:rsidRDefault="000E05A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147D2ECE" w14:textId="59E77645" w:rsidR="000E05A7" w:rsidRDefault="000E05A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La Direction et les salariés impactés ont mené des discussions en ce sens et ont proposé l’évolution de ce modèle vers un alignement des périodes d’acquisition </w:t>
      </w:r>
      <w:r w:rsidR="002C76E7">
        <w:rPr>
          <w:rFonts w:ascii="Century Gothic" w:eastAsia="Times New Roman" w:hAnsi="Century Gothic" w:cs="Arial"/>
          <w:color w:val="000000"/>
          <w:sz w:val="22"/>
          <w:szCs w:val="22"/>
        </w:rPr>
        <w:t xml:space="preserve">et de prise des congés payés sur l’année civile. </w:t>
      </w:r>
    </w:p>
    <w:p w14:paraId="67C65E3E" w14:textId="77777777" w:rsidR="002C76E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7C255DD1" w14:textId="77777777" w:rsidR="002A69A0" w:rsidRDefault="002A69A0"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7D87F310" w14:textId="77777777" w:rsidR="002A69A0" w:rsidRDefault="002A69A0"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4F18FBA0" w14:textId="10F11516" w:rsidR="002C76E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Pour donner suite aux discussions menées, il a été décidé qu’à compter du 1</w:t>
      </w:r>
      <w:r w:rsidRPr="002C76E7">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2026, les périodes d’acquisition et de prise des congés payés seront fusionnées et gérées en une seule période fixée sur l’année calendaire (1</w:t>
      </w:r>
      <w:r w:rsidRPr="002C76E7">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N au 31 décembre N).</w:t>
      </w:r>
    </w:p>
    <w:p w14:paraId="3F1C90B0" w14:textId="77777777" w:rsidR="002C76E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5C392483" w14:textId="148DE16E" w:rsidR="002C76E7" w:rsidRPr="00684F64"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La Direction et le service des ressources humaines se sont accordés à dire que la période de transition entre les deux périodes de référence devra faire l’objet d’une attention particulière. </w:t>
      </w:r>
    </w:p>
    <w:p w14:paraId="2B12EBAB" w14:textId="77777777" w:rsidR="00670090" w:rsidRPr="00684F64" w:rsidRDefault="00670090"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480BBA1F" w14:textId="77777777" w:rsidR="00670090" w:rsidRPr="00684F64" w:rsidRDefault="00670090"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4A8ED5E1" w14:textId="51B44AFD" w:rsidR="00922FEB" w:rsidRPr="00684F64" w:rsidRDefault="00922FEB" w:rsidP="00922FEB">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r w:rsidRPr="00684F64">
        <w:rPr>
          <w:rFonts w:ascii="Century Gothic" w:eastAsia="Times New Roman" w:hAnsi="Century Gothic" w:cs="Arial"/>
          <w:b/>
          <w:bCs/>
          <w:color w:val="000000"/>
          <w:sz w:val="22"/>
          <w:szCs w:val="22"/>
          <w:u w:val="single"/>
        </w:rPr>
        <w:t xml:space="preserve">Article 1 – </w:t>
      </w:r>
      <w:r w:rsidR="002C76E7">
        <w:rPr>
          <w:rFonts w:ascii="Century Gothic" w:eastAsia="Times New Roman" w:hAnsi="Century Gothic" w:cs="Arial"/>
          <w:b/>
          <w:bCs/>
          <w:color w:val="000000"/>
          <w:sz w:val="22"/>
          <w:szCs w:val="22"/>
          <w:u w:val="single"/>
        </w:rPr>
        <w:t>Objet de l’accord</w:t>
      </w:r>
      <w:r w:rsidRPr="00684F64">
        <w:rPr>
          <w:rFonts w:ascii="Century Gothic" w:eastAsia="Times New Roman" w:hAnsi="Century Gothic" w:cs="Arial"/>
          <w:b/>
          <w:bCs/>
          <w:color w:val="000000"/>
          <w:sz w:val="22"/>
          <w:szCs w:val="22"/>
          <w:u w:val="single"/>
        </w:rPr>
        <w:t xml:space="preserve"> </w:t>
      </w:r>
    </w:p>
    <w:p w14:paraId="0337C5AB" w14:textId="77777777" w:rsidR="00922FEB" w:rsidRPr="00684F64" w:rsidRDefault="00922FEB" w:rsidP="00922FEB">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p>
    <w:p w14:paraId="145F38CC" w14:textId="2D04EB23" w:rsidR="00C300D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Le présent accord a pour objet de modifier la période de référence pour l’acquisition et la prise des congés payés. </w:t>
      </w:r>
    </w:p>
    <w:p w14:paraId="6B5EE545" w14:textId="77777777" w:rsidR="002C76E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1F56C4AD" w14:textId="7D575814" w:rsidR="002C76E7" w:rsidRPr="00684F64"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La période de référence pour l’acquisition et la prise des congés payés sera fixée du 1</w:t>
      </w:r>
      <w:r w:rsidRPr="002C76E7">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au 31 décembre de chaque année, à compter du 1</w:t>
      </w:r>
      <w:r w:rsidRPr="002C76E7">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2026.</w:t>
      </w:r>
    </w:p>
    <w:p w14:paraId="0B36E851" w14:textId="77777777" w:rsidR="00670090" w:rsidRPr="00684F64" w:rsidRDefault="00670090"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48CF7BB1" w14:textId="77777777" w:rsidR="00024ACC" w:rsidRPr="00684F64" w:rsidRDefault="00024ACC"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47914D75" w14:textId="4F3A56FA" w:rsidR="00922FEB" w:rsidRPr="00684F64" w:rsidRDefault="00922FEB" w:rsidP="00922FEB">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r w:rsidRPr="00684F64">
        <w:rPr>
          <w:rFonts w:ascii="Century Gothic" w:eastAsia="Times New Roman" w:hAnsi="Century Gothic" w:cs="Arial"/>
          <w:b/>
          <w:bCs/>
          <w:color w:val="000000"/>
          <w:sz w:val="22"/>
          <w:szCs w:val="22"/>
          <w:u w:val="single"/>
        </w:rPr>
        <w:t xml:space="preserve">Article 2 – </w:t>
      </w:r>
      <w:r w:rsidR="002C76E7">
        <w:rPr>
          <w:rFonts w:ascii="Century Gothic" w:eastAsia="Times New Roman" w:hAnsi="Century Gothic" w:cs="Arial"/>
          <w:b/>
          <w:bCs/>
          <w:color w:val="000000"/>
          <w:sz w:val="22"/>
          <w:szCs w:val="22"/>
          <w:u w:val="single"/>
        </w:rPr>
        <w:t>Champ d’application</w:t>
      </w:r>
    </w:p>
    <w:p w14:paraId="520F0D0A" w14:textId="77777777" w:rsidR="00922FEB" w:rsidRPr="00684F64" w:rsidRDefault="00922FEB"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6CBD3D77" w14:textId="5A5673F0" w:rsidR="00893F6F"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Les disposition</w:t>
      </w:r>
      <w:r w:rsidR="003E7254">
        <w:rPr>
          <w:rFonts w:ascii="Century Gothic" w:eastAsia="Times New Roman" w:hAnsi="Century Gothic" w:cs="Arial"/>
          <w:color w:val="000000"/>
          <w:sz w:val="22"/>
          <w:szCs w:val="22"/>
        </w:rPr>
        <w:t>s</w:t>
      </w:r>
      <w:r>
        <w:rPr>
          <w:rFonts w:ascii="Century Gothic" w:eastAsia="Times New Roman" w:hAnsi="Century Gothic" w:cs="Arial"/>
          <w:color w:val="000000"/>
          <w:sz w:val="22"/>
          <w:szCs w:val="22"/>
        </w:rPr>
        <w:t xml:space="preserve"> du présent accord s’appliquent exclusivement aux salariés cadres liés par une convention individuelle de forfait en jours sur l’année, conformément aux dispositions des articles L.3121-64 et suivants du code du travail</w:t>
      </w:r>
      <w:r w:rsidR="00B84AED">
        <w:rPr>
          <w:rFonts w:ascii="Century Gothic" w:eastAsia="Times New Roman" w:hAnsi="Century Gothic" w:cs="Arial"/>
          <w:color w:val="000000"/>
          <w:sz w:val="22"/>
          <w:szCs w:val="22"/>
        </w:rPr>
        <w:t xml:space="preserve"> ainsi qu’aux dispositions </w:t>
      </w:r>
      <w:r w:rsidR="009A19A5">
        <w:rPr>
          <w:rFonts w:ascii="Century Gothic" w:eastAsia="Times New Roman" w:hAnsi="Century Gothic" w:cs="Arial"/>
          <w:color w:val="000000"/>
          <w:sz w:val="22"/>
          <w:szCs w:val="22"/>
        </w:rPr>
        <w:t xml:space="preserve">de l’avenant n°24 bis du 18 février 2015 de la convention collective des experts comptables et commissaires aux comptes. </w:t>
      </w:r>
      <w:r>
        <w:rPr>
          <w:rFonts w:ascii="Century Gothic" w:eastAsia="Times New Roman" w:hAnsi="Century Gothic" w:cs="Arial"/>
          <w:color w:val="000000"/>
          <w:sz w:val="22"/>
          <w:szCs w:val="22"/>
        </w:rPr>
        <w:t xml:space="preserve"> </w:t>
      </w:r>
    </w:p>
    <w:p w14:paraId="00127106" w14:textId="77777777" w:rsidR="002C76E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6C922546" w14:textId="4E5A6491" w:rsidR="002C76E7"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Les autres salariés ne sont pas concernés par les dispositions du présent accord. </w:t>
      </w:r>
    </w:p>
    <w:p w14:paraId="4CFC96E4" w14:textId="77777777" w:rsidR="002C76E7" w:rsidRPr="00684F64" w:rsidRDefault="002C76E7"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67864680" w14:textId="77777777" w:rsidR="00922FEB" w:rsidRPr="00684F64" w:rsidRDefault="00922FEB"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53D97D53" w14:textId="4FDC1A43" w:rsidR="00024ACC" w:rsidRPr="00684F64" w:rsidRDefault="00024ACC" w:rsidP="00024ACC">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r w:rsidRPr="00684F64">
        <w:rPr>
          <w:rFonts w:ascii="Century Gothic" w:eastAsia="Times New Roman" w:hAnsi="Century Gothic" w:cs="Arial"/>
          <w:b/>
          <w:bCs/>
          <w:color w:val="000000"/>
          <w:sz w:val="22"/>
          <w:szCs w:val="22"/>
          <w:u w:val="single"/>
        </w:rPr>
        <w:t xml:space="preserve">Article 3 – </w:t>
      </w:r>
      <w:r w:rsidR="0064596A">
        <w:rPr>
          <w:rFonts w:ascii="Century Gothic" w:eastAsia="Times New Roman" w:hAnsi="Century Gothic" w:cs="Arial"/>
          <w:b/>
          <w:bCs/>
          <w:color w:val="000000"/>
          <w:sz w:val="22"/>
          <w:szCs w:val="22"/>
          <w:u w:val="single"/>
        </w:rPr>
        <w:t>Ouverture et acquisitions des droits à congés payés</w:t>
      </w:r>
    </w:p>
    <w:p w14:paraId="3E5FD845" w14:textId="77777777" w:rsidR="00024ACC" w:rsidRPr="00684F64" w:rsidRDefault="00024ACC" w:rsidP="00024ACC">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p>
    <w:p w14:paraId="675B3DDE" w14:textId="77777777" w:rsidR="00A91EA1" w:rsidRDefault="00A91EA1"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Chaque nouvelle période d’acquisition s’ouvre au 1</w:t>
      </w:r>
      <w:r w:rsidRPr="00A91EA1">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w:t>
      </w:r>
    </w:p>
    <w:p w14:paraId="5CFCCA2B" w14:textId="77777777" w:rsidR="00A91EA1" w:rsidRDefault="00A91EA1"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75D1219F" w14:textId="32616217" w:rsidR="00F37DA0" w:rsidRDefault="00A91EA1"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Les congés payés s’acquièrent par fraction égale de 1/12</w:t>
      </w:r>
      <w:r w:rsidRPr="00A91EA1">
        <w:rPr>
          <w:rFonts w:ascii="Century Gothic" w:eastAsia="Times New Roman" w:hAnsi="Century Gothic" w:cs="Arial"/>
          <w:color w:val="000000"/>
          <w:sz w:val="22"/>
          <w:szCs w:val="22"/>
          <w:vertAlign w:val="superscript"/>
        </w:rPr>
        <w:t>ème</w:t>
      </w:r>
      <w:r>
        <w:rPr>
          <w:rFonts w:ascii="Century Gothic" w:eastAsia="Times New Roman" w:hAnsi="Century Gothic" w:cs="Arial"/>
          <w:color w:val="000000"/>
          <w:sz w:val="22"/>
          <w:szCs w:val="22"/>
        </w:rPr>
        <w:t xml:space="preserve"> (2,08 jours) des congés payés annuels tous les mois au cours de la période de référence de l’année considérée, la durée totale du congé ne pouvant pas dépasser 25 jours ouvrés sur l’année.</w:t>
      </w:r>
    </w:p>
    <w:p w14:paraId="5F8C9D22" w14:textId="77777777" w:rsidR="00D11A78" w:rsidRDefault="00D11A78"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14E9208D" w14:textId="7CFA8438" w:rsidR="00D11A78" w:rsidRDefault="00D11A78"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Ainsi, pour les salariés présents au cours de la totalité de l’exercice, la durée du congé annuel est de 5 semaines, soit 25 jours. </w:t>
      </w:r>
    </w:p>
    <w:p w14:paraId="5E3408FE" w14:textId="77777777" w:rsidR="00A91EA1" w:rsidRDefault="00A91EA1"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638A3A27" w14:textId="5D0FC79D" w:rsidR="00A91EA1" w:rsidRDefault="00A91EA1"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Il est rappelé que toute absence non assimilée à du temps de travail effectif, en vertu des dispositions légales et/ou conventionnelles, n’est pas assimilée à du temps de travail effectif permettant l’acquisition des droits à congés payés.</w:t>
      </w:r>
    </w:p>
    <w:p w14:paraId="2C2BEC72" w14:textId="77777777" w:rsidR="00A91EA1" w:rsidRPr="00684F64" w:rsidRDefault="00A91EA1"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7C97E13C" w14:textId="77777777" w:rsidR="00F37DA0" w:rsidRPr="00684F64" w:rsidRDefault="00F37DA0"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79170514" w14:textId="4B79C586" w:rsidR="00811E2D" w:rsidRPr="00684F64" w:rsidRDefault="00811E2D" w:rsidP="00811E2D">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r w:rsidRPr="00684F64">
        <w:rPr>
          <w:rFonts w:ascii="Century Gothic" w:eastAsia="Times New Roman" w:hAnsi="Century Gothic" w:cs="Arial"/>
          <w:b/>
          <w:bCs/>
          <w:color w:val="000000"/>
          <w:sz w:val="22"/>
          <w:szCs w:val="22"/>
          <w:u w:val="single"/>
        </w:rPr>
        <w:lastRenderedPageBreak/>
        <w:t xml:space="preserve">Article </w:t>
      </w:r>
      <w:r>
        <w:rPr>
          <w:rFonts w:ascii="Century Gothic" w:eastAsia="Times New Roman" w:hAnsi="Century Gothic" w:cs="Arial"/>
          <w:b/>
          <w:bCs/>
          <w:color w:val="000000"/>
          <w:sz w:val="22"/>
          <w:szCs w:val="22"/>
          <w:u w:val="single"/>
        </w:rPr>
        <w:t>4</w:t>
      </w:r>
      <w:r w:rsidRPr="00684F64">
        <w:rPr>
          <w:rFonts w:ascii="Century Gothic" w:eastAsia="Times New Roman" w:hAnsi="Century Gothic" w:cs="Arial"/>
          <w:b/>
          <w:bCs/>
          <w:color w:val="000000"/>
          <w:sz w:val="22"/>
          <w:szCs w:val="22"/>
          <w:u w:val="single"/>
        </w:rPr>
        <w:t xml:space="preserve"> – </w:t>
      </w:r>
      <w:r>
        <w:rPr>
          <w:rFonts w:ascii="Century Gothic" w:eastAsia="Times New Roman" w:hAnsi="Century Gothic" w:cs="Arial"/>
          <w:b/>
          <w:bCs/>
          <w:color w:val="000000"/>
          <w:sz w:val="22"/>
          <w:szCs w:val="22"/>
          <w:u w:val="single"/>
        </w:rPr>
        <w:t>Prise des congés payés</w:t>
      </w:r>
    </w:p>
    <w:p w14:paraId="230AF027" w14:textId="77777777" w:rsidR="00811E2D" w:rsidRDefault="00811E2D" w:rsidP="00024ACC">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p>
    <w:p w14:paraId="59DFC861" w14:textId="3AB3350B" w:rsidR="00811E2D" w:rsidRDefault="00811E2D"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Il a été décidé qu’à compter du 1</w:t>
      </w:r>
      <w:r w:rsidRPr="00811E2D">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2026, la période d’acquisition sera fixée sur l’année civile calendaire, soit du 1</w:t>
      </w:r>
      <w:r w:rsidRPr="00811E2D">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au 31 décembre.</w:t>
      </w:r>
    </w:p>
    <w:p w14:paraId="04FE507B" w14:textId="77777777" w:rsidR="00811E2D" w:rsidRDefault="00811E2D"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703C8B4C" w14:textId="0CD47E68" w:rsidR="00811E2D" w:rsidRDefault="00811E2D"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Par conséquence, la période de prise des congés payés sera fixée du 1</w:t>
      </w:r>
      <w:r w:rsidRPr="00811E2D">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au 31 décembre de l’année suivant celle de leur acquisition. </w:t>
      </w:r>
    </w:p>
    <w:p w14:paraId="1F888C33" w14:textId="30638A71" w:rsidR="00811E2D" w:rsidRDefault="00811E2D"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Ainsi, il est précisé sur les congés acquis du 1</w:t>
      </w:r>
      <w:r w:rsidRPr="00811E2D">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N au 31 décembre N seront à prendre du 1</w:t>
      </w:r>
      <w:r w:rsidRPr="00811E2D">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N+1 au 31 décembre N+1.</w:t>
      </w:r>
    </w:p>
    <w:p w14:paraId="4DD1AB81" w14:textId="77777777" w:rsidR="00811E2D" w:rsidRDefault="00811E2D"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38B2AB3C" w14:textId="7A50C649" w:rsidR="00811E2D" w:rsidRPr="00811E2D" w:rsidRDefault="00811E2D" w:rsidP="00024ACC">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Il est également rappelé que conformément à la législation en vigueur, les congés payés pourront être pris dès leur acquisition, il s’agit alors de congés dits « anticipés » qui viendront en déduction des jours de congés à prendre l’année suivante. </w:t>
      </w:r>
    </w:p>
    <w:p w14:paraId="007D2034" w14:textId="77777777" w:rsidR="00811E2D" w:rsidRDefault="00811E2D" w:rsidP="00024ACC">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p>
    <w:p w14:paraId="097DE9A2" w14:textId="75ABC635" w:rsidR="00024ACC" w:rsidRPr="00684F64" w:rsidRDefault="00024ACC" w:rsidP="00024ACC">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r w:rsidRPr="00684F64">
        <w:rPr>
          <w:rFonts w:ascii="Century Gothic" w:eastAsia="Times New Roman" w:hAnsi="Century Gothic" w:cs="Arial"/>
          <w:b/>
          <w:bCs/>
          <w:color w:val="000000"/>
          <w:sz w:val="22"/>
          <w:szCs w:val="22"/>
          <w:u w:val="single"/>
        </w:rPr>
        <w:t xml:space="preserve">Article 4 – </w:t>
      </w:r>
      <w:r w:rsidR="00D11A78">
        <w:rPr>
          <w:rFonts w:ascii="Century Gothic" w:eastAsia="Times New Roman" w:hAnsi="Century Gothic" w:cs="Arial"/>
          <w:b/>
          <w:bCs/>
          <w:color w:val="000000"/>
          <w:sz w:val="22"/>
          <w:szCs w:val="22"/>
          <w:u w:val="single"/>
        </w:rPr>
        <w:t>Modalités transitoires</w:t>
      </w:r>
    </w:p>
    <w:p w14:paraId="4588112A" w14:textId="77777777" w:rsidR="00A91EA1" w:rsidRPr="00684F64" w:rsidRDefault="00A91EA1" w:rsidP="00922FEB">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56AFF68D" w14:textId="5B52C17B" w:rsidR="00C251A1" w:rsidRDefault="00D11A78" w:rsidP="00C251A1">
      <w:pPr>
        <w:spacing w:before="0" w:beforeAutospacing="0" w:after="0" w:afterAutospacing="0"/>
        <w:contextualSpacing/>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Le changement de la période de référence pour l’acquisition et la pose des congés payés annuels, a pour conséquence en 2026, première année d’application de cette nouvelle période, de générer une situation exceptionnelle de cumul de congés payés, les salariés ayant : </w:t>
      </w:r>
    </w:p>
    <w:p w14:paraId="666AEE6D" w14:textId="77777777" w:rsidR="00D11A78" w:rsidRDefault="00D11A78" w:rsidP="00C251A1">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3AAC8535" w14:textId="476D981B" w:rsidR="00D11A78" w:rsidRDefault="00D11A78" w:rsidP="00D11A78">
      <w:pPr>
        <w:pStyle w:val="Paragraphedeliste"/>
        <w:numPr>
          <w:ilvl w:val="0"/>
          <w:numId w:val="16"/>
        </w:numPr>
        <w:spacing w:before="144" w:beforeAutospacing="0" w:after="96" w:afterAutospacing="0"/>
        <w:ind w:right="240"/>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Les congés payés acquis au titre de la période du 1</w:t>
      </w:r>
      <w:r w:rsidRPr="00D11A78">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juin 2024 au 31 mai 2025,</w:t>
      </w:r>
    </w:p>
    <w:p w14:paraId="57044C90" w14:textId="5605B4BB" w:rsidR="00D11A78" w:rsidRDefault="00D11A78" w:rsidP="00D11A78">
      <w:pPr>
        <w:pStyle w:val="Paragraphedeliste"/>
        <w:numPr>
          <w:ilvl w:val="0"/>
          <w:numId w:val="16"/>
        </w:numPr>
        <w:spacing w:before="144" w:beforeAutospacing="0" w:after="96" w:afterAutospacing="0"/>
        <w:ind w:right="240"/>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Des droits en cours d’acquisition sur la période comprise entre le 1</w:t>
      </w:r>
      <w:r w:rsidRPr="00D11A78">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juin 2025 et le 31 décembre 2025.</w:t>
      </w:r>
    </w:p>
    <w:p w14:paraId="2A6219E9" w14:textId="77777777" w:rsidR="00D90EDB" w:rsidRDefault="00D90EDB" w:rsidP="00D90EDB">
      <w:pPr>
        <w:pStyle w:val="Paragraphedeliste"/>
        <w:spacing w:before="144" w:beforeAutospacing="0" w:after="96" w:afterAutospacing="0"/>
        <w:ind w:right="240"/>
        <w:jc w:val="both"/>
        <w:divId w:val="2055153649"/>
        <w:rPr>
          <w:rFonts w:ascii="Century Gothic" w:eastAsia="Times New Roman" w:hAnsi="Century Gothic" w:cs="Arial"/>
          <w:color w:val="000000"/>
          <w:sz w:val="22"/>
          <w:szCs w:val="22"/>
        </w:rPr>
      </w:pPr>
    </w:p>
    <w:p w14:paraId="1E885ED9" w14:textId="26E38459" w:rsidR="00297BA1" w:rsidRDefault="00297BA1" w:rsidP="00297BA1">
      <w:pPr>
        <w:spacing w:before="144" w:beforeAutospacing="0" w:after="96" w:afterAutospacing="0"/>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Compte tenu de l’alignement de la période d’acquisition et de prise des congés payés légaux à compter du 1</w:t>
      </w:r>
      <w:r w:rsidRPr="00297BA1">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2026, les parties sont convenues de la nécessité de prévoir des modalités transitoires d’application afin d’organiser les modalités de prise des congés payés déjà acquis par les salariés. </w:t>
      </w:r>
    </w:p>
    <w:p w14:paraId="73FACD52" w14:textId="2614C909" w:rsidR="00297BA1" w:rsidRDefault="00297BA1" w:rsidP="00297BA1">
      <w:pPr>
        <w:spacing w:before="144" w:beforeAutospacing="0" w:after="96" w:afterAutospacing="0"/>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Ces deux soldes de congés payés non pris au 31 décembre 2025 viendront alimenter le compteur de CP N-1 qui devront être soldés au plus tard le 31 décembre 2026.</w:t>
      </w:r>
    </w:p>
    <w:p w14:paraId="7DEFC3B2" w14:textId="4C893151" w:rsidR="00D90EDB" w:rsidRDefault="00D90EDB" w:rsidP="00297BA1">
      <w:pPr>
        <w:spacing w:before="144" w:beforeAutospacing="0" w:after="96" w:afterAutospacing="0"/>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Il a été défini que la période de transition s’étendra </w:t>
      </w:r>
      <w:r w:rsidR="00E732C4">
        <w:rPr>
          <w:rFonts w:ascii="Century Gothic" w:eastAsia="Times New Roman" w:hAnsi="Century Gothic" w:cs="Arial"/>
          <w:color w:val="000000"/>
          <w:sz w:val="22"/>
          <w:szCs w:val="22"/>
        </w:rPr>
        <w:t>dès la</w:t>
      </w:r>
      <w:r>
        <w:rPr>
          <w:rFonts w:ascii="Century Gothic" w:eastAsia="Times New Roman" w:hAnsi="Century Gothic" w:cs="Arial"/>
          <w:color w:val="000000"/>
          <w:sz w:val="22"/>
          <w:szCs w:val="22"/>
        </w:rPr>
        <w:t xml:space="preserve"> mise en place du présent accord </w:t>
      </w:r>
      <w:r w:rsidR="00E732C4">
        <w:rPr>
          <w:rFonts w:ascii="Century Gothic" w:eastAsia="Times New Roman" w:hAnsi="Century Gothic" w:cs="Arial"/>
          <w:color w:val="000000"/>
          <w:sz w:val="22"/>
          <w:szCs w:val="22"/>
        </w:rPr>
        <w:t>jusqu’</w:t>
      </w:r>
      <w:r>
        <w:rPr>
          <w:rFonts w:ascii="Century Gothic" w:eastAsia="Times New Roman" w:hAnsi="Century Gothic" w:cs="Arial"/>
          <w:color w:val="000000"/>
          <w:sz w:val="22"/>
          <w:szCs w:val="22"/>
        </w:rPr>
        <w:t>au 31 décembre 2026.</w:t>
      </w:r>
    </w:p>
    <w:p w14:paraId="3AC3AE2D" w14:textId="77777777" w:rsidR="00D11A78" w:rsidRPr="00684F64" w:rsidRDefault="00D11A78" w:rsidP="00C251A1">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414A684D" w14:textId="5BCE0D92" w:rsidR="00C251A1" w:rsidRPr="00684F64" w:rsidRDefault="00C251A1" w:rsidP="00C251A1">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r w:rsidRPr="00684F64">
        <w:rPr>
          <w:rFonts w:ascii="Century Gothic" w:eastAsia="Times New Roman" w:hAnsi="Century Gothic" w:cs="Arial"/>
          <w:b/>
          <w:bCs/>
          <w:color w:val="000000"/>
          <w:sz w:val="22"/>
          <w:szCs w:val="22"/>
          <w:u w:val="single"/>
        </w:rPr>
        <w:t xml:space="preserve">Article 5 – </w:t>
      </w:r>
      <w:r w:rsidR="00F4138A">
        <w:rPr>
          <w:rFonts w:ascii="Century Gothic" w:eastAsia="Times New Roman" w:hAnsi="Century Gothic" w:cs="Arial"/>
          <w:b/>
          <w:bCs/>
          <w:color w:val="000000"/>
          <w:sz w:val="22"/>
          <w:szCs w:val="22"/>
          <w:u w:val="single"/>
        </w:rPr>
        <w:t>Entrée en vigueur et durée de l’accord</w:t>
      </w:r>
    </w:p>
    <w:p w14:paraId="03A93569" w14:textId="77777777" w:rsidR="00C251A1" w:rsidRPr="00684F64" w:rsidRDefault="00C251A1" w:rsidP="00C251A1">
      <w:pPr>
        <w:spacing w:before="0" w:beforeAutospacing="0" w:after="0" w:afterAutospacing="0"/>
        <w:contextualSpacing/>
        <w:jc w:val="both"/>
        <w:divId w:val="2055153649"/>
        <w:rPr>
          <w:rFonts w:ascii="Century Gothic" w:eastAsia="Times New Roman" w:hAnsi="Century Gothic" w:cs="Arial"/>
          <w:color w:val="000000"/>
          <w:sz w:val="22"/>
          <w:szCs w:val="22"/>
        </w:rPr>
      </w:pPr>
    </w:p>
    <w:p w14:paraId="4F2171C8" w14:textId="1A14A3B7" w:rsidR="00FA4962" w:rsidRDefault="00F4138A" w:rsidP="00FA4962">
      <w:pPr>
        <w:spacing w:before="0" w:beforeAutospacing="0" w:after="0" w:afterAutospacing="0"/>
        <w:jc w:val="both"/>
        <w:divId w:val="2055153649"/>
        <w:rPr>
          <w:rFonts w:ascii="Century Gothic" w:eastAsia="Times New Roman" w:hAnsi="Century Gothic" w:cs="Arial"/>
          <w:color w:val="000000"/>
          <w:sz w:val="22"/>
          <w:szCs w:val="22"/>
        </w:rPr>
      </w:pPr>
      <w:r w:rsidRPr="00F4138A">
        <w:rPr>
          <w:rFonts w:ascii="Century Gothic" w:eastAsia="Times New Roman" w:hAnsi="Century Gothic" w:cs="Arial"/>
          <w:color w:val="000000"/>
          <w:sz w:val="22"/>
          <w:szCs w:val="22"/>
        </w:rPr>
        <w:t xml:space="preserve">Il </w:t>
      </w:r>
      <w:r>
        <w:rPr>
          <w:rFonts w:ascii="Century Gothic" w:eastAsia="Times New Roman" w:hAnsi="Century Gothic" w:cs="Arial"/>
          <w:color w:val="000000"/>
          <w:sz w:val="22"/>
          <w:szCs w:val="22"/>
        </w:rPr>
        <w:t>est convenu que le présent accord prend effet au 1</w:t>
      </w:r>
      <w:r w:rsidRPr="00F4138A">
        <w:rPr>
          <w:rFonts w:ascii="Century Gothic" w:eastAsia="Times New Roman" w:hAnsi="Century Gothic" w:cs="Arial"/>
          <w:color w:val="000000"/>
          <w:sz w:val="22"/>
          <w:szCs w:val="22"/>
          <w:vertAlign w:val="superscript"/>
        </w:rPr>
        <w:t>er</w:t>
      </w:r>
      <w:r>
        <w:rPr>
          <w:rFonts w:ascii="Century Gothic" w:eastAsia="Times New Roman" w:hAnsi="Century Gothic" w:cs="Arial"/>
          <w:color w:val="000000"/>
          <w:sz w:val="22"/>
          <w:szCs w:val="22"/>
        </w:rPr>
        <w:t xml:space="preserve"> janvier 2026 pour une durée indéterminée. </w:t>
      </w:r>
    </w:p>
    <w:p w14:paraId="42B5B1FC" w14:textId="77777777" w:rsidR="00F4138A" w:rsidRDefault="00F4138A" w:rsidP="00FA4962">
      <w:pPr>
        <w:spacing w:before="0" w:beforeAutospacing="0" w:after="0" w:afterAutospacing="0"/>
        <w:jc w:val="both"/>
        <w:divId w:val="2055153649"/>
        <w:rPr>
          <w:rFonts w:ascii="Century Gothic" w:eastAsia="Times New Roman" w:hAnsi="Century Gothic" w:cs="Arial"/>
          <w:color w:val="000000"/>
          <w:sz w:val="22"/>
          <w:szCs w:val="22"/>
        </w:rPr>
      </w:pPr>
    </w:p>
    <w:p w14:paraId="11FC76D5" w14:textId="7C31861F" w:rsidR="00F4138A" w:rsidRDefault="00F4138A" w:rsidP="00FA4962">
      <w:pPr>
        <w:spacing w:before="0" w:beforeAutospacing="0" w:after="0" w:afterAutospacing="0"/>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t xml:space="preserve">Dès lors, conformément aux dispositions du Code du travail, le présent accord pourra faire l’objet d’une révision. </w:t>
      </w:r>
    </w:p>
    <w:p w14:paraId="19D904F2" w14:textId="77777777" w:rsidR="00F4138A" w:rsidRDefault="00F4138A" w:rsidP="00FA4962">
      <w:pPr>
        <w:spacing w:before="0" w:beforeAutospacing="0" w:after="0" w:afterAutospacing="0"/>
        <w:jc w:val="both"/>
        <w:divId w:val="2055153649"/>
        <w:rPr>
          <w:rFonts w:ascii="Century Gothic" w:eastAsia="Times New Roman" w:hAnsi="Century Gothic" w:cs="Arial"/>
          <w:color w:val="000000"/>
          <w:sz w:val="22"/>
          <w:szCs w:val="22"/>
        </w:rPr>
      </w:pPr>
    </w:p>
    <w:p w14:paraId="420134D1" w14:textId="07EC2614" w:rsidR="00F4138A" w:rsidRDefault="00F4138A" w:rsidP="00FA4962">
      <w:pPr>
        <w:spacing w:before="0" w:beforeAutospacing="0" w:after="0" w:afterAutospacing="0"/>
        <w:jc w:val="both"/>
        <w:divId w:val="2055153649"/>
        <w:rPr>
          <w:rFonts w:ascii="Century Gothic" w:eastAsia="Times New Roman" w:hAnsi="Century Gothic" w:cs="Arial"/>
          <w:color w:val="000000"/>
          <w:sz w:val="22"/>
          <w:szCs w:val="22"/>
        </w:rPr>
      </w:pPr>
      <w:r>
        <w:rPr>
          <w:rFonts w:ascii="Century Gothic" w:eastAsia="Times New Roman" w:hAnsi="Century Gothic" w:cs="Arial"/>
          <w:color w:val="000000"/>
          <w:sz w:val="22"/>
          <w:szCs w:val="22"/>
        </w:rPr>
        <w:lastRenderedPageBreak/>
        <w:t>Le présent accord peut être dénoncé dans les conditions prévues aux articles L.2261-9 à 13 du Code du travail.</w:t>
      </w:r>
    </w:p>
    <w:p w14:paraId="30AF3474" w14:textId="77777777" w:rsidR="00F4138A" w:rsidRDefault="00F4138A" w:rsidP="00FA4962">
      <w:pPr>
        <w:spacing w:before="0" w:beforeAutospacing="0" w:after="0" w:afterAutospacing="0"/>
        <w:jc w:val="both"/>
        <w:divId w:val="2055153649"/>
        <w:rPr>
          <w:rFonts w:ascii="Century Gothic" w:eastAsia="Times New Roman" w:hAnsi="Century Gothic" w:cs="Arial"/>
          <w:color w:val="000000"/>
          <w:sz w:val="22"/>
          <w:szCs w:val="22"/>
        </w:rPr>
      </w:pPr>
    </w:p>
    <w:p w14:paraId="4E151230" w14:textId="77777777" w:rsidR="00F4138A" w:rsidRPr="00F4138A" w:rsidRDefault="00F4138A" w:rsidP="00FA4962">
      <w:pPr>
        <w:spacing w:before="0" w:beforeAutospacing="0" w:after="0" w:afterAutospacing="0"/>
        <w:jc w:val="both"/>
        <w:divId w:val="2055153649"/>
        <w:rPr>
          <w:rFonts w:ascii="Century Gothic" w:eastAsia="Times New Roman" w:hAnsi="Century Gothic" w:cs="Arial"/>
          <w:color w:val="000000"/>
          <w:sz w:val="22"/>
          <w:szCs w:val="22"/>
        </w:rPr>
      </w:pPr>
    </w:p>
    <w:p w14:paraId="08A71509" w14:textId="0ECFA02C" w:rsidR="00FA4962" w:rsidRPr="00684F64" w:rsidRDefault="00FA4962" w:rsidP="00FA4962">
      <w:pPr>
        <w:spacing w:before="0" w:beforeAutospacing="0" w:after="0" w:afterAutospacing="0"/>
        <w:contextualSpacing/>
        <w:jc w:val="both"/>
        <w:divId w:val="2055153649"/>
        <w:rPr>
          <w:rFonts w:ascii="Century Gothic" w:eastAsia="Times New Roman" w:hAnsi="Century Gothic" w:cs="Arial"/>
          <w:b/>
          <w:bCs/>
          <w:color w:val="000000"/>
          <w:sz w:val="22"/>
          <w:szCs w:val="22"/>
          <w:u w:val="single"/>
        </w:rPr>
      </w:pPr>
      <w:r w:rsidRPr="00684F64">
        <w:rPr>
          <w:rFonts w:ascii="Century Gothic" w:eastAsia="Times New Roman" w:hAnsi="Century Gothic" w:cs="Arial"/>
          <w:b/>
          <w:bCs/>
          <w:color w:val="000000"/>
          <w:sz w:val="22"/>
          <w:szCs w:val="22"/>
          <w:u w:val="single"/>
        </w:rPr>
        <w:t xml:space="preserve">Article 6 – </w:t>
      </w:r>
      <w:r w:rsidR="00F4138A">
        <w:rPr>
          <w:rFonts w:ascii="Century Gothic" w:eastAsia="Times New Roman" w:hAnsi="Century Gothic" w:cs="Arial"/>
          <w:b/>
          <w:bCs/>
          <w:color w:val="000000"/>
          <w:sz w:val="22"/>
          <w:szCs w:val="22"/>
          <w:u w:val="single"/>
        </w:rPr>
        <w:t>Formalités de dépôt et publicité</w:t>
      </w:r>
    </w:p>
    <w:p w14:paraId="76ED4CC5" w14:textId="77777777" w:rsidR="00FA4962" w:rsidRPr="00684F64" w:rsidRDefault="00FA4962" w:rsidP="00FA4962">
      <w:pPr>
        <w:spacing w:before="0" w:beforeAutospacing="0" w:after="0" w:afterAutospacing="0"/>
        <w:jc w:val="both"/>
        <w:divId w:val="2055153649"/>
        <w:rPr>
          <w:rFonts w:ascii="Century Gothic" w:eastAsia="Times New Roman" w:hAnsi="Century Gothic" w:cs="Arial"/>
          <w:color w:val="000000"/>
          <w:sz w:val="22"/>
          <w:szCs w:val="22"/>
        </w:rPr>
      </w:pPr>
    </w:p>
    <w:p w14:paraId="23D15F6B" w14:textId="77777777" w:rsidR="00C742CF" w:rsidRPr="00684F64" w:rsidRDefault="00C742CF" w:rsidP="00F83B73">
      <w:pPr>
        <w:spacing w:before="0" w:beforeAutospacing="0" w:after="0" w:afterAutospacing="0"/>
        <w:jc w:val="both"/>
        <w:divId w:val="2055153649"/>
        <w:rPr>
          <w:rFonts w:ascii="Century Gothic" w:eastAsia="Times New Roman" w:hAnsi="Century Gothic" w:cs="Arial"/>
          <w:color w:val="000000"/>
          <w:sz w:val="22"/>
          <w:szCs w:val="22"/>
        </w:rPr>
      </w:pPr>
    </w:p>
    <w:p w14:paraId="708605CF" w14:textId="34FDD0D1" w:rsidR="00A55AEB" w:rsidRPr="00684F64" w:rsidRDefault="00A55AEB" w:rsidP="00A55AEB">
      <w:pPr>
        <w:spacing w:before="0" w:beforeAutospacing="0" w:after="0" w:afterAutospacing="0"/>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 xml:space="preserve">Le présent accord sera déposé sur la plateforme de téléprocédures </w:t>
      </w:r>
      <w:proofErr w:type="spellStart"/>
      <w:r w:rsidRPr="00684F64">
        <w:rPr>
          <w:rFonts w:ascii="Century Gothic" w:eastAsia="Times New Roman" w:hAnsi="Century Gothic" w:cs="Arial"/>
          <w:color w:val="000000"/>
          <w:sz w:val="22"/>
          <w:szCs w:val="22"/>
        </w:rPr>
        <w:t>TéléAccords</w:t>
      </w:r>
      <w:proofErr w:type="spellEnd"/>
      <w:r w:rsidRPr="00684F64">
        <w:rPr>
          <w:rFonts w:ascii="Century Gothic" w:eastAsia="Times New Roman" w:hAnsi="Century Gothic" w:cs="Arial"/>
          <w:color w:val="000000"/>
          <w:sz w:val="22"/>
          <w:szCs w:val="22"/>
        </w:rPr>
        <w:t xml:space="preserve">, accessible depuis le site </w:t>
      </w:r>
      <w:hyperlink r:id="rId8" w:history="1">
        <w:r w:rsidRPr="00684F64">
          <w:rPr>
            <w:rStyle w:val="Lienhypertexte"/>
            <w:rFonts w:ascii="Century Gothic" w:eastAsia="Times New Roman" w:hAnsi="Century Gothic" w:cs="Arial"/>
            <w:sz w:val="22"/>
            <w:szCs w:val="22"/>
          </w:rPr>
          <w:t>www.teleaccords.travail-emploi.gouv.fr</w:t>
        </w:r>
      </w:hyperlink>
      <w:r w:rsidRPr="00684F64">
        <w:rPr>
          <w:rFonts w:ascii="Century Gothic" w:eastAsia="Times New Roman" w:hAnsi="Century Gothic" w:cs="Arial"/>
          <w:color w:val="000000"/>
          <w:sz w:val="22"/>
          <w:szCs w:val="22"/>
        </w:rPr>
        <w:t>, et au greffe d</w:t>
      </w:r>
      <w:r w:rsidR="00925397" w:rsidRPr="00684F64">
        <w:rPr>
          <w:rFonts w:ascii="Century Gothic" w:eastAsia="Times New Roman" w:hAnsi="Century Gothic" w:cs="Arial"/>
          <w:color w:val="000000"/>
          <w:sz w:val="22"/>
          <w:szCs w:val="22"/>
        </w:rPr>
        <w:t>u</w:t>
      </w:r>
      <w:r w:rsidRPr="00684F64">
        <w:rPr>
          <w:rFonts w:ascii="Century Gothic" w:eastAsia="Times New Roman" w:hAnsi="Century Gothic" w:cs="Arial"/>
          <w:color w:val="000000"/>
          <w:sz w:val="22"/>
          <w:szCs w:val="22"/>
        </w:rPr>
        <w:t xml:space="preserve"> Conseil de Prud’hommes de BORDEAUX.</w:t>
      </w:r>
    </w:p>
    <w:p w14:paraId="359C9393" w14:textId="77777777" w:rsidR="00A55AEB" w:rsidRPr="00684F64" w:rsidRDefault="00A55AEB" w:rsidP="00A55AEB">
      <w:pPr>
        <w:spacing w:before="0" w:beforeAutospacing="0" w:after="0" w:afterAutospacing="0"/>
        <w:jc w:val="both"/>
        <w:divId w:val="2055153649"/>
        <w:rPr>
          <w:rFonts w:ascii="Century Gothic" w:eastAsia="Times New Roman" w:hAnsi="Century Gothic" w:cs="Arial"/>
          <w:color w:val="000000"/>
          <w:sz w:val="22"/>
          <w:szCs w:val="22"/>
        </w:rPr>
      </w:pPr>
    </w:p>
    <w:p w14:paraId="7E9906FB" w14:textId="6172F514" w:rsidR="00A55AEB" w:rsidRPr="00684F64" w:rsidRDefault="00A55AEB" w:rsidP="00A55AEB">
      <w:pPr>
        <w:spacing w:before="0" w:beforeAutospacing="0" w:after="0" w:afterAutospacing="0"/>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 xml:space="preserve">Il est fait en nombre suffisant pour remise à chacune des parties. Son existence figurera aux emplacements réservés à la communication du personnel. </w:t>
      </w:r>
    </w:p>
    <w:p w14:paraId="7C679336" w14:textId="77777777" w:rsidR="00A55AEB" w:rsidRPr="00684F64" w:rsidRDefault="00A55AEB" w:rsidP="00A55AEB">
      <w:pPr>
        <w:spacing w:before="0" w:beforeAutospacing="0" w:after="0" w:afterAutospacing="0"/>
        <w:jc w:val="both"/>
        <w:divId w:val="2055153649"/>
        <w:rPr>
          <w:rFonts w:ascii="Century Gothic" w:eastAsia="Times New Roman" w:hAnsi="Century Gothic" w:cs="Arial"/>
          <w:color w:val="000000"/>
          <w:sz w:val="22"/>
          <w:szCs w:val="22"/>
        </w:rPr>
      </w:pPr>
    </w:p>
    <w:p w14:paraId="64B194B1" w14:textId="1A5584D2" w:rsidR="00A55AEB" w:rsidRPr="00684F64" w:rsidRDefault="00A55AEB" w:rsidP="00A55AEB">
      <w:pPr>
        <w:spacing w:before="0" w:beforeAutospacing="0" w:after="0" w:afterAutospacing="0"/>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F</w:t>
      </w:r>
      <w:r w:rsidR="00925397" w:rsidRPr="00684F64">
        <w:rPr>
          <w:rFonts w:ascii="Century Gothic" w:eastAsia="Times New Roman" w:hAnsi="Century Gothic" w:cs="Arial"/>
          <w:color w:val="000000"/>
          <w:sz w:val="22"/>
          <w:szCs w:val="22"/>
        </w:rPr>
        <w:t>ait à BEGLES,</w:t>
      </w:r>
    </w:p>
    <w:p w14:paraId="36AC7D29" w14:textId="2B671D66" w:rsidR="00925397" w:rsidRPr="00684F64" w:rsidRDefault="00925397" w:rsidP="00A55AEB">
      <w:pPr>
        <w:spacing w:before="0" w:beforeAutospacing="0" w:after="0" w:afterAutospacing="0"/>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En deux exemplaires originaux,</w:t>
      </w:r>
    </w:p>
    <w:p w14:paraId="53925AFD" w14:textId="06267787" w:rsidR="00925397" w:rsidRPr="00684F64" w:rsidRDefault="00925397" w:rsidP="00A55AEB">
      <w:pPr>
        <w:spacing w:before="0" w:beforeAutospacing="0" w:after="0" w:afterAutospacing="0"/>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 xml:space="preserve">Le </w:t>
      </w:r>
      <w:r w:rsidR="00953459">
        <w:rPr>
          <w:rFonts w:ascii="Century Gothic" w:eastAsia="Times New Roman" w:hAnsi="Century Gothic" w:cs="Arial"/>
          <w:color w:val="000000"/>
          <w:sz w:val="22"/>
          <w:szCs w:val="22"/>
        </w:rPr>
        <w:t>22</w:t>
      </w:r>
      <w:r w:rsidR="00F4138A">
        <w:rPr>
          <w:rFonts w:ascii="Century Gothic" w:eastAsia="Times New Roman" w:hAnsi="Century Gothic" w:cs="Arial"/>
          <w:color w:val="000000"/>
          <w:sz w:val="22"/>
          <w:szCs w:val="22"/>
        </w:rPr>
        <w:t>/</w:t>
      </w:r>
      <w:r w:rsidR="00811E2D">
        <w:rPr>
          <w:rFonts w:ascii="Century Gothic" w:eastAsia="Times New Roman" w:hAnsi="Century Gothic" w:cs="Arial"/>
          <w:color w:val="000000"/>
          <w:sz w:val="22"/>
          <w:szCs w:val="22"/>
        </w:rPr>
        <w:t>1</w:t>
      </w:r>
      <w:r w:rsidR="0027701C">
        <w:rPr>
          <w:rFonts w:ascii="Century Gothic" w:eastAsia="Times New Roman" w:hAnsi="Century Gothic" w:cs="Arial"/>
          <w:color w:val="000000"/>
          <w:sz w:val="22"/>
          <w:szCs w:val="22"/>
        </w:rPr>
        <w:t>2</w:t>
      </w:r>
      <w:r w:rsidR="00F4138A">
        <w:rPr>
          <w:rFonts w:ascii="Century Gothic" w:eastAsia="Times New Roman" w:hAnsi="Century Gothic" w:cs="Arial"/>
          <w:color w:val="000000"/>
          <w:sz w:val="22"/>
          <w:szCs w:val="22"/>
        </w:rPr>
        <w:t>/2025</w:t>
      </w:r>
    </w:p>
    <w:p w14:paraId="76E3D81B" w14:textId="77777777" w:rsidR="00925397" w:rsidRDefault="00925397" w:rsidP="00A55AEB">
      <w:pPr>
        <w:spacing w:before="0" w:beforeAutospacing="0" w:after="0" w:afterAutospacing="0"/>
        <w:jc w:val="both"/>
        <w:divId w:val="2055153649"/>
        <w:rPr>
          <w:rFonts w:ascii="Century Gothic" w:eastAsia="Times New Roman" w:hAnsi="Century Gothic" w:cs="Arial"/>
          <w:color w:val="000000"/>
          <w:sz w:val="22"/>
          <w:szCs w:val="22"/>
        </w:rPr>
      </w:pPr>
    </w:p>
    <w:p w14:paraId="52B5972F" w14:textId="77777777" w:rsidR="00F4138A" w:rsidRDefault="00F4138A" w:rsidP="00A55AEB">
      <w:pPr>
        <w:spacing w:before="0" w:beforeAutospacing="0" w:after="0" w:afterAutospacing="0"/>
        <w:jc w:val="both"/>
        <w:divId w:val="2055153649"/>
        <w:rPr>
          <w:rFonts w:ascii="Century Gothic" w:eastAsia="Times New Roman" w:hAnsi="Century Gothic" w:cs="Arial"/>
          <w:color w:val="000000"/>
          <w:sz w:val="22"/>
          <w:szCs w:val="22"/>
        </w:rPr>
      </w:pPr>
    </w:p>
    <w:p w14:paraId="0E1F9364" w14:textId="77777777" w:rsidR="00F4138A" w:rsidRPr="00684F64" w:rsidRDefault="00F4138A" w:rsidP="00A55AEB">
      <w:pPr>
        <w:spacing w:before="0" w:beforeAutospacing="0" w:after="0" w:afterAutospacing="0"/>
        <w:jc w:val="both"/>
        <w:divId w:val="2055153649"/>
        <w:rPr>
          <w:rFonts w:ascii="Century Gothic" w:eastAsia="Times New Roman" w:hAnsi="Century Gothic" w:cs="Arial"/>
          <w:color w:val="000000"/>
          <w:sz w:val="22"/>
          <w:szCs w:val="22"/>
        </w:rPr>
      </w:pPr>
    </w:p>
    <w:p w14:paraId="2C4F9C46" w14:textId="2DA98722" w:rsidR="00925397" w:rsidRPr="00684F64" w:rsidRDefault="00925397" w:rsidP="00A55AEB">
      <w:pPr>
        <w:spacing w:before="0" w:beforeAutospacing="0" w:after="0" w:afterAutospacing="0"/>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Pour les salariés</w:t>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t>La SARL AUDEI</w:t>
      </w:r>
    </w:p>
    <w:p w14:paraId="67E8E0BA" w14:textId="3CADBFF1" w:rsidR="00925397" w:rsidRPr="00684F64" w:rsidRDefault="00925397" w:rsidP="00A55AEB">
      <w:pPr>
        <w:spacing w:before="0" w:beforeAutospacing="0" w:after="0" w:afterAutospacing="0"/>
        <w:jc w:val="both"/>
        <w:divId w:val="2055153649"/>
        <w:rPr>
          <w:rFonts w:ascii="Century Gothic" w:eastAsia="Times New Roman" w:hAnsi="Century Gothic" w:cs="Arial"/>
          <w:color w:val="000000"/>
          <w:sz w:val="22"/>
          <w:szCs w:val="22"/>
        </w:rPr>
      </w:pP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r>
      <w:r w:rsidRPr="00684F64">
        <w:rPr>
          <w:rFonts w:ascii="Century Gothic" w:eastAsia="Times New Roman" w:hAnsi="Century Gothic" w:cs="Arial"/>
          <w:color w:val="000000"/>
          <w:sz w:val="22"/>
          <w:szCs w:val="22"/>
        </w:rPr>
        <w:tab/>
        <w:t xml:space="preserve">Représentée par Mme </w:t>
      </w:r>
    </w:p>
    <w:p w14:paraId="070E8A33" w14:textId="77777777" w:rsidR="00925397" w:rsidRPr="00684F64" w:rsidRDefault="00925397" w:rsidP="00A55AEB">
      <w:pPr>
        <w:spacing w:before="0" w:beforeAutospacing="0" w:after="0" w:afterAutospacing="0"/>
        <w:jc w:val="both"/>
        <w:divId w:val="2055153649"/>
        <w:rPr>
          <w:rFonts w:ascii="Century Gothic" w:eastAsia="Times New Roman" w:hAnsi="Century Gothic" w:cs="Arial"/>
          <w:color w:val="000000"/>
          <w:sz w:val="22"/>
          <w:szCs w:val="22"/>
        </w:rPr>
      </w:pPr>
    </w:p>
    <w:p w14:paraId="79906869" w14:textId="77777777" w:rsidR="00893F6F" w:rsidRPr="00684F64" w:rsidRDefault="00893F6F" w:rsidP="00A55AEB">
      <w:pPr>
        <w:spacing w:before="0" w:beforeAutospacing="0" w:after="0" w:afterAutospacing="0"/>
        <w:jc w:val="both"/>
        <w:divId w:val="2055153649"/>
        <w:rPr>
          <w:rFonts w:ascii="Century Gothic" w:eastAsia="Times New Roman" w:hAnsi="Century Gothic" w:cs="Arial"/>
          <w:color w:val="000000"/>
          <w:sz w:val="22"/>
          <w:szCs w:val="22"/>
        </w:rPr>
      </w:pPr>
    </w:p>
    <w:p w14:paraId="356E6A88" w14:textId="77777777" w:rsidR="00A55AEB" w:rsidRPr="006D543D" w:rsidRDefault="00A55AEB" w:rsidP="00A55AEB">
      <w:pPr>
        <w:spacing w:before="0" w:beforeAutospacing="0" w:after="0" w:afterAutospacing="0"/>
        <w:jc w:val="both"/>
        <w:divId w:val="2055153649"/>
        <w:rPr>
          <w:rFonts w:ascii="Century Gothic" w:eastAsia="Times New Roman" w:hAnsi="Century Gothic" w:cs="Arial"/>
          <w:color w:val="000000"/>
          <w:sz w:val="22"/>
          <w:szCs w:val="22"/>
        </w:rPr>
      </w:pPr>
    </w:p>
    <w:sectPr w:rsidR="00A55AEB" w:rsidRPr="006D543D" w:rsidSect="00DE2591">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B8024" w14:textId="77777777" w:rsidR="00A8084E" w:rsidRDefault="00A8084E" w:rsidP="00535CF4">
      <w:pPr>
        <w:spacing w:before="0" w:after="0"/>
      </w:pPr>
      <w:r>
        <w:separator/>
      </w:r>
    </w:p>
  </w:endnote>
  <w:endnote w:type="continuationSeparator" w:id="0">
    <w:p w14:paraId="4DC4A000" w14:textId="77777777" w:rsidR="00A8084E" w:rsidRDefault="00A8084E" w:rsidP="00535C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96CC2" w14:textId="77777777" w:rsidR="006D0EC0" w:rsidRDefault="006D0EC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3901604"/>
      <w:docPartObj>
        <w:docPartGallery w:val="Page Numbers (Bottom of Page)"/>
        <w:docPartUnique/>
      </w:docPartObj>
    </w:sdtPr>
    <w:sdtEndPr/>
    <w:sdtContent>
      <w:p w14:paraId="44842882" w14:textId="77E29609" w:rsidR="00535CF4" w:rsidRDefault="00535CF4">
        <w:pPr>
          <w:pStyle w:val="Pieddepage"/>
          <w:jc w:val="right"/>
        </w:pPr>
        <w:r>
          <w:fldChar w:fldCharType="begin"/>
        </w:r>
        <w:r>
          <w:instrText>PAGE   \* MERGEFORMAT</w:instrText>
        </w:r>
        <w:r>
          <w:fldChar w:fldCharType="separate"/>
        </w:r>
        <w:r w:rsidR="00C16917">
          <w:rPr>
            <w:noProof/>
          </w:rPr>
          <w:t>6</w:t>
        </w:r>
        <w:r>
          <w:fldChar w:fldCharType="end"/>
        </w:r>
      </w:p>
    </w:sdtContent>
  </w:sdt>
  <w:p w14:paraId="1D12EC6E" w14:textId="77777777" w:rsidR="00535CF4" w:rsidRDefault="00535CF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3422" w14:textId="77777777" w:rsidR="006D0EC0" w:rsidRDefault="006D0EC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DC32" w14:textId="77777777" w:rsidR="00A8084E" w:rsidRDefault="00A8084E" w:rsidP="00535CF4">
      <w:pPr>
        <w:spacing w:before="0" w:after="0"/>
      </w:pPr>
      <w:r>
        <w:separator/>
      </w:r>
    </w:p>
  </w:footnote>
  <w:footnote w:type="continuationSeparator" w:id="0">
    <w:p w14:paraId="423A669B" w14:textId="77777777" w:rsidR="00A8084E" w:rsidRDefault="00A8084E" w:rsidP="00535CF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59FA3" w14:textId="194F6D48" w:rsidR="006D0EC0" w:rsidRDefault="006D0EC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3B2DC" w14:textId="17202A31" w:rsidR="00C742CF" w:rsidRDefault="00C742CF">
    <w:pPr>
      <w:pStyle w:val="En-tte"/>
    </w:pPr>
    <w:r>
      <w:rPr>
        <w:noProof/>
      </w:rPr>
      <w:drawing>
        <wp:inline distT="0" distB="0" distL="0" distR="0" wp14:anchorId="5E740E33" wp14:editId="3225B1D0">
          <wp:extent cx="628153" cy="565904"/>
          <wp:effectExtent l="0" t="0" r="635" b="5715"/>
          <wp:docPr id="1707682563" name="Image 7" descr="Une image contenant Graphique, cercle, logo, clip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82563" name="Image 7" descr="Une image contenant Graphique, cercle, logo, clipart&#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632285" cy="56962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7A0C" w14:textId="070D0397" w:rsidR="006D0EC0" w:rsidRDefault="006D0E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4DDF"/>
    <w:multiLevelType w:val="hybridMultilevel"/>
    <w:tmpl w:val="50426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3656D5"/>
    <w:multiLevelType w:val="hybridMultilevel"/>
    <w:tmpl w:val="2E76DD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A833CE"/>
    <w:multiLevelType w:val="hybridMultilevel"/>
    <w:tmpl w:val="3CDAFBDE"/>
    <w:lvl w:ilvl="0" w:tplc="57FCF972">
      <w:start w:val="3"/>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365AF3"/>
    <w:multiLevelType w:val="hybridMultilevel"/>
    <w:tmpl w:val="42CCDC7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6A07EBE"/>
    <w:multiLevelType w:val="hybridMultilevel"/>
    <w:tmpl w:val="497692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4C4ADF"/>
    <w:multiLevelType w:val="hybridMultilevel"/>
    <w:tmpl w:val="369A23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A85DAC"/>
    <w:multiLevelType w:val="hybridMultilevel"/>
    <w:tmpl w:val="1CAC562E"/>
    <w:lvl w:ilvl="0" w:tplc="0378904C">
      <w:start w:val="2"/>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1D1DC3"/>
    <w:multiLevelType w:val="hybridMultilevel"/>
    <w:tmpl w:val="AD4A675A"/>
    <w:lvl w:ilvl="0" w:tplc="97AE7DEE">
      <w:start w:val="4"/>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DC1B0A"/>
    <w:multiLevelType w:val="hybridMultilevel"/>
    <w:tmpl w:val="F418FA8E"/>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241B07"/>
    <w:multiLevelType w:val="hybridMultilevel"/>
    <w:tmpl w:val="452AC6D0"/>
    <w:lvl w:ilvl="0" w:tplc="6A943E96">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947091"/>
    <w:multiLevelType w:val="hybridMultilevel"/>
    <w:tmpl w:val="4FAE44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6FB1129"/>
    <w:multiLevelType w:val="hybridMultilevel"/>
    <w:tmpl w:val="24C4EDC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2" w15:restartNumberingAfterBreak="0">
    <w:nsid w:val="5EDF6292"/>
    <w:multiLevelType w:val="hybridMultilevel"/>
    <w:tmpl w:val="B1381DA4"/>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13" w15:restartNumberingAfterBreak="0">
    <w:nsid w:val="639C16D9"/>
    <w:multiLevelType w:val="hybridMultilevel"/>
    <w:tmpl w:val="847C3018"/>
    <w:lvl w:ilvl="0" w:tplc="6A943E96">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B61386C"/>
    <w:multiLevelType w:val="hybridMultilevel"/>
    <w:tmpl w:val="819830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D6B62CF"/>
    <w:multiLevelType w:val="hybridMultilevel"/>
    <w:tmpl w:val="E6806544"/>
    <w:lvl w:ilvl="0" w:tplc="6A943E96">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909078883">
    <w:abstractNumId w:val="1"/>
  </w:num>
  <w:num w:numId="2" w16cid:durableId="602538884">
    <w:abstractNumId w:val="8"/>
  </w:num>
  <w:num w:numId="3" w16cid:durableId="1160539457">
    <w:abstractNumId w:val="10"/>
  </w:num>
  <w:num w:numId="4" w16cid:durableId="1728257876">
    <w:abstractNumId w:val="14"/>
  </w:num>
  <w:num w:numId="5" w16cid:durableId="1075202339">
    <w:abstractNumId w:val="0"/>
  </w:num>
  <w:num w:numId="6" w16cid:durableId="643242853">
    <w:abstractNumId w:val="6"/>
  </w:num>
  <w:num w:numId="7" w16cid:durableId="955675701">
    <w:abstractNumId w:val="5"/>
  </w:num>
  <w:num w:numId="8" w16cid:durableId="486750699">
    <w:abstractNumId w:val="4"/>
  </w:num>
  <w:num w:numId="9" w16cid:durableId="1883594851">
    <w:abstractNumId w:val="3"/>
  </w:num>
  <w:num w:numId="10" w16cid:durableId="1295794284">
    <w:abstractNumId w:val="12"/>
  </w:num>
  <w:num w:numId="11" w16cid:durableId="1065643659">
    <w:abstractNumId w:val="2"/>
  </w:num>
  <w:num w:numId="12" w16cid:durableId="87964763">
    <w:abstractNumId w:val="13"/>
  </w:num>
  <w:num w:numId="13" w16cid:durableId="164710144">
    <w:abstractNumId w:val="9"/>
  </w:num>
  <w:num w:numId="14" w16cid:durableId="729613838">
    <w:abstractNumId w:val="15"/>
  </w:num>
  <w:num w:numId="15" w16cid:durableId="1992130515">
    <w:abstractNumId w:val="11"/>
  </w:num>
  <w:num w:numId="16" w16cid:durableId="1166745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470"/>
    <w:rsid w:val="000008DD"/>
    <w:rsid w:val="00005948"/>
    <w:rsid w:val="00013859"/>
    <w:rsid w:val="00024ACC"/>
    <w:rsid w:val="00024B08"/>
    <w:rsid w:val="00027BB5"/>
    <w:rsid w:val="000442C6"/>
    <w:rsid w:val="00052A07"/>
    <w:rsid w:val="0005326C"/>
    <w:rsid w:val="000569BF"/>
    <w:rsid w:val="000739AC"/>
    <w:rsid w:val="00073FBC"/>
    <w:rsid w:val="000938F5"/>
    <w:rsid w:val="000A41FC"/>
    <w:rsid w:val="000B0B1F"/>
    <w:rsid w:val="000C4B62"/>
    <w:rsid w:val="000D3460"/>
    <w:rsid w:val="000E05A7"/>
    <w:rsid w:val="000E0A97"/>
    <w:rsid w:val="000F71BE"/>
    <w:rsid w:val="0010029F"/>
    <w:rsid w:val="001019AB"/>
    <w:rsid w:val="00121E52"/>
    <w:rsid w:val="001237C4"/>
    <w:rsid w:val="0013147F"/>
    <w:rsid w:val="001519EA"/>
    <w:rsid w:val="00162546"/>
    <w:rsid w:val="00166309"/>
    <w:rsid w:val="00172620"/>
    <w:rsid w:val="0017331C"/>
    <w:rsid w:val="0018258F"/>
    <w:rsid w:val="001850DA"/>
    <w:rsid w:val="00193BD7"/>
    <w:rsid w:val="001A7B73"/>
    <w:rsid w:val="001B2E34"/>
    <w:rsid w:val="001C2693"/>
    <w:rsid w:val="001D5274"/>
    <w:rsid w:val="001F1287"/>
    <w:rsid w:val="00211996"/>
    <w:rsid w:val="0023499F"/>
    <w:rsid w:val="0024397C"/>
    <w:rsid w:val="00255F9B"/>
    <w:rsid w:val="00257D66"/>
    <w:rsid w:val="00271A81"/>
    <w:rsid w:val="00276DE5"/>
    <w:rsid w:val="0027701C"/>
    <w:rsid w:val="00297BA1"/>
    <w:rsid w:val="002A010B"/>
    <w:rsid w:val="002A16FF"/>
    <w:rsid w:val="002A3ED1"/>
    <w:rsid w:val="002A69A0"/>
    <w:rsid w:val="002B0711"/>
    <w:rsid w:val="002C216C"/>
    <w:rsid w:val="002C76E7"/>
    <w:rsid w:val="002D722B"/>
    <w:rsid w:val="002E1851"/>
    <w:rsid w:val="002E5342"/>
    <w:rsid w:val="00315992"/>
    <w:rsid w:val="00326934"/>
    <w:rsid w:val="0033273A"/>
    <w:rsid w:val="00336F82"/>
    <w:rsid w:val="003370E4"/>
    <w:rsid w:val="00341C7B"/>
    <w:rsid w:val="00386D9C"/>
    <w:rsid w:val="00394C6C"/>
    <w:rsid w:val="00395DA2"/>
    <w:rsid w:val="003A1AD4"/>
    <w:rsid w:val="003B0AC5"/>
    <w:rsid w:val="003D24BC"/>
    <w:rsid w:val="003E7254"/>
    <w:rsid w:val="004135D1"/>
    <w:rsid w:val="00420511"/>
    <w:rsid w:val="00435AFA"/>
    <w:rsid w:val="00444817"/>
    <w:rsid w:val="004461C8"/>
    <w:rsid w:val="004620E0"/>
    <w:rsid w:val="00491787"/>
    <w:rsid w:val="004923D9"/>
    <w:rsid w:val="004A2566"/>
    <w:rsid w:val="004B6C83"/>
    <w:rsid w:val="004C0925"/>
    <w:rsid w:val="004C1BAF"/>
    <w:rsid w:val="004C2971"/>
    <w:rsid w:val="004D2C12"/>
    <w:rsid w:val="004D3473"/>
    <w:rsid w:val="004E23CB"/>
    <w:rsid w:val="004E63CA"/>
    <w:rsid w:val="004F0988"/>
    <w:rsid w:val="004F4528"/>
    <w:rsid w:val="004F6AAD"/>
    <w:rsid w:val="00506B89"/>
    <w:rsid w:val="00510C56"/>
    <w:rsid w:val="005163F4"/>
    <w:rsid w:val="005209BE"/>
    <w:rsid w:val="00534A63"/>
    <w:rsid w:val="00535CF4"/>
    <w:rsid w:val="00552F06"/>
    <w:rsid w:val="00577B6D"/>
    <w:rsid w:val="00577F32"/>
    <w:rsid w:val="00581FAC"/>
    <w:rsid w:val="005B7005"/>
    <w:rsid w:val="005D743B"/>
    <w:rsid w:val="005E0471"/>
    <w:rsid w:val="00602DF2"/>
    <w:rsid w:val="00611ABB"/>
    <w:rsid w:val="00620D43"/>
    <w:rsid w:val="006358E5"/>
    <w:rsid w:val="0064596A"/>
    <w:rsid w:val="00651045"/>
    <w:rsid w:val="00657CB5"/>
    <w:rsid w:val="00660DCD"/>
    <w:rsid w:val="00670090"/>
    <w:rsid w:val="00684F64"/>
    <w:rsid w:val="00690E26"/>
    <w:rsid w:val="00694B21"/>
    <w:rsid w:val="00695782"/>
    <w:rsid w:val="006A03C6"/>
    <w:rsid w:val="006D0EC0"/>
    <w:rsid w:val="006D543D"/>
    <w:rsid w:val="006D7CD8"/>
    <w:rsid w:val="006E033C"/>
    <w:rsid w:val="006E5E5E"/>
    <w:rsid w:val="006F5B5F"/>
    <w:rsid w:val="006F6A3B"/>
    <w:rsid w:val="006F7E3D"/>
    <w:rsid w:val="00704CC5"/>
    <w:rsid w:val="0073722D"/>
    <w:rsid w:val="007438E3"/>
    <w:rsid w:val="00744443"/>
    <w:rsid w:val="00744D8B"/>
    <w:rsid w:val="00746DF9"/>
    <w:rsid w:val="007502F5"/>
    <w:rsid w:val="00755027"/>
    <w:rsid w:val="00755C60"/>
    <w:rsid w:val="00763FDE"/>
    <w:rsid w:val="00787BF6"/>
    <w:rsid w:val="007A57F7"/>
    <w:rsid w:val="007A6604"/>
    <w:rsid w:val="007B014D"/>
    <w:rsid w:val="008001B3"/>
    <w:rsid w:val="0080721A"/>
    <w:rsid w:val="0081173D"/>
    <w:rsid w:val="00811E2D"/>
    <w:rsid w:val="008157C8"/>
    <w:rsid w:val="0082456C"/>
    <w:rsid w:val="00830B6C"/>
    <w:rsid w:val="00837A57"/>
    <w:rsid w:val="008474B0"/>
    <w:rsid w:val="00860511"/>
    <w:rsid w:val="008728AF"/>
    <w:rsid w:val="00873251"/>
    <w:rsid w:val="0088577A"/>
    <w:rsid w:val="00893F6F"/>
    <w:rsid w:val="008A2A41"/>
    <w:rsid w:val="008A62E3"/>
    <w:rsid w:val="008A6B94"/>
    <w:rsid w:val="008B0D50"/>
    <w:rsid w:val="008C06F1"/>
    <w:rsid w:val="008C7612"/>
    <w:rsid w:val="008D4D2B"/>
    <w:rsid w:val="008E6979"/>
    <w:rsid w:val="00922FEB"/>
    <w:rsid w:val="00925397"/>
    <w:rsid w:val="009345B0"/>
    <w:rsid w:val="009459F3"/>
    <w:rsid w:val="00953127"/>
    <w:rsid w:val="00953459"/>
    <w:rsid w:val="0096249C"/>
    <w:rsid w:val="00973DAE"/>
    <w:rsid w:val="009822FE"/>
    <w:rsid w:val="00994745"/>
    <w:rsid w:val="009A191B"/>
    <w:rsid w:val="009A19A5"/>
    <w:rsid w:val="009D2988"/>
    <w:rsid w:val="009D6DCA"/>
    <w:rsid w:val="009E203C"/>
    <w:rsid w:val="009F0A8B"/>
    <w:rsid w:val="00A03BE9"/>
    <w:rsid w:val="00A10150"/>
    <w:rsid w:val="00A12937"/>
    <w:rsid w:val="00A22713"/>
    <w:rsid w:val="00A26C87"/>
    <w:rsid w:val="00A3102B"/>
    <w:rsid w:val="00A31DC8"/>
    <w:rsid w:val="00A34D28"/>
    <w:rsid w:val="00A533E7"/>
    <w:rsid w:val="00A53B25"/>
    <w:rsid w:val="00A55AEB"/>
    <w:rsid w:val="00A65DD0"/>
    <w:rsid w:val="00A8084E"/>
    <w:rsid w:val="00A81C4B"/>
    <w:rsid w:val="00A91EA1"/>
    <w:rsid w:val="00A9442A"/>
    <w:rsid w:val="00A9449F"/>
    <w:rsid w:val="00A94D49"/>
    <w:rsid w:val="00AA4A47"/>
    <w:rsid w:val="00AC62C5"/>
    <w:rsid w:val="00AF7B8B"/>
    <w:rsid w:val="00B0570E"/>
    <w:rsid w:val="00B320BA"/>
    <w:rsid w:val="00B33BF0"/>
    <w:rsid w:val="00B35E57"/>
    <w:rsid w:val="00B53148"/>
    <w:rsid w:val="00B55EAB"/>
    <w:rsid w:val="00B84AED"/>
    <w:rsid w:val="00B8635E"/>
    <w:rsid w:val="00BC0D0A"/>
    <w:rsid w:val="00BC4482"/>
    <w:rsid w:val="00BE1C65"/>
    <w:rsid w:val="00BF0862"/>
    <w:rsid w:val="00BF3D74"/>
    <w:rsid w:val="00C002CA"/>
    <w:rsid w:val="00C10FA6"/>
    <w:rsid w:val="00C144FF"/>
    <w:rsid w:val="00C16917"/>
    <w:rsid w:val="00C224AA"/>
    <w:rsid w:val="00C251A1"/>
    <w:rsid w:val="00C300D7"/>
    <w:rsid w:val="00C327DC"/>
    <w:rsid w:val="00C3705A"/>
    <w:rsid w:val="00C412E2"/>
    <w:rsid w:val="00C7142E"/>
    <w:rsid w:val="00C742CF"/>
    <w:rsid w:val="00C871A7"/>
    <w:rsid w:val="00C92FB0"/>
    <w:rsid w:val="00CD65F3"/>
    <w:rsid w:val="00D1052E"/>
    <w:rsid w:val="00D11A78"/>
    <w:rsid w:val="00D16D90"/>
    <w:rsid w:val="00D22527"/>
    <w:rsid w:val="00D23B66"/>
    <w:rsid w:val="00D23F45"/>
    <w:rsid w:val="00D261FF"/>
    <w:rsid w:val="00D60C11"/>
    <w:rsid w:val="00D65405"/>
    <w:rsid w:val="00D65C15"/>
    <w:rsid w:val="00D76078"/>
    <w:rsid w:val="00D90EDB"/>
    <w:rsid w:val="00DB3967"/>
    <w:rsid w:val="00DC073F"/>
    <w:rsid w:val="00DC2C4A"/>
    <w:rsid w:val="00DC43ED"/>
    <w:rsid w:val="00DD638B"/>
    <w:rsid w:val="00DE2591"/>
    <w:rsid w:val="00E000F5"/>
    <w:rsid w:val="00E00423"/>
    <w:rsid w:val="00E43D7C"/>
    <w:rsid w:val="00E61803"/>
    <w:rsid w:val="00E63470"/>
    <w:rsid w:val="00E732C4"/>
    <w:rsid w:val="00E820F1"/>
    <w:rsid w:val="00E87807"/>
    <w:rsid w:val="00E93B29"/>
    <w:rsid w:val="00E95181"/>
    <w:rsid w:val="00EA061D"/>
    <w:rsid w:val="00EB7FEE"/>
    <w:rsid w:val="00EC1FAF"/>
    <w:rsid w:val="00EC5682"/>
    <w:rsid w:val="00ED54A2"/>
    <w:rsid w:val="00EF0D41"/>
    <w:rsid w:val="00EF4297"/>
    <w:rsid w:val="00EF668F"/>
    <w:rsid w:val="00F322AF"/>
    <w:rsid w:val="00F35167"/>
    <w:rsid w:val="00F37DA0"/>
    <w:rsid w:val="00F4138A"/>
    <w:rsid w:val="00F52515"/>
    <w:rsid w:val="00F5401A"/>
    <w:rsid w:val="00F612E0"/>
    <w:rsid w:val="00F709F7"/>
    <w:rsid w:val="00F83B73"/>
    <w:rsid w:val="00FA4962"/>
    <w:rsid w:val="00FF45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ED6F7"/>
  <w15:docId w15:val="{6D93CADC-2B0E-4F62-819B-74A8D267B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9F7"/>
    <w:pPr>
      <w:spacing w:before="100" w:beforeAutospacing="1" w:after="100" w:afterAutospacing="1"/>
    </w:pPr>
    <w:rPr>
      <w:rFonts w:eastAsiaTheme="minorEastAsia"/>
      <w:sz w:val="24"/>
      <w:szCs w:val="24"/>
    </w:rPr>
  </w:style>
  <w:style w:type="paragraph" w:styleId="Titre1">
    <w:name w:val="heading 1"/>
    <w:basedOn w:val="Normal"/>
    <w:link w:val="Titre1Car"/>
    <w:uiPriority w:val="9"/>
    <w:qFormat/>
    <w:rsid w:val="00F709F7"/>
    <w:pPr>
      <w:outlineLvl w:val="0"/>
    </w:pPr>
    <w:rPr>
      <w:b/>
      <w:bCs/>
      <w:kern w:val="36"/>
      <w:sz w:val="48"/>
      <w:szCs w:val="48"/>
    </w:rPr>
  </w:style>
  <w:style w:type="paragraph" w:styleId="Titre2">
    <w:name w:val="heading 2"/>
    <w:basedOn w:val="Normal"/>
    <w:link w:val="Titre2Car"/>
    <w:uiPriority w:val="9"/>
    <w:qFormat/>
    <w:rsid w:val="00F709F7"/>
    <w:pPr>
      <w:outlineLvl w:val="1"/>
    </w:pPr>
    <w:rPr>
      <w:b/>
      <w:bCs/>
      <w:sz w:val="36"/>
      <w:szCs w:val="36"/>
    </w:rPr>
  </w:style>
  <w:style w:type="paragraph" w:styleId="Titre3">
    <w:name w:val="heading 3"/>
    <w:basedOn w:val="Normal"/>
    <w:link w:val="Titre3Car"/>
    <w:uiPriority w:val="9"/>
    <w:qFormat/>
    <w:rsid w:val="00F709F7"/>
    <w:pPr>
      <w:outlineLvl w:val="2"/>
    </w:pPr>
    <w:rPr>
      <w:b/>
      <w:bCs/>
      <w:sz w:val="27"/>
      <w:szCs w:val="27"/>
    </w:rPr>
  </w:style>
  <w:style w:type="paragraph" w:styleId="Titre4">
    <w:name w:val="heading 4"/>
    <w:basedOn w:val="Normal"/>
    <w:link w:val="Titre4Car"/>
    <w:uiPriority w:val="9"/>
    <w:qFormat/>
    <w:rsid w:val="00F709F7"/>
    <w:pPr>
      <w:outlineLvl w:val="3"/>
    </w:pPr>
    <w:rPr>
      <w:b/>
      <w:bCs/>
    </w:rPr>
  </w:style>
  <w:style w:type="paragraph" w:styleId="Titre5">
    <w:name w:val="heading 5"/>
    <w:basedOn w:val="Normal"/>
    <w:link w:val="Titre5Car"/>
    <w:uiPriority w:val="9"/>
    <w:qFormat/>
    <w:rsid w:val="00F709F7"/>
    <w:pPr>
      <w:outlineLvl w:val="4"/>
    </w:pPr>
    <w:rPr>
      <w:b/>
      <w:bCs/>
      <w:sz w:val="20"/>
      <w:szCs w:val="20"/>
    </w:rPr>
  </w:style>
  <w:style w:type="paragraph" w:styleId="Titre6">
    <w:name w:val="heading 6"/>
    <w:basedOn w:val="Normal"/>
    <w:link w:val="Titre6Car"/>
    <w:uiPriority w:val="9"/>
    <w:qFormat/>
    <w:rsid w:val="00F709F7"/>
    <w:pPr>
      <w:outlineLvl w:val="5"/>
    </w:pPr>
    <w:rPr>
      <w:b/>
      <w:bCs/>
      <w:sz w:val="15"/>
      <w:szCs w:val="15"/>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709F7"/>
    <w:rPr>
      <w:color w:val="0000FF"/>
      <w:u w:val="single"/>
    </w:rPr>
  </w:style>
  <w:style w:type="character" w:styleId="Lienhypertextesuivivisit">
    <w:name w:val="FollowedHyperlink"/>
    <w:basedOn w:val="Policepardfaut"/>
    <w:uiPriority w:val="99"/>
    <w:semiHidden/>
    <w:unhideWhenUsed/>
    <w:rsid w:val="00F709F7"/>
    <w:rPr>
      <w:color w:val="800080"/>
      <w:u w:val="single"/>
    </w:rPr>
  </w:style>
  <w:style w:type="paragraph" w:styleId="AdresseHTML">
    <w:name w:val="HTML Address"/>
    <w:basedOn w:val="Normal"/>
    <w:link w:val="AdresseHTMLCar"/>
    <w:uiPriority w:val="99"/>
    <w:semiHidden/>
    <w:unhideWhenUsed/>
    <w:rsid w:val="00F709F7"/>
    <w:pPr>
      <w:spacing w:before="0" w:beforeAutospacing="0" w:after="0" w:afterAutospacing="0"/>
    </w:pPr>
  </w:style>
  <w:style w:type="character" w:customStyle="1" w:styleId="AdresseHTMLCar">
    <w:name w:val="Adresse HTML Car"/>
    <w:basedOn w:val="Policepardfaut"/>
    <w:link w:val="AdresseHTML"/>
    <w:uiPriority w:val="99"/>
    <w:semiHidden/>
    <w:rsid w:val="00F709F7"/>
    <w:rPr>
      <w:rFonts w:eastAsiaTheme="minorEastAsia"/>
      <w:i/>
      <w:iCs/>
      <w:sz w:val="24"/>
      <w:szCs w:val="24"/>
    </w:rPr>
  </w:style>
  <w:style w:type="character" w:styleId="CodeHTML">
    <w:name w:val="HTML Code"/>
    <w:basedOn w:val="Policepardfaut"/>
    <w:uiPriority w:val="99"/>
    <w:semiHidden/>
    <w:unhideWhenUsed/>
    <w:rsid w:val="00F709F7"/>
    <w:rPr>
      <w:rFonts w:ascii="Courier New" w:eastAsiaTheme="minorEastAsia" w:hAnsi="Courier New" w:cs="Courier New"/>
      <w:sz w:val="20"/>
      <w:szCs w:val="20"/>
    </w:rPr>
  </w:style>
  <w:style w:type="character" w:customStyle="1" w:styleId="Titre1Car">
    <w:name w:val="Titre 1 Car"/>
    <w:basedOn w:val="Policepardfaut"/>
    <w:link w:val="Titre1"/>
    <w:uiPriority w:val="9"/>
    <w:rsid w:val="00F709F7"/>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F709F7"/>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F709F7"/>
    <w:rPr>
      <w:rFonts w:asciiTheme="majorHAnsi" w:eastAsiaTheme="majorEastAsia" w:hAnsiTheme="majorHAnsi" w:cstheme="majorBidi"/>
      <w:b/>
      <w:bCs/>
      <w:color w:val="4F81BD" w:themeColor="accent1"/>
      <w:sz w:val="24"/>
      <w:szCs w:val="24"/>
    </w:rPr>
  </w:style>
  <w:style w:type="character" w:customStyle="1" w:styleId="Titre4Car">
    <w:name w:val="Titre 4 Car"/>
    <w:basedOn w:val="Policepardfaut"/>
    <w:link w:val="Titre4"/>
    <w:uiPriority w:val="9"/>
    <w:semiHidden/>
    <w:rsid w:val="00F709F7"/>
    <w:rPr>
      <w:rFonts w:asciiTheme="majorHAnsi" w:eastAsiaTheme="majorEastAsia" w:hAnsiTheme="majorHAnsi" w:cstheme="majorBidi"/>
      <w:b/>
      <w:bCs/>
      <w:i/>
      <w:iCs/>
      <w:color w:val="4F81BD" w:themeColor="accent1"/>
      <w:sz w:val="24"/>
      <w:szCs w:val="24"/>
    </w:rPr>
  </w:style>
  <w:style w:type="character" w:customStyle="1" w:styleId="Titre5Car">
    <w:name w:val="Titre 5 Car"/>
    <w:basedOn w:val="Policepardfaut"/>
    <w:link w:val="Titre5"/>
    <w:uiPriority w:val="9"/>
    <w:semiHidden/>
    <w:rsid w:val="00F709F7"/>
    <w:rPr>
      <w:rFonts w:asciiTheme="majorHAnsi" w:eastAsiaTheme="majorEastAsia" w:hAnsiTheme="majorHAnsi" w:cstheme="majorBidi"/>
      <w:color w:val="243F60" w:themeColor="accent1" w:themeShade="7F"/>
      <w:sz w:val="24"/>
      <w:szCs w:val="24"/>
    </w:rPr>
  </w:style>
  <w:style w:type="character" w:customStyle="1" w:styleId="Titre6Car">
    <w:name w:val="Titre 6 Car"/>
    <w:basedOn w:val="Policepardfaut"/>
    <w:link w:val="Titre6"/>
    <w:uiPriority w:val="9"/>
    <w:semiHidden/>
    <w:rsid w:val="00F709F7"/>
    <w:rPr>
      <w:rFonts w:asciiTheme="majorHAnsi" w:eastAsiaTheme="majorEastAsia" w:hAnsiTheme="majorHAnsi" w:cstheme="majorBidi"/>
      <w:i/>
      <w:iCs/>
      <w:color w:val="243F60" w:themeColor="accent1" w:themeShade="7F"/>
      <w:sz w:val="24"/>
      <w:szCs w:val="24"/>
    </w:rPr>
  </w:style>
  <w:style w:type="paragraph" w:styleId="PrformatHTML">
    <w:name w:val="HTML Preformatted"/>
    <w:basedOn w:val="Normal"/>
    <w:link w:val="PrformatHTMLCar"/>
    <w:uiPriority w:val="99"/>
    <w:semiHidden/>
    <w:unhideWhenUsed/>
    <w:rsid w:val="00F709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Arial" w:hAnsi="Arial" w:cs="Arial"/>
    </w:rPr>
  </w:style>
  <w:style w:type="character" w:customStyle="1" w:styleId="PrformatHTMLCar">
    <w:name w:val="Préformaté HTML Car"/>
    <w:basedOn w:val="Policepardfaut"/>
    <w:link w:val="PrformatHTML"/>
    <w:uiPriority w:val="99"/>
    <w:semiHidden/>
    <w:rsid w:val="00F709F7"/>
    <w:rPr>
      <w:rFonts w:ascii="Consolas" w:eastAsiaTheme="minorEastAsia" w:hAnsi="Consolas"/>
    </w:rPr>
  </w:style>
  <w:style w:type="paragraph" w:customStyle="1" w:styleId="efl-p">
    <w:name w:val="efl-p"/>
    <w:basedOn w:val="Normal"/>
    <w:rsid w:val="00F709F7"/>
    <w:pPr>
      <w:spacing w:before="72" w:beforeAutospacing="0" w:after="48" w:afterAutospacing="0"/>
    </w:pPr>
  </w:style>
  <w:style w:type="paragraph" w:customStyle="1" w:styleId="borderbottom">
    <w:name w:val="borderbottom"/>
    <w:basedOn w:val="Normal"/>
    <w:rsid w:val="00F709F7"/>
    <w:pPr>
      <w:pBdr>
        <w:bottom w:val="single" w:sz="18" w:space="0" w:color="CCCCCC"/>
      </w:pBdr>
    </w:pPr>
  </w:style>
  <w:style w:type="paragraph" w:customStyle="1" w:styleId="borderright">
    <w:name w:val="borderright"/>
    <w:basedOn w:val="Normal"/>
    <w:rsid w:val="00F709F7"/>
    <w:pPr>
      <w:pBdr>
        <w:right w:val="single" w:sz="18" w:space="0" w:color="CCCCCC"/>
      </w:pBdr>
    </w:pPr>
  </w:style>
  <w:style w:type="paragraph" w:customStyle="1" w:styleId="borderbottomright">
    <w:name w:val="borderbottomright"/>
    <w:basedOn w:val="Normal"/>
    <w:rsid w:val="00F709F7"/>
    <w:pPr>
      <w:pBdr>
        <w:bottom w:val="single" w:sz="18" w:space="0" w:color="CCCCCC"/>
        <w:right w:val="single" w:sz="18" w:space="0" w:color="CCCCCC"/>
      </w:pBdr>
    </w:pPr>
  </w:style>
  <w:style w:type="paragraph" w:customStyle="1" w:styleId="borderleft">
    <w:name w:val="borderleft"/>
    <w:basedOn w:val="Normal"/>
    <w:rsid w:val="00F709F7"/>
    <w:pPr>
      <w:pBdr>
        <w:left w:val="single" w:sz="18" w:space="0" w:color="CCCCCC"/>
      </w:pBdr>
    </w:pPr>
  </w:style>
  <w:style w:type="paragraph" w:customStyle="1" w:styleId="bordertop">
    <w:name w:val="bordertop"/>
    <w:basedOn w:val="Normal"/>
    <w:rsid w:val="00F709F7"/>
    <w:pPr>
      <w:pBdr>
        <w:top w:val="single" w:sz="18" w:space="0" w:color="CCCCCC"/>
      </w:pBdr>
    </w:pPr>
  </w:style>
  <w:style w:type="paragraph" w:customStyle="1" w:styleId="borderall">
    <w:name w:val="borderall"/>
    <w:basedOn w:val="Normal"/>
    <w:rsid w:val="00F709F7"/>
    <w:pPr>
      <w:pBdr>
        <w:top w:val="single" w:sz="18" w:space="0" w:color="CCCCCC"/>
        <w:left w:val="single" w:sz="18" w:space="0" w:color="CCCCCC"/>
        <w:bottom w:val="single" w:sz="18" w:space="0" w:color="CCCCCC"/>
        <w:right w:val="single" w:sz="18" w:space="0" w:color="CCCCCC"/>
      </w:pBdr>
    </w:pPr>
  </w:style>
  <w:style w:type="paragraph" w:customStyle="1" w:styleId="bordertopbottom">
    <w:name w:val="bordertopbottom"/>
    <w:basedOn w:val="Normal"/>
    <w:rsid w:val="00F709F7"/>
    <w:pPr>
      <w:pBdr>
        <w:top w:val="single" w:sz="18" w:space="0" w:color="CCCCCC"/>
        <w:bottom w:val="single" w:sz="18" w:space="0" w:color="CCCCCC"/>
      </w:pBdr>
    </w:pPr>
  </w:style>
  <w:style w:type="paragraph" w:customStyle="1" w:styleId="bordersides">
    <w:name w:val="bordersides"/>
    <w:basedOn w:val="Normal"/>
    <w:rsid w:val="00F709F7"/>
    <w:pPr>
      <w:pBdr>
        <w:left w:val="single" w:sz="18" w:space="0" w:color="CCCCCC"/>
        <w:right w:val="single" w:sz="18" w:space="0" w:color="CCCCCC"/>
      </w:pBdr>
    </w:pPr>
  </w:style>
  <w:style w:type="paragraph" w:customStyle="1" w:styleId="bordernone">
    <w:name w:val="bordernone"/>
    <w:basedOn w:val="Normal"/>
    <w:rsid w:val="00F709F7"/>
  </w:style>
  <w:style w:type="paragraph" w:customStyle="1" w:styleId="efl-l">
    <w:name w:val="efl-l"/>
    <w:basedOn w:val="Normal"/>
    <w:rsid w:val="00F709F7"/>
    <w:pPr>
      <w:spacing w:before="0" w:beforeAutospacing="0" w:after="0" w:afterAutospacing="0"/>
    </w:pPr>
  </w:style>
  <w:style w:type="paragraph" w:customStyle="1" w:styleId="efl-sup">
    <w:name w:val="efl-sup"/>
    <w:basedOn w:val="Normal"/>
    <w:rsid w:val="00F709F7"/>
    <w:pPr>
      <w:spacing w:line="192" w:lineRule="auto"/>
    </w:pPr>
    <w:rPr>
      <w:sz w:val="19"/>
      <w:szCs w:val="19"/>
      <w:vertAlign w:val="superscript"/>
    </w:rPr>
  </w:style>
  <w:style w:type="paragraph" w:customStyle="1" w:styleId="efl-lminuscules">
    <w:name w:val="efl-lminuscules"/>
    <w:basedOn w:val="Normal"/>
    <w:rsid w:val="00F709F7"/>
    <w:rPr>
      <w:caps/>
      <w:sz w:val="22"/>
      <w:szCs w:val="22"/>
    </w:rPr>
  </w:style>
  <w:style w:type="paragraph" w:customStyle="1" w:styleId="efl-p-inline">
    <w:name w:val="efl-p-inline"/>
    <w:basedOn w:val="Normal"/>
    <w:rsid w:val="00F709F7"/>
    <w:pPr>
      <w:spacing w:before="24" w:beforeAutospacing="0" w:after="48" w:afterAutospacing="0"/>
    </w:pPr>
  </w:style>
  <w:style w:type="paragraph" w:customStyle="1" w:styleId="efl-l-inline">
    <w:name w:val="efl-l-inline"/>
    <w:basedOn w:val="Normal"/>
    <w:rsid w:val="00F709F7"/>
    <w:pPr>
      <w:spacing w:before="0" w:beforeAutospacing="0" w:after="0" w:afterAutospacing="0"/>
    </w:pPr>
  </w:style>
  <w:style w:type="paragraph" w:customStyle="1" w:styleId="ixalignleft">
    <w:name w:val="ix_alignleft"/>
    <w:basedOn w:val="Normal"/>
    <w:rsid w:val="00F709F7"/>
  </w:style>
  <w:style w:type="paragraph" w:customStyle="1" w:styleId="ixalignright">
    <w:name w:val="ix_alignright"/>
    <w:basedOn w:val="Normal"/>
    <w:rsid w:val="00F709F7"/>
    <w:pPr>
      <w:jc w:val="right"/>
    </w:pPr>
  </w:style>
  <w:style w:type="paragraph" w:customStyle="1" w:styleId="ixaligncenter">
    <w:name w:val="ix_aligncenter"/>
    <w:basedOn w:val="Normal"/>
    <w:rsid w:val="00F709F7"/>
    <w:pPr>
      <w:jc w:val="center"/>
    </w:pPr>
  </w:style>
  <w:style w:type="paragraph" w:customStyle="1" w:styleId="ixalignjustify">
    <w:name w:val="ix_alignjustify"/>
    <w:basedOn w:val="Normal"/>
    <w:rsid w:val="00F709F7"/>
    <w:pPr>
      <w:jc w:val="both"/>
    </w:pPr>
  </w:style>
  <w:style w:type="paragraph" w:customStyle="1" w:styleId="ixvaligntop">
    <w:name w:val="ix_valigntop"/>
    <w:basedOn w:val="Normal"/>
    <w:rsid w:val="00F709F7"/>
    <w:pPr>
      <w:textAlignment w:val="top"/>
    </w:pPr>
  </w:style>
  <w:style w:type="paragraph" w:customStyle="1" w:styleId="ixvalignmiddle">
    <w:name w:val="ix_valignmiddle"/>
    <w:basedOn w:val="Normal"/>
    <w:rsid w:val="00F709F7"/>
    <w:pPr>
      <w:textAlignment w:val="center"/>
    </w:pPr>
  </w:style>
  <w:style w:type="paragraph" w:customStyle="1" w:styleId="ixpourcent10">
    <w:name w:val="ix_pourcent10"/>
    <w:basedOn w:val="Normal"/>
    <w:rsid w:val="00F709F7"/>
    <w:pPr>
      <w:shd w:val="clear" w:color="auto" w:fill="E6E6E6"/>
    </w:pPr>
    <w:rPr>
      <w:color w:val="000000"/>
    </w:rPr>
  </w:style>
  <w:style w:type="paragraph" w:customStyle="1" w:styleId="efl-exp">
    <w:name w:val="efl-exp"/>
    <w:basedOn w:val="Normal"/>
    <w:rsid w:val="00F709F7"/>
    <w:pPr>
      <w:ind w:right="8929"/>
    </w:pPr>
  </w:style>
  <w:style w:type="paragraph" w:customStyle="1" w:styleId="efl-dest">
    <w:name w:val="efl-dest"/>
    <w:basedOn w:val="Normal"/>
    <w:rsid w:val="00F709F7"/>
    <w:pPr>
      <w:ind w:left="5953"/>
    </w:pPr>
  </w:style>
  <w:style w:type="paragraph" w:customStyle="1" w:styleId="efl-dat">
    <w:name w:val="efl-dat"/>
    <w:basedOn w:val="Normal"/>
    <w:rsid w:val="00F709F7"/>
    <w:pPr>
      <w:spacing w:before="480" w:beforeAutospacing="0"/>
      <w:ind w:left="5953"/>
    </w:pPr>
  </w:style>
  <w:style w:type="paragraph" w:customStyle="1" w:styleId="efl-lettre">
    <w:name w:val="efl-lettre"/>
    <w:basedOn w:val="Normal"/>
    <w:rsid w:val="00F709F7"/>
    <w:pPr>
      <w:spacing w:before="480" w:beforeAutospacing="0" w:after="480" w:afterAutospacing="0"/>
    </w:pPr>
  </w:style>
  <w:style w:type="paragraph" w:customStyle="1" w:styleId="efl-lettre-poli">
    <w:name w:val="efl-lettre-poli"/>
    <w:basedOn w:val="Normal"/>
    <w:rsid w:val="00F709F7"/>
    <w:pPr>
      <w:spacing w:before="480" w:beforeAutospacing="0"/>
    </w:pPr>
  </w:style>
  <w:style w:type="paragraph" w:customStyle="1" w:styleId="efl-entete">
    <w:name w:val="efl-entete"/>
    <w:basedOn w:val="Normal"/>
    <w:rsid w:val="00F709F7"/>
    <w:pPr>
      <w:spacing w:before="480" w:beforeAutospacing="0" w:after="480" w:afterAutospacing="0"/>
      <w:ind w:left="4762"/>
    </w:pPr>
  </w:style>
  <w:style w:type="paragraph" w:customStyle="1" w:styleId="efl-choixt">
    <w:name w:val="efl-choixt"/>
    <w:basedOn w:val="Normal"/>
    <w:rsid w:val="00F709F7"/>
  </w:style>
  <w:style w:type="paragraph" w:customStyle="1" w:styleId="efl-tart">
    <w:name w:val="efl-tart"/>
    <w:basedOn w:val="Normal"/>
    <w:rsid w:val="00F709F7"/>
    <w:pPr>
      <w:spacing w:before="144" w:beforeAutospacing="0" w:after="96" w:afterAutospacing="0"/>
    </w:pPr>
    <w:rPr>
      <w:b/>
      <w:bCs/>
      <w:color w:val="000000"/>
    </w:rPr>
  </w:style>
  <w:style w:type="paragraph" w:customStyle="1" w:styleId="efl-tart-t">
    <w:name w:val="efl-tart-t"/>
    <w:basedOn w:val="Normal"/>
    <w:rsid w:val="00F709F7"/>
    <w:pPr>
      <w:spacing w:before="240" w:beforeAutospacing="0" w:after="240" w:afterAutospacing="0"/>
    </w:pPr>
    <w:rPr>
      <w:b/>
      <w:bCs/>
      <w:color w:val="000000"/>
    </w:rPr>
  </w:style>
  <w:style w:type="paragraph" w:customStyle="1" w:styleId="efl-tsart">
    <w:name w:val="efl-tsart"/>
    <w:basedOn w:val="Normal"/>
    <w:rsid w:val="00F709F7"/>
    <w:pPr>
      <w:spacing w:before="96" w:beforeAutospacing="0" w:after="48" w:afterAutospacing="0"/>
    </w:pPr>
    <w:rPr>
      <w:b/>
      <w:bCs/>
      <w:color w:val="000000"/>
    </w:rPr>
  </w:style>
  <w:style w:type="paragraph" w:customStyle="1" w:styleId="efl-tssart">
    <w:name w:val="efl-tssart"/>
    <w:basedOn w:val="Normal"/>
    <w:rsid w:val="00F709F7"/>
    <w:pPr>
      <w:spacing w:before="96" w:beforeAutospacing="0" w:after="48" w:afterAutospacing="0"/>
    </w:pPr>
    <w:rPr>
      <w:b/>
      <w:bCs/>
      <w:color w:val="000000"/>
      <w:sz w:val="22"/>
      <w:szCs w:val="22"/>
      <w:u w:val="single"/>
    </w:rPr>
  </w:style>
  <w:style w:type="paragraph" w:customStyle="1" w:styleId="efl-tsart-t">
    <w:name w:val="efl-tsart-t"/>
    <w:basedOn w:val="Normal"/>
    <w:rsid w:val="00F709F7"/>
    <w:pPr>
      <w:spacing w:before="240" w:beforeAutospacing="0" w:after="240" w:afterAutospacing="0"/>
    </w:pPr>
    <w:rPr>
      <w:b/>
      <w:bCs/>
      <w:color w:val="000000"/>
      <w:sz w:val="22"/>
      <w:szCs w:val="22"/>
    </w:rPr>
  </w:style>
  <w:style w:type="paragraph" w:customStyle="1" w:styleId="efl-t">
    <w:name w:val="efl-t"/>
    <w:basedOn w:val="Normal"/>
    <w:rsid w:val="00F709F7"/>
    <w:pPr>
      <w:spacing w:before="240" w:beforeAutospacing="0" w:after="240" w:afterAutospacing="0"/>
    </w:pPr>
    <w:rPr>
      <w:b/>
      <w:bCs/>
      <w:color w:val="000000"/>
    </w:rPr>
  </w:style>
  <w:style w:type="paragraph" w:customStyle="1" w:styleId="efl-tnotepv">
    <w:name w:val="efl-tnotepv"/>
    <w:basedOn w:val="Normal"/>
    <w:rsid w:val="00F709F7"/>
    <w:pPr>
      <w:spacing w:before="240" w:beforeAutospacing="0" w:after="240" w:afterAutospacing="0"/>
      <w:jc w:val="center"/>
    </w:pPr>
    <w:rPr>
      <w:b/>
      <w:bCs/>
      <w:color w:val="000000"/>
    </w:rPr>
  </w:style>
  <w:style w:type="paragraph" w:customStyle="1" w:styleId="efl-tdivers">
    <w:name w:val="efl-tdivers"/>
    <w:basedOn w:val="Normal"/>
    <w:rsid w:val="00F709F7"/>
    <w:pPr>
      <w:spacing w:before="240" w:beforeAutospacing="0" w:after="240" w:afterAutospacing="0"/>
      <w:jc w:val="center"/>
    </w:pPr>
    <w:rPr>
      <w:b/>
      <w:bCs/>
      <w:color w:val="000000"/>
    </w:rPr>
  </w:style>
  <w:style w:type="paragraph" w:customStyle="1" w:styleId="efl-start">
    <w:name w:val="efl-start"/>
    <w:basedOn w:val="Normal"/>
    <w:rsid w:val="00F709F7"/>
    <w:pPr>
      <w:spacing w:before="240" w:beforeAutospacing="0" w:after="240" w:afterAutospacing="0"/>
    </w:pPr>
    <w:rPr>
      <w:b/>
      <w:bCs/>
      <w:color w:val="000000"/>
    </w:rPr>
  </w:style>
  <w:style w:type="paragraph" w:customStyle="1" w:styleId="efl-tpouvoir">
    <w:name w:val="efl-tpouvoir"/>
    <w:basedOn w:val="Normal"/>
    <w:rsid w:val="00F709F7"/>
    <w:pPr>
      <w:spacing w:before="216" w:beforeAutospacing="0" w:after="216" w:afterAutospacing="0"/>
      <w:jc w:val="center"/>
    </w:pPr>
    <w:rPr>
      <w:b/>
      <w:bCs/>
      <w:color w:val="000000"/>
    </w:rPr>
  </w:style>
  <w:style w:type="paragraph" w:customStyle="1" w:styleId="efl-tpv">
    <w:name w:val="efl-tpv"/>
    <w:basedOn w:val="Normal"/>
    <w:rsid w:val="00F709F7"/>
    <w:pPr>
      <w:spacing w:before="216" w:beforeAutospacing="0" w:after="216" w:afterAutospacing="0"/>
      <w:jc w:val="center"/>
    </w:pPr>
    <w:rPr>
      <w:b/>
      <w:bCs/>
      <w:color w:val="000000"/>
    </w:rPr>
  </w:style>
  <w:style w:type="paragraph" w:customStyle="1" w:styleId="efl-stpouvoir">
    <w:name w:val="efl-stpouvoir"/>
    <w:basedOn w:val="Normal"/>
    <w:rsid w:val="00F709F7"/>
    <w:pPr>
      <w:spacing w:before="240" w:beforeAutospacing="0" w:after="240" w:afterAutospacing="0"/>
      <w:jc w:val="center"/>
    </w:pPr>
    <w:rPr>
      <w:color w:val="000000"/>
    </w:rPr>
  </w:style>
  <w:style w:type="paragraph" w:customStyle="1" w:styleId="efl-tctrat">
    <w:name w:val="efl-tctrat"/>
    <w:basedOn w:val="Normal"/>
    <w:rsid w:val="00F709F7"/>
    <w:pPr>
      <w:spacing w:before="480" w:beforeAutospacing="0" w:after="480" w:afterAutospacing="0"/>
      <w:jc w:val="center"/>
    </w:pPr>
  </w:style>
  <w:style w:type="paragraph" w:customStyle="1" w:styleId="efl-stctrat">
    <w:name w:val="efl-stctrat"/>
    <w:basedOn w:val="Normal"/>
    <w:rsid w:val="00F709F7"/>
    <w:pPr>
      <w:spacing w:before="240" w:beforeAutospacing="0" w:after="240" w:afterAutospacing="0"/>
      <w:jc w:val="center"/>
    </w:pPr>
    <w:rPr>
      <w:sz w:val="22"/>
      <w:szCs w:val="22"/>
    </w:rPr>
  </w:style>
  <w:style w:type="paragraph" w:customStyle="1" w:styleId="efl-choix">
    <w:name w:val="efl-choix"/>
    <w:basedOn w:val="Normal"/>
    <w:rsid w:val="00F709F7"/>
    <w:pPr>
      <w:ind w:left="600"/>
    </w:pPr>
  </w:style>
  <w:style w:type="paragraph" w:customStyle="1" w:styleId="efl-sign">
    <w:name w:val="efl-sign"/>
    <w:basedOn w:val="Normal"/>
    <w:rsid w:val="00F709F7"/>
    <w:pPr>
      <w:spacing w:before="1200" w:beforeAutospacing="0" w:after="1200" w:afterAutospacing="0"/>
      <w:ind w:left="4762"/>
      <w:jc w:val="center"/>
    </w:pPr>
  </w:style>
  <w:style w:type="paragraph" w:customStyle="1" w:styleId="efl-ttr">
    <w:name w:val="efl-ttr"/>
    <w:basedOn w:val="Normal"/>
    <w:rsid w:val="00F709F7"/>
    <w:pPr>
      <w:spacing w:before="240" w:beforeAutospacing="0" w:after="240" w:afterAutospacing="0"/>
      <w:jc w:val="center"/>
    </w:pPr>
    <w:rPr>
      <w:b/>
      <w:bCs/>
      <w:color w:val="000000"/>
      <w:sz w:val="31"/>
      <w:szCs w:val="31"/>
    </w:rPr>
  </w:style>
  <w:style w:type="paragraph" w:customStyle="1" w:styleId="efl-tsec">
    <w:name w:val="efl-tsec"/>
    <w:basedOn w:val="Normal"/>
    <w:rsid w:val="00F709F7"/>
    <w:pPr>
      <w:spacing w:before="168" w:beforeAutospacing="0" w:after="168" w:afterAutospacing="0"/>
    </w:pPr>
    <w:rPr>
      <w:b/>
      <w:bCs/>
      <w:color w:val="000000"/>
      <w:sz w:val="22"/>
      <w:szCs w:val="22"/>
    </w:rPr>
  </w:style>
  <w:style w:type="paragraph" w:customStyle="1" w:styleId="efl-tchap">
    <w:name w:val="efl-tchap"/>
    <w:basedOn w:val="Normal"/>
    <w:rsid w:val="00F709F7"/>
    <w:pPr>
      <w:spacing w:before="312" w:beforeAutospacing="0" w:after="240" w:afterAutospacing="0"/>
    </w:pPr>
    <w:rPr>
      <w:b/>
      <w:bCs/>
      <w:color w:val="000000"/>
    </w:rPr>
  </w:style>
  <w:style w:type="paragraph" w:customStyle="1" w:styleId="efl-tanx">
    <w:name w:val="efl-tanx"/>
    <w:basedOn w:val="Normal"/>
    <w:rsid w:val="00F709F7"/>
    <w:pPr>
      <w:spacing w:before="216" w:beforeAutospacing="0" w:after="96" w:afterAutospacing="0"/>
      <w:jc w:val="center"/>
    </w:pPr>
    <w:rPr>
      <w:b/>
      <w:bCs/>
      <w:color w:val="000000"/>
    </w:rPr>
  </w:style>
  <w:style w:type="paragraph" w:customStyle="1" w:styleId="efl-stanx">
    <w:name w:val="efl-stanx"/>
    <w:basedOn w:val="Normal"/>
    <w:rsid w:val="00F709F7"/>
    <w:pPr>
      <w:spacing w:before="192" w:beforeAutospacing="0" w:after="72" w:afterAutospacing="0"/>
    </w:pPr>
    <w:rPr>
      <w:color w:val="000000"/>
    </w:rPr>
  </w:style>
  <w:style w:type="paragraph" w:customStyle="1" w:styleId="efl-intro">
    <w:name w:val="efl-intro"/>
    <w:basedOn w:val="Normal"/>
    <w:rsid w:val="00F709F7"/>
    <w:rPr>
      <w:b/>
      <w:bCs/>
    </w:rPr>
  </w:style>
  <w:style w:type="paragraph" w:customStyle="1" w:styleId="rb">
    <w:name w:val="rb"/>
    <w:basedOn w:val="Normal"/>
    <w:rsid w:val="00F709F7"/>
    <w:pPr>
      <w:spacing w:before="12000" w:beforeAutospacing="0"/>
    </w:pPr>
  </w:style>
  <w:style w:type="paragraph" w:customStyle="1" w:styleId="introesp">
    <w:name w:val="introesp"/>
    <w:basedOn w:val="Normal"/>
    <w:rsid w:val="00F709F7"/>
    <w:pPr>
      <w:jc w:val="center"/>
    </w:pPr>
    <w:rPr>
      <w:b/>
      <w:bCs/>
    </w:rPr>
  </w:style>
  <w:style w:type="paragraph" w:customStyle="1" w:styleId="efl-var">
    <w:name w:val="efl-var"/>
    <w:basedOn w:val="Normal"/>
    <w:rsid w:val="00F709F7"/>
    <w:rPr>
      <w:color w:val="000000"/>
    </w:rPr>
  </w:style>
  <w:style w:type="paragraph" w:customStyle="1" w:styleId="efl-lettreitalic">
    <w:name w:val="efl-lettreitalic"/>
    <w:basedOn w:val="Normal"/>
    <w:rsid w:val="00F709F7"/>
    <w:rPr>
      <w:i/>
      <w:iCs/>
    </w:rPr>
  </w:style>
  <w:style w:type="paragraph" w:customStyle="1" w:styleId="efl-taempty">
    <w:name w:val="efl-ta_empty"/>
    <w:basedOn w:val="Normal"/>
    <w:rsid w:val="00F709F7"/>
    <w:pPr>
      <w:spacing w:before="0" w:beforeAutospacing="0" w:after="0" w:afterAutospacing="0"/>
    </w:pPr>
    <w:rPr>
      <w:rFonts w:ascii="Arial" w:hAnsi="Arial" w:cs="Arial"/>
      <w:i/>
      <w:iCs/>
    </w:rPr>
  </w:style>
  <w:style w:type="paragraph" w:customStyle="1" w:styleId="efl-ta">
    <w:name w:val="efl-ta"/>
    <w:basedOn w:val="Normal"/>
    <w:rsid w:val="00F709F7"/>
    <w:pPr>
      <w:spacing w:before="0" w:beforeAutospacing="0" w:after="0" w:afterAutospacing="0"/>
    </w:pPr>
  </w:style>
  <w:style w:type="paragraph" w:customStyle="1" w:styleId="efl-tatxt">
    <w:name w:val="efl-ta_txt"/>
    <w:basedOn w:val="Normal"/>
    <w:rsid w:val="00F709F7"/>
  </w:style>
  <w:style w:type="paragraph" w:customStyle="1" w:styleId="efl-tatxtempty">
    <w:name w:val="efl-ta_txt_empty"/>
    <w:basedOn w:val="Normal"/>
    <w:rsid w:val="00F709F7"/>
    <w:rPr>
      <w:i/>
      <w:iCs/>
    </w:rPr>
  </w:style>
  <w:style w:type="paragraph" w:customStyle="1" w:styleId="efl-txtempty">
    <w:name w:val="efl-txt_empty"/>
    <w:basedOn w:val="Normal"/>
    <w:rsid w:val="00F709F7"/>
    <w:rPr>
      <w:i/>
      <w:iCs/>
    </w:rPr>
  </w:style>
  <w:style w:type="paragraph" w:customStyle="1" w:styleId="efl-formul-export">
    <w:name w:val="efl-formul-export"/>
    <w:basedOn w:val="Normal"/>
    <w:rsid w:val="00F709F7"/>
    <w:pPr>
      <w:spacing w:line="288" w:lineRule="atLeast"/>
    </w:pPr>
    <w:rPr>
      <w:sz w:val="20"/>
      <w:szCs w:val="20"/>
    </w:rPr>
  </w:style>
  <w:style w:type="paragraph" w:customStyle="1" w:styleId="efl-body-export">
    <w:name w:val="efl-body-export"/>
    <w:basedOn w:val="Normal"/>
    <w:rsid w:val="00F709F7"/>
    <w:pPr>
      <w:shd w:val="clear" w:color="auto" w:fill="FFFFFF"/>
    </w:pPr>
    <w:rPr>
      <w:rFonts w:ascii="Arial" w:hAnsi="Arial" w:cs="Arial"/>
    </w:rPr>
  </w:style>
  <w:style w:type="paragraph" w:customStyle="1" w:styleId="efl-dest-export">
    <w:name w:val="efl-dest-export"/>
    <w:basedOn w:val="Normal"/>
    <w:rsid w:val="00F709F7"/>
    <w:pPr>
      <w:ind w:left="3600"/>
    </w:pPr>
  </w:style>
  <w:style w:type="paragraph" w:customStyle="1" w:styleId="efl-dat-export">
    <w:name w:val="efl-dat-export"/>
    <w:basedOn w:val="Normal"/>
    <w:rsid w:val="00F709F7"/>
    <w:pPr>
      <w:spacing w:before="480" w:beforeAutospacing="0"/>
      <w:ind w:left="3600"/>
    </w:pPr>
  </w:style>
  <w:style w:type="paragraph" w:customStyle="1" w:styleId="efl-p1">
    <w:name w:val="efl-p1"/>
    <w:basedOn w:val="Normal"/>
    <w:rsid w:val="00F709F7"/>
    <w:pPr>
      <w:spacing w:before="0" w:beforeAutospacing="0" w:after="0" w:afterAutospacing="0" w:line="288" w:lineRule="atLeast"/>
    </w:pPr>
  </w:style>
  <w:style w:type="paragraph" w:customStyle="1" w:styleId="efl-p2">
    <w:name w:val="efl-p2"/>
    <w:basedOn w:val="Normal"/>
    <w:rsid w:val="00F709F7"/>
    <w:pPr>
      <w:spacing w:before="0" w:beforeAutospacing="0" w:after="0" w:afterAutospacing="0" w:line="288" w:lineRule="atLeast"/>
    </w:pPr>
  </w:style>
  <w:style w:type="character" w:customStyle="1" w:styleId="efl-tatxtempty1">
    <w:name w:val="efl-ta_txt_empty1"/>
    <w:basedOn w:val="Policepardfaut"/>
    <w:rsid w:val="00F709F7"/>
    <w:rPr>
      <w:i/>
      <w:iCs/>
    </w:rPr>
  </w:style>
  <w:style w:type="character" w:customStyle="1" w:styleId="efl-taempty1">
    <w:name w:val="efl-ta_empty1"/>
    <w:basedOn w:val="Policepardfaut"/>
    <w:rsid w:val="00F709F7"/>
    <w:rPr>
      <w:rFonts w:ascii="Arial" w:hAnsi="Arial" w:cs="Arial" w:hint="default"/>
      <w:i/>
      <w:iCs/>
      <w:sz w:val="24"/>
      <w:szCs w:val="24"/>
    </w:rPr>
  </w:style>
  <w:style w:type="character" w:customStyle="1" w:styleId="efl-tart1">
    <w:name w:val="efl-tart1"/>
    <w:basedOn w:val="Policepardfaut"/>
    <w:rsid w:val="00F709F7"/>
    <w:rPr>
      <w:b/>
      <w:bCs/>
      <w:color w:val="000000"/>
    </w:rPr>
  </w:style>
  <w:style w:type="character" w:customStyle="1" w:styleId="efl-choixt1">
    <w:name w:val="efl-choixt1"/>
    <w:basedOn w:val="Policepardfaut"/>
    <w:rsid w:val="00F709F7"/>
    <w:rPr>
      <w:vanish w:val="0"/>
      <w:webHidden w:val="0"/>
      <w:specVanish w:val="0"/>
    </w:rPr>
  </w:style>
  <w:style w:type="character" w:customStyle="1" w:styleId="efl-tsart-t1">
    <w:name w:val="efl-tsart-t1"/>
    <w:basedOn w:val="Policepardfaut"/>
    <w:rsid w:val="00F709F7"/>
    <w:rPr>
      <w:b/>
      <w:bCs/>
      <w:color w:val="000000"/>
      <w:sz w:val="22"/>
      <w:szCs w:val="22"/>
    </w:rPr>
  </w:style>
  <w:style w:type="paragraph" w:styleId="Paragraphedeliste">
    <w:name w:val="List Paragraph"/>
    <w:basedOn w:val="Normal"/>
    <w:uiPriority w:val="34"/>
    <w:qFormat/>
    <w:rsid w:val="00A94D49"/>
    <w:pPr>
      <w:ind w:left="720"/>
      <w:contextualSpacing/>
    </w:pPr>
  </w:style>
  <w:style w:type="paragraph" w:styleId="En-tte">
    <w:name w:val="header"/>
    <w:basedOn w:val="Normal"/>
    <w:link w:val="En-tteCar"/>
    <w:uiPriority w:val="99"/>
    <w:unhideWhenUsed/>
    <w:rsid w:val="00535CF4"/>
    <w:pPr>
      <w:tabs>
        <w:tab w:val="center" w:pos="4536"/>
        <w:tab w:val="right" w:pos="9072"/>
      </w:tabs>
      <w:spacing w:before="0" w:after="0"/>
    </w:pPr>
  </w:style>
  <w:style w:type="character" w:customStyle="1" w:styleId="En-tteCar">
    <w:name w:val="En-tête Car"/>
    <w:basedOn w:val="Policepardfaut"/>
    <w:link w:val="En-tte"/>
    <w:uiPriority w:val="99"/>
    <w:rsid w:val="00535CF4"/>
    <w:rPr>
      <w:rFonts w:eastAsiaTheme="minorEastAsia"/>
      <w:sz w:val="24"/>
      <w:szCs w:val="24"/>
    </w:rPr>
  </w:style>
  <w:style w:type="paragraph" w:styleId="Pieddepage">
    <w:name w:val="footer"/>
    <w:basedOn w:val="Normal"/>
    <w:link w:val="PieddepageCar"/>
    <w:uiPriority w:val="99"/>
    <w:unhideWhenUsed/>
    <w:rsid w:val="00535CF4"/>
    <w:pPr>
      <w:tabs>
        <w:tab w:val="center" w:pos="4536"/>
        <w:tab w:val="right" w:pos="9072"/>
      </w:tabs>
      <w:spacing w:before="0" w:after="0"/>
    </w:pPr>
  </w:style>
  <w:style w:type="character" w:customStyle="1" w:styleId="PieddepageCar">
    <w:name w:val="Pied de page Car"/>
    <w:basedOn w:val="Policepardfaut"/>
    <w:link w:val="Pieddepage"/>
    <w:uiPriority w:val="99"/>
    <w:rsid w:val="00535CF4"/>
    <w:rPr>
      <w:rFonts w:eastAsiaTheme="minorEastAsia"/>
      <w:sz w:val="24"/>
      <w:szCs w:val="24"/>
    </w:rPr>
  </w:style>
  <w:style w:type="paragraph" w:customStyle="1" w:styleId="Standard">
    <w:name w:val="Standard"/>
    <w:rsid w:val="00BC0D0A"/>
    <w:pPr>
      <w:widowControl w:val="0"/>
      <w:suppressAutoHyphens/>
      <w:autoSpaceDN w:val="0"/>
    </w:pPr>
    <w:rPr>
      <w:rFonts w:eastAsia="SimSun" w:cs="Arial"/>
      <w:kern w:val="3"/>
      <w:sz w:val="24"/>
      <w:szCs w:val="24"/>
      <w:lang w:eastAsia="zh-CN" w:bidi="hi-IN"/>
    </w:rPr>
  </w:style>
  <w:style w:type="table" w:styleId="Grilledutableau">
    <w:name w:val="Table Grid"/>
    <w:basedOn w:val="TableauNormal"/>
    <w:uiPriority w:val="59"/>
    <w:rsid w:val="00657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A55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756085">
      <w:bodyDiv w:val="1"/>
      <w:marLeft w:val="240"/>
      <w:marRight w:val="240"/>
      <w:marTop w:val="0"/>
      <w:marBottom w:val="0"/>
      <w:divBdr>
        <w:top w:val="none" w:sz="0" w:space="0" w:color="auto"/>
        <w:left w:val="none" w:sz="0" w:space="0" w:color="auto"/>
        <w:bottom w:val="none" w:sz="0" w:space="0" w:color="auto"/>
        <w:right w:val="none" w:sz="0" w:space="0" w:color="auto"/>
      </w:divBdr>
      <w:divsChild>
        <w:div w:id="123013515">
          <w:marLeft w:val="0"/>
          <w:marRight w:val="0"/>
          <w:marTop w:val="0"/>
          <w:marBottom w:val="0"/>
          <w:divBdr>
            <w:top w:val="none" w:sz="0" w:space="0" w:color="auto"/>
            <w:left w:val="none" w:sz="0" w:space="0" w:color="auto"/>
            <w:bottom w:val="none" w:sz="0" w:space="0" w:color="auto"/>
            <w:right w:val="none" w:sz="0" w:space="0" w:color="auto"/>
          </w:divBdr>
          <w:divsChild>
            <w:div w:id="902132683">
              <w:marLeft w:val="0"/>
              <w:marRight w:val="0"/>
              <w:marTop w:val="72"/>
              <w:marBottom w:val="48"/>
              <w:divBdr>
                <w:top w:val="none" w:sz="0" w:space="0" w:color="auto"/>
                <w:left w:val="none" w:sz="0" w:space="0" w:color="auto"/>
                <w:bottom w:val="none" w:sz="0" w:space="0" w:color="auto"/>
                <w:right w:val="none" w:sz="0" w:space="0" w:color="auto"/>
              </w:divBdr>
            </w:div>
            <w:div w:id="2062943919">
              <w:marLeft w:val="0"/>
              <w:marRight w:val="0"/>
              <w:marTop w:val="0"/>
              <w:marBottom w:val="0"/>
              <w:divBdr>
                <w:top w:val="none" w:sz="0" w:space="0" w:color="auto"/>
                <w:left w:val="none" w:sz="0" w:space="0" w:color="auto"/>
                <w:bottom w:val="none" w:sz="0" w:space="0" w:color="auto"/>
                <w:right w:val="none" w:sz="0" w:space="0" w:color="auto"/>
              </w:divBdr>
              <w:divsChild>
                <w:div w:id="2109503206">
                  <w:marLeft w:val="0"/>
                  <w:marRight w:val="0"/>
                  <w:marTop w:val="72"/>
                  <w:marBottom w:val="48"/>
                  <w:divBdr>
                    <w:top w:val="none" w:sz="0" w:space="0" w:color="auto"/>
                    <w:left w:val="none" w:sz="0" w:space="0" w:color="auto"/>
                    <w:bottom w:val="none" w:sz="0" w:space="0" w:color="auto"/>
                    <w:right w:val="none" w:sz="0" w:space="0" w:color="auto"/>
                  </w:divBdr>
                </w:div>
              </w:divsChild>
            </w:div>
            <w:div w:id="2055153649">
              <w:marLeft w:val="0"/>
              <w:marRight w:val="0"/>
              <w:marTop w:val="144"/>
              <w:marBottom w:val="96"/>
              <w:divBdr>
                <w:top w:val="none" w:sz="0" w:space="0" w:color="auto"/>
                <w:left w:val="none" w:sz="0" w:space="0" w:color="auto"/>
                <w:bottom w:val="none" w:sz="0" w:space="0" w:color="auto"/>
                <w:right w:val="none" w:sz="0" w:space="0" w:color="auto"/>
              </w:divBdr>
            </w:div>
            <w:div w:id="756631593">
              <w:marLeft w:val="0"/>
              <w:marRight w:val="0"/>
              <w:marTop w:val="0"/>
              <w:marBottom w:val="0"/>
              <w:divBdr>
                <w:top w:val="none" w:sz="0" w:space="0" w:color="auto"/>
                <w:left w:val="none" w:sz="0" w:space="0" w:color="auto"/>
                <w:bottom w:val="none" w:sz="0" w:space="0" w:color="auto"/>
                <w:right w:val="none" w:sz="0" w:space="0" w:color="auto"/>
              </w:divBdr>
              <w:divsChild>
                <w:div w:id="1090543626">
                  <w:marLeft w:val="0"/>
                  <w:marRight w:val="0"/>
                  <w:marTop w:val="72"/>
                  <w:marBottom w:val="48"/>
                  <w:divBdr>
                    <w:top w:val="none" w:sz="0" w:space="0" w:color="auto"/>
                    <w:left w:val="none" w:sz="0" w:space="0" w:color="auto"/>
                    <w:bottom w:val="none" w:sz="0" w:space="0" w:color="auto"/>
                    <w:right w:val="none" w:sz="0" w:space="0" w:color="auto"/>
                  </w:divBdr>
                </w:div>
              </w:divsChild>
            </w:div>
            <w:div w:id="523056091">
              <w:marLeft w:val="0"/>
              <w:marRight w:val="0"/>
              <w:marTop w:val="0"/>
              <w:marBottom w:val="0"/>
              <w:divBdr>
                <w:top w:val="none" w:sz="0" w:space="0" w:color="auto"/>
                <w:left w:val="none" w:sz="0" w:space="0" w:color="auto"/>
                <w:bottom w:val="none" w:sz="0" w:space="0" w:color="auto"/>
                <w:right w:val="none" w:sz="0" w:space="0" w:color="auto"/>
              </w:divBdr>
            </w:div>
            <w:div w:id="744106664">
              <w:marLeft w:val="0"/>
              <w:marRight w:val="0"/>
              <w:marTop w:val="0"/>
              <w:marBottom w:val="0"/>
              <w:divBdr>
                <w:top w:val="none" w:sz="0" w:space="0" w:color="auto"/>
                <w:left w:val="none" w:sz="0" w:space="0" w:color="auto"/>
                <w:bottom w:val="none" w:sz="0" w:space="0" w:color="auto"/>
                <w:right w:val="none" w:sz="0" w:space="0" w:color="auto"/>
              </w:divBdr>
              <w:divsChild>
                <w:div w:id="2042701120">
                  <w:marLeft w:val="0"/>
                  <w:marRight w:val="0"/>
                  <w:marTop w:val="144"/>
                  <w:marBottom w:val="96"/>
                  <w:divBdr>
                    <w:top w:val="none" w:sz="0" w:space="0" w:color="auto"/>
                    <w:left w:val="none" w:sz="0" w:space="0" w:color="auto"/>
                    <w:bottom w:val="none" w:sz="0" w:space="0" w:color="auto"/>
                    <w:right w:val="none" w:sz="0" w:space="0" w:color="auto"/>
                  </w:divBdr>
                </w:div>
              </w:divsChild>
            </w:div>
            <w:div w:id="100806306">
              <w:marLeft w:val="0"/>
              <w:marRight w:val="0"/>
              <w:marTop w:val="0"/>
              <w:marBottom w:val="0"/>
              <w:divBdr>
                <w:top w:val="none" w:sz="0" w:space="0" w:color="auto"/>
                <w:left w:val="none" w:sz="0" w:space="0" w:color="auto"/>
                <w:bottom w:val="none" w:sz="0" w:space="0" w:color="auto"/>
                <w:right w:val="none" w:sz="0" w:space="0" w:color="auto"/>
              </w:divBdr>
              <w:divsChild>
                <w:div w:id="1680085345">
                  <w:marLeft w:val="0"/>
                  <w:marRight w:val="0"/>
                  <w:marTop w:val="144"/>
                  <w:marBottom w:val="96"/>
                  <w:divBdr>
                    <w:top w:val="none" w:sz="0" w:space="0" w:color="auto"/>
                    <w:left w:val="none" w:sz="0" w:space="0" w:color="auto"/>
                    <w:bottom w:val="none" w:sz="0" w:space="0" w:color="auto"/>
                    <w:right w:val="none" w:sz="0" w:space="0" w:color="auto"/>
                  </w:divBdr>
                </w:div>
                <w:div w:id="891505559">
                  <w:marLeft w:val="0"/>
                  <w:marRight w:val="0"/>
                  <w:marTop w:val="72"/>
                  <w:marBottom w:val="48"/>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365AF-C847-4A4C-BCBD-C24735C22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4</Pages>
  <Words>1060</Words>
  <Characters>5540</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EFL - Contrat type</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EFL - Contrat type</dc:title>
  <dc:creator>Bérengère Maymo</dc:creator>
  <cp:lastModifiedBy>Virginie COUDUN</cp:lastModifiedBy>
  <cp:revision>43</cp:revision>
  <cp:lastPrinted>2025-12-22T12:22:00Z</cp:lastPrinted>
  <dcterms:created xsi:type="dcterms:W3CDTF">2022-12-22T07:57:00Z</dcterms:created>
  <dcterms:modified xsi:type="dcterms:W3CDTF">2026-01-05T07:04:00Z</dcterms:modified>
</cp:coreProperties>
</file>