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32420" w14:textId="77777777" w:rsidR="004F3326" w:rsidRDefault="004F3326" w:rsidP="004F3326">
      <w:pPr>
        <w:rPr>
          <w:rFonts w:cs="Arial"/>
          <w:b/>
          <w:bCs/>
          <w:color w:val="000000"/>
          <w:sz w:val="28"/>
          <w:szCs w:val="28"/>
        </w:rPr>
      </w:pPr>
    </w:p>
    <w:tbl>
      <w:tblPr>
        <w:tblStyle w:val="Grilledutableau"/>
        <w:tblpPr w:leftFromText="141" w:rightFromText="141" w:vertAnchor="text" w:horzAnchor="margin" w:tblpY="345"/>
        <w:tblW w:w="9407" w:type="dxa"/>
        <w:tblLook w:val="04A0" w:firstRow="1" w:lastRow="0" w:firstColumn="1" w:lastColumn="0" w:noHBand="0" w:noVBand="1"/>
      </w:tblPr>
      <w:tblGrid>
        <w:gridCol w:w="9407"/>
      </w:tblGrid>
      <w:tr w:rsidR="004F3326" w14:paraId="5C764AC6" w14:textId="77777777" w:rsidTr="00535480">
        <w:trPr>
          <w:trHeight w:val="482"/>
        </w:trPr>
        <w:tc>
          <w:tcPr>
            <w:tcW w:w="9407" w:type="dxa"/>
            <w:tcBorders>
              <w:top w:val="single" w:sz="4" w:space="0" w:color="auto"/>
              <w:left w:val="single" w:sz="4" w:space="0" w:color="auto"/>
              <w:bottom w:val="single" w:sz="4" w:space="0" w:color="auto"/>
              <w:right w:val="single" w:sz="4" w:space="0" w:color="auto"/>
            </w:tcBorders>
            <w:vAlign w:val="center"/>
            <w:hideMark/>
          </w:tcPr>
          <w:p w14:paraId="00A73060" w14:textId="77777777" w:rsidR="00BC7971" w:rsidRDefault="004F3326" w:rsidP="00535480">
            <w:pPr>
              <w:jc w:val="center"/>
              <w:rPr>
                <w:rFonts w:cs="Arial"/>
                <w:b/>
                <w:sz w:val="24"/>
              </w:rPr>
            </w:pPr>
            <w:r>
              <w:rPr>
                <w:rFonts w:cs="Arial"/>
                <w:b/>
                <w:sz w:val="24"/>
              </w:rPr>
              <w:t xml:space="preserve">ACCORD D’ENTREPRISE </w:t>
            </w:r>
            <w:r w:rsidR="00BC7971">
              <w:rPr>
                <w:rFonts w:cs="Arial"/>
                <w:b/>
                <w:sz w:val="24"/>
              </w:rPr>
              <w:t xml:space="preserve">D’AMENAGEMENT DU TEMPS DE TRAVAIL </w:t>
            </w:r>
          </w:p>
          <w:p w14:paraId="61FDB0D8" w14:textId="5E370AD3" w:rsidR="004F3326" w:rsidRDefault="00BC7971" w:rsidP="00535480">
            <w:pPr>
              <w:jc w:val="center"/>
              <w:rPr>
                <w:rFonts w:eastAsiaTheme="minorHAnsi" w:cs="Arial"/>
                <w:b/>
                <w:sz w:val="24"/>
                <w:szCs w:val="22"/>
                <w:lang w:eastAsia="en-US"/>
              </w:rPr>
            </w:pPr>
            <w:r>
              <w:rPr>
                <w:rFonts w:cs="Arial"/>
                <w:b/>
                <w:sz w:val="24"/>
              </w:rPr>
              <w:t>SOUS FORME DE MODULATION</w:t>
            </w:r>
          </w:p>
        </w:tc>
      </w:tr>
    </w:tbl>
    <w:p w14:paraId="411F74E2" w14:textId="77777777" w:rsidR="007B3094" w:rsidRDefault="007B3094" w:rsidP="007B3094">
      <w:pPr>
        <w:rPr>
          <w:rFonts w:cs="Arial"/>
          <w:sz w:val="24"/>
          <w:szCs w:val="22"/>
          <w:lang w:eastAsia="en-US"/>
        </w:rPr>
      </w:pPr>
    </w:p>
    <w:p w14:paraId="6ED3CB9B" w14:textId="77777777" w:rsidR="00414E8E" w:rsidRPr="007B3094" w:rsidRDefault="00414E8E" w:rsidP="007B3094">
      <w:pPr>
        <w:rPr>
          <w:rFonts w:cs="Arial"/>
          <w:sz w:val="24"/>
          <w:szCs w:val="22"/>
          <w:lang w:eastAsia="en-US"/>
        </w:rPr>
      </w:pPr>
    </w:p>
    <w:p w14:paraId="4E36DA6A" w14:textId="77777777" w:rsidR="004F3326" w:rsidRDefault="004F3326" w:rsidP="004F3326">
      <w:pPr>
        <w:rPr>
          <w:rFonts w:cs="Arial"/>
          <w:b/>
          <w:u w:val="single"/>
        </w:rPr>
      </w:pPr>
      <w:r w:rsidRPr="00535480">
        <w:rPr>
          <w:rFonts w:cs="Arial"/>
          <w:b/>
          <w:u w:val="single"/>
        </w:rPr>
        <w:t>Entre</w:t>
      </w:r>
    </w:p>
    <w:p w14:paraId="2965FDEF" w14:textId="77777777" w:rsidR="00535480" w:rsidRPr="00535480" w:rsidRDefault="00535480" w:rsidP="004F3326">
      <w:pPr>
        <w:rPr>
          <w:rFonts w:cs="Arial"/>
          <w:b/>
          <w:u w:val="single"/>
        </w:rPr>
      </w:pPr>
    </w:p>
    <w:p w14:paraId="29CD4B88" w14:textId="3137C1FD" w:rsidR="00D34F49" w:rsidRPr="007F6F88" w:rsidRDefault="00D34F49" w:rsidP="00D34F49">
      <w:pPr>
        <w:tabs>
          <w:tab w:val="right" w:leader="underscore" w:pos="8505"/>
          <w:tab w:val="left" w:pos="8647"/>
        </w:tabs>
        <w:suppressAutoHyphens/>
        <w:rPr>
          <w:rFonts w:cs="Arial"/>
          <w:noProof/>
        </w:rPr>
      </w:pPr>
      <w:r w:rsidRPr="00D7671C">
        <w:rPr>
          <w:rFonts w:cs="Arial"/>
          <w:b/>
          <w:noProof/>
        </w:rPr>
        <w:t xml:space="preserve">La société dénommée </w:t>
      </w:r>
      <w:r w:rsidR="007F6B65">
        <w:rPr>
          <w:rFonts w:cs="Arial"/>
          <w:b/>
          <w:noProof/>
        </w:rPr>
        <w:t>SAS DESSIRIEX</w:t>
      </w:r>
      <w:r w:rsidRPr="007F6F88">
        <w:rPr>
          <w:rFonts w:cs="Arial"/>
          <w:b/>
          <w:noProof/>
        </w:rPr>
        <w:t xml:space="preserve"> </w:t>
      </w:r>
      <w:r w:rsidRPr="007F6F88">
        <w:rPr>
          <w:rFonts w:cs="Arial"/>
          <w:noProof/>
        </w:rPr>
        <w:t xml:space="preserve">dont le siège social est situé : </w:t>
      </w:r>
      <w:r w:rsidR="007F6B65">
        <w:rPr>
          <w:rFonts w:cs="Arial"/>
          <w:noProof/>
        </w:rPr>
        <w:t>526 Chemin de l’Equitation</w:t>
      </w:r>
      <w:r w:rsidRPr="007F6F88">
        <w:rPr>
          <w:rFonts w:cs="Arial"/>
          <w:noProof/>
        </w:rPr>
        <w:t xml:space="preserve"> </w:t>
      </w:r>
      <w:r>
        <w:rPr>
          <w:rFonts w:cs="Arial"/>
          <w:noProof/>
        </w:rPr>
        <w:t>-</w:t>
      </w:r>
      <w:r w:rsidRPr="007F6F88">
        <w:rPr>
          <w:rFonts w:cs="Arial"/>
          <w:noProof/>
        </w:rPr>
        <w:t xml:space="preserve"> </w:t>
      </w:r>
      <w:r w:rsidR="007F6B65">
        <w:rPr>
          <w:rFonts w:cs="Arial"/>
          <w:noProof/>
        </w:rPr>
        <w:t>17550 DOLUS D’OLERON</w:t>
      </w:r>
      <w:r w:rsidRPr="007F6F88">
        <w:rPr>
          <w:rFonts w:cs="Arial"/>
          <w:noProof/>
        </w:rPr>
        <w:t>, représentée par  en sa qualité de</w:t>
      </w:r>
      <w:r w:rsidR="00BC7971">
        <w:rPr>
          <w:rFonts w:cs="Arial"/>
          <w:noProof/>
        </w:rPr>
        <w:t xml:space="preserve"> président</w:t>
      </w:r>
      <w:r>
        <w:rPr>
          <w:rFonts w:cs="Arial"/>
          <w:noProof/>
        </w:rPr>
        <w:t>,</w:t>
      </w:r>
    </w:p>
    <w:p w14:paraId="7BD84B39" w14:textId="77777777" w:rsidR="00BC7971" w:rsidRPr="007F6F88" w:rsidRDefault="00BC7971" w:rsidP="00BC7971">
      <w:pPr>
        <w:tabs>
          <w:tab w:val="right" w:leader="underscore" w:pos="8505"/>
          <w:tab w:val="left" w:pos="8647"/>
        </w:tabs>
        <w:suppressAutoHyphens/>
        <w:rPr>
          <w:rFonts w:cs="Arial"/>
          <w:noProof/>
        </w:rPr>
      </w:pPr>
      <w:r w:rsidRPr="007F6F88">
        <w:rPr>
          <w:rFonts w:cs="Arial"/>
          <w:noProof/>
        </w:rPr>
        <w:t xml:space="preserve">N° SIRET :  </w:t>
      </w:r>
      <w:r w:rsidRPr="008E6276">
        <w:rPr>
          <w:rFonts w:cs="Arial"/>
          <w:noProof/>
        </w:rPr>
        <w:t>520</w:t>
      </w:r>
      <w:r>
        <w:rPr>
          <w:rFonts w:cs="Arial"/>
          <w:noProof/>
        </w:rPr>
        <w:t xml:space="preserve"> </w:t>
      </w:r>
      <w:r w:rsidRPr="008E6276">
        <w:rPr>
          <w:rFonts w:cs="Arial"/>
          <w:noProof/>
        </w:rPr>
        <w:t>236</w:t>
      </w:r>
      <w:r>
        <w:rPr>
          <w:rFonts w:cs="Arial"/>
          <w:noProof/>
        </w:rPr>
        <w:t xml:space="preserve"> </w:t>
      </w:r>
      <w:r w:rsidRPr="008E6276">
        <w:rPr>
          <w:rFonts w:cs="Arial"/>
          <w:noProof/>
        </w:rPr>
        <w:t>522</w:t>
      </w:r>
      <w:r>
        <w:rPr>
          <w:rFonts w:cs="Arial"/>
          <w:noProof/>
        </w:rPr>
        <w:t xml:space="preserve"> </w:t>
      </w:r>
      <w:r w:rsidRPr="008E6276">
        <w:rPr>
          <w:rFonts w:cs="Arial"/>
          <w:noProof/>
        </w:rPr>
        <w:t>000</w:t>
      </w:r>
      <w:r>
        <w:rPr>
          <w:rFonts w:cs="Arial"/>
          <w:noProof/>
        </w:rPr>
        <w:t xml:space="preserve"> </w:t>
      </w:r>
      <w:r w:rsidRPr="008E6276">
        <w:rPr>
          <w:rFonts w:cs="Arial"/>
          <w:noProof/>
        </w:rPr>
        <w:t>14</w:t>
      </w:r>
      <w:r>
        <w:rPr>
          <w:rFonts w:cs="Arial"/>
          <w:noProof/>
        </w:rPr>
        <w:t>,</w:t>
      </w:r>
    </w:p>
    <w:p w14:paraId="5219D5ED" w14:textId="4430D318" w:rsidR="00BC7971" w:rsidRDefault="00BC7971" w:rsidP="00BC7971">
      <w:pPr>
        <w:jc w:val="left"/>
        <w:rPr>
          <w:rFonts w:cs="Arial"/>
        </w:rPr>
      </w:pPr>
      <w:r w:rsidRPr="007F6F88">
        <w:rPr>
          <w:rFonts w:cs="Arial"/>
          <w:noProof/>
        </w:rPr>
        <w:t xml:space="preserve">CODE APE : </w:t>
      </w:r>
      <w:r>
        <w:rPr>
          <w:rFonts w:cs="Arial"/>
          <w:noProof/>
        </w:rPr>
        <w:t>5530Z,</w:t>
      </w:r>
      <w:r w:rsidRPr="00535480">
        <w:rPr>
          <w:rFonts w:cs="Arial"/>
        </w:rPr>
        <w:t xml:space="preserve"> </w:t>
      </w:r>
    </w:p>
    <w:p w14:paraId="21C0B11C" w14:textId="024FFFED" w:rsidR="004F3326" w:rsidRPr="00535480" w:rsidRDefault="004F3326" w:rsidP="00BC7971">
      <w:pPr>
        <w:jc w:val="right"/>
        <w:rPr>
          <w:rFonts w:cs="Arial"/>
        </w:rPr>
      </w:pPr>
      <w:r w:rsidRPr="00535480">
        <w:rPr>
          <w:rFonts w:cs="Arial"/>
        </w:rPr>
        <w:t xml:space="preserve">Ci-après dénommée « l’employeur », </w:t>
      </w:r>
      <w:r w:rsidR="00535480">
        <w:rPr>
          <w:rFonts w:cs="Arial"/>
        </w:rPr>
        <w:t>d’une part</w:t>
      </w:r>
    </w:p>
    <w:p w14:paraId="785755F0" w14:textId="77777777" w:rsidR="004F3326" w:rsidRPr="00535480" w:rsidRDefault="004F3326" w:rsidP="004F3326">
      <w:pPr>
        <w:rPr>
          <w:rFonts w:cs="Arial"/>
        </w:rPr>
      </w:pPr>
    </w:p>
    <w:p w14:paraId="4988BF10" w14:textId="77777777" w:rsidR="004F3326" w:rsidRPr="00535480" w:rsidRDefault="004F3326" w:rsidP="004F3326">
      <w:pPr>
        <w:rPr>
          <w:rFonts w:cs="Arial"/>
        </w:rPr>
      </w:pPr>
    </w:p>
    <w:p w14:paraId="1E16B1CA" w14:textId="77777777" w:rsidR="004F3326" w:rsidRPr="00535480" w:rsidRDefault="004F3326" w:rsidP="004F3326">
      <w:pPr>
        <w:rPr>
          <w:rFonts w:cs="Arial"/>
          <w:b/>
          <w:u w:val="single"/>
        </w:rPr>
      </w:pPr>
      <w:r w:rsidRPr="00535480">
        <w:rPr>
          <w:rFonts w:cs="Arial"/>
          <w:b/>
          <w:u w:val="single"/>
        </w:rPr>
        <w:t>Et</w:t>
      </w:r>
    </w:p>
    <w:p w14:paraId="67AF5837" w14:textId="77777777" w:rsidR="004F3326" w:rsidRPr="00535480" w:rsidRDefault="004F3326" w:rsidP="004F3326">
      <w:pPr>
        <w:rPr>
          <w:rFonts w:cs="Arial"/>
        </w:rPr>
      </w:pPr>
    </w:p>
    <w:p w14:paraId="198D29D3" w14:textId="68014390" w:rsidR="004F3326" w:rsidRDefault="00D34F49" w:rsidP="004F3326">
      <w:pPr>
        <w:rPr>
          <w:rFonts w:cs="Arial"/>
        </w:rPr>
      </w:pPr>
      <w:r w:rsidRPr="00D34F49">
        <w:rPr>
          <w:rFonts w:cs="Arial"/>
        </w:rPr>
        <w:t>Les salariés de la présente entreprise, consultés sur l’accord d’entreprise, et l’ayant ratifié à la suite d’un vote qui a recueilli la majorité des deux tiers et dont le procès-verbal est joint au présent accord,</w:t>
      </w:r>
    </w:p>
    <w:p w14:paraId="1389D0EB" w14:textId="77777777" w:rsidR="00D34F49" w:rsidRPr="00535480" w:rsidRDefault="00D34F49" w:rsidP="004F3326">
      <w:pPr>
        <w:rPr>
          <w:rFonts w:cs="Arial"/>
        </w:rPr>
      </w:pPr>
    </w:p>
    <w:p w14:paraId="578A3A93" w14:textId="77777777" w:rsidR="00535480" w:rsidRDefault="004F3326" w:rsidP="00535480">
      <w:pPr>
        <w:jc w:val="right"/>
        <w:rPr>
          <w:rFonts w:cs="Arial"/>
        </w:rPr>
      </w:pPr>
      <w:r w:rsidRPr="00535480">
        <w:rPr>
          <w:rFonts w:cs="Arial"/>
        </w:rPr>
        <w:t>Ci-après dénommés « les salariés »,</w:t>
      </w:r>
      <w:r w:rsidR="00535480">
        <w:rPr>
          <w:rFonts w:cs="Arial"/>
        </w:rPr>
        <w:t xml:space="preserve"> d’autre part</w:t>
      </w:r>
    </w:p>
    <w:p w14:paraId="6CF5F8B5" w14:textId="77777777" w:rsidR="00535480" w:rsidRDefault="00535480" w:rsidP="00535480">
      <w:pPr>
        <w:jc w:val="right"/>
        <w:rPr>
          <w:rFonts w:cs="Arial"/>
        </w:rPr>
      </w:pPr>
    </w:p>
    <w:p w14:paraId="335339C1" w14:textId="77777777" w:rsidR="00535480" w:rsidRDefault="00535480" w:rsidP="00535480">
      <w:pPr>
        <w:jc w:val="left"/>
        <w:rPr>
          <w:rFonts w:cs="Arial"/>
        </w:rPr>
      </w:pPr>
    </w:p>
    <w:p w14:paraId="1ADB80A6" w14:textId="77777777" w:rsidR="004F3326" w:rsidRPr="00535480" w:rsidRDefault="004F3326" w:rsidP="00535480">
      <w:pPr>
        <w:jc w:val="left"/>
        <w:rPr>
          <w:rFonts w:cs="Arial"/>
          <w:b/>
          <w:caps/>
          <w:color w:val="1F497D" w:themeColor="text2"/>
          <w:sz w:val="24"/>
          <w:u w:val="single"/>
        </w:rPr>
      </w:pPr>
      <w:r w:rsidRPr="00535480">
        <w:rPr>
          <w:rFonts w:cs="Arial"/>
          <w:b/>
          <w:caps/>
          <w:color w:val="1F497D" w:themeColor="text2"/>
          <w:sz w:val="24"/>
          <w:u w:val="single"/>
        </w:rPr>
        <w:t xml:space="preserve">Préambule </w:t>
      </w:r>
    </w:p>
    <w:p w14:paraId="71E32A7B" w14:textId="77777777" w:rsidR="004F3326" w:rsidRPr="00535480" w:rsidRDefault="004F3326" w:rsidP="004F3326">
      <w:pPr>
        <w:rPr>
          <w:rFonts w:cs="Arial"/>
        </w:rPr>
      </w:pPr>
    </w:p>
    <w:p w14:paraId="574ABA75" w14:textId="450B64FA" w:rsidR="00621661" w:rsidRPr="00621661" w:rsidRDefault="00621661" w:rsidP="00621661">
      <w:pPr>
        <w:rPr>
          <w:rFonts w:cs="Arial"/>
          <w:color w:val="000000" w:themeColor="text1"/>
          <w:lang w:eastAsia="en-US"/>
        </w:rPr>
      </w:pPr>
      <w:r w:rsidRPr="00621661">
        <w:rPr>
          <w:rFonts w:cs="Arial"/>
          <w:color w:val="000000" w:themeColor="text1"/>
          <w:lang w:eastAsia="en-US"/>
        </w:rPr>
        <w:t>L’</w:t>
      </w:r>
      <w:r>
        <w:rPr>
          <w:rFonts w:cs="Arial"/>
          <w:color w:val="000000" w:themeColor="text1"/>
          <w:lang w:eastAsia="en-US"/>
        </w:rPr>
        <w:t>e</w:t>
      </w:r>
      <w:r w:rsidRPr="00621661">
        <w:rPr>
          <w:rFonts w:cs="Arial"/>
          <w:color w:val="000000" w:themeColor="text1"/>
          <w:lang w:eastAsia="en-US"/>
        </w:rPr>
        <w:t>ntreprise est une structure touristique d’hôtellerie de plein air, soumise en tant que telle aux variations d’activités liées à la saisonnalité et aux modes de vie collectifs (vacances, congés, ponts…). Elle dépend de la Convention collective nationale de l’Hôtellerie de Plein air du 2 juin 1993 étendue et de ses divers avenants et accords subséquents étendus.</w:t>
      </w:r>
    </w:p>
    <w:p w14:paraId="68E00A25" w14:textId="77777777" w:rsidR="00621661" w:rsidRPr="00621661" w:rsidRDefault="00621661" w:rsidP="00621661">
      <w:pPr>
        <w:rPr>
          <w:rFonts w:cs="Arial"/>
          <w:color w:val="000000" w:themeColor="text1"/>
          <w:lang w:eastAsia="en-US"/>
        </w:rPr>
      </w:pPr>
    </w:p>
    <w:p w14:paraId="75F22001" w14:textId="77777777" w:rsidR="00621661" w:rsidRPr="00621661" w:rsidRDefault="00621661" w:rsidP="00621661">
      <w:pPr>
        <w:rPr>
          <w:rFonts w:cs="Arial"/>
          <w:color w:val="000000" w:themeColor="text1"/>
          <w:lang w:eastAsia="en-US"/>
        </w:rPr>
      </w:pPr>
      <w:r w:rsidRPr="00621661">
        <w:rPr>
          <w:rFonts w:cs="Arial"/>
          <w:color w:val="000000" w:themeColor="text1"/>
          <w:lang w:eastAsia="en-US"/>
        </w:rPr>
        <w:t>C’est dans ce contexte, que les parties signataires se sont réunies en vue de négocier un accord collectif d’entreprise et s’engager volontairement dans un dispositif d’aménagement du temps de travail sur une période supérieure à la semaine, adapté aux spécificités de l’activité de l’entreprise.</w:t>
      </w:r>
    </w:p>
    <w:p w14:paraId="30858862" w14:textId="77777777" w:rsidR="00621661" w:rsidRDefault="00621661" w:rsidP="00621661">
      <w:pPr>
        <w:rPr>
          <w:rFonts w:cs="Arial"/>
          <w:color w:val="000000" w:themeColor="text1"/>
          <w:lang w:eastAsia="en-US"/>
        </w:rPr>
      </w:pPr>
    </w:p>
    <w:p w14:paraId="64C2BC26" w14:textId="612DAE53" w:rsidR="00621661" w:rsidRPr="00621661" w:rsidRDefault="00621661" w:rsidP="00621661">
      <w:pPr>
        <w:rPr>
          <w:rFonts w:cs="Arial"/>
          <w:color w:val="000000" w:themeColor="text1"/>
          <w:lang w:eastAsia="en-US"/>
        </w:rPr>
      </w:pPr>
      <w:r w:rsidRPr="00621661">
        <w:rPr>
          <w:rFonts w:cs="Arial"/>
          <w:color w:val="000000" w:themeColor="text1"/>
          <w:lang w:eastAsia="en-US"/>
        </w:rPr>
        <w:t>Ce dispositif a pour objectifs :</w:t>
      </w:r>
    </w:p>
    <w:p w14:paraId="1DB8EC54" w14:textId="28EF3865" w:rsidR="00621661" w:rsidRPr="00621661" w:rsidRDefault="00621661" w:rsidP="00621661">
      <w:pPr>
        <w:rPr>
          <w:rFonts w:cs="Arial"/>
          <w:color w:val="000000" w:themeColor="text1"/>
          <w:lang w:eastAsia="en-US"/>
        </w:rPr>
      </w:pPr>
      <w:r w:rsidRPr="00621661">
        <w:rPr>
          <w:rFonts w:cs="Arial"/>
          <w:color w:val="000000" w:themeColor="text1"/>
          <w:lang w:eastAsia="en-US"/>
        </w:rPr>
        <w:t>- D’améliorer l’efficacité opérationnelle de l’</w:t>
      </w:r>
      <w:r>
        <w:rPr>
          <w:rFonts w:cs="Arial"/>
          <w:color w:val="000000" w:themeColor="text1"/>
          <w:lang w:eastAsia="en-US"/>
        </w:rPr>
        <w:t>e</w:t>
      </w:r>
      <w:r w:rsidRPr="00621661">
        <w:rPr>
          <w:rFonts w:cs="Arial"/>
          <w:color w:val="000000" w:themeColor="text1"/>
          <w:lang w:eastAsia="en-US"/>
        </w:rPr>
        <w:t>ntreprise, compte</w:t>
      </w:r>
      <w:r>
        <w:rPr>
          <w:rFonts w:cs="Arial"/>
          <w:color w:val="000000" w:themeColor="text1"/>
          <w:lang w:eastAsia="en-US"/>
        </w:rPr>
        <w:t xml:space="preserve"> </w:t>
      </w:r>
      <w:r w:rsidRPr="00621661">
        <w:rPr>
          <w:rFonts w:cs="Arial"/>
          <w:color w:val="000000" w:themeColor="text1"/>
          <w:lang w:eastAsia="en-US"/>
        </w:rPr>
        <w:t>tenu de la nature saisonnière de son activité comprenant une période de fermeture au public, d’importantes fluctuations d’horaires d’un mois sur l’autre, d’une semaine sur l’autre ;</w:t>
      </w:r>
    </w:p>
    <w:p w14:paraId="5A4F02EB" w14:textId="7C5340BF" w:rsidR="00621661" w:rsidRPr="00621661" w:rsidRDefault="00621661" w:rsidP="00621661">
      <w:pPr>
        <w:rPr>
          <w:rFonts w:cs="Arial"/>
          <w:color w:val="000000" w:themeColor="text1"/>
          <w:lang w:eastAsia="en-US"/>
        </w:rPr>
      </w:pPr>
      <w:r w:rsidRPr="00621661">
        <w:rPr>
          <w:rFonts w:cs="Arial"/>
          <w:color w:val="000000" w:themeColor="text1"/>
          <w:lang w:eastAsia="en-US"/>
        </w:rPr>
        <w:t>- De répondre aux attentes des salariés souhaitant bénéficier d’une souplesse d’horaires de travail</w:t>
      </w:r>
      <w:r>
        <w:rPr>
          <w:rFonts w:cs="Arial"/>
          <w:color w:val="000000" w:themeColor="text1"/>
          <w:lang w:eastAsia="en-US"/>
        </w:rPr>
        <w:t xml:space="preserve"> </w:t>
      </w:r>
      <w:r w:rsidRPr="00621661">
        <w:rPr>
          <w:rFonts w:cs="Arial"/>
          <w:color w:val="000000" w:themeColor="text1"/>
          <w:lang w:eastAsia="en-US"/>
        </w:rPr>
        <w:t>;</w:t>
      </w:r>
    </w:p>
    <w:p w14:paraId="242FD840" w14:textId="77777777" w:rsidR="00621661" w:rsidRPr="00621661" w:rsidRDefault="00621661" w:rsidP="00621661">
      <w:pPr>
        <w:rPr>
          <w:rFonts w:cs="Arial"/>
          <w:color w:val="000000" w:themeColor="text1"/>
          <w:lang w:eastAsia="en-US"/>
        </w:rPr>
      </w:pPr>
      <w:r w:rsidRPr="00621661">
        <w:rPr>
          <w:rFonts w:cs="Arial"/>
          <w:color w:val="000000" w:themeColor="text1"/>
          <w:lang w:eastAsia="en-US"/>
        </w:rPr>
        <w:t>- De s’appuyer sur les dispositions légales issues de la loi n°2016-1088 du 8 aout 2016 et des ordonnances du 22 septembre 2017 facilitant les règles de négociation avec les membres du personnel.</w:t>
      </w:r>
    </w:p>
    <w:p w14:paraId="5A87D1C9" w14:textId="77777777" w:rsidR="00621661" w:rsidRPr="00621661" w:rsidRDefault="00621661" w:rsidP="00621661">
      <w:pPr>
        <w:rPr>
          <w:rFonts w:cs="Arial"/>
          <w:color w:val="000000" w:themeColor="text1"/>
          <w:lang w:eastAsia="en-US"/>
        </w:rPr>
      </w:pPr>
    </w:p>
    <w:p w14:paraId="2787F140" w14:textId="03432C79" w:rsidR="00621661" w:rsidRPr="00621661" w:rsidRDefault="00621661" w:rsidP="00621661">
      <w:pPr>
        <w:rPr>
          <w:rFonts w:cs="Arial"/>
          <w:color w:val="000000" w:themeColor="text1"/>
          <w:lang w:eastAsia="en-US"/>
        </w:rPr>
      </w:pPr>
      <w:r w:rsidRPr="00621661">
        <w:rPr>
          <w:rFonts w:cs="Arial"/>
          <w:color w:val="000000" w:themeColor="text1"/>
          <w:lang w:eastAsia="en-US"/>
        </w:rPr>
        <w:t>Au regard de la diversité des situations de travail constatées, les parties signataires s’accordent à considérer que l’aménagement de la durée du travail pourra être organisé différemment, selon les services (entretien, administratif…), voire selon les différents salariés, compte</w:t>
      </w:r>
      <w:r>
        <w:rPr>
          <w:rFonts w:cs="Arial"/>
          <w:color w:val="000000" w:themeColor="text1"/>
          <w:lang w:eastAsia="en-US"/>
        </w:rPr>
        <w:t xml:space="preserve"> </w:t>
      </w:r>
      <w:r w:rsidRPr="00621661">
        <w:rPr>
          <w:rFonts w:cs="Arial"/>
          <w:color w:val="000000" w:themeColor="text1"/>
          <w:lang w:eastAsia="en-US"/>
        </w:rPr>
        <w:t>tenu des rythmes de travail au sein de ces services, et des souhaits des salariés.</w:t>
      </w:r>
    </w:p>
    <w:p w14:paraId="253EE6F0" w14:textId="77777777" w:rsidR="00621661" w:rsidRPr="00621661" w:rsidRDefault="00621661" w:rsidP="00621661">
      <w:pPr>
        <w:rPr>
          <w:rFonts w:cs="Arial"/>
          <w:color w:val="000000" w:themeColor="text1"/>
          <w:lang w:eastAsia="en-US"/>
        </w:rPr>
      </w:pPr>
    </w:p>
    <w:p w14:paraId="2453AA63" w14:textId="510F03C8" w:rsidR="004F3326" w:rsidRPr="00535480" w:rsidRDefault="00621661" w:rsidP="00621661">
      <w:pPr>
        <w:rPr>
          <w:rFonts w:cs="Arial"/>
          <w:color w:val="000000" w:themeColor="text1"/>
          <w:highlight w:val="yellow"/>
        </w:rPr>
      </w:pPr>
      <w:r w:rsidRPr="00621661">
        <w:rPr>
          <w:rFonts w:cs="Arial"/>
          <w:color w:val="000000" w:themeColor="text1"/>
          <w:lang w:eastAsia="en-US"/>
        </w:rPr>
        <w:t xml:space="preserve">Le présent accord se substituera, à compter de sa date d’application, aux dispositions portant sur le même objet de l’Accord national de la </w:t>
      </w:r>
      <w:r>
        <w:rPr>
          <w:rFonts w:cs="Arial"/>
          <w:color w:val="000000" w:themeColor="text1"/>
          <w:lang w:eastAsia="en-US"/>
        </w:rPr>
        <w:t>b</w:t>
      </w:r>
      <w:r w:rsidRPr="00621661">
        <w:rPr>
          <w:rFonts w:cs="Arial"/>
          <w:color w:val="000000" w:themeColor="text1"/>
          <w:lang w:eastAsia="en-US"/>
        </w:rPr>
        <w:t xml:space="preserve">ranche Hôtellerie de plein air du 23 mai 2000 et ses avenants étendus sur la réduction et l’aménagement du temps de travail dans l’Hôtellerie de Plein Air. Les autres dispositions dudit </w:t>
      </w:r>
      <w:r>
        <w:rPr>
          <w:rFonts w:cs="Arial"/>
          <w:color w:val="000000" w:themeColor="text1"/>
          <w:lang w:eastAsia="en-US"/>
        </w:rPr>
        <w:t>a</w:t>
      </w:r>
      <w:r w:rsidRPr="00621661">
        <w:rPr>
          <w:rFonts w:cs="Arial"/>
          <w:color w:val="000000" w:themeColor="text1"/>
          <w:lang w:eastAsia="en-US"/>
        </w:rPr>
        <w:t>ccord national non visées par le présent accord d’entreprise demeurent applicables au sein de l’</w:t>
      </w:r>
      <w:r>
        <w:rPr>
          <w:rFonts w:cs="Arial"/>
          <w:color w:val="000000" w:themeColor="text1"/>
          <w:lang w:eastAsia="en-US"/>
        </w:rPr>
        <w:t>e</w:t>
      </w:r>
      <w:r w:rsidRPr="00621661">
        <w:rPr>
          <w:rFonts w:cs="Arial"/>
          <w:color w:val="000000" w:themeColor="text1"/>
          <w:lang w:eastAsia="en-US"/>
        </w:rPr>
        <w:t>ntreprise.</w:t>
      </w:r>
    </w:p>
    <w:p w14:paraId="2BAC93F5" w14:textId="77777777" w:rsidR="004F3326" w:rsidRPr="00535480" w:rsidRDefault="004F3326" w:rsidP="004F3326">
      <w:pPr>
        <w:rPr>
          <w:rFonts w:cs="Arial"/>
          <w:b/>
          <w:color w:val="000000" w:themeColor="text1"/>
        </w:rPr>
      </w:pPr>
    </w:p>
    <w:p w14:paraId="4CC25B65" w14:textId="77777777" w:rsidR="00621661" w:rsidRDefault="00621661" w:rsidP="004F3326">
      <w:pPr>
        <w:rPr>
          <w:rFonts w:cs="Arial"/>
          <w:b/>
          <w:color w:val="000000" w:themeColor="text1"/>
        </w:rPr>
      </w:pPr>
    </w:p>
    <w:p w14:paraId="16B4D9A6" w14:textId="010C37B9" w:rsidR="004F3326" w:rsidRPr="00535480" w:rsidRDefault="004F3326" w:rsidP="004F3326">
      <w:pPr>
        <w:rPr>
          <w:rFonts w:cs="Arial"/>
          <w:b/>
          <w:color w:val="000000" w:themeColor="text1"/>
        </w:rPr>
      </w:pPr>
      <w:r w:rsidRPr="00535480">
        <w:rPr>
          <w:rFonts w:cs="Arial"/>
          <w:b/>
          <w:color w:val="000000" w:themeColor="text1"/>
        </w:rPr>
        <w:t xml:space="preserve">En conséquence de quoi, il a été convenu ce qui suit : </w:t>
      </w:r>
    </w:p>
    <w:p w14:paraId="330E7F43" w14:textId="77300C36" w:rsidR="004F3326" w:rsidRDefault="004F3326" w:rsidP="004F3326">
      <w:pPr>
        <w:rPr>
          <w:rFonts w:cs="Arial"/>
        </w:rPr>
      </w:pPr>
    </w:p>
    <w:p w14:paraId="095164B0" w14:textId="77777777" w:rsidR="00C32323" w:rsidRPr="00535480" w:rsidRDefault="00C32323" w:rsidP="004F3326">
      <w:pPr>
        <w:rPr>
          <w:rFonts w:eastAsiaTheme="minorHAnsi" w:cs="Arial"/>
        </w:rPr>
      </w:pPr>
    </w:p>
    <w:p w14:paraId="4E34EB88" w14:textId="77777777" w:rsidR="004F3326" w:rsidRPr="00535480" w:rsidRDefault="004F3326" w:rsidP="00535480">
      <w:pPr>
        <w:jc w:val="left"/>
        <w:rPr>
          <w:rFonts w:cs="Arial"/>
          <w:b/>
          <w:caps/>
          <w:color w:val="1F497D" w:themeColor="text2"/>
          <w:sz w:val="24"/>
          <w:u w:val="single"/>
        </w:rPr>
      </w:pPr>
      <w:r w:rsidRPr="00535480">
        <w:rPr>
          <w:rFonts w:cs="Arial"/>
          <w:b/>
          <w:caps/>
          <w:color w:val="1F497D" w:themeColor="text2"/>
          <w:sz w:val="24"/>
          <w:u w:val="single"/>
        </w:rPr>
        <w:t xml:space="preserve">Titre 1 – Dispositions générales </w:t>
      </w:r>
    </w:p>
    <w:p w14:paraId="5F3C911A" w14:textId="77777777" w:rsidR="004F3326" w:rsidRPr="00535480" w:rsidRDefault="004F3326" w:rsidP="004F3326">
      <w:pPr>
        <w:rPr>
          <w:rFonts w:cs="Arial"/>
          <w:b/>
        </w:rPr>
      </w:pPr>
    </w:p>
    <w:p w14:paraId="31978456" w14:textId="6FC57D74" w:rsidR="004F3326" w:rsidRDefault="004F3326" w:rsidP="004F3326">
      <w:pPr>
        <w:rPr>
          <w:rFonts w:cs="Arial"/>
          <w:b/>
        </w:rPr>
      </w:pPr>
      <w:r w:rsidRPr="00535480">
        <w:rPr>
          <w:rFonts w:cs="Arial"/>
          <w:b/>
        </w:rPr>
        <w:t xml:space="preserve">Article 1 – Champ d’application de l’accord </w:t>
      </w:r>
      <w:r w:rsidR="00621661">
        <w:rPr>
          <w:rFonts w:cs="Arial"/>
          <w:b/>
        </w:rPr>
        <w:t>- Bénéficiaires</w:t>
      </w:r>
    </w:p>
    <w:p w14:paraId="1CBCB4AE" w14:textId="77777777" w:rsidR="001558A4" w:rsidRPr="00535480" w:rsidRDefault="001558A4" w:rsidP="004F3326">
      <w:pPr>
        <w:rPr>
          <w:rFonts w:cs="Arial"/>
          <w:b/>
        </w:rPr>
      </w:pPr>
    </w:p>
    <w:p w14:paraId="7C56E336" w14:textId="0EA44DDD" w:rsidR="00621661" w:rsidRPr="00621661" w:rsidRDefault="00621661" w:rsidP="00621661">
      <w:pPr>
        <w:rPr>
          <w:rFonts w:cs="Arial"/>
        </w:rPr>
      </w:pPr>
      <w:r w:rsidRPr="00621661">
        <w:rPr>
          <w:rFonts w:cs="Arial"/>
        </w:rPr>
        <w:t>Le présent accord s’applique à l’ensemble des salariés en contrat à durée indéterminée travaillant à temps plein, et ce peu importe leur qualification</w:t>
      </w:r>
      <w:r>
        <w:rPr>
          <w:rFonts w:cs="Arial"/>
        </w:rPr>
        <w:t> ;</w:t>
      </w:r>
      <w:r w:rsidRPr="00621661">
        <w:rPr>
          <w:rFonts w:cs="Arial"/>
        </w:rPr>
        <w:t xml:space="preserve"> et tous les services peuvent être concernés.</w:t>
      </w:r>
    </w:p>
    <w:p w14:paraId="2C5787ED" w14:textId="77777777" w:rsidR="00621661" w:rsidRPr="00621661" w:rsidRDefault="00621661" w:rsidP="00621661">
      <w:pPr>
        <w:rPr>
          <w:rFonts w:cs="Arial"/>
        </w:rPr>
      </w:pPr>
    </w:p>
    <w:p w14:paraId="6996F21D" w14:textId="385D5799" w:rsidR="004F3326" w:rsidRDefault="00621661" w:rsidP="00621661">
      <w:pPr>
        <w:rPr>
          <w:rFonts w:cs="Arial"/>
        </w:rPr>
      </w:pPr>
      <w:r w:rsidRPr="00621661">
        <w:rPr>
          <w:rFonts w:cs="Arial"/>
        </w:rPr>
        <w:t xml:space="preserve">Sont cependant exclus des dispositions concernant l’aménagement du temps de travail sur une période supérieure à la semaine à temps plein : les salariés </w:t>
      </w:r>
      <w:r>
        <w:rPr>
          <w:rFonts w:cs="Arial"/>
        </w:rPr>
        <w:t>c</w:t>
      </w:r>
      <w:r w:rsidRPr="00621661">
        <w:rPr>
          <w:rFonts w:cs="Arial"/>
        </w:rPr>
        <w:t>adres confirmés</w:t>
      </w:r>
      <w:r>
        <w:rPr>
          <w:rFonts w:cs="Arial"/>
        </w:rPr>
        <w:t>,</w:t>
      </w:r>
      <w:r w:rsidRPr="00621661">
        <w:rPr>
          <w:rFonts w:cs="Arial"/>
        </w:rPr>
        <w:t xml:space="preserve"> position 2</w:t>
      </w:r>
      <w:r>
        <w:rPr>
          <w:rFonts w:cs="Arial"/>
        </w:rPr>
        <w:t>,</w:t>
      </w:r>
      <w:r w:rsidRPr="00621661">
        <w:rPr>
          <w:rFonts w:cs="Arial"/>
        </w:rPr>
        <w:t xml:space="preserve"> sous forfait annuel en jours selon les dispositions de la </w:t>
      </w:r>
      <w:r>
        <w:rPr>
          <w:rFonts w:cs="Arial"/>
        </w:rPr>
        <w:t>convention collective nationale</w:t>
      </w:r>
      <w:r w:rsidRPr="00621661">
        <w:rPr>
          <w:rFonts w:cs="Arial"/>
        </w:rPr>
        <w:t xml:space="preserve"> de l’</w:t>
      </w:r>
      <w:r>
        <w:rPr>
          <w:rFonts w:cs="Arial"/>
        </w:rPr>
        <w:t>hôtellerie de plein air</w:t>
      </w:r>
      <w:r w:rsidRPr="00621661">
        <w:rPr>
          <w:rFonts w:cs="Arial"/>
        </w:rPr>
        <w:t>, et les jeunes travailleurs de moins de 18 ans.</w:t>
      </w:r>
    </w:p>
    <w:p w14:paraId="6966ACF0" w14:textId="77777777" w:rsidR="00621661" w:rsidRPr="00535480" w:rsidRDefault="00621661" w:rsidP="00621661">
      <w:pPr>
        <w:rPr>
          <w:rFonts w:cs="Arial"/>
          <w:b/>
        </w:rPr>
      </w:pPr>
    </w:p>
    <w:p w14:paraId="5ED322BE" w14:textId="77777777" w:rsidR="004F3326" w:rsidRDefault="004F3326" w:rsidP="004F3326">
      <w:pPr>
        <w:rPr>
          <w:rFonts w:cs="Arial"/>
          <w:b/>
        </w:rPr>
      </w:pPr>
      <w:r w:rsidRPr="00535480">
        <w:rPr>
          <w:rFonts w:cs="Arial"/>
          <w:b/>
        </w:rPr>
        <w:t>Article 2 – Objet de l’accord et consultation du personnel</w:t>
      </w:r>
    </w:p>
    <w:p w14:paraId="64E8B58D" w14:textId="77777777" w:rsidR="001558A4" w:rsidRPr="00535480" w:rsidRDefault="001558A4" w:rsidP="004F3326">
      <w:pPr>
        <w:rPr>
          <w:rFonts w:cs="Arial"/>
          <w:b/>
        </w:rPr>
      </w:pPr>
    </w:p>
    <w:p w14:paraId="4E89DCF4" w14:textId="1824302F" w:rsidR="004F3326" w:rsidRDefault="004F3326" w:rsidP="004F3326">
      <w:pPr>
        <w:pStyle w:val="Default"/>
        <w:jc w:val="both"/>
        <w:rPr>
          <w:sz w:val="20"/>
          <w:szCs w:val="20"/>
        </w:rPr>
      </w:pPr>
      <w:r w:rsidRPr="00535480">
        <w:rPr>
          <w:sz w:val="20"/>
          <w:szCs w:val="20"/>
        </w:rPr>
        <w:t>Comme indiqué en préambule, le présent accord a pour objet l</w:t>
      </w:r>
      <w:r w:rsidR="000C2E77">
        <w:rPr>
          <w:sz w:val="20"/>
          <w:szCs w:val="20"/>
        </w:rPr>
        <w:t>’aménagement du temps de travail sous forme de modulation.</w:t>
      </w:r>
      <w:r w:rsidRPr="00535480">
        <w:rPr>
          <w:sz w:val="20"/>
          <w:szCs w:val="20"/>
        </w:rPr>
        <w:t xml:space="preserve"> </w:t>
      </w:r>
    </w:p>
    <w:p w14:paraId="003D25EE" w14:textId="77777777" w:rsidR="006E5D4C" w:rsidRPr="006E5D4C" w:rsidRDefault="006E5D4C" w:rsidP="004F3326">
      <w:pPr>
        <w:pStyle w:val="Default"/>
        <w:jc w:val="both"/>
        <w:rPr>
          <w:sz w:val="14"/>
          <w:szCs w:val="14"/>
        </w:rPr>
      </w:pPr>
    </w:p>
    <w:p w14:paraId="148E37F4" w14:textId="1A0311EE" w:rsidR="006E5D4C" w:rsidRPr="00535480" w:rsidRDefault="006E5D4C" w:rsidP="004F3326">
      <w:pPr>
        <w:pStyle w:val="Default"/>
        <w:jc w:val="both"/>
        <w:rPr>
          <w:sz w:val="20"/>
          <w:szCs w:val="20"/>
        </w:rPr>
      </w:pPr>
      <w:r w:rsidRPr="006E5D4C">
        <w:rPr>
          <w:sz w:val="20"/>
          <w:szCs w:val="20"/>
        </w:rPr>
        <w:t>Il est rappelé que l’</w:t>
      </w:r>
      <w:r>
        <w:rPr>
          <w:sz w:val="20"/>
          <w:szCs w:val="20"/>
        </w:rPr>
        <w:t>e</w:t>
      </w:r>
      <w:r w:rsidRPr="006E5D4C">
        <w:rPr>
          <w:sz w:val="20"/>
          <w:szCs w:val="20"/>
        </w:rPr>
        <w:t>ntreprise n’est pas dotée d’un Comité Social et Economique (CSE) et est dépourvue de délégués syndicaux.</w:t>
      </w:r>
    </w:p>
    <w:p w14:paraId="19EE6AB7" w14:textId="77777777" w:rsidR="004F3326" w:rsidRPr="00AC01FE" w:rsidRDefault="004F3326" w:rsidP="004F3326">
      <w:pPr>
        <w:pStyle w:val="Default"/>
        <w:rPr>
          <w:i/>
          <w:iCs/>
          <w:sz w:val="12"/>
          <w:szCs w:val="12"/>
        </w:rPr>
      </w:pPr>
    </w:p>
    <w:p w14:paraId="6A809B6F" w14:textId="77777777" w:rsidR="004F3326" w:rsidRPr="00535480" w:rsidRDefault="004F3326" w:rsidP="004F3326">
      <w:pPr>
        <w:pStyle w:val="Default"/>
        <w:jc w:val="both"/>
        <w:rPr>
          <w:sz w:val="20"/>
          <w:szCs w:val="20"/>
        </w:rPr>
      </w:pPr>
      <w:r w:rsidRPr="00535480">
        <w:rPr>
          <w:sz w:val="20"/>
          <w:szCs w:val="20"/>
        </w:rPr>
        <w:t>Le présent accord a été ratifié à la majorité des deux tiers du personnel, à l’occasion d’une consultation organisée 15 jours après la transmission de l’accord à chaque salarié, selon les modalités prévues aux articles R. 2232-10 à 13 du Code du travail.</w:t>
      </w:r>
    </w:p>
    <w:p w14:paraId="62D7F0ED" w14:textId="77777777" w:rsidR="004F3326" w:rsidRPr="00535480" w:rsidRDefault="004F3326" w:rsidP="004F3326">
      <w:pPr>
        <w:rPr>
          <w:rFonts w:cs="Arial"/>
          <w:b/>
        </w:rPr>
      </w:pPr>
    </w:p>
    <w:p w14:paraId="11429AC1" w14:textId="77777777" w:rsidR="004F3326" w:rsidRDefault="004F3326" w:rsidP="004F3326">
      <w:pPr>
        <w:rPr>
          <w:rFonts w:cs="Arial"/>
          <w:b/>
        </w:rPr>
      </w:pPr>
      <w:r w:rsidRPr="00535480">
        <w:rPr>
          <w:rFonts w:cs="Arial"/>
          <w:b/>
        </w:rPr>
        <w:t xml:space="preserve">Article 3 – Date d’application, durée de l’accord </w:t>
      </w:r>
    </w:p>
    <w:p w14:paraId="43378BBF" w14:textId="77777777" w:rsidR="001558A4" w:rsidRPr="00535480" w:rsidRDefault="001558A4" w:rsidP="004F3326">
      <w:pPr>
        <w:rPr>
          <w:rFonts w:cs="Arial"/>
          <w:b/>
        </w:rPr>
      </w:pPr>
    </w:p>
    <w:p w14:paraId="44F8E99D" w14:textId="5BF4020A" w:rsidR="004F3326" w:rsidRPr="00535480" w:rsidRDefault="004F3326" w:rsidP="004F3326">
      <w:pPr>
        <w:rPr>
          <w:rFonts w:cs="Arial"/>
        </w:rPr>
      </w:pPr>
      <w:r w:rsidRPr="00535480">
        <w:rPr>
          <w:rFonts w:cs="Arial"/>
        </w:rPr>
        <w:t xml:space="preserve">Le présent accord prend effet à compter du </w:t>
      </w:r>
      <w:r w:rsidR="007F6B65">
        <w:rPr>
          <w:rFonts w:cs="Arial"/>
          <w:b/>
        </w:rPr>
        <w:t>1</w:t>
      </w:r>
      <w:r w:rsidR="007F6B65" w:rsidRPr="000C2E77">
        <w:rPr>
          <w:rFonts w:cs="Arial"/>
          <w:b/>
          <w:vertAlign w:val="superscript"/>
        </w:rPr>
        <w:t>er</w:t>
      </w:r>
      <w:r w:rsidR="007F6B65">
        <w:rPr>
          <w:rFonts w:cs="Arial"/>
          <w:b/>
        </w:rPr>
        <w:t xml:space="preserve"> mars 2026</w:t>
      </w:r>
      <w:r w:rsidRPr="00535480">
        <w:rPr>
          <w:rFonts w:cs="Arial"/>
        </w:rPr>
        <w:t xml:space="preserve"> et après le dépôt auprès de l’autorité administrative compétente. Il est conclu pour une durée indéterminée. </w:t>
      </w:r>
    </w:p>
    <w:p w14:paraId="1C2713F7" w14:textId="77777777" w:rsidR="004F3326" w:rsidRPr="00535480" w:rsidRDefault="004F3326" w:rsidP="004F3326">
      <w:pPr>
        <w:rPr>
          <w:rFonts w:cs="Arial"/>
          <w:b/>
        </w:rPr>
      </w:pPr>
    </w:p>
    <w:p w14:paraId="22359BBC" w14:textId="77777777" w:rsidR="004F3326" w:rsidRDefault="004F3326" w:rsidP="004F3326">
      <w:pPr>
        <w:rPr>
          <w:rFonts w:cs="Arial"/>
          <w:b/>
        </w:rPr>
      </w:pPr>
      <w:r w:rsidRPr="00535480">
        <w:rPr>
          <w:rFonts w:cs="Arial"/>
          <w:b/>
        </w:rPr>
        <w:t>Article 4 – Suivi de l’accord</w:t>
      </w:r>
    </w:p>
    <w:p w14:paraId="7DA44D31" w14:textId="77777777" w:rsidR="001558A4" w:rsidRPr="00535480" w:rsidRDefault="001558A4" w:rsidP="004F3326">
      <w:pPr>
        <w:rPr>
          <w:rFonts w:cs="Arial"/>
          <w:b/>
        </w:rPr>
      </w:pPr>
    </w:p>
    <w:p w14:paraId="42917BC8" w14:textId="7F84E82C" w:rsidR="000C2E77" w:rsidRDefault="000C2E77" w:rsidP="000C2E77">
      <w:pPr>
        <w:rPr>
          <w:rFonts w:cs="Arial"/>
          <w:color w:val="000000" w:themeColor="text1"/>
          <w:lang w:eastAsia="en-US"/>
        </w:rPr>
      </w:pPr>
      <w:r w:rsidRPr="000C2E77">
        <w:rPr>
          <w:rFonts w:cs="Arial"/>
          <w:color w:val="000000" w:themeColor="text1"/>
          <w:lang w:eastAsia="en-US"/>
        </w:rPr>
        <w:t xml:space="preserve">L’application du présent accord sera </w:t>
      </w:r>
      <w:proofErr w:type="gramStart"/>
      <w:r w:rsidRPr="000C2E77">
        <w:rPr>
          <w:rFonts w:cs="Arial"/>
          <w:color w:val="000000" w:themeColor="text1"/>
          <w:lang w:eastAsia="en-US"/>
        </w:rPr>
        <w:t>suivie</w:t>
      </w:r>
      <w:proofErr w:type="gramEnd"/>
      <w:r>
        <w:rPr>
          <w:rFonts w:cs="Arial"/>
          <w:color w:val="000000" w:themeColor="text1"/>
          <w:lang w:eastAsia="en-US"/>
        </w:rPr>
        <w:t>,</w:t>
      </w:r>
      <w:r w:rsidRPr="000C2E77">
        <w:rPr>
          <w:rFonts w:cs="Arial"/>
          <w:color w:val="000000" w:themeColor="text1"/>
          <w:lang w:eastAsia="en-US"/>
        </w:rPr>
        <w:t xml:space="preserve"> en absence d’un Comité </w:t>
      </w:r>
      <w:r>
        <w:rPr>
          <w:rFonts w:cs="Arial"/>
          <w:color w:val="000000" w:themeColor="text1"/>
          <w:lang w:eastAsia="en-US"/>
        </w:rPr>
        <w:t>S</w:t>
      </w:r>
      <w:r w:rsidRPr="000C2E77">
        <w:rPr>
          <w:rFonts w:cs="Arial"/>
          <w:color w:val="000000" w:themeColor="text1"/>
          <w:lang w:eastAsia="en-US"/>
        </w:rPr>
        <w:t xml:space="preserve">ocial et </w:t>
      </w:r>
      <w:r>
        <w:rPr>
          <w:rFonts w:cs="Arial"/>
          <w:color w:val="000000" w:themeColor="text1"/>
          <w:lang w:eastAsia="en-US"/>
        </w:rPr>
        <w:t>E</w:t>
      </w:r>
      <w:r w:rsidRPr="000C2E77">
        <w:rPr>
          <w:rFonts w:cs="Arial"/>
          <w:color w:val="000000" w:themeColor="text1"/>
          <w:lang w:eastAsia="en-US"/>
        </w:rPr>
        <w:t>conomique</w:t>
      </w:r>
      <w:r>
        <w:rPr>
          <w:rFonts w:cs="Arial"/>
          <w:color w:val="000000" w:themeColor="text1"/>
          <w:lang w:eastAsia="en-US"/>
        </w:rPr>
        <w:t>,</w:t>
      </w:r>
      <w:r w:rsidRPr="000C2E77">
        <w:rPr>
          <w:rFonts w:cs="Arial"/>
          <w:color w:val="000000" w:themeColor="text1"/>
          <w:lang w:eastAsia="en-US"/>
        </w:rPr>
        <w:t xml:space="preserve"> par une commission « ad hoc » créée à cet effet, laquelle sera composée du salarié le plus ancien et du salarié le plus jeune sous réserve que celui-ci ait un an d’ancienneté. Cette Commission se réunira au moins une fois par an.</w:t>
      </w:r>
    </w:p>
    <w:p w14:paraId="28CBE49C" w14:textId="77777777" w:rsidR="000C2E77" w:rsidRPr="000C2E77" w:rsidRDefault="000C2E77" w:rsidP="000C2E77">
      <w:pPr>
        <w:rPr>
          <w:rFonts w:cs="Arial"/>
          <w:color w:val="000000" w:themeColor="text1"/>
          <w:lang w:eastAsia="en-US"/>
        </w:rPr>
      </w:pPr>
    </w:p>
    <w:p w14:paraId="59AB63F1" w14:textId="310DFBA1" w:rsidR="004F3326" w:rsidRDefault="000C2E77" w:rsidP="000C2E77">
      <w:pPr>
        <w:rPr>
          <w:rFonts w:cs="Arial"/>
          <w:color w:val="000000" w:themeColor="text1"/>
          <w:lang w:eastAsia="en-US"/>
        </w:rPr>
      </w:pPr>
      <w:r w:rsidRPr="000C2E77">
        <w:rPr>
          <w:rFonts w:cs="Arial"/>
          <w:color w:val="000000" w:themeColor="text1"/>
          <w:lang w:eastAsia="en-US"/>
        </w:rPr>
        <w:t>Il sera notamment examiné la nécessité de le compléter ou le modifier, et le cas échéant, d’entamer de nouvelles négociations relatives à son adaptation.</w:t>
      </w:r>
    </w:p>
    <w:p w14:paraId="007B29DB" w14:textId="77777777" w:rsidR="000C2E77" w:rsidRPr="00535480" w:rsidRDefault="000C2E77" w:rsidP="000C2E77">
      <w:pPr>
        <w:rPr>
          <w:rFonts w:cs="Arial"/>
          <w:b/>
        </w:rPr>
      </w:pPr>
    </w:p>
    <w:p w14:paraId="1F2607CB" w14:textId="77777777" w:rsidR="001558A4" w:rsidRDefault="004F3326" w:rsidP="004F3326">
      <w:pPr>
        <w:rPr>
          <w:rFonts w:cs="Arial"/>
          <w:b/>
        </w:rPr>
      </w:pPr>
      <w:r w:rsidRPr="00535480">
        <w:rPr>
          <w:rFonts w:cs="Arial"/>
          <w:b/>
        </w:rPr>
        <w:t xml:space="preserve">Article 5 – Révision de l’accord </w:t>
      </w:r>
    </w:p>
    <w:p w14:paraId="1105B829" w14:textId="77777777" w:rsidR="004F3326" w:rsidRPr="00535480" w:rsidRDefault="004F3326" w:rsidP="004F3326">
      <w:pPr>
        <w:rPr>
          <w:rFonts w:cs="Arial"/>
          <w:b/>
        </w:rPr>
      </w:pPr>
      <w:r w:rsidRPr="00535480">
        <w:rPr>
          <w:rFonts w:cs="Arial"/>
          <w:b/>
        </w:rPr>
        <w:tab/>
      </w:r>
    </w:p>
    <w:p w14:paraId="2376C654" w14:textId="6C1172C3" w:rsidR="004F3326" w:rsidRPr="00535480" w:rsidRDefault="004F3326" w:rsidP="004F3326">
      <w:pPr>
        <w:rPr>
          <w:rFonts w:cs="Arial"/>
        </w:rPr>
      </w:pPr>
      <w:r w:rsidRPr="00535480">
        <w:rPr>
          <w:rFonts w:cs="Arial"/>
        </w:rPr>
        <w:t>Le présent accord peut être révisé dans les mêmes conditions qu’il a été conclu, dans les conditions prévues aux articles L. 2232-21 et 22 du code du travail</w:t>
      </w:r>
      <w:r w:rsidR="006E5D4C">
        <w:rPr>
          <w:rFonts w:cs="Arial"/>
        </w:rPr>
        <w:t>,</w:t>
      </w:r>
      <w:r w:rsidRPr="00535480">
        <w:rPr>
          <w:rFonts w:cs="Arial"/>
        </w:rPr>
        <w:t xml:space="preserve"> à la demande des signataires.</w:t>
      </w:r>
    </w:p>
    <w:p w14:paraId="1EA3384B" w14:textId="7720F801" w:rsidR="004F3326" w:rsidRDefault="004F3326" w:rsidP="004F3326">
      <w:pPr>
        <w:rPr>
          <w:rFonts w:cs="Arial"/>
          <w:b/>
        </w:rPr>
      </w:pPr>
    </w:p>
    <w:p w14:paraId="01CCAE72" w14:textId="7CCF7A13" w:rsidR="000C2E77" w:rsidRDefault="000C2E77" w:rsidP="000C2E77">
      <w:pPr>
        <w:rPr>
          <w:rFonts w:cs="Arial"/>
        </w:rPr>
      </w:pPr>
      <w:r w:rsidRPr="000C2E77">
        <w:rPr>
          <w:rFonts w:cs="Arial"/>
        </w:rPr>
        <w:t xml:space="preserve">Une réunion de négociation sera organisée à l’initiative de la direction de la </w:t>
      </w:r>
      <w:r>
        <w:rPr>
          <w:rFonts w:cs="Arial"/>
        </w:rPr>
        <w:t>s</w:t>
      </w:r>
      <w:r w:rsidRPr="000C2E77">
        <w:rPr>
          <w:rFonts w:cs="Arial"/>
        </w:rPr>
        <w:t>ociété dans un délai maximum de trois mois suivant la réception de la demande de révision.</w:t>
      </w:r>
    </w:p>
    <w:p w14:paraId="3E8B1F92" w14:textId="77777777" w:rsidR="000C2E77" w:rsidRPr="000C2E77" w:rsidRDefault="000C2E77" w:rsidP="000C2E77">
      <w:pPr>
        <w:rPr>
          <w:rFonts w:cs="Arial"/>
        </w:rPr>
      </w:pPr>
    </w:p>
    <w:p w14:paraId="244CFA52" w14:textId="77777777" w:rsidR="000C2E77" w:rsidRPr="000C2E77" w:rsidRDefault="000C2E77" w:rsidP="000C2E77">
      <w:pPr>
        <w:rPr>
          <w:rFonts w:cs="Arial"/>
        </w:rPr>
      </w:pPr>
      <w:r w:rsidRPr="000C2E77">
        <w:rPr>
          <w:rFonts w:cs="Arial"/>
        </w:rPr>
        <w:t>Les dispositions de l’accord dont la révision est demandée resteront en vigueur jusqu’à la conclusion d’un nouvel accord, ou à défaut, seront maintenues.</w:t>
      </w:r>
    </w:p>
    <w:p w14:paraId="382BEA64" w14:textId="77777777" w:rsidR="000C2E77" w:rsidRPr="000C2E77" w:rsidRDefault="000C2E77" w:rsidP="000C2E77">
      <w:pPr>
        <w:rPr>
          <w:rFonts w:cs="Arial"/>
        </w:rPr>
      </w:pPr>
    </w:p>
    <w:p w14:paraId="46D73A55" w14:textId="0D281936" w:rsidR="000C2E77" w:rsidRPr="000C2E77" w:rsidRDefault="000C2E77" w:rsidP="000C2E77">
      <w:pPr>
        <w:rPr>
          <w:rFonts w:cs="Arial"/>
        </w:rPr>
      </w:pPr>
      <w:r w:rsidRPr="000C2E77">
        <w:rPr>
          <w:rFonts w:cs="Arial"/>
        </w:rPr>
        <w:t xml:space="preserve">La révision prendra la forme d’un avenant. Les dispositions de l’avenant portant révision se substitueront de plein droit à celles de l’accord qu’elles modifient et seront opposables à la </w:t>
      </w:r>
      <w:r>
        <w:rPr>
          <w:rFonts w:cs="Arial"/>
        </w:rPr>
        <w:t>s</w:t>
      </w:r>
      <w:r w:rsidRPr="000C2E77">
        <w:rPr>
          <w:rFonts w:cs="Arial"/>
        </w:rPr>
        <w:t>ociété et aux salariés liés par l’accord, soit à la date qui aura été expressément convenue, soit, à défaut, à compter du jour qui suivra son dépôt auprès des administrations compétentes.</w:t>
      </w:r>
    </w:p>
    <w:p w14:paraId="165BCDC4" w14:textId="77777777" w:rsidR="000C2E77" w:rsidRPr="00535480" w:rsidRDefault="000C2E77" w:rsidP="000C2E77">
      <w:pPr>
        <w:rPr>
          <w:rFonts w:cs="Arial"/>
          <w:b/>
        </w:rPr>
      </w:pPr>
    </w:p>
    <w:p w14:paraId="76B35C6D" w14:textId="77777777" w:rsidR="001558A4" w:rsidRDefault="004F3326" w:rsidP="004F3326">
      <w:pPr>
        <w:rPr>
          <w:rFonts w:cs="Arial"/>
          <w:b/>
        </w:rPr>
      </w:pPr>
      <w:r w:rsidRPr="00535480">
        <w:rPr>
          <w:rFonts w:cs="Arial"/>
          <w:b/>
        </w:rPr>
        <w:t>Article 6 – Dénonciation de l’accord</w:t>
      </w:r>
    </w:p>
    <w:p w14:paraId="59EDB0DD" w14:textId="77777777" w:rsidR="004F3326" w:rsidRPr="00535480" w:rsidRDefault="004F3326" w:rsidP="004F3326">
      <w:pPr>
        <w:rPr>
          <w:rFonts w:cs="Arial"/>
          <w:b/>
        </w:rPr>
      </w:pPr>
      <w:r w:rsidRPr="00535480">
        <w:rPr>
          <w:rFonts w:cs="Arial"/>
          <w:b/>
        </w:rPr>
        <w:t xml:space="preserve"> </w:t>
      </w:r>
    </w:p>
    <w:p w14:paraId="0EA70473" w14:textId="77777777" w:rsidR="004F3326" w:rsidRPr="00535480" w:rsidRDefault="004F3326" w:rsidP="004F3326">
      <w:pPr>
        <w:rPr>
          <w:rFonts w:cs="Arial"/>
        </w:rPr>
      </w:pPr>
      <w:r w:rsidRPr="00535480">
        <w:rPr>
          <w:rFonts w:cs="Arial"/>
        </w:rPr>
        <w:t>L’accord peut être dénoncé, moyennant le respect d’un préavis de trois mois, dans les conditions prévues par l’article L. 2232-22 du code du travail</w:t>
      </w:r>
      <w:r w:rsidR="00105ED3">
        <w:rPr>
          <w:rFonts w:cs="Arial"/>
        </w:rPr>
        <w:t>,</w:t>
      </w:r>
      <w:r w:rsidRPr="00535480">
        <w:rPr>
          <w:rFonts w:cs="Arial"/>
        </w:rPr>
        <w:t xml:space="preserve"> à la demande de l’une ou l’autre des parties.</w:t>
      </w:r>
    </w:p>
    <w:p w14:paraId="492F4943" w14:textId="77777777" w:rsidR="009653BC" w:rsidRDefault="009653BC" w:rsidP="004F3326">
      <w:pPr>
        <w:rPr>
          <w:rFonts w:cs="Arial"/>
        </w:rPr>
      </w:pPr>
    </w:p>
    <w:p w14:paraId="39E03077" w14:textId="77777777" w:rsidR="000C2E77" w:rsidRDefault="000C2E77" w:rsidP="004F3326">
      <w:pPr>
        <w:rPr>
          <w:rFonts w:cs="Arial"/>
        </w:rPr>
      </w:pPr>
      <w:r w:rsidRPr="000C2E77">
        <w:rPr>
          <w:rFonts w:cs="Arial"/>
        </w:rPr>
        <w:t>Cette dénonciation doit être adressée à tous les signataires par lettre recommandée avec accusé de réception. Dans ce cas, la Direction et la commission « ad hoc » se réuniront pendant la durée du préavis pour discuter d'un nouvel accord.</w:t>
      </w:r>
    </w:p>
    <w:p w14:paraId="3418C8AC" w14:textId="194652B9" w:rsidR="004F3326" w:rsidRPr="00535480" w:rsidRDefault="004F3326" w:rsidP="004F3326">
      <w:pPr>
        <w:rPr>
          <w:rFonts w:cs="Arial"/>
        </w:rPr>
      </w:pPr>
      <w:r w:rsidRPr="00535480">
        <w:rPr>
          <w:rFonts w:cs="Arial"/>
        </w:rPr>
        <w:t xml:space="preserve"> </w:t>
      </w:r>
    </w:p>
    <w:p w14:paraId="35D730DF" w14:textId="18E0FC06" w:rsidR="004F3326" w:rsidRDefault="004F3326" w:rsidP="004F3326">
      <w:pPr>
        <w:rPr>
          <w:rFonts w:cs="Arial"/>
          <w:b/>
        </w:rPr>
      </w:pPr>
      <w:r w:rsidRPr="00535480">
        <w:rPr>
          <w:rFonts w:cs="Arial"/>
          <w:b/>
        </w:rPr>
        <w:t xml:space="preserve">Article 7 – Dépôt </w:t>
      </w:r>
      <w:r w:rsidR="000C2E77">
        <w:rPr>
          <w:rFonts w:cs="Arial"/>
          <w:b/>
        </w:rPr>
        <w:t xml:space="preserve">et publication </w:t>
      </w:r>
      <w:r w:rsidRPr="00535480">
        <w:rPr>
          <w:rFonts w:cs="Arial"/>
          <w:b/>
        </w:rPr>
        <w:t xml:space="preserve">de l’accord </w:t>
      </w:r>
      <w:r w:rsidRPr="00535480">
        <w:rPr>
          <w:rFonts w:cs="Arial"/>
          <w:b/>
        </w:rPr>
        <w:tab/>
      </w:r>
    </w:p>
    <w:p w14:paraId="1B7AB24E" w14:textId="77777777" w:rsidR="001558A4" w:rsidRPr="00535480" w:rsidRDefault="001558A4" w:rsidP="004F3326">
      <w:pPr>
        <w:rPr>
          <w:rFonts w:cs="Arial"/>
          <w:b/>
        </w:rPr>
      </w:pPr>
    </w:p>
    <w:p w14:paraId="52577DE7" w14:textId="77777777" w:rsidR="000C2E77" w:rsidRPr="000C2E77" w:rsidRDefault="000C2E77" w:rsidP="000C2E77">
      <w:pPr>
        <w:rPr>
          <w:rFonts w:cs="Arial"/>
        </w:rPr>
      </w:pPr>
      <w:r w:rsidRPr="000C2E77">
        <w:rPr>
          <w:rFonts w:cs="Arial"/>
        </w:rPr>
        <w:t>Le présent accord sera déposé sur la plateforme dédiée www.teleaccords.travail-emploi.gouv.fr, assortis des éléments d’information prévus par la réglementation en vigueur, le dépôt sur cette plateforme valant dépôt auprès de la DREETS.</w:t>
      </w:r>
    </w:p>
    <w:p w14:paraId="0185F478" w14:textId="01EA2311" w:rsidR="000C2E77" w:rsidRDefault="000C2E77" w:rsidP="000C2E77">
      <w:pPr>
        <w:rPr>
          <w:rFonts w:cs="Arial"/>
        </w:rPr>
      </w:pPr>
      <w:r w:rsidRPr="000C2E77">
        <w:rPr>
          <w:rFonts w:cs="Arial"/>
        </w:rPr>
        <w:br/>
        <w:t>Les parties sont par ailleurs convenues d’établir une version anonymisée de l’accord (sans mention des noms et prénoms des négociateurs et des signataires) qui sera publiée sur la base de données nationale</w:t>
      </w:r>
      <w:r>
        <w:rPr>
          <w:rFonts w:cs="Arial"/>
        </w:rPr>
        <w:t xml:space="preserve">, </w:t>
      </w:r>
      <w:r w:rsidRPr="00535480">
        <w:rPr>
          <w:rFonts w:cs="Arial"/>
        </w:rPr>
        <w:t>dans les conditions prévues par l’article L. 2231-5-1 du code du travail.</w:t>
      </w:r>
    </w:p>
    <w:p w14:paraId="3D0BAC67" w14:textId="77777777" w:rsidR="000C2E77" w:rsidRPr="000C2E77" w:rsidRDefault="000C2E77" w:rsidP="000C2E77">
      <w:pPr>
        <w:rPr>
          <w:rFonts w:cs="Arial"/>
        </w:rPr>
      </w:pPr>
    </w:p>
    <w:p w14:paraId="7CF93EF2" w14:textId="77777777" w:rsidR="000C2E77" w:rsidRDefault="000C2E77" w:rsidP="000C2E77">
      <w:pPr>
        <w:rPr>
          <w:rFonts w:cs="Arial"/>
        </w:rPr>
      </w:pPr>
      <w:r w:rsidRPr="000C2E77">
        <w:rPr>
          <w:rFonts w:cs="Arial"/>
        </w:rPr>
        <w:t>Un exemplaire sera également déposé auprès du secrétariat du greffe du Conseil de Prud'hommes compétent.</w:t>
      </w:r>
    </w:p>
    <w:p w14:paraId="2D87351A" w14:textId="77777777" w:rsidR="000C2E77" w:rsidRDefault="000C2E77" w:rsidP="000C2E77">
      <w:pPr>
        <w:rPr>
          <w:rFonts w:cs="Arial"/>
        </w:rPr>
      </w:pPr>
    </w:p>
    <w:p w14:paraId="06EB038E" w14:textId="77777777" w:rsidR="000C2E77" w:rsidRDefault="006E5D4C" w:rsidP="000C2E77">
      <w:pPr>
        <w:rPr>
          <w:rFonts w:cs="Arial"/>
        </w:rPr>
      </w:pPr>
      <w:r w:rsidRPr="006E5D4C">
        <w:rPr>
          <w:rFonts w:cs="Arial"/>
        </w:rPr>
        <w:t>Les éventuels avenants de révision ou de dénonciation du présent accord feront l’objet des mêmes mesures de dépôt et de publicité.</w:t>
      </w:r>
    </w:p>
    <w:p w14:paraId="4BED64BD" w14:textId="77777777" w:rsidR="00B9796A" w:rsidRDefault="00B9796A" w:rsidP="000C2E77">
      <w:pPr>
        <w:rPr>
          <w:rFonts w:cs="Arial"/>
        </w:rPr>
      </w:pPr>
    </w:p>
    <w:p w14:paraId="785E0A2F" w14:textId="77777777" w:rsidR="00B9796A" w:rsidRDefault="00B9796A" w:rsidP="000C2E77">
      <w:pPr>
        <w:rPr>
          <w:rFonts w:cs="Arial"/>
        </w:rPr>
      </w:pPr>
      <w:r w:rsidRPr="00B9796A">
        <w:rPr>
          <w:rFonts w:cs="Arial"/>
        </w:rPr>
        <w:t>Un exemplaire sera remis à chaque partie signataire.</w:t>
      </w:r>
    </w:p>
    <w:p w14:paraId="35B4D4B7" w14:textId="16132ACF" w:rsidR="006E5D4C" w:rsidRPr="006E5D4C" w:rsidRDefault="006E5D4C" w:rsidP="000C2E77">
      <w:pPr>
        <w:rPr>
          <w:rFonts w:cs="Arial"/>
        </w:rPr>
      </w:pPr>
      <w:r w:rsidRPr="006E5D4C">
        <w:rPr>
          <w:rFonts w:cs="Arial"/>
        </w:rPr>
        <w:tab/>
      </w:r>
    </w:p>
    <w:p w14:paraId="05291022" w14:textId="77777777" w:rsidR="004F3326" w:rsidRPr="00535480" w:rsidRDefault="004F3326" w:rsidP="004F3326">
      <w:pPr>
        <w:rPr>
          <w:rFonts w:cs="Arial"/>
        </w:rPr>
      </w:pPr>
      <w:r w:rsidRPr="00535480">
        <w:rPr>
          <w:rFonts w:cs="Arial"/>
        </w:rPr>
        <w:t>En application de l’article R.2262-1 du code du travail, la Direction de l’entreprise fera afficher l’accord dans l’entreprise.</w:t>
      </w:r>
    </w:p>
    <w:p w14:paraId="3F2E8EF2" w14:textId="775B28E9" w:rsidR="00AC01FE" w:rsidRDefault="00AC01FE" w:rsidP="00AC01FE">
      <w:pPr>
        <w:rPr>
          <w:rFonts w:cs="Arial"/>
        </w:rPr>
      </w:pPr>
    </w:p>
    <w:p w14:paraId="7F3D5F5D" w14:textId="77777777" w:rsidR="006E5D4C" w:rsidRDefault="006E5D4C" w:rsidP="00AC01FE">
      <w:pPr>
        <w:rPr>
          <w:rFonts w:cs="Arial"/>
        </w:rPr>
      </w:pPr>
    </w:p>
    <w:p w14:paraId="782EB579" w14:textId="37803138" w:rsidR="004F3326" w:rsidRPr="00AC01FE" w:rsidRDefault="004F3326" w:rsidP="00AC01FE">
      <w:pPr>
        <w:jc w:val="left"/>
        <w:rPr>
          <w:rFonts w:cs="Arial"/>
          <w:b/>
          <w:caps/>
          <w:color w:val="1F497D" w:themeColor="text2"/>
          <w:sz w:val="24"/>
          <w:u w:val="single"/>
        </w:rPr>
      </w:pPr>
      <w:r w:rsidRPr="00AC01FE">
        <w:rPr>
          <w:rFonts w:cs="Arial"/>
          <w:b/>
          <w:caps/>
          <w:color w:val="1F497D" w:themeColor="text2"/>
          <w:sz w:val="24"/>
          <w:u w:val="single"/>
        </w:rPr>
        <w:t>Titre 2 - Modalités d</w:t>
      </w:r>
      <w:r w:rsidR="000C2E77">
        <w:rPr>
          <w:rFonts w:cs="Arial"/>
          <w:b/>
          <w:caps/>
          <w:color w:val="1F497D" w:themeColor="text2"/>
          <w:sz w:val="24"/>
          <w:u w:val="single"/>
        </w:rPr>
        <w:t>’AMENAGEMENT DU TEMPS DE TRAVAIL</w:t>
      </w:r>
      <w:r w:rsidRPr="00AC01FE">
        <w:rPr>
          <w:rFonts w:cs="Arial"/>
          <w:b/>
          <w:caps/>
          <w:color w:val="1F497D" w:themeColor="text2"/>
          <w:sz w:val="24"/>
          <w:u w:val="single"/>
        </w:rPr>
        <w:t xml:space="preserve"> </w:t>
      </w:r>
    </w:p>
    <w:p w14:paraId="45B3D459" w14:textId="77777777" w:rsidR="00B9796A" w:rsidRPr="00B9796A" w:rsidRDefault="00B9796A" w:rsidP="00B9796A">
      <w:pPr>
        <w:pStyle w:val="Default"/>
        <w:rPr>
          <w:i/>
          <w:color w:val="auto"/>
          <w:sz w:val="20"/>
          <w:szCs w:val="20"/>
        </w:rPr>
      </w:pPr>
    </w:p>
    <w:p w14:paraId="1EE62B09" w14:textId="77777777" w:rsidR="00B9796A" w:rsidRPr="002211D6" w:rsidRDefault="00B9796A" w:rsidP="002211D6">
      <w:pPr>
        <w:pStyle w:val="Default"/>
        <w:jc w:val="both"/>
        <w:rPr>
          <w:color w:val="auto"/>
          <w:sz w:val="20"/>
          <w:szCs w:val="20"/>
        </w:rPr>
      </w:pPr>
      <w:r w:rsidRPr="002211D6">
        <w:rPr>
          <w:color w:val="auto"/>
          <w:sz w:val="20"/>
          <w:szCs w:val="20"/>
        </w:rPr>
        <w:t>Conformément aux dispositions légales en vigueur, le présent accord définit les modalités d’aménagement du temps de travail et organise la répartition de la durée du travail sur une période supérieure à la semaine, selon les conditions ci-après définies :</w:t>
      </w:r>
    </w:p>
    <w:p w14:paraId="4A1554F9" w14:textId="77777777" w:rsidR="00B9796A" w:rsidRPr="002211D6" w:rsidRDefault="00B9796A" w:rsidP="002211D6">
      <w:pPr>
        <w:pStyle w:val="Default"/>
        <w:jc w:val="both"/>
        <w:rPr>
          <w:color w:val="auto"/>
          <w:sz w:val="20"/>
          <w:szCs w:val="20"/>
        </w:rPr>
      </w:pPr>
    </w:p>
    <w:p w14:paraId="2F69B0FF" w14:textId="040D9FBC" w:rsidR="00B9796A" w:rsidRPr="002211D6" w:rsidRDefault="002211D6" w:rsidP="002211D6">
      <w:pPr>
        <w:pStyle w:val="Default"/>
        <w:jc w:val="both"/>
        <w:rPr>
          <w:b/>
          <w:color w:val="auto"/>
          <w:sz w:val="20"/>
          <w:szCs w:val="20"/>
        </w:rPr>
      </w:pPr>
      <w:r w:rsidRPr="002211D6">
        <w:rPr>
          <w:b/>
          <w:color w:val="auto"/>
          <w:sz w:val="20"/>
          <w:szCs w:val="20"/>
        </w:rPr>
        <w:t xml:space="preserve">Article 1 – </w:t>
      </w:r>
      <w:r>
        <w:rPr>
          <w:b/>
          <w:color w:val="auto"/>
          <w:sz w:val="20"/>
          <w:szCs w:val="20"/>
        </w:rPr>
        <w:t>D</w:t>
      </w:r>
      <w:r w:rsidRPr="002211D6">
        <w:rPr>
          <w:b/>
          <w:color w:val="auto"/>
          <w:sz w:val="20"/>
          <w:szCs w:val="20"/>
        </w:rPr>
        <w:t xml:space="preserve">urée du travail effectif sur l’année </w:t>
      </w:r>
    </w:p>
    <w:p w14:paraId="04B7E6A1" w14:textId="77777777" w:rsidR="00B9796A" w:rsidRPr="002211D6" w:rsidRDefault="00B9796A" w:rsidP="002211D6">
      <w:pPr>
        <w:pStyle w:val="Default"/>
        <w:jc w:val="both"/>
        <w:rPr>
          <w:color w:val="auto"/>
          <w:sz w:val="20"/>
          <w:szCs w:val="20"/>
        </w:rPr>
      </w:pPr>
    </w:p>
    <w:p w14:paraId="64E40152" w14:textId="77777777" w:rsidR="002211D6" w:rsidRDefault="00B9796A" w:rsidP="002211D6">
      <w:pPr>
        <w:pStyle w:val="Default"/>
        <w:jc w:val="both"/>
        <w:rPr>
          <w:color w:val="auto"/>
          <w:sz w:val="20"/>
          <w:szCs w:val="20"/>
        </w:rPr>
      </w:pPr>
      <w:r w:rsidRPr="002211D6">
        <w:rPr>
          <w:color w:val="auto"/>
          <w:sz w:val="20"/>
          <w:szCs w:val="20"/>
        </w:rPr>
        <w:t xml:space="preserve">L’aménagement du temps de travail sur la période de référence annuelle a pour objet d’adapter le volume d’heures travaillées et le volume des charges en fonction de l’activité touristique et de ses aléas. </w:t>
      </w:r>
    </w:p>
    <w:p w14:paraId="7B76786C" w14:textId="77777777" w:rsidR="002211D6" w:rsidRDefault="002211D6" w:rsidP="002211D6">
      <w:pPr>
        <w:pStyle w:val="Default"/>
        <w:jc w:val="both"/>
        <w:rPr>
          <w:color w:val="auto"/>
          <w:sz w:val="20"/>
          <w:szCs w:val="20"/>
        </w:rPr>
      </w:pPr>
    </w:p>
    <w:p w14:paraId="1E17669D" w14:textId="00E4B342" w:rsidR="00B9796A" w:rsidRDefault="00B9796A" w:rsidP="002211D6">
      <w:pPr>
        <w:pStyle w:val="Default"/>
        <w:jc w:val="both"/>
        <w:rPr>
          <w:color w:val="auto"/>
          <w:sz w:val="20"/>
          <w:szCs w:val="20"/>
        </w:rPr>
      </w:pPr>
      <w:r w:rsidRPr="002211D6">
        <w:rPr>
          <w:color w:val="auto"/>
          <w:sz w:val="20"/>
          <w:szCs w:val="20"/>
        </w:rPr>
        <w:t>La durée de travail hebdomadaire des salariés visés à l’article 1</w:t>
      </w:r>
      <w:r w:rsidR="00D84798">
        <w:rPr>
          <w:color w:val="auto"/>
          <w:sz w:val="20"/>
          <w:szCs w:val="20"/>
        </w:rPr>
        <w:t xml:space="preserve"> du Titre 1</w:t>
      </w:r>
      <w:r w:rsidRPr="002211D6">
        <w:rPr>
          <w:color w:val="auto"/>
          <w:sz w:val="20"/>
          <w:szCs w:val="20"/>
        </w:rPr>
        <w:t xml:space="preserve">, pourra donc varier sur une période annuelle pour faire face aux fluctuations de l’activité de </w:t>
      </w:r>
      <w:r w:rsidR="002211D6">
        <w:rPr>
          <w:color w:val="auto"/>
          <w:sz w:val="20"/>
          <w:szCs w:val="20"/>
        </w:rPr>
        <w:t>l’e</w:t>
      </w:r>
      <w:r w:rsidRPr="002211D6">
        <w:rPr>
          <w:color w:val="auto"/>
          <w:sz w:val="20"/>
          <w:szCs w:val="20"/>
        </w:rPr>
        <w:t>ntreprise et à ses périodes d’ouverture au public.</w:t>
      </w:r>
    </w:p>
    <w:p w14:paraId="3A43E5C8" w14:textId="77777777" w:rsidR="002211D6" w:rsidRPr="002211D6" w:rsidRDefault="002211D6" w:rsidP="002211D6">
      <w:pPr>
        <w:pStyle w:val="Default"/>
        <w:jc w:val="both"/>
        <w:rPr>
          <w:color w:val="auto"/>
          <w:sz w:val="20"/>
          <w:szCs w:val="20"/>
        </w:rPr>
      </w:pPr>
    </w:p>
    <w:p w14:paraId="02C84A63" w14:textId="59D2F705" w:rsidR="00B9796A" w:rsidRPr="002211D6" w:rsidRDefault="00B9796A" w:rsidP="002211D6">
      <w:pPr>
        <w:pStyle w:val="Default"/>
        <w:jc w:val="both"/>
        <w:rPr>
          <w:color w:val="auto"/>
          <w:sz w:val="20"/>
          <w:szCs w:val="20"/>
        </w:rPr>
      </w:pPr>
      <w:r w:rsidRPr="002211D6">
        <w:rPr>
          <w:color w:val="auto"/>
          <w:sz w:val="20"/>
          <w:szCs w:val="20"/>
        </w:rPr>
        <w:t>L’aménagement du temps de travail sur tout ou partie de l’année porte sur une durée moyenne hebdomadaire de travail effectif de 35 heures, la durée annuelle du travail effectif (pour une durée de présence à l’effectif de 12 mois) est fixée à 1</w:t>
      </w:r>
      <w:r w:rsidR="002211D6">
        <w:rPr>
          <w:color w:val="auto"/>
          <w:sz w:val="20"/>
          <w:szCs w:val="20"/>
        </w:rPr>
        <w:t xml:space="preserve"> </w:t>
      </w:r>
      <w:r w:rsidRPr="002211D6">
        <w:rPr>
          <w:color w:val="auto"/>
          <w:sz w:val="20"/>
          <w:szCs w:val="20"/>
        </w:rPr>
        <w:t>607 heures (y compris la journée de solidarité) et à l’exclusion des congés payés, repos hebdomadaires, et jours fériés chômé payés tombant un jour ouvrable, effectivement pris (en période de fermeture de l’établissement) ou compensés (en période d’ouverture de l’établissement).</w:t>
      </w:r>
    </w:p>
    <w:p w14:paraId="1729EA3C" w14:textId="77777777" w:rsidR="00B9796A" w:rsidRPr="002211D6" w:rsidRDefault="00B9796A" w:rsidP="002211D6">
      <w:pPr>
        <w:pStyle w:val="Default"/>
        <w:jc w:val="both"/>
        <w:rPr>
          <w:color w:val="auto"/>
          <w:sz w:val="20"/>
          <w:szCs w:val="20"/>
        </w:rPr>
      </w:pPr>
    </w:p>
    <w:p w14:paraId="3E0BB72B" w14:textId="5EA79CFD" w:rsidR="00B9796A" w:rsidRPr="002211D6" w:rsidRDefault="002211D6" w:rsidP="002211D6">
      <w:pPr>
        <w:pStyle w:val="Default"/>
        <w:jc w:val="both"/>
        <w:rPr>
          <w:b/>
          <w:color w:val="auto"/>
          <w:sz w:val="20"/>
          <w:szCs w:val="20"/>
        </w:rPr>
      </w:pPr>
      <w:r w:rsidRPr="002211D6">
        <w:rPr>
          <w:b/>
          <w:color w:val="auto"/>
          <w:sz w:val="20"/>
          <w:szCs w:val="20"/>
        </w:rPr>
        <w:t>Article 2 – Période annuelle de référence</w:t>
      </w:r>
    </w:p>
    <w:p w14:paraId="627ECF60" w14:textId="77777777" w:rsidR="00B9796A" w:rsidRPr="002211D6" w:rsidRDefault="00B9796A" w:rsidP="002211D6">
      <w:pPr>
        <w:pStyle w:val="Default"/>
        <w:jc w:val="both"/>
        <w:rPr>
          <w:color w:val="auto"/>
          <w:sz w:val="20"/>
          <w:szCs w:val="20"/>
        </w:rPr>
      </w:pPr>
    </w:p>
    <w:p w14:paraId="35E67F26" w14:textId="7A7FBCD7" w:rsidR="00B9796A" w:rsidRPr="002211D6" w:rsidRDefault="00B9796A" w:rsidP="002211D6">
      <w:pPr>
        <w:pStyle w:val="Default"/>
        <w:jc w:val="both"/>
        <w:rPr>
          <w:color w:val="auto"/>
          <w:sz w:val="20"/>
          <w:szCs w:val="20"/>
        </w:rPr>
      </w:pPr>
      <w:r w:rsidRPr="002211D6">
        <w:rPr>
          <w:color w:val="auto"/>
          <w:sz w:val="20"/>
          <w:szCs w:val="20"/>
        </w:rPr>
        <w:t>L’année de référence s’apprécie du 1</w:t>
      </w:r>
      <w:r w:rsidRPr="002211D6">
        <w:rPr>
          <w:color w:val="auto"/>
          <w:sz w:val="20"/>
          <w:szCs w:val="20"/>
          <w:vertAlign w:val="superscript"/>
        </w:rPr>
        <w:t>er</w:t>
      </w:r>
      <w:r w:rsidRPr="002211D6">
        <w:rPr>
          <w:color w:val="auto"/>
          <w:sz w:val="20"/>
          <w:szCs w:val="20"/>
        </w:rPr>
        <w:t xml:space="preserve"> mars N au 28 (ou 29) février N+1 (de l’année suivante).</w:t>
      </w:r>
    </w:p>
    <w:p w14:paraId="66A8B682" w14:textId="77777777" w:rsidR="00B9796A" w:rsidRPr="002211D6" w:rsidRDefault="00B9796A" w:rsidP="002211D6">
      <w:pPr>
        <w:pStyle w:val="Default"/>
        <w:jc w:val="both"/>
        <w:rPr>
          <w:color w:val="auto"/>
          <w:sz w:val="20"/>
          <w:szCs w:val="20"/>
        </w:rPr>
      </w:pPr>
    </w:p>
    <w:p w14:paraId="716E9408" w14:textId="1A07109C" w:rsidR="00B9796A" w:rsidRPr="002211D6" w:rsidRDefault="00B9796A" w:rsidP="002211D6">
      <w:pPr>
        <w:pStyle w:val="Default"/>
        <w:jc w:val="both"/>
        <w:rPr>
          <w:color w:val="auto"/>
          <w:sz w:val="20"/>
          <w:szCs w:val="20"/>
        </w:rPr>
      </w:pPr>
      <w:r w:rsidRPr="002211D6">
        <w:rPr>
          <w:color w:val="auto"/>
          <w:sz w:val="20"/>
          <w:szCs w:val="20"/>
        </w:rPr>
        <w:t>Pour les salariés à temps plein embauchés en cours de période de référence</w:t>
      </w:r>
      <w:r w:rsidR="002211D6">
        <w:rPr>
          <w:color w:val="auto"/>
          <w:sz w:val="20"/>
          <w:szCs w:val="20"/>
        </w:rPr>
        <w:t>,</w:t>
      </w:r>
      <w:r w:rsidRPr="002211D6">
        <w:rPr>
          <w:color w:val="auto"/>
          <w:sz w:val="20"/>
          <w:szCs w:val="20"/>
        </w:rPr>
        <w:t xml:space="preserve"> il conviendra de retenir la date du </w:t>
      </w:r>
      <w:r w:rsidR="002211D6">
        <w:rPr>
          <w:color w:val="auto"/>
          <w:sz w:val="20"/>
          <w:szCs w:val="20"/>
        </w:rPr>
        <w:t>premier</w:t>
      </w:r>
      <w:r w:rsidRPr="002211D6">
        <w:rPr>
          <w:color w:val="auto"/>
          <w:sz w:val="20"/>
          <w:szCs w:val="20"/>
        </w:rPr>
        <w:t xml:space="preserve"> jour de travail, comme début de la </w:t>
      </w:r>
      <w:r w:rsidR="002211D6">
        <w:rPr>
          <w:color w:val="auto"/>
          <w:sz w:val="20"/>
          <w:szCs w:val="20"/>
        </w:rPr>
        <w:t>première</w:t>
      </w:r>
      <w:r w:rsidRPr="002211D6">
        <w:rPr>
          <w:color w:val="auto"/>
          <w:sz w:val="20"/>
          <w:szCs w:val="20"/>
        </w:rPr>
        <w:t xml:space="preserve"> période de référence.</w:t>
      </w:r>
    </w:p>
    <w:p w14:paraId="3A31EBF2" w14:textId="77777777" w:rsidR="00B9796A" w:rsidRPr="002211D6" w:rsidRDefault="00B9796A" w:rsidP="002211D6">
      <w:pPr>
        <w:pStyle w:val="Default"/>
        <w:jc w:val="both"/>
        <w:rPr>
          <w:color w:val="auto"/>
          <w:sz w:val="20"/>
          <w:szCs w:val="20"/>
        </w:rPr>
      </w:pPr>
    </w:p>
    <w:p w14:paraId="28357244" w14:textId="69C628DC" w:rsidR="00B9796A" w:rsidRPr="002211D6" w:rsidRDefault="00B9796A" w:rsidP="002211D6">
      <w:pPr>
        <w:pStyle w:val="Default"/>
        <w:jc w:val="both"/>
        <w:rPr>
          <w:color w:val="auto"/>
          <w:sz w:val="20"/>
          <w:szCs w:val="20"/>
        </w:rPr>
      </w:pPr>
      <w:r w:rsidRPr="002211D6">
        <w:rPr>
          <w:color w:val="auto"/>
          <w:sz w:val="20"/>
          <w:szCs w:val="20"/>
        </w:rPr>
        <w:t>Pour les salariés à temps plein quittant l’</w:t>
      </w:r>
      <w:r w:rsidR="002211D6">
        <w:rPr>
          <w:color w:val="auto"/>
          <w:sz w:val="20"/>
          <w:szCs w:val="20"/>
        </w:rPr>
        <w:t>e</w:t>
      </w:r>
      <w:r w:rsidRPr="002211D6">
        <w:rPr>
          <w:color w:val="auto"/>
          <w:sz w:val="20"/>
          <w:szCs w:val="20"/>
        </w:rPr>
        <w:t>ntreprise en cours de période de référence, la date de fin de période de référence correspondra à la date de fin de contrat (sortie des effectifs de l’entreprise).</w:t>
      </w:r>
    </w:p>
    <w:p w14:paraId="256D5BE5" w14:textId="77777777" w:rsidR="00B9796A" w:rsidRPr="002211D6" w:rsidRDefault="00B9796A" w:rsidP="002211D6">
      <w:pPr>
        <w:pStyle w:val="Default"/>
        <w:jc w:val="both"/>
        <w:rPr>
          <w:color w:val="auto"/>
          <w:sz w:val="20"/>
          <w:szCs w:val="20"/>
        </w:rPr>
      </w:pPr>
    </w:p>
    <w:p w14:paraId="6F6B14B7" w14:textId="3FA29822" w:rsidR="00B9796A" w:rsidRPr="002211D6" w:rsidRDefault="002211D6" w:rsidP="002211D6">
      <w:pPr>
        <w:pStyle w:val="Default"/>
        <w:jc w:val="both"/>
        <w:rPr>
          <w:b/>
          <w:color w:val="auto"/>
          <w:sz w:val="20"/>
          <w:szCs w:val="20"/>
        </w:rPr>
      </w:pPr>
      <w:r w:rsidRPr="002211D6">
        <w:rPr>
          <w:b/>
          <w:color w:val="auto"/>
          <w:sz w:val="20"/>
          <w:szCs w:val="20"/>
        </w:rPr>
        <w:t xml:space="preserve">Article 3 – </w:t>
      </w:r>
      <w:r>
        <w:rPr>
          <w:b/>
          <w:color w:val="auto"/>
          <w:sz w:val="20"/>
          <w:szCs w:val="20"/>
        </w:rPr>
        <w:t>P</w:t>
      </w:r>
      <w:r w:rsidRPr="002211D6">
        <w:rPr>
          <w:b/>
          <w:color w:val="auto"/>
          <w:sz w:val="20"/>
          <w:szCs w:val="20"/>
        </w:rPr>
        <w:t>rogramme indicatif des horaires de travail et délai de prévenance</w:t>
      </w:r>
    </w:p>
    <w:p w14:paraId="7A0696FB" w14:textId="77777777" w:rsidR="00B9796A" w:rsidRPr="002211D6" w:rsidRDefault="00B9796A" w:rsidP="002211D6">
      <w:pPr>
        <w:pStyle w:val="Default"/>
        <w:jc w:val="both"/>
        <w:rPr>
          <w:color w:val="auto"/>
          <w:sz w:val="20"/>
          <w:szCs w:val="20"/>
        </w:rPr>
      </w:pPr>
    </w:p>
    <w:p w14:paraId="69DB079A" w14:textId="5BB31A9B" w:rsidR="00B9796A" w:rsidRPr="002211D6" w:rsidRDefault="00B9796A" w:rsidP="002211D6">
      <w:pPr>
        <w:pStyle w:val="Default"/>
        <w:jc w:val="both"/>
        <w:rPr>
          <w:color w:val="auto"/>
          <w:sz w:val="20"/>
          <w:szCs w:val="20"/>
        </w:rPr>
      </w:pPr>
      <w:r w:rsidRPr="002211D6">
        <w:rPr>
          <w:color w:val="auto"/>
          <w:sz w:val="20"/>
          <w:szCs w:val="20"/>
        </w:rPr>
        <w:t>Chaque année, avant le début de la nouvelle période de référence, ou en début de contrat pour les nouveaux embauchés, un programme indicatif d’horaires de travail annuel (ou infra-annuel) est affiché sur les panneaux prévus à cet effet, et s’il y a lieu</w:t>
      </w:r>
      <w:r w:rsidR="002211D6">
        <w:rPr>
          <w:color w:val="auto"/>
          <w:sz w:val="20"/>
          <w:szCs w:val="20"/>
        </w:rPr>
        <w:t>,</w:t>
      </w:r>
      <w:r w:rsidRPr="002211D6">
        <w:rPr>
          <w:color w:val="auto"/>
          <w:sz w:val="20"/>
          <w:szCs w:val="20"/>
        </w:rPr>
        <w:t xml:space="preserve"> en même temps que le contrat de travail.</w:t>
      </w:r>
    </w:p>
    <w:p w14:paraId="12BF98DB" w14:textId="77777777" w:rsidR="00B9796A" w:rsidRPr="002211D6" w:rsidRDefault="00B9796A" w:rsidP="002211D6">
      <w:pPr>
        <w:pStyle w:val="Default"/>
        <w:jc w:val="both"/>
        <w:rPr>
          <w:color w:val="auto"/>
          <w:sz w:val="20"/>
          <w:szCs w:val="20"/>
        </w:rPr>
      </w:pPr>
    </w:p>
    <w:p w14:paraId="5B57D157" w14:textId="77777777" w:rsidR="00B9796A" w:rsidRPr="002211D6" w:rsidRDefault="00B9796A" w:rsidP="002211D6">
      <w:pPr>
        <w:pStyle w:val="Default"/>
        <w:jc w:val="both"/>
        <w:rPr>
          <w:color w:val="auto"/>
          <w:sz w:val="20"/>
          <w:szCs w:val="20"/>
        </w:rPr>
      </w:pPr>
      <w:r w:rsidRPr="002211D6">
        <w:rPr>
          <w:color w:val="auto"/>
          <w:sz w:val="20"/>
          <w:szCs w:val="20"/>
        </w:rPr>
        <w:t>Selon les nécessités de service, le temps de travail des salariés pourra être aménagé sur la base de l’horaire collectif prévu par la programmation indicative annuelle, au moyen d’un calendrier prévisionnel par métier/service ou au moyen d’un calendrier prévisionnel individuel.</w:t>
      </w:r>
    </w:p>
    <w:p w14:paraId="5306D0E5" w14:textId="77777777" w:rsidR="00B9796A" w:rsidRPr="002211D6" w:rsidRDefault="00B9796A" w:rsidP="002211D6">
      <w:pPr>
        <w:pStyle w:val="Default"/>
        <w:jc w:val="both"/>
        <w:rPr>
          <w:color w:val="auto"/>
          <w:sz w:val="20"/>
          <w:szCs w:val="20"/>
        </w:rPr>
      </w:pPr>
    </w:p>
    <w:p w14:paraId="4788B64F" w14:textId="77777777" w:rsidR="00B9796A" w:rsidRPr="002211D6" w:rsidRDefault="00B9796A" w:rsidP="002211D6">
      <w:pPr>
        <w:pStyle w:val="Default"/>
        <w:jc w:val="both"/>
        <w:rPr>
          <w:color w:val="auto"/>
          <w:sz w:val="20"/>
          <w:szCs w:val="20"/>
        </w:rPr>
      </w:pPr>
      <w:r w:rsidRPr="002211D6">
        <w:rPr>
          <w:color w:val="auto"/>
          <w:sz w:val="20"/>
          <w:szCs w:val="20"/>
        </w:rPr>
        <w:t>Afin de tenir compte des variations d'activités et des besoins organisationnels, la programmation indicative annuelle pourra faire l’objet de modifications. Dans ce cas, un délai de prévenance sera respecté :</w:t>
      </w:r>
    </w:p>
    <w:p w14:paraId="62C6DBB9" w14:textId="7E052C61" w:rsidR="00B9796A" w:rsidRPr="002211D6" w:rsidRDefault="00B9796A" w:rsidP="002211D6">
      <w:pPr>
        <w:pStyle w:val="Default"/>
        <w:numPr>
          <w:ilvl w:val="0"/>
          <w:numId w:val="26"/>
        </w:numPr>
        <w:jc w:val="both"/>
        <w:rPr>
          <w:color w:val="auto"/>
          <w:sz w:val="20"/>
          <w:szCs w:val="20"/>
        </w:rPr>
      </w:pPr>
      <w:proofErr w:type="gramStart"/>
      <w:r w:rsidRPr="002211D6">
        <w:rPr>
          <w:color w:val="auto"/>
          <w:sz w:val="20"/>
          <w:szCs w:val="20"/>
        </w:rPr>
        <w:t>D’une durée de 7 jours calendaires</w:t>
      </w:r>
      <w:proofErr w:type="gramEnd"/>
      <w:r w:rsidRPr="002211D6">
        <w:rPr>
          <w:color w:val="auto"/>
          <w:sz w:val="20"/>
          <w:szCs w:val="20"/>
        </w:rPr>
        <w:t>, en cas de modifications survenant en période de fermeture de l’établissement ;</w:t>
      </w:r>
    </w:p>
    <w:p w14:paraId="01E83F0C" w14:textId="7F9169EF" w:rsidR="00B9796A" w:rsidRPr="002211D6" w:rsidRDefault="00B9796A" w:rsidP="002211D6">
      <w:pPr>
        <w:pStyle w:val="Default"/>
        <w:numPr>
          <w:ilvl w:val="0"/>
          <w:numId w:val="26"/>
        </w:numPr>
        <w:jc w:val="both"/>
        <w:rPr>
          <w:color w:val="auto"/>
          <w:sz w:val="20"/>
          <w:szCs w:val="20"/>
        </w:rPr>
      </w:pPr>
      <w:proofErr w:type="gramStart"/>
      <w:r w:rsidRPr="002211D6">
        <w:rPr>
          <w:color w:val="auto"/>
          <w:sz w:val="20"/>
          <w:szCs w:val="20"/>
        </w:rPr>
        <w:t>D’une durée de 3 jours calendaires</w:t>
      </w:r>
      <w:proofErr w:type="gramEnd"/>
      <w:r w:rsidRPr="002211D6">
        <w:rPr>
          <w:color w:val="auto"/>
          <w:sz w:val="20"/>
          <w:szCs w:val="20"/>
        </w:rPr>
        <w:t>, en cas de modifications survenant en période d’ouverture de l’établissement.</w:t>
      </w:r>
    </w:p>
    <w:p w14:paraId="45C765FB" w14:textId="77777777" w:rsidR="00B9796A" w:rsidRPr="002211D6" w:rsidRDefault="00B9796A" w:rsidP="002211D6">
      <w:pPr>
        <w:pStyle w:val="Default"/>
        <w:jc w:val="both"/>
        <w:rPr>
          <w:color w:val="auto"/>
          <w:sz w:val="20"/>
          <w:szCs w:val="20"/>
        </w:rPr>
      </w:pPr>
    </w:p>
    <w:p w14:paraId="0DA037FD" w14:textId="77777777" w:rsidR="00B9796A" w:rsidRPr="002211D6" w:rsidRDefault="00B9796A" w:rsidP="002211D6">
      <w:pPr>
        <w:pStyle w:val="Default"/>
        <w:jc w:val="both"/>
        <w:rPr>
          <w:color w:val="auto"/>
          <w:sz w:val="20"/>
          <w:szCs w:val="20"/>
        </w:rPr>
      </w:pPr>
      <w:r w:rsidRPr="002211D6">
        <w:rPr>
          <w:color w:val="auto"/>
          <w:sz w:val="20"/>
          <w:szCs w:val="20"/>
        </w:rPr>
        <w:t>En outre, un nouveau planning d’horaires de travail intégrant les modifications d’horaires sera communiqué aux salariés par écrit ou par voie d’affichage.</w:t>
      </w:r>
    </w:p>
    <w:p w14:paraId="56909B4F" w14:textId="77777777" w:rsidR="00B9796A" w:rsidRPr="002211D6" w:rsidRDefault="00B9796A" w:rsidP="002211D6">
      <w:pPr>
        <w:pStyle w:val="Default"/>
        <w:jc w:val="both"/>
        <w:rPr>
          <w:color w:val="auto"/>
          <w:sz w:val="20"/>
          <w:szCs w:val="20"/>
        </w:rPr>
      </w:pPr>
    </w:p>
    <w:p w14:paraId="04A2FA99" w14:textId="77777777" w:rsidR="00B9796A" w:rsidRPr="002211D6" w:rsidRDefault="00B9796A" w:rsidP="002211D6">
      <w:pPr>
        <w:pStyle w:val="Default"/>
        <w:jc w:val="both"/>
        <w:rPr>
          <w:color w:val="auto"/>
          <w:sz w:val="20"/>
          <w:szCs w:val="20"/>
        </w:rPr>
      </w:pPr>
      <w:r w:rsidRPr="002211D6">
        <w:rPr>
          <w:color w:val="auto"/>
          <w:sz w:val="20"/>
          <w:szCs w:val="20"/>
        </w:rPr>
        <w:t>Il est ici rappelé que les parties signataires retiennent la possibilité de faire coexister plusieurs types d’horaires : le planning de modulation pourra donc varier d’un service à l’autre et, selon le cas et les nécessités de fonctionnement ou les demandes des salariés, être individualisé.</w:t>
      </w:r>
    </w:p>
    <w:p w14:paraId="7B746B56" w14:textId="77777777" w:rsidR="00B9796A" w:rsidRPr="002211D6" w:rsidRDefault="00B9796A" w:rsidP="002211D6">
      <w:pPr>
        <w:pStyle w:val="Default"/>
        <w:jc w:val="both"/>
        <w:rPr>
          <w:color w:val="auto"/>
          <w:sz w:val="20"/>
          <w:szCs w:val="20"/>
        </w:rPr>
      </w:pPr>
    </w:p>
    <w:p w14:paraId="3C46C571" w14:textId="13EDCE66" w:rsidR="00B9796A" w:rsidRPr="002211D6" w:rsidRDefault="00B9796A" w:rsidP="002211D6">
      <w:pPr>
        <w:pStyle w:val="Default"/>
        <w:jc w:val="both"/>
        <w:rPr>
          <w:color w:val="auto"/>
          <w:sz w:val="20"/>
          <w:szCs w:val="20"/>
        </w:rPr>
      </w:pPr>
      <w:r w:rsidRPr="002211D6">
        <w:rPr>
          <w:color w:val="auto"/>
          <w:sz w:val="20"/>
          <w:szCs w:val="20"/>
        </w:rPr>
        <w:t>Toutefois</w:t>
      </w:r>
      <w:r w:rsidR="002211D6">
        <w:rPr>
          <w:color w:val="auto"/>
          <w:sz w:val="20"/>
          <w:szCs w:val="20"/>
        </w:rPr>
        <w:t>,</w:t>
      </w:r>
      <w:r w:rsidRPr="002211D6">
        <w:rPr>
          <w:color w:val="auto"/>
          <w:sz w:val="20"/>
          <w:szCs w:val="20"/>
        </w:rPr>
        <w:t xml:space="preserve"> en cas d’urgence, dans les hypothèses notamment de suspension imprévisible du contrat de travail d’un salarié ou de nécessité imprévue d’activité impliquant une réorganisation du travail liée aux variations de fréquentation et fluctuations saisonnières et touristiques, le programme de l’aménagement pourra être modifié exceptionnellement sous réserve d’un délai de prévenance de </w:t>
      </w:r>
      <w:r w:rsidR="002211D6">
        <w:rPr>
          <w:color w:val="auto"/>
          <w:sz w:val="20"/>
          <w:szCs w:val="20"/>
        </w:rPr>
        <w:br/>
      </w:r>
      <w:r w:rsidRPr="002211D6">
        <w:rPr>
          <w:color w:val="auto"/>
          <w:sz w:val="20"/>
          <w:szCs w:val="20"/>
        </w:rPr>
        <w:t>24 heures sans contrepartie.</w:t>
      </w:r>
    </w:p>
    <w:p w14:paraId="02115BFE" w14:textId="77777777" w:rsidR="00B9796A" w:rsidRPr="002211D6" w:rsidRDefault="00B9796A" w:rsidP="002211D6">
      <w:pPr>
        <w:pStyle w:val="Default"/>
        <w:jc w:val="both"/>
        <w:rPr>
          <w:color w:val="auto"/>
          <w:sz w:val="20"/>
          <w:szCs w:val="20"/>
        </w:rPr>
      </w:pPr>
    </w:p>
    <w:p w14:paraId="6F02CDE0" w14:textId="227FB3E7" w:rsidR="00B9796A" w:rsidRPr="002211D6" w:rsidRDefault="002211D6" w:rsidP="002211D6">
      <w:pPr>
        <w:pStyle w:val="Default"/>
        <w:jc w:val="both"/>
        <w:rPr>
          <w:b/>
          <w:color w:val="auto"/>
          <w:sz w:val="20"/>
          <w:szCs w:val="20"/>
        </w:rPr>
      </w:pPr>
      <w:r w:rsidRPr="002211D6">
        <w:rPr>
          <w:b/>
          <w:color w:val="auto"/>
          <w:sz w:val="20"/>
          <w:szCs w:val="20"/>
        </w:rPr>
        <w:t xml:space="preserve">Article 4 – </w:t>
      </w:r>
      <w:r>
        <w:rPr>
          <w:b/>
          <w:color w:val="auto"/>
          <w:sz w:val="20"/>
          <w:szCs w:val="20"/>
        </w:rPr>
        <w:t>V</w:t>
      </w:r>
      <w:r w:rsidRPr="002211D6">
        <w:rPr>
          <w:b/>
          <w:color w:val="auto"/>
          <w:sz w:val="20"/>
          <w:szCs w:val="20"/>
        </w:rPr>
        <w:t>ariation et limites horaires</w:t>
      </w:r>
    </w:p>
    <w:p w14:paraId="6E189134" w14:textId="77777777" w:rsidR="002211D6" w:rsidRDefault="002211D6" w:rsidP="002211D6">
      <w:pPr>
        <w:pStyle w:val="Default"/>
        <w:jc w:val="both"/>
        <w:rPr>
          <w:color w:val="auto"/>
          <w:sz w:val="20"/>
          <w:szCs w:val="20"/>
        </w:rPr>
      </w:pPr>
    </w:p>
    <w:p w14:paraId="59A109D4" w14:textId="3F876237" w:rsidR="00B9796A" w:rsidRPr="002211D6" w:rsidRDefault="00B9796A" w:rsidP="002211D6">
      <w:pPr>
        <w:pStyle w:val="Default"/>
        <w:jc w:val="both"/>
        <w:rPr>
          <w:color w:val="auto"/>
          <w:sz w:val="20"/>
          <w:szCs w:val="20"/>
        </w:rPr>
      </w:pPr>
      <w:r w:rsidRPr="002211D6">
        <w:rPr>
          <w:color w:val="auto"/>
          <w:sz w:val="20"/>
          <w:szCs w:val="20"/>
        </w:rPr>
        <w:t>Dans le cadre de cette organisation comportant des variations hautes et basses d’activité, il est convenu de fixer le plafond hebdomadaire maximal du travail à 48 heures et le plancher minimal hebdomadaire du travail à 0 heure par semaine</w:t>
      </w:r>
      <w:r w:rsidR="002211D6">
        <w:rPr>
          <w:color w:val="auto"/>
          <w:sz w:val="20"/>
          <w:szCs w:val="20"/>
        </w:rPr>
        <w:t>,</w:t>
      </w:r>
      <w:r w:rsidRPr="002211D6">
        <w:rPr>
          <w:color w:val="auto"/>
          <w:sz w:val="20"/>
          <w:szCs w:val="20"/>
        </w:rPr>
        <w:t xml:space="preserve"> de sorte que des semaines complètes de repos pourront être octroyées.</w:t>
      </w:r>
    </w:p>
    <w:p w14:paraId="1202F9BD" w14:textId="77777777" w:rsidR="00B9796A" w:rsidRPr="002211D6" w:rsidRDefault="00B9796A" w:rsidP="002211D6">
      <w:pPr>
        <w:pStyle w:val="Default"/>
        <w:jc w:val="both"/>
        <w:rPr>
          <w:color w:val="auto"/>
          <w:sz w:val="20"/>
          <w:szCs w:val="20"/>
        </w:rPr>
      </w:pPr>
    </w:p>
    <w:p w14:paraId="17337478" w14:textId="0475A785" w:rsidR="00B9796A" w:rsidRPr="002211D6" w:rsidRDefault="00B9796A" w:rsidP="002211D6">
      <w:pPr>
        <w:pStyle w:val="Default"/>
        <w:jc w:val="both"/>
        <w:rPr>
          <w:color w:val="auto"/>
          <w:sz w:val="20"/>
          <w:szCs w:val="20"/>
        </w:rPr>
      </w:pPr>
      <w:r w:rsidRPr="002211D6">
        <w:rPr>
          <w:color w:val="auto"/>
          <w:sz w:val="20"/>
          <w:szCs w:val="20"/>
        </w:rPr>
        <w:t xml:space="preserve">Par ailleurs, il est rappelé, que conformément à la dérogation applicable à la </w:t>
      </w:r>
      <w:r w:rsidR="002211D6">
        <w:rPr>
          <w:color w:val="auto"/>
          <w:sz w:val="20"/>
          <w:szCs w:val="20"/>
        </w:rPr>
        <w:t>b</w:t>
      </w:r>
      <w:r w:rsidRPr="002211D6">
        <w:rPr>
          <w:color w:val="auto"/>
          <w:sz w:val="20"/>
          <w:szCs w:val="20"/>
        </w:rPr>
        <w:t>ranche Hôtellerie de plein air, la durée hebdomadaire du travail effectif ne peut excéder 46 heures en moyenne sur une période de 12 semaines consécutives.</w:t>
      </w:r>
    </w:p>
    <w:p w14:paraId="2C07EAE6" w14:textId="77777777" w:rsidR="00B9796A" w:rsidRPr="002211D6" w:rsidRDefault="00B9796A" w:rsidP="002211D6">
      <w:pPr>
        <w:pStyle w:val="Default"/>
        <w:jc w:val="both"/>
        <w:rPr>
          <w:color w:val="auto"/>
          <w:sz w:val="20"/>
          <w:szCs w:val="20"/>
        </w:rPr>
      </w:pPr>
    </w:p>
    <w:p w14:paraId="46CB4216" w14:textId="77777777" w:rsidR="00B9796A" w:rsidRPr="002211D6" w:rsidRDefault="00B9796A" w:rsidP="002211D6">
      <w:pPr>
        <w:pStyle w:val="Default"/>
        <w:jc w:val="both"/>
        <w:rPr>
          <w:color w:val="auto"/>
          <w:sz w:val="20"/>
          <w:szCs w:val="20"/>
        </w:rPr>
      </w:pPr>
      <w:r w:rsidRPr="002211D6">
        <w:rPr>
          <w:color w:val="auto"/>
          <w:sz w:val="20"/>
          <w:szCs w:val="20"/>
        </w:rPr>
        <w:t>La durée journalière maximale de travail est fixée à 10 heures. Cette durée peut être dépassée en cas d’activité accrue et imprévisible liée à la saison, sans avoir pour effet de porter cette durée à plus de 12 heures par jour.</w:t>
      </w:r>
    </w:p>
    <w:p w14:paraId="7EB3193C" w14:textId="77777777" w:rsidR="00B9796A" w:rsidRPr="002211D6" w:rsidRDefault="00B9796A" w:rsidP="002211D6">
      <w:pPr>
        <w:pStyle w:val="Default"/>
        <w:jc w:val="both"/>
        <w:rPr>
          <w:color w:val="auto"/>
          <w:sz w:val="20"/>
          <w:szCs w:val="20"/>
        </w:rPr>
      </w:pPr>
    </w:p>
    <w:p w14:paraId="37DC0B6F" w14:textId="77777777" w:rsidR="00B9796A" w:rsidRPr="002211D6" w:rsidRDefault="00B9796A" w:rsidP="002211D6">
      <w:pPr>
        <w:pStyle w:val="Default"/>
        <w:jc w:val="both"/>
        <w:rPr>
          <w:color w:val="auto"/>
          <w:sz w:val="20"/>
          <w:szCs w:val="20"/>
        </w:rPr>
      </w:pPr>
      <w:r w:rsidRPr="002211D6">
        <w:rPr>
          <w:color w:val="auto"/>
          <w:sz w:val="20"/>
          <w:szCs w:val="20"/>
        </w:rPr>
        <w:t>Les parties signataires rappellent, que l’application des dispositions ci-dessus s’effectue dans le respect des durées maximales hebdomadaires et quotidiennes légales et conventionnelles, ainsi que des règles légales et conventionnelles en matière de repos quotidien et hebdomadaire.</w:t>
      </w:r>
    </w:p>
    <w:p w14:paraId="0FAF65E3" w14:textId="77777777" w:rsidR="00B9796A" w:rsidRPr="002211D6" w:rsidRDefault="00B9796A" w:rsidP="002211D6">
      <w:pPr>
        <w:pStyle w:val="Default"/>
        <w:jc w:val="both"/>
        <w:rPr>
          <w:color w:val="auto"/>
          <w:sz w:val="20"/>
          <w:szCs w:val="20"/>
        </w:rPr>
      </w:pPr>
    </w:p>
    <w:p w14:paraId="56E470A8" w14:textId="4336E447" w:rsidR="00B9796A" w:rsidRPr="002211D6" w:rsidRDefault="002211D6" w:rsidP="002211D6">
      <w:pPr>
        <w:pStyle w:val="Default"/>
        <w:jc w:val="both"/>
        <w:rPr>
          <w:b/>
          <w:color w:val="auto"/>
          <w:sz w:val="20"/>
          <w:szCs w:val="20"/>
        </w:rPr>
      </w:pPr>
      <w:r w:rsidRPr="002211D6">
        <w:rPr>
          <w:b/>
          <w:color w:val="auto"/>
          <w:sz w:val="20"/>
          <w:szCs w:val="20"/>
        </w:rPr>
        <w:t>Article 5 – Lissage de la rémunération</w:t>
      </w:r>
    </w:p>
    <w:p w14:paraId="14C2C9E8" w14:textId="77777777" w:rsidR="00B9796A" w:rsidRPr="002211D6" w:rsidRDefault="00B9796A" w:rsidP="002211D6">
      <w:pPr>
        <w:pStyle w:val="Default"/>
        <w:jc w:val="both"/>
        <w:rPr>
          <w:color w:val="auto"/>
          <w:sz w:val="20"/>
          <w:szCs w:val="20"/>
        </w:rPr>
      </w:pPr>
    </w:p>
    <w:p w14:paraId="0FC879D7" w14:textId="77777777" w:rsidR="00B9796A" w:rsidRPr="002211D6" w:rsidRDefault="00B9796A" w:rsidP="002211D6">
      <w:pPr>
        <w:pStyle w:val="Default"/>
        <w:jc w:val="both"/>
        <w:rPr>
          <w:color w:val="auto"/>
          <w:sz w:val="20"/>
          <w:szCs w:val="20"/>
        </w:rPr>
      </w:pPr>
      <w:r w:rsidRPr="002211D6">
        <w:rPr>
          <w:color w:val="auto"/>
          <w:sz w:val="20"/>
          <w:szCs w:val="20"/>
        </w:rPr>
        <w:t>Il est prévu que la rémunération des personnels concernés sera mensualisée, indépendamment de l’horaire de travail effectif, sur la base d’une durée mensuelle de 151,67 heures.</w:t>
      </w:r>
    </w:p>
    <w:p w14:paraId="18F6D532" w14:textId="77777777" w:rsidR="00B9796A" w:rsidRPr="002211D6" w:rsidRDefault="00B9796A" w:rsidP="002211D6">
      <w:pPr>
        <w:pStyle w:val="Default"/>
        <w:jc w:val="both"/>
        <w:rPr>
          <w:color w:val="auto"/>
          <w:sz w:val="20"/>
          <w:szCs w:val="20"/>
        </w:rPr>
      </w:pPr>
    </w:p>
    <w:p w14:paraId="505D9975" w14:textId="77777777" w:rsidR="00B9796A" w:rsidRPr="002211D6" w:rsidRDefault="00B9796A" w:rsidP="002211D6">
      <w:pPr>
        <w:pStyle w:val="Default"/>
        <w:jc w:val="both"/>
        <w:rPr>
          <w:color w:val="auto"/>
          <w:sz w:val="20"/>
          <w:szCs w:val="20"/>
        </w:rPr>
      </w:pPr>
      <w:r w:rsidRPr="002211D6">
        <w:rPr>
          <w:color w:val="auto"/>
          <w:sz w:val="20"/>
          <w:szCs w:val="20"/>
        </w:rPr>
        <w:t>Ce niveau de rémunération de référence ne comprend pas les primes éventuelles, qui sont rémunérées de manière distincte.</w:t>
      </w:r>
    </w:p>
    <w:p w14:paraId="31D5037C" w14:textId="77777777" w:rsidR="00B9796A" w:rsidRPr="002211D6" w:rsidRDefault="00B9796A" w:rsidP="002211D6">
      <w:pPr>
        <w:pStyle w:val="Default"/>
        <w:jc w:val="both"/>
        <w:rPr>
          <w:color w:val="auto"/>
          <w:sz w:val="20"/>
          <w:szCs w:val="20"/>
        </w:rPr>
      </w:pPr>
    </w:p>
    <w:p w14:paraId="53F367B0" w14:textId="38288282" w:rsidR="00B9796A" w:rsidRPr="002211D6" w:rsidRDefault="002211D6" w:rsidP="002211D6">
      <w:pPr>
        <w:pStyle w:val="Default"/>
        <w:jc w:val="both"/>
        <w:rPr>
          <w:b/>
          <w:color w:val="auto"/>
          <w:sz w:val="20"/>
          <w:szCs w:val="20"/>
        </w:rPr>
      </w:pPr>
      <w:r w:rsidRPr="002211D6">
        <w:rPr>
          <w:b/>
          <w:color w:val="auto"/>
          <w:sz w:val="20"/>
          <w:szCs w:val="20"/>
        </w:rPr>
        <w:t xml:space="preserve">Article 6 – </w:t>
      </w:r>
      <w:r>
        <w:rPr>
          <w:b/>
          <w:color w:val="auto"/>
          <w:sz w:val="20"/>
          <w:szCs w:val="20"/>
        </w:rPr>
        <w:t>E</w:t>
      </w:r>
      <w:r w:rsidRPr="002211D6">
        <w:rPr>
          <w:b/>
          <w:color w:val="auto"/>
          <w:sz w:val="20"/>
          <w:szCs w:val="20"/>
        </w:rPr>
        <w:t>ntrée en cours de période de référence</w:t>
      </w:r>
    </w:p>
    <w:p w14:paraId="5497C8D4" w14:textId="77777777" w:rsidR="002211D6" w:rsidRPr="002211D6" w:rsidRDefault="002211D6" w:rsidP="002211D6">
      <w:pPr>
        <w:pStyle w:val="Default"/>
        <w:jc w:val="both"/>
        <w:rPr>
          <w:color w:val="auto"/>
          <w:sz w:val="20"/>
          <w:szCs w:val="20"/>
        </w:rPr>
      </w:pPr>
    </w:p>
    <w:p w14:paraId="3BDDBB41" w14:textId="05237BAA" w:rsidR="00B9796A" w:rsidRPr="002211D6" w:rsidRDefault="00B9796A" w:rsidP="002211D6">
      <w:pPr>
        <w:pStyle w:val="Default"/>
        <w:jc w:val="both"/>
        <w:rPr>
          <w:color w:val="auto"/>
          <w:sz w:val="20"/>
          <w:szCs w:val="20"/>
        </w:rPr>
      </w:pPr>
      <w:r w:rsidRPr="002211D6">
        <w:rPr>
          <w:color w:val="auto"/>
          <w:sz w:val="20"/>
          <w:szCs w:val="20"/>
        </w:rPr>
        <w:t>La durée du travail annuelle des contrats de travail qui débuteront en cours de période de référence suite à une embauche</w:t>
      </w:r>
      <w:r w:rsidR="002211D6">
        <w:rPr>
          <w:color w:val="auto"/>
          <w:sz w:val="20"/>
          <w:szCs w:val="20"/>
        </w:rPr>
        <w:t>,</w:t>
      </w:r>
      <w:r w:rsidRPr="002211D6">
        <w:rPr>
          <w:color w:val="auto"/>
          <w:sz w:val="20"/>
          <w:szCs w:val="20"/>
        </w:rPr>
        <w:t xml:space="preserve"> sera calculée </w:t>
      </w:r>
      <w:r w:rsidRPr="002211D6">
        <w:rPr>
          <w:i/>
          <w:color w:val="auto"/>
          <w:sz w:val="20"/>
          <w:szCs w:val="20"/>
        </w:rPr>
        <w:t xml:space="preserve">prorata </w:t>
      </w:r>
      <w:proofErr w:type="spellStart"/>
      <w:r w:rsidRPr="002211D6">
        <w:rPr>
          <w:i/>
          <w:color w:val="auto"/>
          <w:sz w:val="20"/>
          <w:szCs w:val="20"/>
        </w:rPr>
        <w:t>temporis</w:t>
      </w:r>
      <w:proofErr w:type="spellEnd"/>
      <w:r w:rsidRPr="002211D6">
        <w:rPr>
          <w:color w:val="auto"/>
          <w:sz w:val="20"/>
          <w:szCs w:val="20"/>
        </w:rPr>
        <w:t xml:space="preserve"> à compter de la date d’embauche du salarié jusqu’au terme de la période de référence en cours. </w:t>
      </w:r>
    </w:p>
    <w:p w14:paraId="4465912B" w14:textId="77777777" w:rsidR="00B9796A" w:rsidRPr="002211D6" w:rsidRDefault="00B9796A" w:rsidP="002211D6">
      <w:pPr>
        <w:pStyle w:val="Default"/>
        <w:jc w:val="both"/>
        <w:rPr>
          <w:color w:val="auto"/>
          <w:sz w:val="20"/>
          <w:szCs w:val="20"/>
        </w:rPr>
      </w:pPr>
    </w:p>
    <w:p w14:paraId="077EEF53" w14:textId="6EAC267A" w:rsidR="00B9796A" w:rsidRPr="002211D6" w:rsidRDefault="00B9796A" w:rsidP="002211D6">
      <w:pPr>
        <w:pStyle w:val="Default"/>
        <w:jc w:val="both"/>
        <w:rPr>
          <w:b/>
          <w:color w:val="auto"/>
          <w:sz w:val="20"/>
          <w:szCs w:val="20"/>
        </w:rPr>
      </w:pPr>
      <w:r w:rsidRPr="002211D6">
        <w:rPr>
          <w:b/>
          <w:color w:val="auto"/>
          <w:sz w:val="20"/>
          <w:szCs w:val="20"/>
        </w:rPr>
        <w:t xml:space="preserve">Article 7 </w:t>
      </w:r>
      <w:r w:rsidR="002211D6">
        <w:rPr>
          <w:b/>
          <w:color w:val="auto"/>
          <w:sz w:val="20"/>
          <w:szCs w:val="20"/>
        </w:rPr>
        <w:t>–</w:t>
      </w:r>
      <w:r w:rsidRPr="002211D6">
        <w:rPr>
          <w:b/>
          <w:color w:val="auto"/>
          <w:sz w:val="20"/>
          <w:szCs w:val="20"/>
        </w:rPr>
        <w:t xml:space="preserve"> A</w:t>
      </w:r>
      <w:r w:rsidR="002211D6">
        <w:rPr>
          <w:b/>
          <w:color w:val="auto"/>
          <w:sz w:val="20"/>
          <w:szCs w:val="20"/>
        </w:rPr>
        <w:t xml:space="preserve">bsences  </w:t>
      </w:r>
    </w:p>
    <w:p w14:paraId="20D14C8B" w14:textId="77777777" w:rsidR="002211D6" w:rsidRDefault="002211D6" w:rsidP="002211D6">
      <w:pPr>
        <w:pStyle w:val="Default"/>
        <w:jc w:val="both"/>
        <w:rPr>
          <w:color w:val="auto"/>
          <w:sz w:val="20"/>
          <w:szCs w:val="20"/>
        </w:rPr>
      </w:pPr>
    </w:p>
    <w:p w14:paraId="2BAFE851" w14:textId="5D4CFB9F" w:rsidR="00B9796A" w:rsidRPr="002211D6" w:rsidRDefault="00B9796A" w:rsidP="002211D6">
      <w:pPr>
        <w:pStyle w:val="Default"/>
        <w:jc w:val="both"/>
        <w:rPr>
          <w:b/>
          <w:color w:val="auto"/>
          <w:sz w:val="20"/>
          <w:szCs w:val="20"/>
        </w:rPr>
      </w:pPr>
      <w:r w:rsidRPr="002211D6">
        <w:rPr>
          <w:b/>
          <w:color w:val="auto"/>
          <w:sz w:val="20"/>
          <w:szCs w:val="20"/>
        </w:rPr>
        <w:t>7.1 Au plan de la rémunération</w:t>
      </w:r>
    </w:p>
    <w:p w14:paraId="6D5DF2C7" w14:textId="77777777" w:rsidR="002211D6" w:rsidRPr="002211D6" w:rsidRDefault="002211D6" w:rsidP="002211D6">
      <w:pPr>
        <w:pStyle w:val="Default"/>
        <w:jc w:val="both"/>
        <w:rPr>
          <w:color w:val="auto"/>
          <w:sz w:val="20"/>
          <w:szCs w:val="20"/>
        </w:rPr>
      </w:pPr>
    </w:p>
    <w:p w14:paraId="167048DD" w14:textId="322E6E60" w:rsidR="00B9796A" w:rsidRPr="002211D6" w:rsidRDefault="00B9796A" w:rsidP="002211D6">
      <w:pPr>
        <w:pStyle w:val="Default"/>
        <w:jc w:val="both"/>
        <w:rPr>
          <w:color w:val="auto"/>
          <w:sz w:val="20"/>
          <w:szCs w:val="20"/>
        </w:rPr>
      </w:pPr>
      <w:r w:rsidRPr="002211D6">
        <w:rPr>
          <w:color w:val="auto"/>
          <w:sz w:val="20"/>
          <w:szCs w:val="20"/>
        </w:rPr>
        <w:t>Chaque heure d'absence non indemnisée (congé sans solde, absence non-justifiée…) au cours de la période travaillée</w:t>
      </w:r>
      <w:r w:rsidR="00FA465C">
        <w:rPr>
          <w:color w:val="auto"/>
          <w:sz w:val="20"/>
          <w:szCs w:val="20"/>
        </w:rPr>
        <w:t>,</w:t>
      </w:r>
      <w:r w:rsidRPr="002211D6">
        <w:rPr>
          <w:color w:val="auto"/>
          <w:sz w:val="20"/>
          <w:szCs w:val="20"/>
        </w:rPr>
        <w:t xml:space="preserve"> sera décomptée de la rémunération régulée sur la base du taux horaire appliqué au salarié, en fonction du nombre d’heures réel d’absence.</w:t>
      </w:r>
    </w:p>
    <w:p w14:paraId="6CA80D2A" w14:textId="77777777" w:rsidR="00B9796A" w:rsidRPr="002211D6" w:rsidRDefault="00B9796A" w:rsidP="002211D6">
      <w:pPr>
        <w:pStyle w:val="Default"/>
        <w:jc w:val="both"/>
        <w:rPr>
          <w:color w:val="auto"/>
          <w:sz w:val="20"/>
          <w:szCs w:val="20"/>
        </w:rPr>
      </w:pPr>
    </w:p>
    <w:p w14:paraId="060DFE05" w14:textId="3F1DE276" w:rsidR="00B9796A" w:rsidRDefault="00B9796A" w:rsidP="002211D6">
      <w:pPr>
        <w:pStyle w:val="Default"/>
        <w:jc w:val="both"/>
        <w:rPr>
          <w:color w:val="auto"/>
          <w:sz w:val="20"/>
          <w:szCs w:val="20"/>
        </w:rPr>
      </w:pPr>
      <w:r w:rsidRPr="002211D6">
        <w:rPr>
          <w:color w:val="auto"/>
          <w:sz w:val="20"/>
          <w:szCs w:val="20"/>
        </w:rPr>
        <w:t>En cas d'absence indemnisée (absence justifiée, maladie ou accident, congés divers payés…) le maintien de la rémunération est calculé sur la base du salaire mensuel lissé du salarié concerné.</w:t>
      </w:r>
    </w:p>
    <w:p w14:paraId="7885ACBE" w14:textId="77777777" w:rsidR="00FA465C" w:rsidRPr="002211D6" w:rsidRDefault="00FA465C" w:rsidP="002211D6">
      <w:pPr>
        <w:pStyle w:val="Default"/>
        <w:jc w:val="both"/>
        <w:rPr>
          <w:color w:val="auto"/>
          <w:sz w:val="20"/>
          <w:szCs w:val="20"/>
        </w:rPr>
      </w:pPr>
    </w:p>
    <w:p w14:paraId="61D6BFBC" w14:textId="77777777" w:rsidR="00B9796A" w:rsidRPr="00FA465C" w:rsidRDefault="00B9796A" w:rsidP="002211D6">
      <w:pPr>
        <w:pStyle w:val="Default"/>
        <w:jc w:val="both"/>
        <w:rPr>
          <w:b/>
          <w:color w:val="auto"/>
          <w:sz w:val="20"/>
          <w:szCs w:val="20"/>
        </w:rPr>
      </w:pPr>
      <w:r w:rsidRPr="00FA465C">
        <w:rPr>
          <w:b/>
          <w:color w:val="auto"/>
          <w:sz w:val="20"/>
          <w:szCs w:val="20"/>
        </w:rPr>
        <w:t>7.2 Au plan du décompte des heures de travail</w:t>
      </w:r>
    </w:p>
    <w:p w14:paraId="46C75B56" w14:textId="77777777" w:rsidR="00FA465C" w:rsidRDefault="00FA465C" w:rsidP="002211D6">
      <w:pPr>
        <w:pStyle w:val="Default"/>
        <w:jc w:val="both"/>
        <w:rPr>
          <w:color w:val="auto"/>
          <w:sz w:val="20"/>
          <w:szCs w:val="20"/>
        </w:rPr>
      </w:pPr>
    </w:p>
    <w:p w14:paraId="068678CD" w14:textId="3B40FA19" w:rsidR="00B9796A" w:rsidRPr="002211D6" w:rsidRDefault="00B9796A" w:rsidP="002211D6">
      <w:pPr>
        <w:pStyle w:val="Default"/>
        <w:jc w:val="both"/>
        <w:rPr>
          <w:color w:val="auto"/>
          <w:sz w:val="20"/>
          <w:szCs w:val="20"/>
        </w:rPr>
      </w:pPr>
      <w:r w:rsidRPr="002211D6">
        <w:rPr>
          <w:color w:val="auto"/>
          <w:sz w:val="20"/>
          <w:szCs w:val="20"/>
        </w:rPr>
        <w:t>Seules les heures d’absences régulièrement justifiées (indemnisées ou rémunérées) par le salarié concerné seront décomptées, en fonction du nombre d’heures qu’aurait fait le salarié s’il avait travaillé, conformément au planning remis à l’intéressé (heures supplémentaires comprises).</w:t>
      </w:r>
    </w:p>
    <w:p w14:paraId="6FD4FA5B" w14:textId="77777777" w:rsidR="00B9796A" w:rsidRPr="002211D6" w:rsidRDefault="00B9796A" w:rsidP="002211D6">
      <w:pPr>
        <w:pStyle w:val="Default"/>
        <w:jc w:val="both"/>
        <w:rPr>
          <w:color w:val="auto"/>
          <w:sz w:val="20"/>
          <w:szCs w:val="20"/>
        </w:rPr>
      </w:pPr>
    </w:p>
    <w:p w14:paraId="58956380" w14:textId="6AE6635B" w:rsidR="00B9796A" w:rsidRPr="00FA465C" w:rsidRDefault="00FA465C" w:rsidP="002211D6">
      <w:pPr>
        <w:pStyle w:val="Default"/>
        <w:jc w:val="both"/>
        <w:rPr>
          <w:b/>
          <w:color w:val="auto"/>
          <w:sz w:val="20"/>
          <w:szCs w:val="20"/>
        </w:rPr>
      </w:pPr>
      <w:r w:rsidRPr="00FA465C">
        <w:rPr>
          <w:b/>
          <w:color w:val="auto"/>
          <w:sz w:val="20"/>
          <w:szCs w:val="20"/>
        </w:rPr>
        <w:t xml:space="preserve">Article 8 – </w:t>
      </w:r>
      <w:r>
        <w:rPr>
          <w:b/>
          <w:color w:val="auto"/>
          <w:sz w:val="20"/>
          <w:szCs w:val="20"/>
        </w:rPr>
        <w:t>R</w:t>
      </w:r>
      <w:r w:rsidRPr="00FA465C">
        <w:rPr>
          <w:b/>
          <w:color w:val="auto"/>
          <w:sz w:val="20"/>
          <w:szCs w:val="20"/>
        </w:rPr>
        <w:t xml:space="preserve">égime des heures supplémentaires </w:t>
      </w:r>
    </w:p>
    <w:p w14:paraId="4A3BB629" w14:textId="77777777" w:rsidR="00FA465C" w:rsidRDefault="00FA465C" w:rsidP="002211D6">
      <w:pPr>
        <w:pStyle w:val="Default"/>
        <w:jc w:val="both"/>
        <w:rPr>
          <w:color w:val="auto"/>
          <w:sz w:val="20"/>
          <w:szCs w:val="20"/>
        </w:rPr>
      </w:pPr>
    </w:p>
    <w:p w14:paraId="76171BCF" w14:textId="237E958B" w:rsidR="00B9796A" w:rsidRPr="00FA465C" w:rsidRDefault="00B9796A" w:rsidP="002211D6">
      <w:pPr>
        <w:pStyle w:val="Default"/>
        <w:jc w:val="both"/>
        <w:rPr>
          <w:b/>
          <w:color w:val="auto"/>
          <w:sz w:val="20"/>
          <w:szCs w:val="20"/>
        </w:rPr>
      </w:pPr>
      <w:r w:rsidRPr="00FA465C">
        <w:rPr>
          <w:b/>
          <w:color w:val="auto"/>
          <w:sz w:val="20"/>
          <w:szCs w:val="20"/>
        </w:rPr>
        <w:t>8.1 Principe</w:t>
      </w:r>
    </w:p>
    <w:p w14:paraId="699BDA22" w14:textId="77777777" w:rsidR="00FA465C" w:rsidRDefault="00FA465C" w:rsidP="002211D6">
      <w:pPr>
        <w:pStyle w:val="Default"/>
        <w:jc w:val="both"/>
        <w:rPr>
          <w:color w:val="auto"/>
          <w:sz w:val="20"/>
          <w:szCs w:val="20"/>
        </w:rPr>
      </w:pPr>
    </w:p>
    <w:p w14:paraId="6F92CD22" w14:textId="1B0C343A" w:rsidR="00B9796A" w:rsidRPr="002211D6" w:rsidRDefault="00B9796A" w:rsidP="002211D6">
      <w:pPr>
        <w:pStyle w:val="Default"/>
        <w:jc w:val="both"/>
        <w:rPr>
          <w:color w:val="auto"/>
          <w:sz w:val="20"/>
          <w:szCs w:val="20"/>
        </w:rPr>
      </w:pPr>
      <w:r w:rsidRPr="002211D6">
        <w:rPr>
          <w:color w:val="auto"/>
          <w:sz w:val="20"/>
          <w:szCs w:val="20"/>
        </w:rPr>
        <w:t>Les heures supplémentaires se décomptent au-delà de la limite annuelle de 1</w:t>
      </w:r>
      <w:r w:rsidR="00FA465C">
        <w:rPr>
          <w:color w:val="auto"/>
          <w:sz w:val="20"/>
          <w:szCs w:val="20"/>
        </w:rPr>
        <w:t xml:space="preserve"> </w:t>
      </w:r>
      <w:r w:rsidRPr="002211D6">
        <w:rPr>
          <w:color w:val="auto"/>
          <w:sz w:val="20"/>
          <w:szCs w:val="20"/>
        </w:rPr>
        <w:t>607 heures ou de la durée de travail effectif proratisée pour les nouveaux entrants ou les sortants.</w:t>
      </w:r>
    </w:p>
    <w:p w14:paraId="6DD471C8" w14:textId="77777777" w:rsidR="00B9796A" w:rsidRPr="002211D6" w:rsidRDefault="00B9796A" w:rsidP="002211D6">
      <w:pPr>
        <w:pStyle w:val="Default"/>
        <w:jc w:val="both"/>
        <w:rPr>
          <w:color w:val="auto"/>
          <w:sz w:val="20"/>
          <w:szCs w:val="20"/>
        </w:rPr>
      </w:pPr>
    </w:p>
    <w:p w14:paraId="0A1DFD2C" w14:textId="77777777" w:rsidR="00B9796A" w:rsidRPr="002211D6" w:rsidRDefault="00B9796A" w:rsidP="002211D6">
      <w:pPr>
        <w:pStyle w:val="Default"/>
        <w:jc w:val="both"/>
        <w:rPr>
          <w:color w:val="auto"/>
          <w:sz w:val="20"/>
          <w:szCs w:val="20"/>
        </w:rPr>
      </w:pPr>
      <w:r w:rsidRPr="002211D6">
        <w:rPr>
          <w:color w:val="auto"/>
          <w:sz w:val="20"/>
          <w:szCs w:val="20"/>
        </w:rPr>
        <w:t>Les heures supplémentaires seront rémunérées selon les taux de majoration prévus par l’Avenant n°4 à l’accord de Branche du 23 mai 2000 étendu, à savoir :</w:t>
      </w:r>
    </w:p>
    <w:p w14:paraId="3B8629AC" w14:textId="3BDE43F3" w:rsidR="00B9796A" w:rsidRPr="002211D6" w:rsidRDefault="00B9796A" w:rsidP="00FA465C">
      <w:pPr>
        <w:pStyle w:val="Default"/>
        <w:numPr>
          <w:ilvl w:val="0"/>
          <w:numId w:val="26"/>
        </w:numPr>
        <w:jc w:val="both"/>
        <w:rPr>
          <w:color w:val="auto"/>
          <w:sz w:val="20"/>
          <w:szCs w:val="20"/>
        </w:rPr>
      </w:pPr>
      <w:r w:rsidRPr="002211D6">
        <w:rPr>
          <w:color w:val="auto"/>
          <w:sz w:val="20"/>
          <w:szCs w:val="20"/>
        </w:rPr>
        <w:t>15 % pour les heures supplémentaires de 36 à 39 heures par semaine ;</w:t>
      </w:r>
    </w:p>
    <w:p w14:paraId="78A23C60" w14:textId="77777777" w:rsidR="00FA465C" w:rsidRDefault="00B9796A" w:rsidP="002211D6">
      <w:pPr>
        <w:pStyle w:val="Default"/>
        <w:numPr>
          <w:ilvl w:val="0"/>
          <w:numId w:val="26"/>
        </w:numPr>
        <w:jc w:val="both"/>
        <w:rPr>
          <w:color w:val="auto"/>
          <w:sz w:val="20"/>
          <w:szCs w:val="20"/>
        </w:rPr>
      </w:pPr>
      <w:r w:rsidRPr="002211D6">
        <w:rPr>
          <w:color w:val="auto"/>
          <w:sz w:val="20"/>
          <w:szCs w:val="20"/>
        </w:rPr>
        <w:t>25% pour les heures supplémentaires de 40 à 43 heures par semaine ;</w:t>
      </w:r>
    </w:p>
    <w:p w14:paraId="115D4B45" w14:textId="19735576" w:rsidR="00B9796A" w:rsidRPr="00FA465C" w:rsidRDefault="00B9796A" w:rsidP="002211D6">
      <w:pPr>
        <w:pStyle w:val="Default"/>
        <w:numPr>
          <w:ilvl w:val="0"/>
          <w:numId w:val="26"/>
        </w:numPr>
        <w:jc w:val="both"/>
        <w:rPr>
          <w:color w:val="auto"/>
          <w:sz w:val="20"/>
          <w:szCs w:val="20"/>
        </w:rPr>
      </w:pPr>
      <w:r w:rsidRPr="00FA465C">
        <w:rPr>
          <w:color w:val="auto"/>
          <w:sz w:val="20"/>
          <w:szCs w:val="20"/>
        </w:rPr>
        <w:t>50% pour les heures supplémentaires à partir de 44 heures par semaine.</w:t>
      </w:r>
    </w:p>
    <w:p w14:paraId="4379656F" w14:textId="77777777" w:rsidR="00FA465C" w:rsidRDefault="00FA465C" w:rsidP="002211D6">
      <w:pPr>
        <w:pStyle w:val="Default"/>
        <w:jc w:val="both"/>
        <w:rPr>
          <w:color w:val="auto"/>
          <w:sz w:val="20"/>
          <w:szCs w:val="20"/>
        </w:rPr>
      </w:pPr>
    </w:p>
    <w:p w14:paraId="431D54B5" w14:textId="02F31BAD" w:rsidR="00B9796A" w:rsidRPr="00FA465C" w:rsidRDefault="00B9796A" w:rsidP="002211D6">
      <w:pPr>
        <w:pStyle w:val="Default"/>
        <w:jc w:val="both"/>
        <w:rPr>
          <w:b/>
          <w:color w:val="auto"/>
          <w:sz w:val="20"/>
          <w:szCs w:val="20"/>
        </w:rPr>
      </w:pPr>
      <w:r w:rsidRPr="00FA465C">
        <w:rPr>
          <w:b/>
          <w:color w:val="auto"/>
          <w:sz w:val="20"/>
          <w:szCs w:val="20"/>
        </w:rPr>
        <w:t>8.2 Décompte pour une durée moyenne hebdomadaire de travail effectif de 35 heures</w:t>
      </w:r>
    </w:p>
    <w:p w14:paraId="48FBB97A" w14:textId="77777777" w:rsidR="00FA465C" w:rsidRDefault="00FA465C" w:rsidP="002211D6">
      <w:pPr>
        <w:pStyle w:val="Default"/>
        <w:jc w:val="both"/>
        <w:rPr>
          <w:color w:val="auto"/>
          <w:sz w:val="20"/>
          <w:szCs w:val="20"/>
        </w:rPr>
      </w:pPr>
    </w:p>
    <w:p w14:paraId="574777E6" w14:textId="100C9795" w:rsidR="00B9796A" w:rsidRPr="002211D6" w:rsidRDefault="00B9796A" w:rsidP="002211D6">
      <w:pPr>
        <w:pStyle w:val="Default"/>
        <w:jc w:val="both"/>
        <w:rPr>
          <w:color w:val="auto"/>
          <w:sz w:val="20"/>
          <w:szCs w:val="20"/>
        </w:rPr>
      </w:pPr>
      <w:r w:rsidRPr="002211D6">
        <w:rPr>
          <w:color w:val="auto"/>
          <w:sz w:val="20"/>
          <w:szCs w:val="20"/>
        </w:rPr>
        <w:t>L’aménagement du temps de travail sur l’année porte sur une durée moyenne hebdomadaire de travail effectif de 35 heures</w:t>
      </w:r>
      <w:r w:rsidR="00FA465C">
        <w:rPr>
          <w:color w:val="auto"/>
          <w:sz w:val="20"/>
          <w:szCs w:val="20"/>
        </w:rPr>
        <w:t xml:space="preserve">, </w:t>
      </w:r>
      <w:r w:rsidRPr="002211D6">
        <w:rPr>
          <w:color w:val="auto"/>
          <w:sz w:val="20"/>
          <w:szCs w:val="20"/>
        </w:rPr>
        <w:t>la durée annuelle du travail effectif étant fixée à 1</w:t>
      </w:r>
      <w:r w:rsidR="00FA465C">
        <w:rPr>
          <w:color w:val="auto"/>
          <w:sz w:val="20"/>
          <w:szCs w:val="20"/>
        </w:rPr>
        <w:t xml:space="preserve"> </w:t>
      </w:r>
      <w:r w:rsidRPr="002211D6">
        <w:rPr>
          <w:color w:val="auto"/>
          <w:sz w:val="20"/>
          <w:szCs w:val="20"/>
        </w:rPr>
        <w:t>607 heures</w:t>
      </w:r>
      <w:r w:rsidR="00FA465C">
        <w:rPr>
          <w:color w:val="auto"/>
          <w:sz w:val="20"/>
          <w:szCs w:val="20"/>
        </w:rPr>
        <w:t>,</w:t>
      </w:r>
      <w:r w:rsidRPr="002211D6">
        <w:rPr>
          <w:color w:val="auto"/>
          <w:sz w:val="20"/>
          <w:szCs w:val="20"/>
        </w:rPr>
        <w:t xml:space="preserve"> le décompte des heures supplémentaires est effectué avant la fin de la période de référence dans les conditions suivantes :</w:t>
      </w:r>
    </w:p>
    <w:p w14:paraId="6BCF8BB8" w14:textId="77777777" w:rsidR="00B9796A" w:rsidRPr="002211D6" w:rsidRDefault="00B9796A" w:rsidP="002211D6">
      <w:pPr>
        <w:pStyle w:val="Default"/>
        <w:jc w:val="both"/>
        <w:rPr>
          <w:color w:val="auto"/>
          <w:sz w:val="20"/>
          <w:szCs w:val="20"/>
        </w:rPr>
      </w:pPr>
    </w:p>
    <w:p w14:paraId="142FF188" w14:textId="55C4F191" w:rsidR="00B9796A" w:rsidRPr="00FA465C" w:rsidRDefault="00B9796A" w:rsidP="00FA465C">
      <w:pPr>
        <w:pStyle w:val="Default"/>
        <w:jc w:val="center"/>
        <w:rPr>
          <w:i/>
          <w:color w:val="auto"/>
          <w:sz w:val="20"/>
          <w:szCs w:val="20"/>
        </w:rPr>
      </w:pPr>
      <w:r w:rsidRPr="00FA465C">
        <w:rPr>
          <w:i/>
          <w:color w:val="auto"/>
          <w:sz w:val="20"/>
          <w:szCs w:val="20"/>
        </w:rPr>
        <w:t>Nombre d’heures de travail réellement effectuées sur la période de référence annuelle</w:t>
      </w:r>
      <w:r w:rsidR="00FA465C">
        <w:rPr>
          <w:i/>
          <w:color w:val="auto"/>
          <w:sz w:val="20"/>
          <w:szCs w:val="20"/>
        </w:rPr>
        <w:t xml:space="preserve"> - </w:t>
      </w:r>
      <w:r w:rsidRPr="00FA465C">
        <w:rPr>
          <w:i/>
          <w:color w:val="auto"/>
          <w:sz w:val="20"/>
          <w:szCs w:val="20"/>
        </w:rPr>
        <w:t>1607</w:t>
      </w:r>
      <w:r w:rsidR="00FA465C">
        <w:rPr>
          <w:i/>
          <w:color w:val="auto"/>
          <w:sz w:val="20"/>
          <w:szCs w:val="20"/>
        </w:rPr>
        <w:t xml:space="preserve"> </w:t>
      </w:r>
      <w:r w:rsidRPr="00FA465C">
        <w:rPr>
          <w:i/>
          <w:color w:val="auto"/>
          <w:sz w:val="20"/>
          <w:szCs w:val="20"/>
        </w:rPr>
        <w:t>h = nombre total d’heures supplémentaires sur l’année de référence / nombre de semaines travaillées sur l’année de référence = nombre moyen d’heures supplémentaires effectuées par semaine travaillée sur l’année de référence, permettant de déterminer le taux de majoration applicable.</w:t>
      </w:r>
    </w:p>
    <w:p w14:paraId="0E51A03D" w14:textId="77777777" w:rsidR="00B9796A" w:rsidRPr="002211D6" w:rsidRDefault="00B9796A" w:rsidP="002211D6">
      <w:pPr>
        <w:pStyle w:val="Default"/>
        <w:jc w:val="both"/>
        <w:rPr>
          <w:color w:val="auto"/>
          <w:sz w:val="20"/>
          <w:szCs w:val="20"/>
        </w:rPr>
      </w:pPr>
    </w:p>
    <w:p w14:paraId="6C7CEF9E" w14:textId="2E9B0CA7" w:rsidR="00B9796A" w:rsidRPr="00FA465C" w:rsidRDefault="00FA465C" w:rsidP="002211D6">
      <w:pPr>
        <w:pStyle w:val="Default"/>
        <w:jc w:val="both"/>
        <w:rPr>
          <w:b/>
          <w:color w:val="auto"/>
          <w:sz w:val="20"/>
          <w:szCs w:val="20"/>
        </w:rPr>
      </w:pPr>
      <w:r w:rsidRPr="00FA465C">
        <w:rPr>
          <w:b/>
          <w:color w:val="auto"/>
          <w:sz w:val="20"/>
          <w:szCs w:val="20"/>
        </w:rPr>
        <w:t>Article 9 : Régularisations</w:t>
      </w:r>
    </w:p>
    <w:p w14:paraId="2EDA69F8" w14:textId="77777777" w:rsidR="00FA465C" w:rsidRDefault="00FA465C" w:rsidP="002211D6">
      <w:pPr>
        <w:pStyle w:val="Default"/>
        <w:jc w:val="both"/>
        <w:rPr>
          <w:color w:val="auto"/>
          <w:sz w:val="20"/>
          <w:szCs w:val="20"/>
        </w:rPr>
      </w:pPr>
    </w:p>
    <w:p w14:paraId="100167BA" w14:textId="7FD87A57" w:rsidR="00B9796A" w:rsidRPr="00FA465C" w:rsidRDefault="00B9796A" w:rsidP="002211D6">
      <w:pPr>
        <w:pStyle w:val="Default"/>
        <w:jc w:val="both"/>
        <w:rPr>
          <w:b/>
          <w:color w:val="auto"/>
          <w:sz w:val="20"/>
          <w:szCs w:val="20"/>
        </w:rPr>
      </w:pPr>
      <w:r w:rsidRPr="00FA465C">
        <w:rPr>
          <w:b/>
          <w:color w:val="auto"/>
          <w:sz w:val="20"/>
          <w:szCs w:val="20"/>
        </w:rPr>
        <w:t>9.1 Régularisation en fin de période annuelle</w:t>
      </w:r>
    </w:p>
    <w:p w14:paraId="1B61E867" w14:textId="77777777" w:rsidR="00FA465C" w:rsidRDefault="00FA465C" w:rsidP="002211D6">
      <w:pPr>
        <w:pStyle w:val="Default"/>
        <w:jc w:val="both"/>
        <w:rPr>
          <w:color w:val="auto"/>
          <w:sz w:val="20"/>
          <w:szCs w:val="20"/>
        </w:rPr>
      </w:pPr>
    </w:p>
    <w:p w14:paraId="20F510A1" w14:textId="0D4140DC" w:rsidR="00B9796A" w:rsidRPr="002211D6" w:rsidRDefault="00B9796A" w:rsidP="002211D6">
      <w:pPr>
        <w:pStyle w:val="Default"/>
        <w:jc w:val="both"/>
        <w:rPr>
          <w:color w:val="auto"/>
          <w:sz w:val="20"/>
          <w:szCs w:val="20"/>
        </w:rPr>
      </w:pPr>
      <w:r w:rsidRPr="002211D6">
        <w:rPr>
          <w:color w:val="auto"/>
          <w:sz w:val="20"/>
          <w:szCs w:val="20"/>
        </w:rPr>
        <w:t>Un bilan du temps de travail effectué par chaque salarié concerné sera établi avant la fin de la période annuelle de modulation.</w:t>
      </w:r>
    </w:p>
    <w:p w14:paraId="748BC3F5" w14:textId="77777777" w:rsidR="00B9796A" w:rsidRPr="002211D6" w:rsidRDefault="00B9796A" w:rsidP="002211D6">
      <w:pPr>
        <w:pStyle w:val="Default"/>
        <w:jc w:val="both"/>
        <w:rPr>
          <w:color w:val="auto"/>
          <w:sz w:val="20"/>
          <w:szCs w:val="20"/>
        </w:rPr>
      </w:pPr>
    </w:p>
    <w:p w14:paraId="30E9752E" w14:textId="77777777" w:rsidR="00B9796A" w:rsidRPr="002211D6" w:rsidRDefault="00B9796A" w:rsidP="002211D6">
      <w:pPr>
        <w:pStyle w:val="Default"/>
        <w:jc w:val="both"/>
        <w:rPr>
          <w:color w:val="auto"/>
          <w:sz w:val="20"/>
          <w:szCs w:val="20"/>
        </w:rPr>
      </w:pPr>
      <w:r w:rsidRPr="002211D6">
        <w:rPr>
          <w:color w:val="auto"/>
          <w:sz w:val="20"/>
          <w:szCs w:val="20"/>
        </w:rPr>
        <w:t>Dans le cas où la durée de travail annuelle de référence est dépassée en fin de période annuelle de modulation, les heures venant en dépassement (hormis celles ayant été déjà comptabilisées et rémunérées en tant qu’heures supplémentaires) font l'objet d’un paiement majoré pour heures supplémentaires ou d’un repos compensateur de remplacement, dans les conditions fixées par l’Accord national de Branche du 23 mai 2000 et ses avenants étendus.</w:t>
      </w:r>
    </w:p>
    <w:p w14:paraId="07414433" w14:textId="77777777" w:rsidR="00B9796A" w:rsidRPr="002211D6" w:rsidRDefault="00B9796A" w:rsidP="002211D6">
      <w:pPr>
        <w:pStyle w:val="Default"/>
        <w:jc w:val="both"/>
        <w:rPr>
          <w:color w:val="auto"/>
          <w:sz w:val="20"/>
          <w:szCs w:val="20"/>
        </w:rPr>
      </w:pPr>
    </w:p>
    <w:p w14:paraId="6DE20DE0" w14:textId="77777777" w:rsidR="00B9796A" w:rsidRPr="002211D6" w:rsidRDefault="00B9796A" w:rsidP="002211D6">
      <w:pPr>
        <w:pStyle w:val="Default"/>
        <w:jc w:val="both"/>
        <w:rPr>
          <w:color w:val="auto"/>
          <w:sz w:val="20"/>
          <w:szCs w:val="20"/>
        </w:rPr>
      </w:pPr>
      <w:r w:rsidRPr="002211D6">
        <w:rPr>
          <w:color w:val="auto"/>
          <w:sz w:val="20"/>
          <w:szCs w:val="20"/>
        </w:rPr>
        <w:t>Lorsque la durée du travail est inférieure à la durée de travail annuelle de référence, les heures non travaillées (à l'exception des heures non récupérables prévues par la loi, à savoir : les absences rémunérées ou indemnisées, les autorisations d’absence, maladie ou accident) pourront faire l'objet de récupération dans le mois suivant l'arrêt des comptes et dans le cadre de la période annuelle considérée. A défaut, les heures rémunérées mais non travaillées sont acquises au salarié.</w:t>
      </w:r>
    </w:p>
    <w:p w14:paraId="3DCC0E00" w14:textId="77777777" w:rsidR="00B9796A" w:rsidRPr="002211D6" w:rsidRDefault="00B9796A" w:rsidP="002211D6">
      <w:pPr>
        <w:pStyle w:val="Default"/>
        <w:jc w:val="both"/>
        <w:rPr>
          <w:color w:val="auto"/>
          <w:sz w:val="20"/>
          <w:szCs w:val="20"/>
        </w:rPr>
      </w:pPr>
    </w:p>
    <w:p w14:paraId="5841F48F" w14:textId="161D7EE7" w:rsidR="00B9796A" w:rsidRPr="00FA465C" w:rsidRDefault="00B9796A" w:rsidP="002211D6">
      <w:pPr>
        <w:pStyle w:val="Default"/>
        <w:jc w:val="both"/>
        <w:rPr>
          <w:b/>
          <w:color w:val="auto"/>
          <w:sz w:val="20"/>
          <w:szCs w:val="20"/>
        </w:rPr>
      </w:pPr>
      <w:r w:rsidRPr="00FA465C">
        <w:rPr>
          <w:b/>
          <w:color w:val="auto"/>
          <w:sz w:val="20"/>
          <w:szCs w:val="20"/>
        </w:rPr>
        <w:t>9.2 Régularisation en cas de rupture du contrat de travail</w:t>
      </w:r>
    </w:p>
    <w:p w14:paraId="049A2256" w14:textId="77777777" w:rsidR="00FA465C" w:rsidRPr="002211D6" w:rsidRDefault="00FA465C" w:rsidP="002211D6">
      <w:pPr>
        <w:pStyle w:val="Default"/>
        <w:jc w:val="both"/>
        <w:rPr>
          <w:color w:val="auto"/>
          <w:sz w:val="20"/>
          <w:szCs w:val="20"/>
        </w:rPr>
      </w:pPr>
    </w:p>
    <w:p w14:paraId="763CE276" w14:textId="77777777" w:rsidR="00FA465C" w:rsidRDefault="00B9796A" w:rsidP="002211D6">
      <w:pPr>
        <w:pStyle w:val="Default"/>
        <w:jc w:val="both"/>
        <w:rPr>
          <w:color w:val="auto"/>
          <w:sz w:val="20"/>
          <w:szCs w:val="20"/>
        </w:rPr>
      </w:pPr>
      <w:r w:rsidRPr="002211D6">
        <w:rPr>
          <w:color w:val="auto"/>
          <w:sz w:val="20"/>
          <w:szCs w:val="20"/>
        </w:rPr>
        <w:t>En cas de rupture du contrat de travail, la rémunération est égale au temps de travail réellement effectué par le salarié au cours de la période considérée et régularisée</w:t>
      </w:r>
      <w:r w:rsidR="00FA465C">
        <w:rPr>
          <w:color w:val="auto"/>
          <w:sz w:val="20"/>
          <w:szCs w:val="20"/>
        </w:rPr>
        <w:t>,</w:t>
      </w:r>
      <w:r w:rsidRPr="002211D6">
        <w:rPr>
          <w:color w:val="auto"/>
          <w:sz w:val="20"/>
          <w:szCs w:val="20"/>
        </w:rPr>
        <w:t xml:space="preserve"> au plus tard lors du solde de tout compte dans les conditions suivantes :</w:t>
      </w:r>
      <w:r w:rsidR="00FA465C">
        <w:rPr>
          <w:color w:val="auto"/>
          <w:sz w:val="20"/>
          <w:szCs w:val="20"/>
        </w:rPr>
        <w:t xml:space="preserve"> </w:t>
      </w:r>
    </w:p>
    <w:p w14:paraId="68B1567A" w14:textId="77777777" w:rsidR="00FA465C" w:rsidRDefault="00FA465C" w:rsidP="002211D6">
      <w:pPr>
        <w:pStyle w:val="Default"/>
        <w:jc w:val="both"/>
        <w:rPr>
          <w:color w:val="auto"/>
          <w:sz w:val="20"/>
          <w:szCs w:val="20"/>
        </w:rPr>
      </w:pPr>
    </w:p>
    <w:p w14:paraId="1768A6CC" w14:textId="2D086174" w:rsidR="00B9796A" w:rsidRPr="002211D6" w:rsidRDefault="00FA465C" w:rsidP="002211D6">
      <w:pPr>
        <w:pStyle w:val="Default"/>
        <w:jc w:val="both"/>
        <w:rPr>
          <w:color w:val="auto"/>
          <w:sz w:val="20"/>
          <w:szCs w:val="20"/>
        </w:rPr>
      </w:pPr>
      <w:r>
        <w:rPr>
          <w:color w:val="auto"/>
          <w:sz w:val="20"/>
          <w:szCs w:val="20"/>
        </w:rPr>
        <w:t>S</w:t>
      </w:r>
      <w:r w:rsidR="00B9796A" w:rsidRPr="002211D6">
        <w:rPr>
          <w:color w:val="auto"/>
          <w:sz w:val="20"/>
          <w:szCs w:val="20"/>
        </w:rPr>
        <w:t>i le salarié a effectué un nombre d'heures de travail effectif supérieur à la durée de travail effectif prévue, il y aura lieu de procéder à un rappel de salaire avec paiement des majorations pour heures supplémentaires sur le dernier bulletin de paie, déduction faite des heures supplémentaires éventuellement déjà comptabilisées et rémunérées</w:t>
      </w:r>
      <w:r>
        <w:rPr>
          <w:color w:val="auto"/>
          <w:sz w:val="20"/>
          <w:szCs w:val="20"/>
        </w:rPr>
        <w:t>.</w:t>
      </w:r>
    </w:p>
    <w:p w14:paraId="24D39F93" w14:textId="77777777" w:rsidR="00B9796A" w:rsidRPr="002211D6" w:rsidRDefault="00B9796A" w:rsidP="002211D6">
      <w:pPr>
        <w:pStyle w:val="Default"/>
        <w:jc w:val="both"/>
        <w:rPr>
          <w:color w:val="auto"/>
          <w:sz w:val="20"/>
          <w:szCs w:val="20"/>
        </w:rPr>
      </w:pPr>
    </w:p>
    <w:p w14:paraId="59976415" w14:textId="77777777" w:rsidR="00FA465C" w:rsidRDefault="00B9796A" w:rsidP="002211D6">
      <w:pPr>
        <w:pStyle w:val="Default"/>
        <w:jc w:val="both"/>
        <w:rPr>
          <w:color w:val="auto"/>
          <w:sz w:val="20"/>
          <w:szCs w:val="20"/>
        </w:rPr>
      </w:pPr>
      <w:r w:rsidRPr="002211D6">
        <w:rPr>
          <w:color w:val="auto"/>
          <w:sz w:val="20"/>
          <w:szCs w:val="20"/>
        </w:rPr>
        <w:t xml:space="preserve">En cas de trop-perçu par rapport aux heures réellement effectuées, il sera procédé à une retenue correspondante sur les éléments de salaire à venir ou dus (à l'exclusion de l'indemnité conventionnelle de licenciement, et les indemnités compensatrices de congés payés et de préavis non effectué sur demande de l'employeur). </w:t>
      </w:r>
    </w:p>
    <w:p w14:paraId="0A00E2AE" w14:textId="77777777" w:rsidR="00FA465C" w:rsidRDefault="00FA465C" w:rsidP="002211D6">
      <w:pPr>
        <w:pStyle w:val="Default"/>
        <w:jc w:val="both"/>
        <w:rPr>
          <w:color w:val="auto"/>
          <w:sz w:val="20"/>
          <w:szCs w:val="20"/>
        </w:rPr>
      </w:pPr>
    </w:p>
    <w:p w14:paraId="659D9E78" w14:textId="34930818" w:rsidR="00B9796A" w:rsidRDefault="00B9796A" w:rsidP="002211D6">
      <w:pPr>
        <w:pStyle w:val="Default"/>
        <w:jc w:val="both"/>
        <w:rPr>
          <w:color w:val="auto"/>
          <w:sz w:val="20"/>
          <w:szCs w:val="20"/>
        </w:rPr>
      </w:pPr>
      <w:r w:rsidRPr="002211D6">
        <w:rPr>
          <w:color w:val="auto"/>
          <w:sz w:val="20"/>
          <w:szCs w:val="20"/>
        </w:rPr>
        <w:t>En cas d’insuffisance, le salarié procèdera à un remboursement. Cette régularisation par compensation ou remboursement s'appliquera quel</w:t>
      </w:r>
      <w:r w:rsidR="00FA465C">
        <w:rPr>
          <w:color w:val="auto"/>
          <w:sz w:val="20"/>
          <w:szCs w:val="20"/>
        </w:rPr>
        <w:t xml:space="preserve">le </w:t>
      </w:r>
      <w:r w:rsidRPr="002211D6">
        <w:rPr>
          <w:color w:val="auto"/>
          <w:sz w:val="20"/>
          <w:szCs w:val="20"/>
        </w:rPr>
        <w:t xml:space="preserve">que soit la cause de rupture du contrat, sauf dans le cas d’un </w:t>
      </w:r>
      <w:bookmarkStart w:id="0" w:name="_GoBack"/>
      <w:r w:rsidRPr="002211D6">
        <w:rPr>
          <w:color w:val="auto"/>
          <w:sz w:val="20"/>
          <w:szCs w:val="20"/>
        </w:rPr>
        <w:t xml:space="preserve">licenciement </w:t>
      </w:r>
      <w:bookmarkEnd w:id="0"/>
      <w:r w:rsidRPr="002211D6">
        <w:rPr>
          <w:color w:val="auto"/>
          <w:sz w:val="20"/>
          <w:szCs w:val="20"/>
        </w:rPr>
        <w:t>pour motif économique.</w:t>
      </w:r>
    </w:p>
    <w:p w14:paraId="07AA565E" w14:textId="77777777" w:rsidR="00FA465C" w:rsidRPr="002211D6" w:rsidRDefault="00FA465C" w:rsidP="002211D6">
      <w:pPr>
        <w:pStyle w:val="Default"/>
        <w:jc w:val="both"/>
        <w:rPr>
          <w:color w:val="auto"/>
          <w:sz w:val="20"/>
          <w:szCs w:val="20"/>
        </w:rPr>
      </w:pPr>
    </w:p>
    <w:p w14:paraId="6AD55A27" w14:textId="77777777" w:rsidR="00B9796A" w:rsidRPr="002211D6" w:rsidRDefault="00B9796A" w:rsidP="002211D6">
      <w:pPr>
        <w:pStyle w:val="Default"/>
        <w:jc w:val="both"/>
        <w:rPr>
          <w:color w:val="auto"/>
          <w:sz w:val="20"/>
          <w:szCs w:val="20"/>
        </w:rPr>
      </w:pPr>
      <w:r w:rsidRPr="002211D6">
        <w:rPr>
          <w:color w:val="auto"/>
          <w:sz w:val="20"/>
          <w:szCs w:val="20"/>
        </w:rPr>
        <w:t>Les indemnités de licenciement ou de départ à la retraite se calculent sur la base de la rémunération mensuelle lissée.</w:t>
      </w:r>
    </w:p>
    <w:p w14:paraId="53BA0BD0" w14:textId="77777777" w:rsidR="004F3326" w:rsidRDefault="004F3326" w:rsidP="004F3326">
      <w:pPr>
        <w:pStyle w:val="Default"/>
      </w:pPr>
    </w:p>
    <w:p w14:paraId="23640C6C" w14:textId="77777777" w:rsidR="004F3326" w:rsidRDefault="004F3326" w:rsidP="004F3326">
      <w:pPr>
        <w:pStyle w:val="Default"/>
      </w:pPr>
    </w:p>
    <w:p w14:paraId="503D4740" w14:textId="77777777" w:rsidR="004F3326" w:rsidRDefault="004F3326" w:rsidP="004F3326">
      <w:pPr>
        <w:pStyle w:val="Default"/>
        <w:rPr>
          <w:color w:val="auto"/>
        </w:rPr>
      </w:pPr>
    </w:p>
    <w:p w14:paraId="59E34F0B" w14:textId="510BA56C" w:rsidR="004F3326" w:rsidRPr="00DB4E9E" w:rsidRDefault="004F3326" w:rsidP="004F3326">
      <w:pPr>
        <w:rPr>
          <w:rFonts w:cs="Arial"/>
        </w:rPr>
      </w:pPr>
      <w:r w:rsidRPr="00DB4E9E">
        <w:rPr>
          <w:rFonts w:cs="Arial"/>
        </w:rPr>
        <w:t xml:space="preserve">Le </w:t>
      </w:r>
      <w:r w:rsidR="00DB4E9E" w:rsidRPr="00DB4E9E">
        <w:rPr>
          <w:rFonts w:cs="Arial"/>
        </w:rPr>
        <w:t>11 février 2026</w:t>
      </w:r>
      <w:r w:rsidR="001558A4" w:rsidRPr="00DB4E9E">
        <w:rPr>
          <w:rFonts w:cs="Arial"/>
        </w:rPr>
        <w:t>,</w:t>
      </w:r>
    </w:p>
    <w:p w14:paraId="005C4F50" w14:textId="1144334E" w:rsidR="004F3326" w:rsidRPr="001558A4" w:rsidRDefault="004F3326" w:rsidP="004F3326">
      <w:pPr>
        <w:rPr>
          <w:rFonts w:cs="Arial"/>
        </w:rPr>
      </w:pPr>
      <w:r w:rsidRPr="00DB4E9E">
        <w:rPr>
          <w:rFonts w:cs="Arial"/>
        </w:rPr>
        <w:t xml:space="preserve">A </w:t>
      </w:r>
      <w:r w:rsidR="007F6B65" w:rsidRPr="00DB4E9E">
        <w:rPr>
          <w:rFonts w:cs="Arial"/>
          <w:caps/>
        </w:rPr>
        <w:t>DOLUS D’OLERON</w:t>
      </w:r>
      <w:r w:rsidR="001558A4" w:rsidRPr="00DB4E9E">
        <w:rPr>
          <w:rFonts w:cs="Arial"/>
          <w:caps/>
        </w:rPr>
        <w:t>,</w:t>
      </w:r>
    </w:p>
    <w:p w14:paraId="705B5C44" w14:textId="77777777" w:rsidR="004F3326" w:rsidRPr="001558A4" w:rsidRDefault="004F3326" w:rsidP="004F3326">
      <w:pPr>
        <w:rPr>
          <w:rFonts w:cs="Arial"/>
        </w:rPr>
      </w:pPr>
    </w:p>
    <w:p w14:paraId="7BEFA359" w14:textId="77777777" w:rsidR="001558A4" w:rsidRDefault="001558A4" w:rsidP="004F3326">
      <w:pPr>
        <w:rPr>
          <w:rFonts w:cs="Arial"/>
          <w:b/>
        </w:rPr>
      </w:pPr>
    </w:p>
    <w:p w14:paraId="335A854B" w14:textId="3EDF8308" w:rsidR="004F3326" w:rsidRPr="001558A4" w:rsidRDefault="004F3326" w:rsidP="004F3326">
      <w:pPr>
        <w:rPr>
          <w:rFonts w:cs="Arial"/>
          <w:b/>
        </w:rPr>
      </w:pPr>
      <w:r w:rsidRPr="001558A4">
        <w:rPr>
          <w:rFonts w:cs="Arial"/>
          <w:b/>
        </w:rPr>
        <w:t xml:space="preserve">Pour la </w:t>
      </w:r>
      <w:r w:rsidR="007F6B65">
        <w:rPr>
          <w:rFonts w:cs="Arial"/>
          <w:b/>
        </w:rPr>
        <w:t>SAS DESSIRIEX</w:t>
      </w:r>
      <w:r w:rsidRPr="001558A4">
        <w:rPr>
          <w:rFonts w:cs="Arial"/>
          <w:b/>
        </w:rPr>
        <w:t xml:space="preserve"> </w:t>
      </w:r>
    </w:p>
    <w:p w14:paraId="32B860BE" w14:textId="2576B366" w:rsidR="004F3326" w:rsidRPr="001558A4" w:rsidRDefault="004F3326" w:rsidP="004F3326">
      <w:pPr>
        <w:rPr>
          <w:rFonts w:cs="Arial"/>
          <w:b/>
        </w:rPr>
      </w:pPr>
      <w:r w:rsidRPr="001558A4">
        <w:rPr>
          <w:rFonts w:cs="Arial"/>
          <w:b/>
        </w:rPr>
        <w:t xml:space="preserve">Représentée </w:t>
      </w:r>
      <w:proofErr w:type="gramStart"/>
      <w:r w:rsidRPr="001558A4">
        <w:rPr>
          <w:rFonts w:cs="Arial"/>
          <w:b/>
        </w:rPr>
        <w:t xml:space="preserve">par </w:t>
      </w:r>
      <w:r w:rsidR="0007117A">
        <w:rPr>
          <w:rFonts w:cs="Arial"/>
          <w:b/>
        </w:rPr>
        <w:t>,</w:t>
      </w:r>
      <w:proofErr w:type="gramEnd"/>
      <w:r w:rsidR="0007117A">
        <w:rPr>
          <w:rFonts w:cs="Arial"/>
          <w:b/>
        </w:rPr>
        <w:t xml:space="preserve"> </w:t>
      </w:r>
      <w:r w:rsidRPr="001558A4">
        <w:rPr>
          <w:rFonts w:cs="Arial"/>
          <w:b/>
        </w:rPr>
        <w:t xml:space="preserve">ayant tout pouvoir à cet effet </w:t>
      </w:r>
    </w:p>
    <w:p w14:paraId="66643256" w14:textId="77777777" w:rsidR="004F3326" w:rsidRPr="001558A4" w:rsidRDefault="004F3326" w:rsidP="004F3326">
      <w:pPr>
        <w:rPr>
          <w:rFonts w:cs="Arial"/>
        </w:rPr>
      </w:pPr>
    </w:p>
    <w:p w14:paraId="2CEBFADD" w14:textId="77777777" w:rsidR="004F3326" w:rsidRPr="001558A4" w:rsidRDefault="004F3326" w:rsidP="004F3326">
      <w:pPr>
        <w:rPr>
          <w:rFonts w:cs="Arial"/>
        </w:rPr>
      </w:pPr>
    </w:p>
    <w:p w14:paraId="7403C028" w14:textId="77777777" w:rsidR="004F3326" w:rsidRPr="001558A4" w:rsidRDefault="004F3326" w:rsidP="004F3326">
      <w:pPr>
        <w:rPr>
          <w:rFonts w:cs="Arial"/>
          <w:b/>
          <w:u w:val="single"/>
        </w:rPr>
      </w:pPr>
    </w:p>
    <w:p w14:paraId="4EEFB07F" w14:textId="77777777" w:rsidR="001558A4" w:rsidRDefault="001558A4" w:rsidP="004F3326">
      <w:pPr>
        <w:rPr>
          <w:rFonts w:cs="Arial"/>
          <w:b/>
        </w:rPr>
      </w:pPr>
    </w:p>
    <w:p w14:paraId="5C52DC9D" w14:textId="77777777" w:rsidR="001558A4" w:rsidRDefault="001558A4" w:rsidP="004F3326">
      <w:pPr>
        <w:rPr>
          <w:rFonts w:cs="Arial"/>
          <w:b/>
        </w:rPr>
      </w:pPr>
    </w:p>
    <w:p w14:paraId="5887C663" w14:textId="27232DA8" w:rsidR="00414E8E" w:rsidRDefault="00414E8E" w:rsidP="004F3326">
      <w:pPr>
        <w:autoSpaceDE w:val="0"/>
        <w:autoSpaceDN w:val="0"/>
        <w:adjustRightInd w:val="0"/>
        <w:jc w:val="center"/>
        <w:rPr>
          <w:rFonts w:ascii="Calibri" w:hAnsi="Calibri" w:cs="Calibri"/>
          <w:b/>
          <w:bCs/>
          <w:i/>
          <w:color w:val="000000"/>
          <w:sz w:val="36"/>
          <w:szCs w:val="36"/>
          <w:lang w:eastAsia="en-US"/>
        </w:rPr>
        <w:sectPr w:rsidR="00414E8E" w:rsidSect="00D10F65">
          <w:footerReference w:type="default" r:id="rId8"/>
          <w:pgSz w:w="11906" w:h="16838"/>
          <w:pgMar w:top="1417" w:right="1417" w:bottom="1701" w:left="1417" w:header="708" w:footer="708" w:gutter="0"/>
          <w:pgNumType w:start="1"/>
          <w:cols w:space="720"/>
        </w:sectPr>
      </w:pPr>
    </w:p>
    <w:p w14:paraId="42A2804C" w14:textId="77777777" w:rsidR="00F86BB1" w:rsidRPr="00572BB9" w:rsidRDefault="00F86BB1" w:rsidP="0007117A">
      <w:pPr>
        <w:rPr>
          <w:rFonts w:cs="Arial"/>
          <w:b/>
        </w:rPr>
      </w:pPr>
    </w:p>
    <w:sectPr w:rsidR="00F86BB1" w:rsidRPr="00572BB9" w:rsidSect="0007117A">
      <w:headerReference w:type="default" r:id="rId9"/>
      <w:pgSz w:w="11906" w:h="16838" w:code="9"/>
      <w:pgMar w:top="1701" w:right="1418" w:bottom="1418" w:left="1701" w:header="0" w:footer="3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E0379" w14:textId="77777777" w:rsidR="001F45C6" w:rsidRDefault="001F45C6" w:rsidP="00895B36">
      <w:r>
        <w:separator/>
      </w:r>
    </w:p>
    <w:p w14:paraId="0817E7A4" w14:textId="77777777" w:rsidR="001F45C6" w:rsidRDefault="001F45C6"/>
  </w:endnote>
  <w:endnote w:type="continuationSeparator" w:id="0">
    <w:p w14:paraId="5A61AA06" w14:textId="77777777" w:rsidR="001F45C6" w:rsidRDefault="001F45C6" w:rsidP="00895B36">
      <w:r>
        <w:continuationSeparator/>
      </w:r>
    </w:p>
    <w:p w14:paraId="6FC484CA" w14:textId="77777777" w:rsidR="001F45C6" w:rsidRDefault="001F45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9920433"/>
      <w:docPartObj>
        <w:docPartGallery w:val="Page Numbers (Bottom of Page)"/>
        <w:docPartUnique/>
      </w:docPartObj>
    </w:sdtPr>
    <w:sdtEndPr/>
    <w:sdtContent>
      <w:p w14:paraId="6842CDB9" w14:textId="77777777" w:rsidR="001F45C6" w:rsidRDefault="001F45C6">
        <w:pPr>
          <w:pStyle w:val="Pieddepage"/>
          <w:jc w:val="right"/>
        </w:pPr>
        <w:r>
          <w:fldChar w:fldCharType="begin"/>
        </w:r>
        <w:r>
          <w:instrText>PAGE   \* MERGEFORMAT</w:instrText>
        </w:r>
        <w:r>
          <w:fldChar w:fldCharType="separate"/>
        </w:r>
        <w:r>
          <w:t>2</w:t>
        </w:r>
        <w:r>
          <w:fldChar w:fldCharType="end"/>
        </w:r>
      </w:p>
    </w:sdtContent>
  </w:sdt>
  <w:p w14:paraId="65DB1F4D" w14:textId="77777777" w:rsidR="001F45C6" w:rsidRDefault="001F45C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F3BA95" w14:textId="77777777" w:rsidR="001F45C6" w:rsidRDefault="001F45C6" w:rsidP="00895B36">
      <w:r>
        <w:separator/>
      </w:r>
    </w:p>
    <w:p w14:paraId="7749C43C" w14:textId="77777777" w:rsidR="001F45C6" w:rsidRDefault="001F45C6"/>
  </w:footnote>
  <w:footnote w:type="continuationSeparator" w:id="0">
    <w:p w14:paraId="112BF270" w14:textId="77777777" w:rsidR="001F45C6" w:rsidRDefault="001F45C6" w:rsidP="00895B36">
      <w:r>
        <w:continuationSeparator/>
      </w:r>
    </w:p>
    <w:p w14:paraId="5E0076DF" w14:textId="77777777" w:rsidR="001F45C6" w:rsidRDefault="001F45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8C7E8" w14:textId="77777777" w:rsidR="001F45C6" w:rsidRDefault="001F45C6">
    <w:pPr>
      <w:pStyle w:val="En-tte"/>
    </w:pPr>
  </w:p>
  <w:p w14:paraId="6F09E140" w14:textId="77777777" w:rsidR="001F45C6" w:rsidRDefault="001F45C6" w:rsidP="00B1092D">
    <w:pPr>
      <w:pStyle w:val="En-tte"/>
      <w:ind w:left="-2835" w:right="-113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117350"/>
    <w:multiLevelType w:val="hybridMultilevel"/>
    <w:tmpl w:val="1E0AB8A6"/>
    <w:lvl w:ilvl="0" w:tplc="282437D8">
      <w:start w:val="12"/>
      <w:numFmt w:val="bullet"/>
      <w:lvlText w:val="-"/>
      <w:lvlJc w:val="left"/>
      <w:pPr>
        <w:ind w:left="1080" w:hanging="360"/>
      </w:pPr>
      <w:rPr>
        <w:rFonts w:ascii="Verdana" w:eastAsia="Times New Roman" w:hAnsi="Verdana"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2" w15:restartNumberingAfterBreak="0">
    <w:nsid w:val="0D89027F"/>
    <w:multiLevelType w:val="hybridMultilevel"/>
    <w:tmpl w:val="C46014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5297CAC"/>
    <w:multiLevelType w:val="hybridMultilevel"/>
    <w:tmpl w:val="3EC8F842"/>
    <w:lvl w:ilvl="0" w:tplc="BA3C1518">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3245F7"/>
    <w:multiLevelType w:val="hybridMultilevel"/>
    <w:tmpl w:val="90AA49D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16893CB3"/>
    <w:multiLevelType w:val="hybridMultilevel"/>
    <w:tmpl w:val="D04A28AE"/>
    <w:lvl w:ilvl="0" w:tplc="07A8F458">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6921138"/>
    <w:multiLevelType w:val="hybridMultilevel"/>
    <w:tmpl w:val="03B0BF64"/>
    <w:lvl w:ilvl="0" w:tplc="FC20F292">
      <w:start w:val="1"/>
      <w:numFmt w:val="decimal"/>
      <w:lvlText w:val="%1."/>
      <w:lvlJc w:val="left"/>
      <w:pPr>
        <w:tabs>
          <w:tab w:val="num" w:pos="720"/>
        </w:tabs>
        <w:ind w:left="720" w:hanging="360"/>
      </w:pPr>
      <w:rPr>
        <w:color w:val="auto"/>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 w15:restartNumberingAfterBreak="0">
    <w:nsid w:val="190A54C7"/>
    <w:multiLevelType w:val="hybridMultilevel"/>
    <w:tmpl w:val="48682F30"/>
    <w:lvl w:ilvl="0" w:tplc="040C000B">
      <w:start w:val="1"/>
      <w:numFmt w:val="bullet"/>
      <w:lvlText w:val=""/>
      <w:lvlJc w:val="left"/>
      <w:pPr>
        <w:ind w:left="720" w:hanging="360"/>
      </w:pPr>
      <w:rPr>
        <w:rFonts w:ascii="Wingdings" w:hAnsi="Wingdings"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B5C4973"/>
    <w:multiLevelType w:val="hybridMultilevel"/>
    <w:tmpl w:val="FAB45EA4"/>
    <w:lvl w:ilvl="0" w:tplc="15CEBCB0">
      <w:start w:val="1"/>
      <w:numFmt w:val="bullet"/>
      <w:lvlText w:val=""/>
      <w:lvlJc w:val="left"/>
      <w:pPr>
        <w:tabs>
          <w:tab w:val="num" w:pos="720"/>
        </w:tabs>
        <w:ind w:left="720" w:hanging="360"/>
      </w:pPr>
      <w:rPr>
        <w:rFonts w:ascii="Wingdings" w:hAnsi="Wingdings" w:hint="default"/>
        <w:color w:val="0000FF"/>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2C161A"/>
    <w:multiLevelType w:val="hybridMultilevel"/>
    <w:tmpl w:val="1580181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00F1EB2"/>
    <w:multiLevelType w:val="hybridMultilevel"/>
    <w:tmpl w:val="72209D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251351C"/>
    <w:multiLevelType w:val="hybridMultilevel"/>
    <w:tmpl w:val="88BAD474"/>
    <w:lvl w:ilvl="0" w:tplc="040C0001">
      <w:start w:val="1"/>
      <w:numFmt w:val="bullet"/>
      <w:lvlText w:val=""/>
      <w:lvlJc w:val="left"/>
      <w:pPr>
        <w:tabs>
          <w:tab w:val="num" w:pos="720"/>
        </w:tabs>
        <w:ind w:left="720" w:hanging="360"/>
      </w:pPr>
      <w:rPr>
        <w:rFonts w:ascii="Symbol" w:hAnsi="Symbol" w:hint="default"/>
      </w:rPr>
    </w:lvl>
    <w:lvl w:ilvl="1" w:tplc="040C000B">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4A56F8"/>
    <w:multiLevelType w:val="hybridMultilevel"/>
    <w:tmpl w:val="5D1C9864"/>
    <w:lvl w:ilvl="0" w:tplc="9F1208C8">
      <w:start w:val="2"/>
      <w:numFmt w:val="bullet"/>
      <w:lvlText w:val="-"/>
      <w:lvlJc w:val="left"/>
      <w:pPr>
        <w:ind w:left="720" w:hanging="360"/>
      </w:pPr>
      <w:rPr>
        <w:rFonts w:ascii="Calibri" w:eastAsia="Times New Roman" w:hAnsi="Calibri" w:cs="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57A05D4"/>
    <w:multiLevelType w:val="hybridMultilevel"/>
    <w:tmpl w:val="BBE6DC10"/>
    <w:lvl w:ilvl="0" w:tplc="040C0005">
      <w:start w:val="1"/>
      <w:numFmt w:val="bullet"/>
      <w:lvlText w:val=""/>
      <w:lvlJc w:val="left"/>
      <w:pPr>
        <w:tabs>
          <w:tab w:val="num" w:pos="1425"/>
        </w:tabs>
        <w:ind w:left="1425" w:hanging="360"/>
      </w:pPr>
      <w:rPr>
        <w:rFonts w:ascii="Wingdings" w:hAnsi="Wingdings" w:hint="default"/>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14" w15:restartNumberingAfterBreak="0">
    <w:nsid w:val="26205DAB"/>
    <w:multiLevelType w:val="hybridMultilevel"/>
    <w:tmpl w:val="8C8EA02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186F1D"/>
    <w:multiLevelType w:val="hybridMultilevel"/>
    <w:tmpl w:val="A4888A0A"/>
    <w:lvl w:ilvl="0" w:tplc="3AB0C262">
      <w:start w:val="1"/>
      <w:numFmt w:val="decimal"/>
      <w:lvlText w:val="%1."/>
      <w:lvlJc w:val="left"/>
      <w:pPr>
        <w:tabs>
          <w:tab w:val="num" w:pos="720"/>
        </w:tabs>
        <w:ind w:left="720" w:hanging="360"/>
      </w:pPr>
      <w:rPr>
        <w:rFonts w:hint="default"/>
        <w:color w:val="auto"/>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 w15:restartNumberingAfterBreak="0">
    <w:nsid w:val="34960F2D"/>
    <w:multiLevelType w:val="multilevel"/>
    <w:tmpl w:val="DADA8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1A273D"/>
    <w:multiLevelType w:val="multilevel"/>
    <w:tmpl w:val="F110B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9594AFE"/>
    <w:multiLevelType w:val="hybridMultilevel"/>
    <w:tmpl w:val="2CFE75E2"/>
    <w:lvl w:ilvl="0" w:tplc="9F1208C8">
      <w:start w:val="2"/>
      <w:numFmt w:val="bullet"/>
      <w:lvlText w:val="-"/>
      <w:lvlJc w:val="left"/>
      <w:pPr>
        <w:ind w:left="720" w:hanging="360"/>
      </w:pPr>
      <w:rPr>
        <w:rFonts w:ascii="Calibri" w:eastAsia="Times New Roman" w:hAnsi="Calibri" w:cs="Verdana"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0A95096"/>
    <w:multiLevelType w:val="hybridMultilevel"/>
    <w:tmpl w:val="B1ACB3A0"/>
    <w:lvl w:ilvl="0" w:tplc="6DF48BA4">
      <w:start w:val="1"/>
      <w:numFmt w:val="bullet"/>
      <w:lvlText w:val=""/>
      <w:lvlJc w:val="left"/>
      <w:pPr>
        <w:ind w:left="502" w:hanging="360"/>
      </w:pPr>
      <w:rPr>
        <w:rFonts w:ascii="Wingdings" w:hAnsi="Wingdings" w:hint="default"/>
        <w:sz w:val="32"/>
      </w:rPr>
    </w:lvl>
    <w:lvl w:ilvl="1" w:tplc="040C0003">
      <w:start w:val="1"/>
      <w:numFmt w:val="bullet"/>
      <w:lvlText w:val="o"/>
      <w:lvlJc w:val="left"/>
      <w:pPr>
        <w:ind w:left="1222" w:hanging="360"/>
      </w:pPr>
      <w:rPr>
        <w:rFonts w:ascii="Courier New" w:hAnsi="Courier New" w:cs="Times New Roman" w:hint="default"/>
      </w:rPr>
    </w:lvl>
    <w:lvl w:ilvl="2" w:tplc="040C0005">
      <w:start w:val="1"/>
      <w:numFmt w:val="bullet"/>
      <w:lvlText w:val=""/>
      <w:lvlJc w:val="left"/>
      <w:pPr>
        <w:ind w:left="1942" w:hanging="360"/>
      </w:pPr>
      <w:rPr>
        <w:rFonts w:ascii="Wingdings" w:hAnsi="Wingdings" w:hint="default"/>
      </w:rPr>
    </w:lvl>
    <w:lvl w:ilvl="3" w:tplc="040C0001">
      <w:start w:val="1"/>
      <w:numFmt w:val="bullet"/>
      <w:lvlText w:val=""/>
      <w:lvlJc w:val="left"/>
      <w:pPr>
        <w:ind w:left="2662" w:hanging="360"/>
      </w:pPr>
      <w:rPr>
        <w:rFonts w:ascii="Symbol" w:hAnsi="Symbol" w:hint="default"/>
      </w:rPr>
    </w:lvl>
    <w:lvl w:ilvl="4" w:tplc="040C0003">
      <w:start w:val="1"/>
      <w:numFmt w:val="bullet"/>
      <w:lvlText w:val="o"/>
      <w:lvlJc w:val="left"/>
      <w:pPr>
        <w:ind w:left="3382" w:hanging="360"/>
      </w:pPr>
      <w:rPr>
        <w:rFonts w:ascii="Courier New" w:hAnsi="Courier New" w:cs="Times New Roman" w:hint="default"/>
      </w:rPr>
    </w:lvl>
    <w:lvl w:ilvl="5" w:tplc="040C0005">
      <w:start w:val="1"/>
      <w:numFmt w:val="bullet"/>
      <w:lvlText w:val=""/>
      <w:lvlJc w:val="left"/>
      <w:pPr>
        <w:ind w:left="4102" w:hanging="360"/>
      </w:pPr>
      <w:rPr>
        <w:rFonts w:ascii="Wingdings" w:hAnsi="Wingdings" w:hint="default"/>
      </w:rPr>
    </w:lvl>
    <w:lvl w:ilvl="6" w:tplc="040C0001">
      <w:start w:val="1"/>
      <w:numFmt w:val="bullet"/>
      <w:lvlText w:val=""/>
      <w:lvlJc w:val="left"/>
      <w:pPr>
        <w:ind w:left="4822" w:hanging="360"/>
      </w:pPr>
      <w:rPr>
        <w:rFonts w:ascii="Symbol" w:hAnsi="Symbol" w:hint="default"/>
      </w:rPr>
    </w:lvl>
    <w:lvl w:ilvl="7" w:tplc="040C0003">
      <w:start w:val="1"/>
      <w:numFmt w:val="bullet"/>
      <w:lvlText w:val="o"/>
      <w:lvlJc w:val="left"/>
      <w:pPr>
        <w:ind w:left="5542" w:hanging="360"/>
      </w:pPr>
      <w:rPr>
        <w:rFonts w:ascii="Courier New" w:hAnsi="Courier New" w:cs="Times New Roman" w:hint="default"/>
      </w:rPr>
    </w:lvl>
    <w:lvl w:ilvl="8" w:tplc="040C0005">
      <w:start w:val="1"/>
      <w:numFmt w:val="bullet"/>
      <w:lvlText w:val=""/>
      <w:lvlJc w:val="left"/>
      <w:pPr>
        <w:ind w:left="6262" w:hanging="360"/>
      </w:pPr>
      <w:rPr>
        <w:rFonts w:ascii="Wingdings" w:hAnsi="Wingdings" w:hint="default"/>
      </w:rPr>
    </w:lvl>
  </w:abstractNum>
  <w:abstractNum w:abstractNumId="20" w15:restartNumberingAfterBreak="0">
    <w:nsid w:val="42CE1781"/>
    <w:multiLevelType w:val="multilevel"/>
    <w:tmpl w:val="E75A097A"/>
    <w:lvl w:ilvl="0">
      <w:start w:val="12"/>
      <w:numFmt w:val="bullet"/>
      <w:lvlText w:val="-"/>
      <w:lvlJc w:val="left"/>
      <w:pPr>
        <w:tabs>
          <w:tab w:val="num" w:pos="720"/>
        </w:tabs>
        <w:ind w:left="720" w:hanging="360"/>
      </w:pPr>
      <w:rPr>
        <w:rFonts w:ascii="Verdana" w:eastAsia="Times New Roman" w:hAnsi="Verdana"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4D0818"/>
    <w:multiLevelType w:val="hybridMultilevel"/>
    <w:tmpl w:val="8F9A6DE0"/>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2" w15:restartNumberingAfterBreak="0">
    <w:nsid w:val="48496DFA"/>
    <w:multiLevelType w:val="hybridMultilevel"/>
    <w:tmpl w:val="C17686E2"/>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693027"/>
    <w:multiLevelType w:val="hybridMultilevel"/>
    <w:tmpl w:val="27EA8DC6"/>
    <w:lvl w:ilvl="0" w:tplc="59E2C1AC">
      <w:start w:val="1"/>
      <w:numFmt w:val="bullet"/>
      <w:lvlText w:val=""/>
      <w:lvlJc w:val="left"/>
      <w:pPr>
        <w:tabs>
          <w:tab w:val="num" w:pos="357"/>
        </w:tabs>
        <w:ind w:left="357" w:hanging="357"/>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E24FA0"/>
    <w:multiLevelType w:val="hybridMultilevel"/>
    <w:tmpl w:val="C6DED8F2"/>
    <w:lvl w:ilvl="0" w:tplc="9CCA7DE0">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E39244E"/>
    <w:multiLevelType w:val="hybridMultilevel"/>
    <w:tmpl w:val="7E7CC4B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15B64A2"/>
    <w:multiLevelType w:val="hybridMultilevel"/>
    <w:tmpl w:val="F238FDC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4EF25F7"/>
    <w:multiLevelType w:val="hybridMultilevel"/>
    <w:tmpl w:val="5E50B6AE"/>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8" w15:restartNumberingAfterBreak="0">
    <w:nsid w:val="576038D4"/>
    <w:multiLevelType w:val="hybridMultilevel"/>
    <w:tmpl w:val="FC1073F4"/>
    <w:lvl w:ilvl="0" w:tplc="3B8A8E50">
      <w:numFmt w:val="bullet"/>
      <w:lvlText w:val="-"/>
      <w:lvlJc w:val="left"/>
      <w:pPr>
        <w:ind w:left="930" w:hanging="360"/>
      </w:pPr>
      <w:rPr>
        <w:rFonts w:ascii="Arial" w:eastAsia="Times New Roman" w:hAnsi="Arial" w:cs="Arial"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9" w15:restartNumberingAfterBreak="0">
    <w:nsid w:val="5FC37C5A"/>
    <w:multiLevelType w:val="multilevel"/>
    <w:tmpl w:val="9A3EE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313229C"/>
    <w:multiLevelType w:val="multilevel"/>
    <w:tmpl w:val="CA6C3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45F66F9"/>
    <w:multiLevelType w:val="hybridMultilevel"/>
    <w:tmpl w:val="080AA84E"/>
    <w:lvl w:ilvl="0" w:tplc="59E2C1AC">
      <w:start w:val="1"/>
      <w:numFmt w:val="bullet"/>
      <w:lvlText w:val=""/>
      <w:lvlJc w:val="left"/>
      <w:pPr>
        <w:tabs>
          <w:tab w:val="num" w:pos="924"/>
        </w:tabs>
        <w:ind w:left="924" w:hanging="357"/>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7D77837"/>
    <w:multiLevelType w:val="hybridMultilevel"/>
    <w:tmpl w:val="0D720E66"/>
    <w:lvl w:ilvl="0" w:tplc="C8E47764">
      <w:start w:val="1"/>
      <w:numFmt w:val="bullet"/>
      <w:lvlText w:val=""/>
      <w:lvlJc w:val="left"/>
      <w:pPr>
        <w:tabs>
          <w:tab w:val="num" w:pos="720"/>
        </w:tabs>
        <w:ind w:left="720" w:hanging="360"/>
      </w:pPr>
      <w:rPr>
        <w:rFonts w:ascii="Symbol" w:hAnsi="Symbol" w:hint="default"/>
        <w:color w:val="auto"/>
      </w:rPr>
    </w:lvl>
    <w:lvl w:ilvl="1" w:tplc="040C000B">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74129F"/>
    <w:multiLevelType w:val="hybridMultilevel"/>
    <w:tmpl w:val="207EEF32"/>
    <w:lvl w:ilvl="0" w:tplc="EF6C92AA">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C9318DF"/>
    <w:multiLevelType w:val="hybridMultilevel"/>
    <w:tmpl w:val="B1162A1C"/>
    <w:lvl w:ilvl="0" w:tplc="59E2C1AC">
      <w:start w:val="1"/>
      <w:numFmt w:val="bullet"/>
      <w:lvlText w:val=""/>
      <w:lvlJc w:val="left"/>
      <w:pPr>
        <w:tabs>
          <w:tab w:val="num" w:pos="1778"/>
        </w:tabs>
        <w:ind w:left="1778" w:hanging="357"/>
      </w:pPr>
      <w:rPr>
        <w:rFonts w:ascii="Symbol" w:hAnsi="Symbol" w:hint="default"/>
      </w:rPr>
    </w:lvl>
    <w:lvl w:ilvl="1" w:tplc="040C0003" w:tentative="1">
      <w:start w:val="1"/>
      <w:numFmt w:val="bullet"/>
      <w:lvlText w:val="o"/>
      <w:lvlJc w:val="left"/>
      <w:pPr>
        <w:tabs>
          <w:tab w:val="num" w:pos="2861"/>
        </w:tabs>
        <w:ind w:left="2861" w:hanging="360"/>
      </w:pPr>
      <w:rPr>
        <w:rFonts w:ascii="Courier New" w:hAnsi="Courier New" w:cs="Courier New" w:hint="default"/>
      </w:rPr>
    </w:lvl>
    <w:lvl w:ilvl="2" w:tplc="040C0005" w:tentative="1">
      <w:start w:val="1"/>
      <w:numFmt w:val="bullet"/>
      <w:lvlText w:val=""/>
      <w:lvlJc w:val="left"/>
      <w:pPr>
        <w:tabs>
          <w:tab w:val="num" w:pos="3581"/>
        </w:tabs>
        <w:ind w:left="3581" w:hanging="360"/>
      </w:pPr>
      <w:rPr>
        <w:rFonts w:ascii="Wingdings" w:hAnsi="Wingdings" w:hint="default"/>
      </w:rPr>
    </w:lvl>
    <w:lvl w:ilvl="3" w:tplc="040C0001" w:tentative="1">
      <w:start w:val="1"/>
      <w:numFmt w:val="bullet"/>
      <w:lvlText w:val=""/>
      <w:lvlJc w:val="left"/>
      <w:pPr>
        <w:tabs>
          <w:tab w:val="num" w:pos="4301"/>
        </w:tabs>
        <w:ind w:left="4301" w:hanging="360"/>
      </w:pPr>
      <w:rPr>
        <w:rFonts w:ascii="Symbol" w:hAnsi="Symbol" w:hint="default"/>
      </w:rPr>
    </w:lvl>
    <w:lvl w:ilvl="4" w:tplc="040C0003" w:tentative="1">
      <w:start w:val="1"/>
      <w:numFmt w:val="bullet"/>
      <w:lvlText w:val="o"/>
      <w:lvlJc w:val="left"/>
      <w:pPr>
        <w:tabs>
          <w:tab w:val="num" w:pos="5021"/>
        </w:tabs>
        <w:ind w:left="5021" w:hanging="360"/>
      </w:pPr>
      <w:rPr>
        <w:rFonts w:ascii="Courier New" w:hAnsi="Courier New" w:cs="Courier New" w:hint="default"/>
      </w:rPr>
    </w:lvl>
    <w:lvl w:ilvl="5" w:tplc="040C0005" w:tentative="1">
      <w:start w:val="1"/>
      <w:numFmt w:val="bullet"/>
      <w:lvlText w:val=""/>
      <w:lvlJc w:val="left"/>
      <w:pPr>
        <w:tabs>
          <w:tab w:val="num" w:pos="5741"/>
        </w:tabs>
        <w:ind w:left="5741" w:hanging="360"/>
      </w:pPr>
      <w:rPr>
        <w:rFonts w:ascii="Wingdings" w:hAnsi="Wingdings" w:hint="default"/>
      </w:rPr>
    </w:lvl>
    <w:lvl w:ilvl="6" w:tplc="040C0001" w:tentative="1">
      <w:start w:val="1"/>
      <w:numFmt w:val="bullet"/>
      <w:lvlText w:val=""/>
      <w:lvlJc w:val="left"/>
      <w:pPr>
        <w:tabs>
          <w:tab w:val="num" w:pos="6461"/>
        </w:tabs>
        <w:ind w:left="6461" w:hanging="360"/>
      </w:pPr>
      <w:rPr>
        <w:rFonts w:ascii="Symbol" w:hAnsi="Symbol" w:hint="default"/>
      </w:rPr>
    </w:lvl>
    <w:lvl w:ilvl="7" w:tplc="040C0003" w:tentative="1">
      <w:start w:val="1"/>
      <w:numFmt w:val="bullet"/>
      <w:lvlText w:val="o"/>
      <w:lvlJc w:val="left"/>
      <w:pPr>
        <w:tabs>
          <w:tab w:val="num" w:pos="7181"/>
        </w:tabs>
        <w:ind w:left="7181" w:hanging="360"/>
      </w:pPr>
      <w:rPr>
        <w:rFonts w:ascii="Courier New" w:hAnsi="Courier New" w:cs="Courier New" w:hint="default"/>
      </w:rPr>
    </w:lvl>
    <w:lvl w:ilvl="8" w:tplc="040C0005" w:tentative="1">
      <w:start w:val="1"/>
      <w:numFmt w:val="bullet"/>
      <w:lvlText w:val=""/>
      <w:lvlJc w:val="left"/>
      <w:pPr>
        <w:tabs>
          <w:tab w:val="num" w:pos="7901"/>
        </w:tabs>
        <w:ind w:left="7901" w:hanging="360"/>
      </w:pPr>
      <w:rPr>
        <w:rFonts w:ascii="Wingdings" w:hAnsi="Wingdings" w:hint="default"/>
      </w:rPr>
    </w:lvl>
  </w:abstractNum>
  <w:abstractNum w:abstractNumId="35" w15:restartNumberingAfterBreak="0">
    <w:nsid w:val="6E0B642E"/>
    <w:multiLevelType w:val="hybridMultilevel"/>
    <w:tmpl w:val="5AECA654"/>
    <w:lvl w:ilvl="0" w:tplc="A8C4FD7E">
      <w:numFmt w:val="bullet"/>
      <w:lvlText w:val="-"/>
      <w:lvlJc w:val="left"/>
      <w:pPr>
        <w:ind w:left="1488" w:hanging="360"/>
      </w:pPr>
      <w:rPr>
        <w:rFonts w:ascii="Arial" w:eastAsia="Times New Roman" w:hAnsi="Arial" w:cs="Arial" w:hint="default"/>
      </w:rPr>
    </w:lvl>
    <w:lvl w:ilvl="1" w:tplc="040C0003" w:tentative="1">
      <w:start w:val="1"/>
      <w:numFmt w:val="bullet"/>
      <w:lvlText w:val="o"/>
      <w:lvlJc w:val="left"/>
      <w:pPr>
        <w:ind w:left="2208" w:hanging="360"/>
      </w:pPr>
      <w:rPr>
        <w:rFonts w:ascii="Courier New" w:hAnsi="Courier New" w:cs="Courier New" w:hint="default"/>
      </w:rPr>
    </w:lvl>
    <w:lvl w:ilvl="2" w:tplc="040C0005" w:tentative="1">
      <w:start w:val="1"/>
      <w:numFmt w:val="bullet"/>
      <w:lvlText w:val=""/>
      <w:lvlJc w:val="left"/>
      <w:pPr>
        <w:ind w:left="2928" w:hanging="360"/>
      </w:pPr>
      <w:rPr>
        <w:rFonts w:ascii="Wingdings" w:hAnsi="Wingdings" w:hint="default"/>
      </w:rPr>
    </w:lvl>
    <w:lvl w:ilvl="3" w:tplc="040C0001" w:tentative="1">
      <w:start w:val="1"/>
      <w:numFmt w:val="bullet"/>
      <w:lvlText w:val=""/>
      <w:lvlJc w:val="left"/>
      <w:pPr>
        <w:ind w:left="3648" w:hanging="360"/>
      </w:pPr>
      <w:rPr>
        <w:rFonts w:ascii="Symbol" w:hAnsi="Symbol" w:hint="default"/>
      </w:rPr>
    </w:lvl>
    <w:lvl w:ilvl="4" w:tplc="040C0003" w:tentative="1">
      <w:start w:val="1"/>
      <w:numFmt w:val="bullet"/>
      <w:lvlText w:val="o"/>
      <w:lvlJc w:val="left"/>
      <w:pPr>
        <w:ind w:left="4368" w:hanging="360"/>
      </w:pPr>
      <w:rPr>
        <w:rFonts w:ascii="Courier New" w:hAnsi="Courier New" w:cs="Courier New" w:hint="default"/>
      </w:rPr>
    </w:lvl>
    <w:lvl w:ilvl="5" w:tplc="040C0005" w:tentative="1">
      <w:start w:val="1"/>
      <w:numFmt w:val="bullet"/>
      <w:lvlText w:val=""/>
      <w:lvlJc w:val="left"/>
      <w:pPr>
        <w:ind w:left="5088" w:hanging="360"/>
      </w:pPr>
      <w:rPr>
        <w:rFonts w:ascii="Wingdings" w:hAnsi="Wingdings" w:hint="default"/>
      </w:rPr>
    </w:lvl>
    <w:lvl w:ilvl="6" w:tplc="040C0001" w:tentative="1">
      <w:start w:val="1"/>
      <w:numFmt w:val="bullet"/>
      <w:lvlText w:val=""/>
      <w:lvlJc w:val="left"/>
      <w:pPr>
        <w:ind w:left="5808" w:hanging="360"/>
      </w:pPr>
      <w:rPr>
        <w:rFonts w:ascii="Symbol" w:hAnsi="Symbol" w:hint="default"/>
      </w:rPr>
    </w:lvl>
    <w:lvl w:ilvl="7" w:tplc="040C0003" w:tentative="1">
      <w:start w:val="1"/>
      <w:numFmt w:val="bullet"/>
      <w:lvlText w:val="o"/>
      <w:lvlJc w:val="left"/>
      <w:pPr>
        <w:ind w:left="6528" w:hanging="360"/>
      </w:pPr>
      <w:rPr>
        <w:rFonts w:ascii="Courier New" w:hAnsi="Courier New" w:cs="Courier New" w:hint="default"/>
      </w:rPr>
    </w:lvl>
    <w:lvl w:ilvl="8" w:tplc="040C0005" w:tentative="1">
      <w:start w:val="1"/>
      <w:numFmt w:val="bullet"/>
      <w:lvlText w:val=""/>
      <w:lvlJc w:val="left"/>
      <w:pPr>
        <w:ind w:left="7248" w:hanging="360"/>
      </w:pPr>
      <w:rPr>
        <w:rFonts w:ascii="Wingdings" w:hAnsi="Wingdings" w:hint="default"/>
      </w:rPr>
    </w:lvl>
  </w:abstractNum>
  <w:abstractNum w:abstractNumId="36" w15:restartNumberingAfterBreak="0">
    <w:nsid w:val="6E452464"/>
    <w:multiLevelType w:val="hybridMultilevel"/>
    <w:tmpl w:val="A1F22BDA"/>
    <w:lvl w:ilvl="0" w:tplc="07A8F458">
      <w:start w:val="5"/>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7" w15:restartNumberingAfterBreak="0">
    <w:nsid w:val="6FE20397"/>
    <w:multiLevelType w:val="hybridMultilevel"/>
    <w:tmpl w:val="F0CC6966"/>
    <w:lvl w:ilvl="0" w:tplc="07A8F458">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0B650C9"/>
    <w:multiLevelType w:val="hybridMultilevel"/>
    <w:tmpl w:val="FDAEA6B0"/>
    <w:lvl w:ilvl="0" w:tplc="14B24450">
      <w:start w:val="18"/>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9" w15:restartNumberingAfterBreak="0">
    <w:nsid w:val="70EC6B6E"/>
    <w:multiLevelType w:val="hybridMultilevel"/>
    <w:tmpl w:val="66625C7E"/>
    <w:lvl w:ilvl="0" w:tplc="9AE493A6">
      <w:start w:val="1"/>
      <w:numFmt w:val="decimal"/>
      <w:lvlText w:val="%1-"/>
      <w:lvlJc w:val="left"/>
      <w:pPr>
        <w:ind w:left="720" w:hanging="360"/>
      </w:pPr>
      <w:rPr>
        <w:b w:val="0"/>
        <w:color w:val="auto"/>
      </w:rPr>
    </w:lvl>
    <w:lvl w:ilvl="1" w:tplc="C840E2A0">
      <w:start w:val="1"/>
      <w:numFmt w:val="bullet"/>
      <w:lvlText w:val=""/>
      <w:lvlJc w:val="left"/>
      <w:pPr>
        <w:ind w:left="1440" w:hanging="360"/>
      </w:pPr>
      <w:rPr>
        <w:rFonts w:ascii="Wingdings" w:hAnsi="Wingdings" w:hint="default"/>
        <w:color w:val="auto"/>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0" w15:restartNumberingAfterBreak="0">
    <w:nsid w:val="7AED3004"/>
    <w:multiLevelType w:val="hybridMultilevel"/>
    <w:tmpl w:val="A02076E2"/>
    <w:lvl w:ilvl="0" w:tplc="15CEBCB0">
      <w:start w:val="1"/>
      <w:numFmt w:val="bullet"/>
      <w:lvlText w:val=""/>
      <w:lvlJc w:val="left"/>
      <w:pPr>
        <w:tabs>
          <w:tab w:val="num" w:pos="720"/>
        </w:tabs>
        <w:ind w:left="720" w:hanging="360"/>
      </w:pPr>
      <w:rPr>
        <w:rFonts w:ascii="Wingdings" w:hAnsi="Wingdings" w:hint="default"/>
        <w:color w:val="0000FF"/>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017F02"/>
    <w:multiLevelType w:val="multilevel"/>
    <w:tmpl w:val="A1165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C4B27C2"/>
    <w:multiLevelType w:val="hybridMultilevel"/>
    <w:tmpl w:val="CB9A82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EE27349"/>
    <w:multiLevelType w:val="hybridMultilevel"/>
    <w:tmpl w:val="C87CE1E2"/>
    <w:lvl w:ilvl="0" w:tplc="040C000B">
      <w:start w:val="1"/>
      <w:numFmt w:val="bullet"/>
      <w:lvlText w:val=""/>
      <w:lvlJc w:val="left"/>
      <w:pPr>
        <w:tabs>
          <w:tab w:val="num" w:pos="720"/>
        </w:tabs>
        <w:ind w:left="720" w:hanging="360"/>
      </w:pPr>
      <w:rPr>
        <w:rFonts w:ascii="Wingdings" w:hAnsi="Wingdings"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0F3C6F"/>
    <w:multiLevelType w:val="hybridMultilevel"/>
    <w:tmpl w:val="603652F4"/>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abstractNumId w:val="6"/>
  </w:num>
  <w:num w:numId="2">
    <w:abstractNumId w:val="23"/>
  </w:num>
  <w:num w:numId="3">
    <w:abstractNumId w:val="28"/>
  </w:num>
  <w:num w:numId="4">
    <w:abstractNumId w:val="15"/>
  </w:num>
  <w:num w:numId="5">
    <w:abstractNumId w:val="21"/>
  </w:num>
  <w:num w:numId="6">
    <w:abstractNumId w:val="32"/>
  </w:num>
  <w:num w:numId="7">
    <w:abstractNumId w:val="27"/>
  </w:num>
  <w:num w:numId="8">
    <w:abstractNumId w:val="8"/>
  </w:num>
  <w:num w:numId="9">
    <w:abstractNumId w:val="40"/>
  </w:num>
  <w:num w:numId="10">
    <w:abstractNumId w:val="43"/>
  </w:num>
  <w:num w:numId="11">
    <w:abstractNumId w:val="22"/>
  </w:num>
  <w:num w:numId="12">
    <w:abstractNumId w:val="31"/>
  </w:num>
  <w:num w:numId="13">
    <w:abstractNumId w:val="34"/>
  </w:num>
  <w:num w:numId="14">
    <w:abstractNumId w:val="13"/>
  </w:num>
  <w:num w:numId="15">
    <w:abstractNumId w:val="11"/>
  </w:num>
  <w:num w:numId="16">
    <w:abstractNumId w:val="14"/>
  </w:num>
  <w:num w:numId="17">
    <w:abstractNumId w:val="26"/>
  </w:num>
  <w:num w:numId="18">
    <w:abstractNumId w:val="9"/>
  </w:num>
  <w:num w:numId="19">
    <w:abstractNumId w:val="7"/>
  </w:num>
  <w:num w:numId="20">
    <w:abstractNumId w:val="4"/>
  </w:num>
  <w:num w:numId="21">
    <w:abstractNumId w:val="25"/>
  </w:num>
  <w:num w:numId="22">
    <w:abstractNumId w:val="35"/>
  </w:num>
  <w:num w:numId="23">
    <w:abstractNumId w:val="2"/>
  </w:num>
  <w:num w:numId="24">
    <w:abstractNumId w:val="3"/>
  </w:num>
  <w:num w:numId="25">
    <w:abstractNumId w:val="38"/>
  </w:num>
  <w:num w:numId="26">
    <w:abstractNumId w:val="36"/>
  </w:num>
  <w:num w:numId="27">
    <w:abstractNumId w:val="18"/>
  </w:num>
  <w:num w:numId="28">
    <w:abstractNumId w:val="1"/>
  </w:num>
  <w:num w:numId="29">
    <w:abstractNumId w:val="20"/>
  </w:num>
  <w:num w:numId="30">
    <w:abstractNumId w:val="19"/>
  </w:num>
  <w:num w:numId="31">
    <w:abstractNumId w:val="42"/>
  </w:num>
  <w:num w:numId="32">
    <w:abstractNumId w:val="33"/>
  </w:num>
  <w:num w:numId="33">
    <w:abstractNumId w:val="39"/>
  </w:num>
  <w:num w:numId="34">
    <w:abstractNumId w:val="44"/>
  </w:num>
  <w:num w:numId="35">
    <w:abstractNumId w:val="0"/>
    <w:lvlOverride w:ilvl="0">
      <w:lvl w:ilvl="0">
        <w:start w:val="1"/>
        <w:numFmt w:val="bullet"/>
        <w:lvlText w:val=""/>
        <w:legacy w:legacy="1" w:legacySpace="0" w:legacyIndent="284"/>
        <w:lvlJc w:val="left"/>
        <w:pPr>
          <w:ind w:left="284" w:hanging="284"/>
        </w:pPr>
        <w:rPr>
          <w:rFonts w:ascii="Wingdings" w:hAnsi="Wingdings" w:hint="default"/>
        </w:rPr>
      </w:lvl>
    </w:lvlOverride>
  </w:num>
  <w:num w:numId="36">
    <w:abstractNumId w:val="5"/>
  </w:num>
  <w:num w:numId="37">
    <w:abstractNumId w:val="30"/>
  </w:num>
  <w:num w:numId="38">
    <w:abstractNumId w:val="16"/>
  </w:num>
  <w:num w:numId="39">
    <w:abstractNumId w:val="41"/>
  </w:num>
  <w:num w:numId="40">
    <w:abstractNumId w:val="10"/>
  </w:num>
  <w:num w:numId="41">
    <w:abstractNumId w:val="24"/>
  </w:num>
  <w:num w:numId="42">
    <w:abstractNumId w:val="17"/>
  </w:num>
  <w:num w:numId="43">
    <w:abstractNumId w:val="37"/>
  </w:num>
  <w:num w:numId="44">
    <w:abstractNumId w:val="29"/>
  </w:num>
  <w:num w:numId="45">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drawingGridHorizontalSpacing w:val="100"/>
  <w:displayHorizontalDrawingGridEvery w:val="2"/>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3EF3"/>
    <w:rsid w:val="00001C3C"/>
    <w:rsid w:val="00007036"/>
    <w:rsid w:val="000079BB"/>
    <w:rsid w:val="00012981"/>
    <w:rsid w:val="00012AFB"/>
    <w:rsid w:val="00014562"/>
    <w:rsid w:val="000149DE"/>
    <w:rsid w:val="00016DAB"/>
    <w:rsid w:val="00020C11"/>
    <w:rsid w:val="0002130B"/>
    <w:rsid w:val="00024AC0"/>
    <w:rsid w:val="00025E3D"/>
    <w:rsid w:val="00027F41"/>
    <w:rsid w:val="000315C8"/>
    <w:rsid w:val="00033258"/>
    <w:rsid w:val="00035549"/>
    <w:rsid w:val="00036CB0"/>
    <w:rsid w:val="0004202E"/>
    <w:rsid w:val="00042693"/>
    <w:rsid w:val="000431F4"/>
    <w:rsid w:val="0006282A"/>
    <w:rsid w:val="00064CA1"/>
    <w:rsid w:val="0007117A"/>
    <w:rsid w:val="000716CB"/>
    <w:rsid w:val="00074C07"/>
    <w:rsid w:val="000758DE"/>
    <w:rsid w:val="000773C0"/>
    <w:rsid w:val="00080629"/>
    <w:rsid w:val="00084C03"/>
    <w:rsid w:val="00087BE1"/>
    <w:rsid w:val="00097796"/>
    <w:rsid w:val="000A5090"/>
    <w:rsid w:val="000A792A"/>
    <w:rsid w:val="000B4C2B"/>
    <w:rsid w:val="000C06DA"/>
    <w:rsid w:val="000C2E77"/>
    <w:rsid w:val="000D561D"/>
    <w:rsid w:val="000D7DBE"/>
    <w:rsid w:val="000E2022"/>
    <w:rsid w:val="000E35BF"/>
    <w:rsid w:val="000E4D23"/>
    <w:rsid w:val="000E71DA"/>
    <w:rsid w:val="000F0598"/>
    <w:rsid w:val="00101EB8"/>
    <w:rsid w:val="00104289"/>
    <w:rsid w:val="00104675"/>
    <w:rsid w:val="00105558"/>
    <w:rsid w:val="00105ED3"/>
    <w:rsid w:val="00114560"/>
    <w:rsid w:val="00114CC3"/>
    <w:rsid w:val="00120348"/>
    <w:rsid w:val="0012607E"/>
    <w:rsid w:val="001302B6"/>
    <w:rsid w:val="001368EF"/>
    <w:rsid w:val="001412EF"/>
    <w:rsid w:val="0014729F"/>
    <w:rsid w:val="00152A88"/>
    <w:rsid w:val="001558A4"/>
    <w:rsid w:val="0016165D"/>
    <w:rsid w:val="001658D3"/>
    <w:rsid w:val="001717A8"/>
    <w:rsid w:val="00174C14"/>
    <w:rsid w:val="001878F4"/>
    <w:rsid w:val="001970DA"/>
    <w:rsid w:val="001973BD"/>
    <w:rsid w:val="001A0C31"/>
    <w:rsid w:val="001A3734"/>
    <w:rsid w:val="001A6C26"/>
    <w:rsid w:val="001B0E33"/>
    <w:rsid w:val="001C0DBD"/>
    <w:rsid w:val="001C5B92"/>
    <w:rsid w:val="001F19DE"/>
    <w:rsid w:val="001F2F60"/>
    <w:rsid w:val="001F45C6"/>
    <w:rsid w:val="001F73E2"/>
    <w:rsid w:val="00205C6A"/>
    <w:rsid w:val="002105DB"/>
    <w:rsid w:val="00212D1A"/>
    <w:rsid w:val="00212E9D"/>
    <w:rsid w:val="002167FC"/>
    <w:rsid w:val="00216D5B"/>
    <w:rsid w:val="0022029A"/>
    <w:rsid w:val="002211D6"/>
    <w:rsid w:val="00223853"/>
    <w:rsid w:val="00226CC4"/>
    <w:rsid w:val="00230442"/>
    <w:rsid w:val="0024750D"/>
    <w:rsid w:val="00247F9D"/>
    <w:rsid w:val="00260A8A"/>
    <w:rsid w:val="00260B6D"/>
    <w:rsid w:val="002633EF"/>
    <w:rsid w:val="00273B89"/>
    <w:rsid w:val="002741BB"/>
    <w:rsid w:val="002763E7"/>
    <w:rsid w:val="002816A5"/>
    <w:rsid w:val="002863EC"/>
    <w:rsid w:val="00286AC3"/>
    <w:rsid w:val="002A0E54"/>
    <w:rsid w:val="002A72F0"/>
    <w:rsid w:val="002B1405"/>
    <w:rsid w:val="002D42C8"/>
    <w:rsid w:val="002E23AD"/>
    <w:rsid w:val="002E331E"/>
    <w:rsid w:val="002E3E40"/>
    <w:rsid w:val="002E7CA7"/>
    <w:rsid w:val="002F7CD3"/>
    <w:rsid w:val="00300F5B"/>
    <w:rsid w:val="0030237F"/>
    <w:rsid w:val="003173A2"/>
    <w:rsid w:val="00321249"/>
    <w:rsid w:val="0032145E"/>
    <w:rsid w:val="003216FB"/>
    <w:rsid w:val="003221B1"/>
    <w:rsid w:val="003308D5"/>
    <w:rsid w:val="00331943"/>
    <w:rsid w:val="00341D8B"/>
    <w:rsid w:val="00345436"/>
    <w:rsid w:val="00351C67"/>
    <w:rsid w:val="003552AB"/>
    <w:rsid w:val="003674B7"/>
    <w:rsid w:val="003677DF"/>
    <w:rsid w:val="00367DF4"/>
    <w:rsid w:val="003749D6"/>
    <w:rsid w:val="003754DC"/>
    <w:rsid w:val="00383409"/>
    <w:rsid w:val="00393426"/>
    <w:rsid w:val="00393507"/>
    <w:rsid w:val="003C43B0"/>
    <w:rsid w:val="003E10B9"/>
    <w:rsid w:val="003E1703"/>
    <w:rsid w:val="003F34A2"/>
    <w:rsid w:val="003F3C98"/>
    <w:rsid w:val="003F58D5"/>
    <w:rsid w:val="003F5E19"/>
    <w:rsid w:val="003F74DD"/>
    <w:rsid w:val="00412B7B"/>
    <w:rsid w:val="00414E8E"/>
    <w:rsid w:val="004156B4"/>
    <w:rsid w:val="004247C7"/>
    <w:rsid w:val="0042570D"/>
    <w:rsid w:val="00435E01"/>
    <w:rsid w:val="0044287E"/>
    <w:rsid w:val="00442958"/>
    <w:rsid w:val="00446CC0"/>
    <w:rsid w:val="00450CA7"/>
    <w:rsid w:val="00452187"/>
    <w:rsid w:val="00455B98"/>
    <w:rsid w:val="00461F5B"/>
    <w:rsid w:val="004647D8"/>
    <w:rsid w:val="00467AC4"/>
    <w:rsid w:val="00493637"/>
    <w:rsid w:val="004A3F48"/>
    <w:rsid w:val="004A6936"/>
    <w:rsid w:val="004A7482"/>
    <w:rsid w:val="004B1FAC"/>
    <w:rsid w:val="004B40F0"/>
    <w:rsid w:val="004C13D2"/>
    <w:rsid w:val="004C3E22"/>
    <w:rsid w:val="004D3C02"/>
    <w:rsid w:val="004E134F"/>
    <w:rsid w:val="004E3F8B"/>
    <w:rsid w:val="004F0014"/>
    <w:rsid w:val="004F3326"/>
    <w:rsid w:val="004F5B2E"/>
    <w:rsid w:val="00500D3A"/>
    <w:rsid w:val="00504679"/>
    <w:rsid w:val="00506FC6"/>
    <w:rsid w:val="00514B13"/>
    <w:rsid w:val="00515544"/>
    <w:rsid w:val="00520D31"/>
    <w:rsid w:val="00520FFC"/>
    <w:rsid w:val="00525828"/>
    <w:rsid w:val="00533387"/>
    <w:rsid w:val="00535480"/>
    <w:rsid w:val="00536B38"/>
    <w:rsid w:val="00540430"/>
    <w:rsid w:val="00541E4B"/>
    <w:rsid w:val="00543EF3"/>
    <w:rsid w:val="00555948"/>
    <w:rsid w:val="005568FD"/>
    <w:rsid w:val="0056079C"/>
    <w:rsid w:val="005634A3"/>
    <w:rsid w:val="00572BB9"/>
    <w:rsid w:val="00573904"/>
    <w:rsid w:val="0058456F"/>
    <w:rsid w:val="00587072"/>
    <w:rsid w:val="005942EF"/>
    <w:rsid w:val="005A4322"/>
    <w:rsid w:val="005A52A3"/>
    <w:rsid w:val="005B7A39"/>
    <w:rsid w:val="005C116D"/>
    <w:rsid w:val="005D0A54"/>
    <w:rsid w:val="005D1F26"/>
    <w:rsid w:val="005D6DBA"/>
    <w:rsid w:val="005F41D2"/>
    <w:rsid w:val="00605C71"/>
    <w:rsid w:val="0060735C"/>
    <w:rsid w:val="00610EBF"/>
    <w:rsid w:val="006177B3"/>
    <w:rsid w:val="00621661"/>
    <w:rsid w:val="00624445"/>
    <w:rsid w:val="006321B2"/>
    <w:rsid w:val="00633D66"/>
    <w:rsid w:val="00635E4A"/>
    <w:rsid w:val="00636548"/>
    <w:rsid w:val="00641ACA"/>
    <w:rsid w:val="006446E1"/>
    <w:rsid w:val="006469EA"/>
    <w:rsid w:val="00652395"/>
    <w:rsid w:val="00666ADB"/>
    <w:rsid w:val="00666C5F"/>
    <w:rsid w:val="006671AE"/>
    <w:rsid w:val="00671B3A"/>
    <w:rsid w:val="00675581"/>
    <w:rsid w:val="0067590F"/>
    <w:rsid w:val="00676942"/>
    <w:rsid w:val="00682B74"/>
    <w:rsid w:val="006838B7"/>
    <w:rsid w:val="00687B32"/>
    <w:rsid w:val="00690CA3"/>
    <w:rsid w:val="006A3A62"/>
    <w:rsid w:val="006B0B70"/>
    <w:rsid w:val="006B1B48"/>
    <w:rsid w:val="006B1B90"/>
    <w:rsid w:val="006B5701"/>
    <w:rsid w:val="006C0AFC"/>
    <w:rsid w:val="006C25F4"/>
    <w:rsid w:val="006C5D1C"/>
    <w:rsid w:val="006D514B"/>
    <w:rsid w:val="006E597C"/>
    <w:rsid w:val="006E5D4C"/>
    <w:rsid w:val="006E7358"/>
    <w:rsid w:val="006E7C83"/>
    <w:rsid w:val="006E7E0D"/>
    <w:rsid w:val="0070206F"/>
    <w:rsid w:val="007042A5"/>
    <w:rsid w:val="007107AA"/>
    <w:rsid w:val="00712FA2"/>
    <w:rsid w:val="00721546"/>
    <w:rsid w:val="00730ABA"/>
    <w:rsid w:val="0073313C"/>
    <w:rsid w:val="00734553"/>
    <w:rsid w:val="007439C7"/>
    <w:rsid w:val="007510D1"/>
    <w:rsid w:val="00751AE9"/>
    <w:rsid w:val="0076058B"/>
    <w:rsid w:val="007848FA"/>
    <w:rsid w:val="00786B80"/>
    <w:rsid w:val="00791ACC"/>
    <w:rsid w:val="00794D76"/>
    <w:rsid w:val="007A307B"/>
    <w:rsid w:val="007A5898"/>
    <w:rsid w:val="007B3094"/>
    <w:rsid w:val="007B3D92"/>
    <w:rsid w:val="007B5AF4"/>
    <w:rsid w:val="007C17DC"/>
    <w:rsid w:val="007C1B4C"/>
    <w:rsid w:val="007C49A4"/>
    <w:rsid w:val="007C512C"/>
    <w:rsid w:val="007C6C88"/>
    <w:rsid w:val="007D095A"/>
    <w:rsid w:val="007D0D2D"/>
    <w:rsid w:val="007D215E"/>
    <w:rsid w:val="007E0C38"/>
    <w:rsid w:val="007E2598"/>
    <w:rsid w:val="007E2DEE"/>
    <w:rsid w:val="007E3A98"/>
    <w:rsid w:val="007F198A"/>
    <w:rsid w:val="007F4D5A"/>
    <w:rsid w:val="007F6B65"/>
    <w:rsid w:val="00802973"/>
    <w:rsid w:val="0081064D"/>
    <w:rsid w:val="008136AF"/>
    <w:rsid w:val="0082387D"/>
    <w:rsid w:val="008251CA"/>
    <w:rsid w:val="0082704F"/>
    <w:rsid w:val="00830BCA"/>
    <w:rsid w:val="00832C1A"/>
    <w:rsid w:val="008339BA"/>
    <w:rsid w:val="0083561D"/>
    <w:rsid w:val="008421DC"/>
    <w:rsid w:val="008434A7"/>
    <w:rsid w:val="00844D88"/>
    <w:rsid w:val="00846112"/>
    <w:rsid w:val="00846DCD"/>
    <w:rsid w:val="0084718B"/>
    <w:rsid w:val="0085257A"/>
    <w:rsid w:val="008536E9"/>
    <w:rsid w:val="008569A6"/>
    <w:rsid w:val="00857177"/>
    <w:rsid w:val="008609A6"/>
    <w:rsid w:val="0086317D"/>
    <w:rsid w:val="0086650E"/>
    <w:rsid w:val="00883DC6"/>
    <w:rsid w:val="00884419"/>
    <w:rsid w:val="00885B92"/>
    <w:rsid w:val="00895B36"/>
    <w:rsid w:val="00897A29"/>
    <w:rsid w:val="008A205F"/>
    <w:rsid w:val="008B1822"/>
    <w:rsid w:val="008B1F09"/>
    <w:rsid w:val="008B49BA"/>
    <w:rsid w:val="008C3F01"/>
    <w:rsid w:val="008C4631"/>
    <w:rsid w:val="008C54F0"/>
    <w:rsid w:val="008D6BDB"/>
    <w:rsid w:val="008E1C0E"/>
    <w:rsid w:val="008E1D41"/>
    <w:rsid w:val="008E5D9D"/>
    <w:rsid w:val="008E6276"/>
    <w:rsid w:val="008E79CF"/>
    <w:rsid w:val="008E7C38"/>
    <w:rsid w:val="0090058F"/>
    <w:rsid w:val="0090770C"/>
    <w:rsid w:val="0092038B"/>
    <w:rsid w:val="00921610"/>
    <w:rsid w:val="00922847"/>
    <w:rsid w:val="00922DAF"/>
    <w:rsid w:val="00925C75"/>
    <w:rsid w:val="00927D58"/>
    <w:rsid w:val="00930ECA"/>
    <w:rsid w:val="00933CE2"/>
    <w:rsid w:val="00937117"/>
    <w:rsid w:val="009409EC"/>
    <w:rsid w:val="00945293"/>
    <w:rsid w:val="00946171"/>
    <w:rsid w:val="0094656F"/>
    <w:rsid w:val="00954E0E"/>
    <w:rsid w:val="00961A2A"/>
    <w:rsid w:val="0096410C"/>
    <w:rsid w:val="00964B5B"/>
    <w:rsid w:val="009653BC"/>
    <w:rsid w:val="009730CC"/>
    <w:rsid w:val="009740A2"/>
    <w:rsid w:val="0097488D"/>
    <w:rsid w:val="00984739"/>
    <w:rsid w:val="009A457A"/>
    <w:rsid w:val="009B19D4"/>
    <w:rsid w:val="009C1C81"/>
    <w:rsid w:val="009C3EED"/>
    <w:rsid w:val="009C5F08"/>
    <w:rsid w:val="009D1239"/>
    <w:rsid w:val="009D4530"/>
    <w:rsid w:val="009D464D"/>
    <w:rsid w:val="009D67CD"/>
    <w:rsid w:val="009D77F1"/>
    <w:rsid w:val="009E1331"/>
    <w:rsid w:val="009E49F3"/>
    <w:rsid w:val="009E7377"/>
    <w:rsid w:val="00A14D02"/>
    <w:rsid w:val="00A156B1"/>
    <w:rsid w:val="00A24E62"/>
    <w:rsid w:val="00A370F5"/>
    <w:rsid w:val="00A44EBA"/>
    <w:rsid w:val="00A54FD6"/>
    <w:rsid w:val="00A57399"/>
    <w:rsid w:val="00A640D6"/>
    <w:rsid w:val="00A67726"/>
    <w:rsid w:val="00A73209"/>
    <w:rsid w:val="00A73604"/>
    <w:rsid w:val="00A75A08"/>
    <w:rsid w:val="00A76832"/>
    <w:rsid w:val="00A8774C"/>
    <w:rsid w:val="00A96516"/>
    <w:rsid w:val="00A97247"/>
    <w:rsid w:val="00AA1AB3"/>
    <w:rsid w:val="00AA50FC"/>
    <w:rsid w:val="00AA7F74"/>
    <w:rsid w:val="00AB1459"/>
    <w:rsid w:val="00AB7CF1"/>
    <w:rsid w:val="00AC01FE"/>
    <w:rsid w:val="00AC22B0"/>
    <w:rsid w:val="00AD2870"/>
    <w:rsid w:val="00AD3D63"/>
    <w:rsid w:val="00AD3DD2"/>
    <w:rsid w:val="00AE0F46"/>
    <w:rsid w:val="00AE5B77"/>
    <w:rsid w:val="00AE6386"/>
    <w:rsid w:val="00AF0451"/>
    <w:rsid w:val="00B03047"/>
    <w:rsid w:val="00B1092D"/>
    <w:rsid w:val="00B1375A"/>
    <w:rsid w:val="00B20AFB"/>
    <w:rsid w:val="00B21F26"/>
    <w:rsid w:val="00B24A60"/>
    <w:rsid w:val="00B31D65"/>
    <w:rsid w:val="00B45B44"/>
    <w:rsid w:val="00B546E3"/>
    <w:rsid w:val="00B57239"/>
    <w:rsid w:val="00B713AA"/>
    <w:rsid w:val="00B77472"/>
    <w:rsid w:val="00B9061F"/>
    <w:rsid w:val="00B93A0D"/>
    <w:rsid w:val="00B96601"/>
    <w:rsid w:val="00B9796A"/>
    <w:rsid w:val="00BA1C1E"/>
    <w:rsid w:val="00BA2297"/>
    <w:rsid w:val="00BA73F7"/>
    <w:rsid w:val="00BA7B26"/>
    <w:rsid w:val="00BA7D0B"/>
    <w:rsid w:val="00BB7484"/>
    <w:rsid w:val="00BC7971"/>
    <w:rsid w:val="00BD2286"/>
    <w:rsid w:val="00BD34DB"/>
    <w:rsid w:val="00BD3CD2"/>
    <w:rsid w:val="00BE372F"/>
    <w:rsid w:val="00BE4BCC"/>
    <w:rsid w:val="00BF5BE1"/>
    <w:rsid w:val="00C042BD"/>
    <w:rsid w:val="00C11CCA"/>
    <w:rsid w:val="00C11D11"/>
    <w:rsid w:val="00C16148"/>
    <w:rsid w:val="00C24F6A"/>
    <w:rsid w:val="00C26105"/>
    <w:rsid w:val="00C30291"/>
    <w:rsid w:val="00C31ADA"/>
    <w:rsid w:val="00C32323"/>
    <w:rsid w:val="00C35739"/>
    <w:rsid w:val="00C42FFC"/>
    <w:rsid w:val="00C56A4A"/>
    <w:rsid w:val="00C622FD"/>
    <w:rsid w:val="00C62834"/>
    <w:rsid w:val="00C63BDD"/>
    <w:rsid w:val="00C742AF"/>
    <w:rsid w:val="00C746B4"/>
    <w:rsid w:val="00C75894"/>
    <w:rsid w:val="00C762A4"/>
    <w:rsid w:val="00C850AE"/>
    <w:rsid w:val="00C86F3C"/>
    <w:rsid w:val="00C87B7F"/>
    <w:rsid w:val="00CC0A9A"/>
    <w:rsid w:val="00CD1547"/>
    <w:rsid w:val="00CD47CB"/>
    <w:rsid w:val="00CE1564"/>
    <w:rsid w:val="00CE3483"/>
    <w:rsid w:val="00CE5969"/>
    <w:rsid w:val="00CE5F56"/>
    <w:rsid w:val="00CE6FFC"/>
    <w:rsid w:val="00CF39AB"/>
    <w:rsid w:val="00D01686"/>
    <w:rsid w:val="00D07ACD"/>
    <w:rsid w:val="00D10F65"/>
    <w:rsid w:val="00D23E9F"/>
    <w:rsid w:val="00D30FA4"/>
    <w:rsid w:val="00D34F49"/>
    <w:rsid w:val="00D3560E"/>
    <w:rsid w:val="00D402EC"/>
    <w:rsid w:val="00D4172D"/>
    <w:rsid w:val="00D450B2"/>
    <w:rsid w:val="00D7494C"/>
    <w:rsid w:val="00D75FB0"/>
    <w:rsid w:val="00D8057E"/>
    <w:rsid w:val="00D84798"/>
    <w:rsid w:val="00D84F98"/>
    <w:rsid w:val="00D8786E"/>
    <w:rsid w:val="00D95290"/>
    <w:rsid w:val="00DA25A4"/>
    <w:rsid w:val="00DA7971"/>
    <w:rsid w:val="00DB4E9E"/>
    <w:rsid w:val="00DB6831"/>
    <w:rsid w:val="00DB6F20"/>
    <w:rsid w:val="00DC1571"/>
    <w:rsid w:val="00DE2171"/>
    <w:rsid w:val="00DF1228"/>
    <w:rsid w:val="00E01306"/>
    <w:rsid w:val="00E11EDF"/>
    <w:rsid w:val="00E25EF1"/>
    <w:rsid w:val="00E26D0D"/>
    <w:rsid w:val="00E33A57"/>
    <w:rsid w:val="00E35C73"/>
    <w:rsid w:val="00E365DF"/>
    <w:rsid w:val="00E418DC"/>
    <w:rsid w:val="00E47F3F"/>
    <w:rsid w:val="00E50696"/>
    <w:rsid w:val="00E54724"/>
    <w:rsid w:val="00E608CB"/>
    <w:rsid w:val="00E61707"/>
    <w:rsid w:val="00E65B9A"/>
    <w:rsid w:val="00E67821"/>
    <w:rsid w:val="00E743EA"/>
    <w:rsid w:val="00E75B7C"/>
    <w:rsid w:val="00E76880"/>
    <w:rsid w:val="00E81400"/>
    <w:rsid w:val="00E9013C"/>
    <w:rsid w:val="00E92430"/>
    <w:rsid w:val="00EA0365"/>
    <w:rsid w:val="00EA07CE"/>
    <w:rsid w:val="00EA2300"/>
    <w:rsid w:val="00EA2D78"/>
    <w:rsid w:val="00EA4CA3"/>
    <w:rsid w:val="00EB0E6D"/>
    <w:rsid w:val="00EB50F4"/>
    <w:rsid w:val="00EC497C"/>
    <w:rsid w:val="00EC6B14"/>
    <w:rsid w:val="00ED6DA1"/>
    <w:rsid w:val="00EE4FBD"/>
    <w:rsid w:val="00EE755A"/>
    <w:rsid w:val="00EF415D"/>
    <w:rsid w:val="00EF4C7E"/>
    <w:rsid w:val="00F11AD7"/>
    <w:rsid w:val="00F35D90"/>
    <w:rsid w:val="00F43EDA"/>
    <w:rsid w:val="00F43FDB"/>
    <w:rsid w:val="00F46411"/>
    <w:rsid w:val="00F553DC"/>
    <w:rsid w:val="00F622AB"/>
    <w:rsid w:val="00F62A25"/>
    <w:rsid w:val="00F746D4"/>
    <w:rsid w:val="00F7570F"/>
    <w:rsid w:val="00F80308"/>
    <w:rsid w:val="00F86105"/>
    <w:rsid w:val="00F86BB1"/>
    <w:rsid w:val="00F86FB9"/>
    <w:rsid w:val="00F96754"/>
    <w:rsid w:val="00F97ADC"/>
    <w:rsid w:val="00FA3A06"/>
    <w:rsid w:val="00FA3CE8"/>
    <w:rsid w:val="00FA465C"/>
    <w:rsid w:val="00FA5A54"/>
    <w:rsid w:val="00FB5D9E"/>
    <w:rsid w:val="00FC013F"/>
    <w:rsid w:val="00FC7FDA"/>
    <w:rsid w:val="00FE0837"/>
    <w:rsid w:val="00FE09A3"/>
    <w:rsid w:val="00FE49EA"/>
    <w:rsid w:val="00FE4D9C"/>
    <w:rsid w:val="00FF235B"/>
    <w:rsid w:val="00FF45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DDBE92A"/>
  <w15:docId w15:val="{C6B5D117-C80A-41C8-BED6-A5E18EE3E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84F98"/>
    <w:pPr>
      <w:jc w:val="both"/>
    </w:pPr>
    <w:rPr>
      <w:rFonts w:ascii="Arial" w:eastAsia="Times New Roman" w:hAnsi="Arial"/>
    </w:rPr>
  </w:style>
  <w:style w:type="paragraph" w:styleId="Titre1">
    <w:name w:val="heading 1"/>
    <w:basedOn w:val="Normal"/>
    <w:next w:val="Normal"/>
    <w:link w:val="Titre1Car"/>
    <w:qFormat/>
    <w:rsid w:val="003F3C98"/>
    <w:pPr>
      <w:keepNext/>
      <w:keepLines/>
      <w:spacing w:before="480"/>
      <w:outlineLvl w:val="0"/>
    </w:pPr>
    <w:rPr>
      <w:rFonts w:ascii="Cambria" w:hAnsi="Cambria"/>
      <w:b/>
      <w:bCs/>
      <w:color w:val="365F91"/>
      <w:sz w:val="28"/>
      <w:szCs w:val="28"/>
    </w:rPr>
  </w:style>
  <w:style w:type="paragraph" w:styleId="Titre2">
    <w:name w:val="heading 2"/>
    <w:basedOn w:val="Normal"/>
    <w:next w:val="Normal"/>
    <w:link w:val="Titre2Car"/>
    <w:unhideWhenUsed/>
    <w:qFormat/>
    <w:rsid w:val="00035549"/>
    <w:pPr>
      <w:suppressAutoHyphens/>
      <w:outlineLvl w:val="1"/>
    </w:pPr>
    <w:rPr>
      <w:rFonts w:eastAsia="Calibri"/>
      <w:bCs/>
      <w:sz w:val="36"/>
      <w:szCs w:val="36"/>
      <w:lang w:eastAsia="en-US"/>
    </w:rPr>
  </w:style>
  <w:style w:type="paragraph" w:styleId="Titre3">
    <w:name w:val="heading 3"/>
    <w:basedOn w:val="Normal"/>
    <w:next w:val="Normal"/>
    <w:link w:val="Titre3Car"/>
    <w:qFormat/>
    <w:rsid w:val="005C116D"/>
    <w:pPr>
      <w:keepNext/>
      <w:tabs>
        <w:tab w:val="left" w:pos="4678"/>
      </w:tabs>
      <w:ind w:left="567"/>
      <w:jc w:val="center"/>
      <w:outlineLvl w:val="2"/>
    </w:pPr>
    <w:rPr>
      <w:rFonts w:ascii="Times New Roman" w:hAnsi="Times New Roman"/>
      <w:b/>
      <w:sz w:val="24"/>
    </w:rPr>
  </w:style>
  <w:style w:type="paragraph" w:styleId="Titre4">
    <w:name w:val="heading 4"/>
    <w:basedOn w:val="Normal"/>
    <w:next w:val="Normal"/>
    <w:link w:val="Titre4Car"/>
    <w:qFormat/>
    <w:rsid w:val="00D84F98"/>
    <w:pPr>
      <w:widowControl w:val="0"/>
      <w:autoSpaceDE w:val="0"/>
      <w:autoSpaceDN w:val="0"/>
      <w:adjustRightInd w:val="0"/>
      <w:ind w:left="284"/>
      <w:jc w:val="left"/>
      <w:outlineLvl w:val="3"/>
    </w:pPr>
    <w:rPr>
      <w:rFonts w:cs="Arial"/>
      <w:bCs/>
      <w:color w:val="000000"/>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rsid w:val="00C742AF"/>
    <w:pPr>
      <w:tabs>
        <w:tab w:val="center" w:pos="4536"/>
        <w:tab w:val="right" w:pos="9072"/>
      </w:tabs>
    </w:pPr>
  </w:style>
  <w:style w:type="character" w:customStyle="1" w:styleId="En-tteCar">
    <w:name w:val="En-tête Car"/>
    <w:link w:val="En-tte"/>
    <w:uiPriority w:val="99"/>
    <w:rsid w:val="00C742AF"/>
    <w:rPr>
      <w:rFonts w:ascii="Times New Roman" w:eastAsia="Times New Roman" w:hAnsi="Times New Roman" w:cs="Times New Roman"/>
      <w:sz w:val="20"/>
      <w:szCs w:val="20"/>
      <w:lang w:eastAsia="fr-FR"/>
    </w:rPr>
  </w:style>
  <w:style w:type="paragraph" w:styleId="Pieddepage">
    <w:name w:val="footer"/>
    <w:basedOn w:val="Normal"/>
    <w:link w:val="PieddepageCar"/>
    <w:rsid w:val="00C742AF"/>
    <w:pPr>
      <w:tabs>
        <w:tab w:val="center" w:pos="4536"/>
        <w:tab w:val="right" w:pos="9072"/>
      </w:tabs>
    </w:pPr>
  </w:style>
  <w:style w:type="character" w:customStyle="1" w:styleId="PieddepageCar">
    <w:name w:val="Pied de page Car"/>
    <w:link w:val="Pieddepage"/>
    <w:rsid w:val="00C742AF"/>
    <w:rPr>
      <w:rFonts w:ascii="Times New Roman" w:eastAsia="Times New Roman" w:hAnsi="Times New Roman" w:cs="Times New Roman"/>
      <w:sz w:val="20"/>
      <w:szCs w:val="20"/>
      <w:lang w:eastAsia="fr-FR"/>
    </w:rPr>
  </w:style>
  <w:style w:type="table" w:styleId="Grilledutableau">
    <w:name w:val="Table Grid"/>
    <w:basedOn w:val="TableauNormal"/>
    <w:uiPriority w:val="39"/>
    <w:rsid w:val="00AE63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12">
    <w:name w:val="para12"/>
    <w:basedOn w:val="Normal"/>
    <w:rsid w:val="00AE6386"/>
    <w:pPr>
      <w:spacing w:before="100" w:beforeAutospacing="1"/>
    </w:pPr>
    <w:rPr>
      <w:sz w:val="14"/>
      <w:szCs w:val="14"/>
    </w:rPr>
  </w:style>
  <w:style w:type="character" w:styleId="MachinecrireHTML">
    <w:name w:val="HTML Typewriter"/>
    <w:rsid w:val="00AE6386"/>
    <w:rPr>
      <w:rFonts w:ascii="Courier New" w:eastAsia="Times New Roman" w:hAnsi="Courier New" w:cs="Courier New"/>
      <w:sz w:val="20"/>
      <w:szCs w:val="20"/>
    </w:rPr>
  </w:style>
  <w:style w:type="character" w:customStyle="1" w:styleId="Titre4Car">
    <w:name w:val="Titre 4 Car"/>
    <w:link w:val="Titre4"/>
    <w:rsid w:val="00D84F98"/>
    <w:rPr>
      <w:rFonts w:ascii="Arial" w:eastAsia="Times New Roman" w:hAnsi="Arial" w:cs="Arial"/>
      <w:bCs/>
      <w:color w:val="000000"/>
      <w:u w:val="single"/>
    </w:rPr>
  </w:style>
  <w:style w:type="paragraph" w:styleId="Corpsdetexte">
    <w:name w:val="Body Text"/>
    <w:basedOn w:val="Normal"/>
    <w:link w:val="CorpsdetexteCar"/>
    <w:rsid w:val="00B1092D"/>
    <w:pPr>
      <w:tabs>
        <w:tab w:val="left" w:pos="3402"/>
      </w:tabs>
    </w:pPr>
    <w:rPr>
      <w:rFonts w:ascii="Tahoma" w:hAnsi="Tahoma"/>
    </w:rPr>
  </w:style>
  <w:style w:type="character" w:customStyle="1" w:styleId="CorpsdetexteCar">
    <w:name w:val="Corps de texte Car"/>
    <w:link w:val="Corpsdetexte"/>
    <w:rsid w:val="00B1092D"/>
    <w:rPr>
      <w:rFonts w:ascii="Tahoma" w:eastAsia="Times New Roman" w:hAnsi="Tahoma" w:cs="Times New Roman"/>
      <w:szCs w:val="20"/>
      <w:lang w:eastAsia="fr-FR"/>
    </w:rPr>
  </w:style>
  <w:style w:type="paragraph" w:styleId="Corpsdetexte2">
    <w:name w:val="Body Text 2"/>
    <w:basedOn w:val="Normal"/>
    <w:link w:val="Corpsdetexte2Car"/>
    <w:rsid w:val="00B1092D"/>
    <w:pPr>
      <w:spacing w:after="120" w:line="480" w:lineRule="auto"/>
    </w:pPr>
  </w:style>
  <w:style w:type="character" w:customStyle="1" w:styleId="Corpsdetexte2Car">
    <w:name w:val="Corps de texte 2 Car"/>
    <w:link w:val="Corpsdetexte2"/>
    <w:rsid w:val="00B1092D"/>
    <w:rPr>
      <w:rFonts w:ascii="Times New Roman" w:eastAsia="Times New Roman" w:hAnsi="Times New Roman" w:cs="Times New Roman"/>
      <w:sz w:val="20"/>
      <w:szCs w:val="20"/>
      <w:lang w:eastAsia="fr-FR"/>
    </w:rPr>
  </w:style>
  <w:style w:type="paragraph" w:customStyle="1" w:styleId="Default">
    <w:name w:val="Default"/>
    <w:rsid w:val="00A24E62"/>
    <w:pPr>
      <w:autoSpaceDE w:val="0"/>
      <w:autoSpaceDN w:val="0"/>
      <w:adjustRightInd w:val="0"/>
    </w:pPr>
    <w:rPr>
      <w:rFonts w:ascii="Arial" w:eastAsia="Times New Roman" w:hAnsi="Arial" w:cs="Arial"/>
      <w:color w:val="000000"/>
      <w:sz w:val="24"/>
      <w:szCs w:val="24"/>
    </w:rPr>
  </w:style>
  <w:style w:type="paragraph" w:styleId="Textedebulles">
    <w:name w:val="Balloon Text"/>
    <w:basedOn w:val="Normal"/>
    <w:link w:val="TextedebullesCar"/>
    <w:unhideWhenUsed/>
    <w:rsid w:val="007E2598"/>
    <w:rPr>
      <w:rFonts w:ascii="Tahoma" w:hAnsi="Tahoma" w:cs="Tahoma"/>
      <w:sz w:val="16"/>
      <w:szCs w:val="16"/>
    </w:rPr>
  </w:style>
  <w:style w:type="character" w:customStyle="1" w:styleId="TextedebullesCar">
    <w:name w:val="Texte de bulles Car"/>
    <w:link w:val="Textedebulles"/>
    <w:rsid w:val="007E2598"/>
    <w:rPr>
      <w:rFonts w:ascii="Tahoma" w:eastAsia="Times New Roman" w:hAnsi="Tahoma" w:cs="Tahoma"/>
      <w:sz w:val="16"/>
      <w:szCs w:val="16"/>
    </w:rPr>
  </w:style>
  <w:style w:type="paragraph" w:customStyle="1" w:styleId="Style2">
    <w:name w:val="Style2"/>
    <w:basedOn w:val="Titre2"/>
    <w:link w:val="Style2Car"/>
    <w:qFormat/>
    <w:rsid w:val="00212D1A"/>
    <w:rPr>
      <w:rFonts w:eastAsia="Times New Roman"/>
      <w:bCs w:val="0"/>
      <w:color w:val="18A096"/>
      <w:sz w:val="30"/>
      <w:szCs w:val="30"/>
    </w:rPr>
  </w:style>
  <w:style w:type="paragraph" w:customStyle="1" w:styleId="Blocobjet">
    <w:name w:val="Bloc objet"/>
    <w:basedOn w:val="Normal"/>
    <w:link w:val="BlocobjetCar"/>
    <w:autoRedefine/>
    <w:qFormat/>
    <w:rsid w:val="000E4D23"/>
    <w:pPr>
      <w:pBdr>
        <w:left w:val="single" w:sz="4" w:space="4" w:color="auto"/>
      </w:pBdr>
      <w:ind w:right="-1"/>
      <w:jc w:val="left"/>
    </w:pPr>
    <w:rPr>
      <w:rFonts w:cs="Arial"/>
      <w:b/>
      <w:sz w:val="16"/>
      <w:szCs w:val="16"/>
    </w:rPr>
  </w:style>
  <w:style w:type="character" w:customStyle="1" w:styleId="Style2Car">
    <w:name w:val="Style2 Car"/>
    <w:link w:val="Style2"/>
    <w:rsid w:val="00212D1A"/>
    <w:rPr>
      <w:rFonts w:ascii="Arial" w:eastAsia="Times New Roman" w:hAnsi="Arial"/>
      <w:color w:val="18A096"/>
      <w:sz w:val="30"/>
      <w:szCs w:val="30"/>
      <w:lang w:eastAsia="en-US"/>
    </w:rPr>
  </w:style>
  <w:style w:type="character" w:customStyle="1" w:styleId="BlocobjetCar">
    <w:name w:val="Bloc objet Car"/>
    <w:link w:val="Blocobjet"/>
    <w:rsid w:val="000E4D23"/>
    <w:rPr>
      <w:rFonts w:ascii="Arial" w:eastAsia="Times New Roman" w:hAnsi="Arial" w:cs="Arial"/>
      <w:b/>
      <w:sz w:val="16"/>
      <w:szCs w:val="16"/>
    </w:rPr>
  </w:style>
  <w:style w:type="paragraph" w:customStyle="1" w:styleId="Style1">
    <w:name w:val="Style1"/>
    <w:basedOn w:val="Normal"/>
    <w:link w:val="Style1Car"/>
    <w:qFormat/>
    <w:rsid w:val="00666ADB"/>
    <w:pPr>
      <w:widowControl w:val="0"/>
      <w:autoSpaceDE w:val="0"/>
      <w:autoSpaceDN w:val="0"/>
      <w:adjustRightInd w:val="0"/>
      <w:spacing w:line="0" w:lineRule="atLeast"/>
      <w:outlineLvl w:val="0"/>
    </w:pPr>
    <w:rPr>
      <w:rFonts w:eastAsia="Calibri" w:cs="Arial"/>
      <w:b/>
      <w:smallCaps/>
      <w:color w:val="18A096"/>
      <w:sz w:val="30"/>
      <w:szCs w:val="30"/>
      <w:lang w:eastAsia="en-US"/>
    </w:rPr>
  </w:style>
  <w:style w:type="character" w:customStyle="1" w:styleId="Style1Car">
    <w:name w:val="Style1 Car"/>
    <w:link w:val="Style1"/>
    <w:rsid w:val="00666ADB"/>
    <w:rPr>
      <w:rFonts w:ascii="Arial" w:hAnsi="Arial" w:cs="Arial"/>
      <w:b/>
      <w:smallCaps/>
      <w:color w:val="18A096"/>
      <w:sz w:val="30"/>
      <w:szCs w:val="30"/>
      <w:lang w:eastAsia="en-US"/>
    </w:rPr>
  </w:style>
  <w:style w:type="paragraph" w:styleId="Paragraphedeliste">
    <w:name w:val="List Paragraph"/>
    <w:basedOn w:val="Normal"/>
    <w:uiPriority w:val="34"/>
    <w:qFormat/>
    <w:rsid w:val="00964B5B"/>
    <w:pPr>
      <w:ind w:left="720"/>
      <w:contextualSpacing/>
    </w:pPr>
  </w:style>
  <w:style w:type="character" w:customStyle="1" w:styleId="Titre1Car">
    <w:name w:val="Titre 1 Car"/>
    <w:link w:val="Titre1"/>
    <w:rsid w:val="003F3C98"/>
    <w:rPr>
      <w:rFonts w:ascii="Cambria" w:eastAsia="Times New Roman" w:hAnsi="Cambria" w:cs="Times New Roman"/>
      <w:b/>
      <w:bCs/>
      <w:color w:val="365F91"/>
      <w:sz w:val="28"/>
      <w:szCs w:val="28"/>
    </w:rPr>
  </w:style>
  <w:style w:type="character" w:customStyle="1" w:styleId="Titre2Car">
    <w:name w:val="Titre 2 Car"/>
    <w:link w:val="Titre2"/>
    <w:uiPriority w:val="9"/>
    <w:rsid w:val="00035549"/>
    <w:rPr>
      <w:rFonts w:ascii="Arial" w:hAnsi="Arial"/>
      <w:bCs/>
      <w:sz w:val="36"/>
      <w:szCs w:val="36"/>
      <w:lang w:eastAsia="en-US"/>
    </w:rPr>
  </w:style>
  <w:style w:type="character" w:customStyle="1" w:styleId="Titre2Car1">
    <w:name w:val="Titre 2 Car1"/>
    <w:uiPriority w:val="9"/>
    <w:semiHidden/>
    <w:rsid w:val="00035549"/>
    <w:rPr>
      <w:rFonts w:ascii="Cambria" w:eastAsia="Times New Roman" w:hAnsi="Cambria" w:cs="Times New Roman"/>
      <w:b/>
      <w:bCs/>
      <w:color w:val="4F81BD"/>
      <w:sz w:val="26"/>
      <w:szCs w:val="26"/>
    </w:rPr>
  </w:style>
  <w:style w:type="paragraph" w:styleId="NormalWeb">
    <w:name w:val="Normal (Web)"/>
    <w:basedOn w:val="Normal"/>
    <w:uiPriority w:val="99"/>
    <w:unhideWhenUsed/>
    <w:rsid w:val="00954E0E"/>
    <w:pPr>
      <w:spacing w:before="100" w:beforeAutospacing="1" w:after="100" w:afterAutospacing="1"/>
      <w:jc w:val="left"/>
    </w:pPr>
    <w:rPr>
      <w:rFonts w:ascii="Times New Roman" w:hAnsi="Times New Roman"/>
      <w:sz w:val="24"/>
      <w:szCs w:val="24"/>
    </w:rPr>
  </w:style>
  <w:style w:type="character" w:styleId="Textedelespacerserv">
    <w:name w:val="Placeholder Text"/>
    <w:basedOn w:val="Policepardfaut"/>
    <w:uiPriority w:val="99"/>
    <w:semiHidden/>
    <w:rsid w:val="00C75894"/>
    <w:rPr>
      <w:color w:val="808080"/>
    </w:rPr>
  </w:style>
  <w:style w:type="character" w:customStyle="1" w:styleId="Titre3Car">
    <w:name w:val="Titre 3 Car"/>
    <w:basedOn w:val="Policepardfaut"/>
    <w:link w:val="Titre3"/>
    <w:rsid w:val="005C116D"/>
    <w:rPr>
      <w:rFonts w:ascii="Times New Roman" w:eastAsia="Times New Roman" w:hAnsi="Times New Roman"/>
      <w:b/>
      <w:sz w:val="24"/>
    </w:rPr>
  </w:style>
  <w:style w:type="paragraph" w:customStyle="1" w:styleId="Style3">
    <w:name w:val="Style3"/>
    <w:basedOn w:val="Normal"/>
    <w:link w:val="Style3Car"/>
    <w:qFormat/>
    <w:rsid w:val="005C116D"/>
    <w:pPr>
      <w:widowControl w:val="0"/>
      <w:autoSpaceDE w:val="0"/>
      <w:autoSpaceDN w:val="0"/>
      <w:adjustRightInd w:val="0"/>
      <w:spacing w:line="276" w:lineRule="auto"/>
      <w:jc w:val="left"/>
      <w:outlineLvl w:val="1"/>
    </w:pPr>
    <w:rPr>
      <w:rFonts w:cs="Arial"/>
      <w:b/>
      <w:color w:val="000000"/>
      <w:sz w:val="22"/>
      <w:szCs w:val="24"/>
    </w:rPr>
  </w:style>
  <w:style w:type="character" w:customStyle="1" w:styleId="Style3Car">
    <w:name w:val="Style3 Car"/>
    <w:basedOn w:val="Policepardfaut"/>
    <w:link w:val="Style3"/>
    <w:rsid w:val="005C116D"/>
    <w:rPr>
      <w:rFonts w:ascii="Arial" w:eastAsia="Times New Roman" w:hAnsi="Arial" w:cs="Arial"/>
      <w:b/>
      <w:color w:val="000000"/>
      <w:sz w:val="22"/>
      <w:szCs w:val="24"/>
    </w:rPr>
  </w:style>
  <w:style w:type="numbering" w:customStyle="1" w:styleId="Aucuneliste1">
    <w:name w:val="Aucune liste1"/>
    <w:next w:val="Aucuneliste"/>
    <w:semiHidden/>
    <w:rsid w:val="005C116D"/>
  </w:style>
  <w:style w:type="paragraph" w:styleId="Titre">
    <w:name w:val="Title"/>
    <w:basedOn w:val="Normal"/>
    <w:link w:val="TitreCar"/>
    <w:qFormat/>
    <w:rsid w:val="005C116D"/>
    <w:pPr>
      <w:jc w:val="center"/>
    </w:pPr>
    <w:rPr>
      <w:rFonts w:ascii="Times New Roman" w:hAnsi="Times New Roman"/>
      <w:b/>
      <w:sz w:val="28"/>
    </w:rPr>
  </w:style>
  <w:style w:type="character" w:customStyle="1" w:styleId="TitreCar">
    <w:name w:val="Titre Car"/>
    <w:basedOn w:val="Policepardfaut"/>
    <w:link w:val="Titre"/>
    <w:rsid w:val="005C116D"/>
    <w:rPr>
      <w:rFonts w:ascii="Times New Roman" w:eastAsia="Times New Roman" w:hAnsi="Times New Roman"/>
      <w:b/>
      <w:sz w:val="28"/>
    </w:rPr>
  </w:style>
  <w:style w:type="paragraph" w:styleId="Normalcentr">
    <w:name w:val="Block Text"/>
    <w:basedOn w:val="Normal"/>
    <w:rsid w:val="005C116D"/>
    <w:pPr>
      <w:pBdr>
        <w:top w:val="single" w:sz="4" w:space="1" w:color="auto"/>
        <w:left w:val="single" w:sz="4" w:space="4" w:color="auto"/>
        <w:bottom w:val="single" w:sz="4" w:space="1" w:color="auto"/>
        <w:right w:val="single" w:sz="4" w:space="4" w:color="auto"/>
      </w:pBdr>
      <w:tabs>
        <w:tab w:val="center" w:pos="1418"/>
        <w:tab w:val="center" w:pos="5954"/>
      </w:tabs>
      <w:ind w:left="284" w:right="424"/>
    </w:pPr>
    <w:rPr>
      <w:rFonts w:ascii="Times New Roman" w:hAnsi="Times New Roman"/>
      <w:sz w:val="22"/>
    </w:rPr>
  </w:style>
  <w:style w:type="character" w:styleId="Numrodepage">
    <w:name w:val="page number"/>
    <w:basedOn w:val="Policepardfaut"/>
    <w:rsid w:val="005C116D"/>
  </w:style>
  <w:style w:type="character" w:styleId="Lienhypertexte">
    <w:name w:val="Hyperlink"/>
    <w:rsid w:val="005C116D"/>
    <w:rPr>
      <w:color w:val="0000FF"/>
      <w:u w:val="single"/>
    </w:rPr>
  </w:style>
  <w:style w:type="character" w:styleId="Lienhypertextesuivivisit">
    <w:name w:val="FollowedHyperlink"/>
    <w:rsid w:val="005C116D"/>
    <w:rPr>
      <w:color w:val="800080"/>
      <w:u w:val="single"/>
    </w:rPr>
  </w:style>
  <w:style w:type="character" w:customStyle="1" w:styleId="st1">
    <w:name w:val="st1"/>
    <w:rsid w:val="005C116D"/>
  </w:style>
  <w:style w:type="paragraph" w:styleId="Notedebasdepage">
    <w:name w:val="footnote text"/>
    <w:basedOn w:val="Normal"/>
    <w:link w:val="NotedebasdepageCar"/>
    <w:rsid w:val="008E7C38"/>
    <w:rPr>
      <w:rFonts w:ascii="Times New Roman" w:hAnsi="Times New Roman"/>
    </w:rPr>
  </w:style>
  <w:style w:type="character" w:customStyle="1" w:styleId="NotedebasdepageCar">
    <w:name w:val="Note de bas de page Car"/>
    <w:basedOn w:val="Policepardfaut"/>
    <w:link w:val="Notedebasdepage"/>
    <w:rsid w:val="008E7C38"/>
    <w:rPr>
      <w:rFonts w:ascii="Times New Roman" w:eastAsia="Times New Roman" w:hAnsi="Times New Roman"/>
    </w:rPr>
  </w:style>
  <w:style w:type="character" w:styleId="Appelnotedebasdep">
    <w:name w:val="footnote reference"/>
    <w:rsid w:val="008E7C38"/>
    <w:rPr>
      <w:vertAlign w:val="superscript"/>
    </w:rPr>
  </w:style>
  <w:style w:type="table" w:customStyle="1" w:styleId="Grilledutableau1">
    <w:name w:val="Grille du tableau1"/>
    <w:basedOn w:val="TableauNormal"/>
    <w:next w:val="Grilledutableau"/>
    <w:uiPriority w:val="59"/>
    <w:rsid w:val="00C2610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uiPriority w:val="22"/>
    <w:qFormat/>
    <w:rsid w:val="00846112"/>
    <w:rPr>
      <w:b/>
      <w:bCs/>
    </w:rPr>
  </w:style>
  <w:style w:type="paragraph" w:styleId="Commentaire">
    <w:name w:val="annotation text"/>
    <w:basedOn w:val="Normal"/>
    <w:link w:val="CommentaireCar"/>
    <w:uiPriority w:val="99"/>
    <w:unhideWhenUsed/>
    <w:rsid w:val="00120348"/>
  </w:style>
  <w:style w:type="character" w:customStyle="1" w:styleId="CommentaireCar">
    <w:name w:val="Commentaire Car"/>
    <w:basedOn w:val="Policepardfaut"/>
    <w:link w:val="Commentaire"/>
    <w:uiPriority w:val="99"/>
    <w:rsid w:val="00120348"/>
    <w:rPr>
      <w:rFonts w:ascii="Arial" w:eastAsia="Times New Roman" w:hAnsi="Arial"/>
    </w:rPr>
  </w:style>
  <w:style w:type="paragraph" w:styleId="En-ttedetabledesmatires">
    <w:name w:val="TOC Heading"/>
    <w:basedOn w:val="Titre1"/>
    <w:next w:val="Normal"/>
    <w:uiPriority w:val="39"/>
    <w:semiHidden/>
    <w:unhideWhenUsed/>
    <w:qFormat/>
    <w:rsid w:val="004F3326"/>
    <w:pPr>
      <w:spacing w:before="240" w:line="256"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customStyle="1" w:styleId="Textecourant">
    <w:name w:val="Texte courant"/>
    <w:basedOn w:val="Normal"/>
    <w:uiPriority w:val="1"/>
    <w:semiHidden/>
    <w:qFormat/>
    <w:rsid w:val="004F3326"/>
    <w:pPr>
      <w:widowControl w:val="0"/>
      <w:spacing w:after="120"/>
    </w:pPr>
    <w:rPr>
      <w:rFonts w:asciiTheme="minorHAnsi" w:hAnsiTheme="minorHAnsi" w:cs="Verdana"/>
      <w:color w:val="3071C3" w:themeColor="text2" w:themeTint="BF"/>
      <w:sz w:val="22"/>
      <w:szCs w:val="22"/>
      <w:lang w:eastAsia="en-US"/>
    </w:rPr>
  </w:style>
  <w:style w:type="character" w:styleId="Marquedecommentaire">
    <w:name w:val="annotation reference"/>
    <w:basedOn w:val="Policepardfaut"/>
    <w:uiPriority w:val="99"/>
    <w:semiHidden/>
    <w:unhideWhenUsed/>
    <w:rsid w:val="004F3326"/>
    <w:rPr>
      <w:sz w:val="16"/>
      <w:szCs w:val="16"/>
    </w:rPr>
  </w:style>
  <w:style w:type="table" w:styleId="TableauGrille1Clair-Accentuation1">
    <w:name w:val="Grid Table 1 Light Accent 1"/>
    <w:basedOn w:val="TableauNormal"/>
    <w:uiPriority w:val="46"/>
    <w:rsid w:val="004F3326"/>
    <w:rPr>
      <w:rFonts w:asciiTheme="minorHAnsi" w:eastAsiaTheme="minorHAnsi" w:hAnsiTheme="minorHAnsi" w:cstheme="minorBidi"/>
      <w:sz w:val="22"/>
      <w:szCs w:val="22"/>
      <w:lang w:eastAsia="en-US"/>
    </w:rPr>
    <w:tblPr>
      <w:tblStyleRowBandSize w:val="1"/>
      <w:tblStyleColBandSize w:val="1"/>
      <w:tblInd w:w="0" w:type="nil"/>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TableauGrille4-Accentuation1">
    <w:name w:val="Grid Table 4 Accent 1"/>
    <w:basedOn w:val="TableauNormal"/>
    <w:uiPriority w:val="49"/>
    <w:rsid w:val="004F3326"/>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auGrille5Fonc-Accentuation1">
    <w:name w:val="Grid Table 5 Dark Accent 1"/>
    <w:basedOn w:val="TableauNormal"/>
    <w:uiPriority w:val="50"/>
    <w:rsid w:val="004F3326"/>
    <w:rPr>
      <w:rFonts w:asciiTheme="minorHAnsi" w:eastAsiaTheme="minorHAnsi" w:hAnsiTheme="minorHAnsi" w:cstheme="minorBidi"/>
      <w:sz w:val="22"/>
      <w:szCs w:val="22"/>
      <w:lang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TableauGrille6Couleur-Accentuation1">
    <w:name w:val="Grid Table 6 Colorful Accent 1"/>
    <w:basedOn w:val="TableauNormal"/>
    <w:uiPriority w:val="51"/>
    <w:rsid w:val="004F3326"/>
    <w:rPr>
      <w:rFonts w:asciiTheme="minorHAnsi" w:eastAsiaTheme="minorHAnsi" w:hAnsiTheme="minorHAnsi" w:cstheme="minorBidi"/>
      <w:color w:val="365F91" w:themeColor="accent1" w:themeShade="BF"/>
      <w:sz w:val="22"/>
      <w:szCs w:val="22"/>
      <w:lang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eauGrille4-Accentuation11">
    <w:name w:val="Tableau Grille 4 - Accentuation 11"/>
    <w:basedOn w:val="TableauNormal"/>
    <w:uiPriority w:val="49"/>
    <w:rsid w:val="004F3326"/>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5">
    <w:name w:val="Grid Table 4 Accent 5"/>
    <w:basedOn w:val="TableauNormal"/>
    <w:uiPriority w:val="49"/>
    <w:rsid w:val="004F332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Mentionnonrsolue">
    <w:name w:val="Unresolved Mention"/>
    <w:basedOn w:val="Policepardfaut"/>
    <w:uiPriority w:val="99"/>
    <w:semiHidden/>
    <w:unhideWhenUsed/>
    <w:rsid w:val="00AC01FE"/>
    <w:rPr>
      <w:color w:val="605E5C"/>
      <w:shd w:val="clear" w:color="auto" w:fill="E1DFDD"/>
    </w:rPr>
  </w:style>
  <w:style w:type="paragraph" w:styleId="Sansinterligne">
    <w:name w:val="No Spacing"/>
    <w:uiPriority w:val="1"/>
    <w:qFormat/>
    <w:rsid w:val="0086650E"/>
    <w:rPr>
      <w:rFonts w:asciiTheme="minorHAnsi" w:eastAsiaTheme="minorHAnsi" w:hAnsiTheme="minorHAnsi" w:cstheme="minorBidi"/>
      <w:sz w:val="22"/>
      <w:szCs w:val="22"/>
      <w:lang w:eastAsia="en-US"/>
    </w:rPr>
  </w:style>
  <w:style w:type="table" w:customStyle="1" w:styleId="Grilledutableau11">
    <w:name w:val="Grille du tableau11"/>
    <w:basedOn w:val="TableauNormal"/>
    <w:next w:val="Grilledutableau"/>
    <w:uiPriority w:val="59"/>
    <w:rsid w:val="00E608CB"/>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ormal"/>
    <w:rsid w:val="00883DC6"/>
    <w:pPr>
      <w:spacing w:line="270" w:lineRule="atLeast"/>
      <w:jc w:val="left"/>
    </w:pPr>
    <w:rPr>
      <w:rFonts w:eastAsia="Arial" w:cs="Arial"/>
      <w:sz w:val="18"/>
      <w:szCs w:val="18"/>
    </w:rPr>
  </w:style>
  <w:style w:type="character" w:customStyle="1" w:styleId="textefondDoc">
    <w:name w:val="textefondDoc"/>
    <w:basedOn w:val="Policepardfaut"/>
    <w:rsid w:val="00883DC6"/>
  </w:style>
  <w:style w:type="table" w:customStyle="1" w:styleId="TableauGrille6Couleur-Accentuation11">
    <w:name w:val="Tableau Grille 6 Couleur - Accentuation 11"/>
    <w:basedOn w:val="TableauNormal"/>
    <w:next w:val="TableauGrille6Couleur-Accentuation1"/>
    <w:uiPriority w:val="51"/>
    <w:rsid w:val="00BC7971"/>
    <w:rPr>
      <w:color w:val="6D1D6A"/>
      <w:sz w:val="22"/>
      <w:szCs w:val="22"/>
      <w:lang w:eastAsia="en-US"/>
    </w:rPr>
    <w:tblPr>
      <w:tblStyleRowBandSize w:val="1"/>
      <w:tblStyleColBandSize w:val="1"/>
      <w:tblBorders>
        <w:top w:val="single" w:sz="4" w:space="0" w:color="D565D2"/>
        <w:left w:val="single" w:sz="4" w:space="0" w:color="D565D2"/>
        <w:bottom w:val="single" w:sz="4" w:space="0" w:color="D565D2"/>
        <w:right w:val="single" w:sz="4" w:space="0" w:color="D565D2"/>
        <w:insideH w:val="single" w:sz="4" w:space="0" w:color="D565D2"/>
        <w:insideV w:val="single" w:sz="4" w:space="0" w:color="D565D2"/>
      </w:tblBorders>
    </w:tblPr>
    <w:tblStylePr w:type="firstRow">
      <w:rPr>
        <w:b/>
        <w:bCs/>
      </w:rPr>
      <w:tblPr/>
      <w:tcPr>
        <w:tcBorders>
          <w:bottom w:val="single" w:sz="12" w:space="0" w:color="D565D2"/>
        </w:tcBorders>
      </w:tcPr>
    </w:tblStylePr>
    <w:tblStylePr w:type="lastRow">
      <w:rPr>
        <w:b/>
        <w:bCs/>
      </w:rPr>
      <w:tblPr/>
      <w:tcPr>
        <w:tcBorders>
          <w:top w:val="double" w:sz="4" w:space="0" w:color="D565D2"/>
        </w:tcBorders>
      </w:tcPr>
    </w:tblStylePr>
    <w:tblStylePr w:type="firstCol">
      <w:rPr>
        <w:b/>
        <w:bCs/>
      </w:rPr>
    </w:tblStylePr>
    <w:tblStylePr w:type="lastCol">
      <w:rPr>
        <w:b/>
        <w:bCs/>
      </w:rPr>
    </w:tblStylePr>
    <w:tblStylePr w:type="band1Vert">
      <w:tblPr/>
      <w:tcPr>
        <w:shd w:val="clear" w:color="auto" w:fill="F1CBF0"/>
      </w:tcPr>
    </w:tblStylePr>
    <w:tblStylePr w:type="band1Horz">
      <w:tblPr/>
      <w:tcPr>
        <w:shd w:val="clear" w:color="auto" w:fill="F1CBF0"/>
      </w:tcPr>
    </w:tblStylePr>
  </w:style>
  <w:style w:type="table" w:customStyle="1" w:styleId="Grilledutableau2">
    <w:name w:val="Grille du tableau2"/>
    <w:basedOn w:val="TableauNormal"/>
    <w:next w:val="Grilledutableau"/>
    <w:uiPriority w:val="39"/>
    <w:rsid w:val="0062166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994221">
      <w:bodyDiv w:val="1"/>
      <w:marLeft w:val="0"/>
      <w:marRight w:val="0"/>
      <w:marTop w:val="0"/>
      <w:marBottom w:val="0"/>
      <w:divBdr>
        <w:top w:val="none" w:sz="0" w:space="0" w:color="auto"/>
        <w:left w:val="none" w:sz="0" w:space="0" w:color="auto"/>
        <w:bottom w:val="none" w:sz="0" w:space="0" w:color="auto"/>
        <w:right w:val="none" w:sz="0" w:space="0" w:color="auto"/>
      </w:divBdr>
    </w:div>
    <w:div w:id="356740581">
      <w:bodyDiv w:val="1"/>
      <w:marLeft w:val="0"/>
      <w:marRight w:val="0"/>
      <w:marTop w:val="0"/>
      <w:marBottom w:val="0"/>
      <w:divBdr>
        <w:top w:val="none" w:sz="0" w:space="0" w:color="auto"/>
        <w:left w:val="none" w:sz="0" w:space="0" w:color="auto"/>
        <w:bottom w:val="none" w:sz="0" w:space="0" w:color="auto"/>
        <w:right w:val="none" w:sz="0" w:space="0" w:color="auto"/>
      </w:divBdr>
    </w:div>
    <w:div w:id="404180507">
      <w:bodyDiv w:val="1"/>
      <w:marLeft w:val="0"/>
      <w:marRight w:val="0"/>
      <w:marTop w:val="0"/>
      <w:marBottom w:val="0"/>
      <w:divBdr>
        <w:top w:val="none" w:sz="0" w:space="0" w:color="auto"/>
        <w:left w:val="none" w:sz="0" w:space="0" w:color="auto"/>
        <w:bottom w:val="none" w:sz="0" w:space="0" w:color="auto"/>
        <w:right w:val="none" w:sz="0" w:space="0" w:color="auto"/>
      </w:divBdr>
    </w:div>
    <w:div w:id="633104532">
      <w:bodyDiv w:val="1"/>
      <w:marLeft w:val="0"/>
      <w:marRight w:val="0"/>
      <w:marTop w:val="0"/>
      <w:marBottom w:val="0"/>
      <w:divBdr>
        <w:top w:val="none" w:sz="0" w:space="0" w:color="auto"/>
        <w:left w:val="none" w:sz="0" w:space="0" w:color="auto"/>
        <w:bottom w:val="none" w:sz="0" w:space="0" w:color="auto"/>
        <w:right w:val="none" w:sz="0" w:space="0" w:color="auto"/>
      </w:divBdr>
    </w:div>
    <w:div w:id="683631589">
      <w:bodyDiv w:val="1"/>
      <w:marLeft w:val="0"/>
      <w:marRight w:val="0"/>
      <w:marTop w:val="0"/>
      <w:marBottom w:val="0"/>
      <w:divBdr>
        <w:top w:val="none" w:sz="0" w:space="0" w:color="auto"/>
        <w:left w:val="none" w:sz="0" w:space="0" w:color="auto"/>
        <w:bottom w:val="none" w:sz="0" w:space="0" w:color="auto"/>
        <w:right w:val="none" w:sz="0" w:space="0" w:color="auto"/>
      </w:divBdr>
    </w:div>
    <w:div w:id="980772124">
      <w:bodyDiv w:val="1"/>
      <w:marLeft w:val="0"/>
      <w:marRight w:val="0"/>
      <w:marTop w:val="0"/>
      <w:marBottom w:val="0"/>
      <w:divBdr>
        <w:top w:val="none" w:sz="0" w:space="0" w:color="auto"/>
        <w:left w:val="none" w:sz="0" w:space="0" w:color="auto"/>
        <w:bottom w:val="none" w:sz="0" w:space="0" w:color="auto"/>
        <w:right w:val="none" w:sz="0" w:space="0" w:color="auto"/>
      </w:divBdr>
    </w:div>
    <w:div w:id="1450664332">
      <w:bodyDiv w:val="1"/>
      <w:marLeft w:val="0"/>
      <w:marRight w:val="0"/>
      <w:marTop w:val="0"/>
      <w:marBottom w:val="0"/>
      <w:divBdr>
        <w:top w:val="none" w:sz="0" w:space="0" w:color="auto"/>
        <w:left w:val="none" w:sz="0" w:space="0" w:color="auto"/>
        <w:bottom w:val="none" w:sz="0" w:space="0" w:color="auto"/>
        <w:right w:val="none" w:sz="0" w:space="0" w:color="auto"/>
      </w:divBdr>
    </w:div>
    <w:div w:id="1504853669">
      <w:bodyDiv w:val="1"/>
      <w:marLeft w:val="0"/>
      <w:marRight w:val="0"/>
      <w:marTop w:val="0"/>
      <w:marBottom w:val="0"/>
      <w:divBdr>
        <w:top w:val="none" w:sz="0" w:space="0" w:color="auto"/>
        <w:left w:val="none" w:sz="0" w:space="0" w:color="auto"/>
        <w:bottom w:val="none" w:sz="0" w:space="0" w:color="auto"/>
        <w:right w:val="none" w:sz="0" w:space="0" w:color="auto"/>
      </w:divBdr>
    </w:div>
    <w:div w:id="1687825092">
      <w:bodyDiv w:val="1"/>
      <w:marLeft w:val="0"/>
      <w:marRight w:val="0"/>
      <w:marTop w:val="0"/>
      <w:marBottom w:val="0"/>
      <w:divBdr>
        <w:top w:val="none" w:sz="0" w:space="0" w:color="auto"/>
        <w:left w:val="none" w:sz="0" w:space="0" w:color="auto"/>
        <w:bottom w:val="none" w:sz="0" w:space="0" w:color="auto"/>
        <w:right w:val="none" w:sz="0" w:space="0" w:color="auto"/>
      </w:divBdr>
    </w:div>
    <w:div w:id="1725333244">
      <w:bodyDiv w:val="1"/>
      <w:marLeft w:val="0"/>
      <w:marRight w:val="0"/>
      <w:marTop w:val="0"/>
      <w:marBottom w:val="0"/>
      <w:divBdr>
        <w:top w:val="none" w:sz="0" w:space="0" w:color="auto"/>
        <w:left w:val="none" w:sz="0" w:space="0" w:color="auto"/>
        <w:bottom w:val="none" w:sz="0" w:space="0" w:color="auto"/>
        <w:right w:val="none" w:sz="0" w:space="0" w:color="auto"/>
      </w:divBdr>
    </w:div>
    <w:div w:id="1768695918">
      <w:bodyDiv w:val="1"/>
      <w:marLeft w:val="0"/>
      <w:marRight w:val="0"/>
      <w:marTop w:val="0"/>
      <w:marBottom w:val="0"/>
      <w:divBdr>
        <w:top w:val="none" w:sz="0" w:space="0" w:color="auto"/>
        <w:left w:val="none" w:sz="0" w:space="0" w:color="auto"/>
        <w:bottom w:val="none" w:sz="0" w:space="0" w:color="auto"/>
        <w:right w:val="none" w:sz="0" w:space="0" w:color="auto"/>
      </w:divBdr>
    </w:div>
    <w:div w:id="1806266981">
      <w:bodyDiv w:val="1"/>
      <w:marLeft w:val="0"/>
      <w:marRight w:val="0"/>
      <w:marTop w:val="0"/>
      <w:marBottom w:val="0"/>
      <w:divBdr>
        <w:top w:val="none" w:sz="0" w:space="0" w:color="auto"/>
        <w:left w:val="none" w:sz="0" w:space="0" w:color="auto"/>
        <w:bottom w:val="none" w:sz="0" w:space="0" w:color="auto"/>
        <w:right w:val="none" w:sz="0" w:space="0" w:color="auto"/>
      </w:divBdr>
    </w:div>
    <w:div w:id="1887720187">
      <w:bodyDiv w:val="1"/>
      <w:marLeft w:val="0"/>
      <w:marRight w:val="0"/>
      <w:marTop w:val="0"/>
      <w:marBottom w:val="0"/>
      <w:divBdr>
        <w:top w:val="none" w:sz="0" w:space="0" w:color="auto"/>
        <w:left w:val="none" w:sz="0" w:space="0" w:color="auto"/>
        <w:bottom w:val="none" w:sz="0" w:space="0" w:color="auto"/>
        <w:right w:val="none" w:sz="0" w:space="0" w:color="auto"/>
      </w:divBdr>
    </w:div>
    <w:div w:id="18954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D98FE-C363-4560-B81C-340A9B046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873</TotalTime>
  <Pages>7</Pages>
  <Words>2687</Words>
  <Characters>14784</Characters>
  <Application>Microsoft Office Word</Application>
  <DocSecurity>0</DocSecurity>
  <Lines>123</Lines>
  <Paragraphs>34</Paragraphs>
  <ScaleCrop>false</ScaleCrop>
  <HeadingPairs>
    <vt:vector size="2" baseType="variant">
      <vt:variant>
        <vt:lpstr>Titre</vt:lpstr>
      </vt:variant>
      <vt:variant>
        <vt:i4>1</vt:i4>
      </vt:variant>
    </vt:vector>
  </HeadingPairs>
  <TitlesOfParts>
    <vt:vector size="1" baseType="lpstr">
      <vt:lpstr/>
    </vt:vector>
  </TitlesOfParts>
  <Company>CERFrance Poitou-Charentes</Company>
  <LinksUpToDate>false</LinksUpToDate>
  <CharactersWithSpaces>17437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Ludivine MANDIN</dc:creator>
  <cp:lastModifiedBy>Laury CHALLAT</cp:lastModifiedBy>
  <cp:revision>164</cp:revision>
  <cp:lastPrinted>2026-01-22T15:55:00Z</cp:lastPrinted>
  <dcterms:created xsi:type="dcterms:W3CDTF">2016-07-07T08:19:00Z</dcterms:created>
  <dcterms:modified xsi:type="dcterms:W3CDTF">2026-02-26T11:02:00Z</dcterms:modified>
</cp:coreProperties>
</file>