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01F8B" w14:textId="249A00F6" w:rsidR="004F7AC5" w:rsidRDefault="005D2361" w:rsidP="00917D25">
      <w:pPr>
        <w:jc w:val="center"/>
        <w:rPr>
          <w:rFonts w:asciiTheme="minorHAnsi" w:hAnsiTheme="minorHAnsi" w:cstheme="minorHAnsi"/>
          <w:sz w:val="22"/>
          <w:szCs w:val="22"/>
        </w:rPr>
      </w:pPr>
      <w:r>
        <w:rPr>
          <w:noProof/>
        </w:rPr>
        <w:drawing>
          <wp:anchor distT="0" distB="0" distL="114300" distR="114300" simplePos="0" relativeHeight="251659264" behindDoc="0" locked="0" layoutInCell="1" allowOverlap="1" wp14:anchorId="43239A6F" wp14:editId="34C1517E">
            <wp:simplePos x="0" y="0"/>
            <wp:positionH relativeFrom="column">
              <wp:posOffset>-728345</wp:posOffset>
            </wp:positionH>
            <wp:positionV relativeFrom="paragraph">
              <wp:posOffset>-814070</wp:posOffset>
            </wp:positionV>
            <wp:extent cx="2476500" cy="1089660"/>
            <wp:effectExtent l="0" t="0" r="0" b="0"/>
            <wp:wrapNone/>
            <wp:docPr id="1365449284" name="Image 1" descr="Une image contenant objet astronomique, Événement céleste, obscurité, clair de lu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449284" name="Image 1" descr="Une image contenant objet astronomique, Événement céleste, obscurité, clair de lune&#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76500" cy="1089660"/>
                    </a:xfrm>
                    <a:prstGeom prst="rect">
                      <a:avLst/>
                    </a:prstGeom>
                  </pic:spPr>
                </pic:pic>
              </a:graphicData>
            </a:graphic>
            <wp14:sizeRelH relativeFrom="margin">
              <wp14:pctWidth>0</wp14:pctWidth>
            </wp14:sizeRelH>
            <wp14:sizeRelV relativeFrom="margin">
              <wp14:pctHeight>0</wp14:pctHeight>
            </wp14:sizeRelV>
          </wp:anchor>
        </w:drawing>
      </w:r>
    </w:p>
    <w:p w14:paraId="3408B172" w14:textId="1940725D" w:rsidR="003E4076" w:rsidRDefault="00917D25" w:rsidP="00917D25">
      <w:pPr>
        <w:pStyle w:val="Titre1"/>
        <w:jc w:val="center"/>
        <w:rPr>
          <w:rFonts w:asciiTheme="minorHAnsi" w:hAnsiTheme="minorHAnsi" w:cstheme="minorHAnsi"/>
          <w:sz w:val="22"/>
          <w:szCs w:val="22"/>
        </w:rPr>
      </w:pPr>
      <w:r w:rsidRPr="00BA58BA">
        <w:rPr>
          <w:rFonts w:asciiTheme="minorHAnsi" w:hAnsiTheme="minorHAnsi" w:cstheme="minorHAnsi"/>
          <w:sz w:val="22"/>
          <w:szCs w:val="22"/>
        </w:rPr>
        <w:t xml:space="preserve">ACCORD D’ENTREPRISE </w:t>
      </w:r>
    </w:p>
    <w:p w14:paraId="576A47F4" w14:textId="5E4FBCBE" w:rsidR="00917D25" w:rsidRPr="00BA58BA" w:rsidRDefault="00917D25" w:rsidP="00917D25">
      <w:pPr>
        <w:pStyle w:val="Titre1"/>
        <w:jc w:val="center"/>
        <w:rPr>
          <w:rFonts w:asciiTheme="minorHAnsi" w:hAnsiTheme="minorHAnsi" w:cstheme="minorHAnsi"/>
          <w:sz w:val="22"/>
          <w:szCs w:val="22"/>
        </w:rPr>
      </w:pPr>
      <w:r w:rsidRPr="00BA58BA">
        <w:rPr>
          <w:rFonts w:asciiTheme="minorHAnsi" w:hAnsiTheme="minorHAnsi" w:cstheme="minorHAnsi"/>
          <w:sz w:val="22"/>
          <w:szCs w:val="22"/>
        </w:rPr>
        <w:t xml:space="preserve">RELATIF A </w:t>
      </w:r>
      <w:r w:rsidR="00567802">
        <w:rPr>
          <w:rFonts w:asciiTheme="minorHAnsi" w:hAnsiTheme="minorHAnsi" w:cstheme="minorHAnsi"/>
          <w:sz w:val="22"/>
          <w:szCs w:val="22"/>
        </w:rPr>
        <w:t>LA DEDUCTION FORFAITAIRE SPECIFIQUE</w:t>
      </w:r>
      <w:r w:rsidR="00567802" w:rsidRPr="00BA58BA">
        <w:rPr>
          <w:rFonts w:asciiTheme="minorHAnsi" w:hAnsiTheme="minorHAnsi" w:cstheme="minorHAnsi"/>
          <w:sz w:val="22"/>
          <w:szCs w:val="22"/>
        </w:rPr>
        <w:t xml:space="preserve"> (</w:t>
      </w:r>
      <w:r w:rsidRPr="00BA58BA">
        <w:rPr>
          <w:rFonts w:asciiTheme="minorHAnsi" w:hAnsiTheme="minorHAnsi" w:cstheme="minorHAnsi"/>
          <w:sz w:val="22"/>
          <w:szCs w:val="22"/>
        </w:rPr>
        <w:t>DFS)</w:t>
      </w:r>
    </w:p>
    <w:p w14:paraId="6D78DFBA" w14:textId="19E69FDB" w:rsidR="00917D25" w:rsidRDefault="00917D25" w:rsidP="00917D25">
      <w:pPr>
        <w:rPr>
          <w:rFonts w:asciiTheme="minorHAnsi" w:hAnsiTheme="minorHAnsi" w:cstheme="minorHAnsi"/>
          <w:sz w:val="22"/>
          <w:szCs w:val="22"/>
        </w:rPr>
      </w:pPr>
    </w:p>
    <w:p w14:paraId="3F8F5AEB" w14:textId="77777777" w:rsidR="004F7AC5" w:rsidRPr="00BA58BA" w:rsidRDefault="004F7AC5" w:rsidP="00917D25">
      <w:pPr>
        <w:rPr>
          <w:rFonts w:asciiTheme="minorHAnsi" w:hAnsiTheme="minorHAnsi" w:cstheme="minorHAnsi"/>
          <w:sz w:val="22"/>
          <w:szCs w:val="22"/>
        </w:rPr>
      </w:pPr>
    </w:p>
    <w:p w14:paraId="176EC84E" w14:textId="77777777" w:rsidR="00917D25" w:rsidRPr="00BA58BA" w:rsidRDefault="00917D25" w:rsidP="00917D25">
      <w:pPr>
        <w:rPr>
          <w:rFonts w:asciiTheme="minorHAnsi" w:hAnsiTheme="minorHAnsi" w:cstheme="minorHAnsi"/>
          <w:sz w:val="22"/>
          <w:szCs w:val="22"/>
        </w:rPr>
      </w:pPr>
    </w:p>
    <w:p w14:paraId="23574DC2" w14:textId="48455772" w:rsidR="00917D25" w:rsidRPr="00BA58BA" w:rsidRDefault="00917D25" w:rsidP="00917D25">
      <w:pPr>
        <w:rPr>
          <w:rFonts w:asciiTheme="minorHAnsi" w:hAnsiTheme="minorHAnsi" w:cstheme="minorHAnsi"/>
          <w:b/>
          <w:sz w:val="22"/>
          <w:szCs w:val="22"/>
        </w:rPr>
      </w:pPr>
      <w:r w:rsidRPr="00BA58BA">
        <w:rPr>
          <w:rFonts w:asciiTheme="minorHAnsi" w:hAnsiTheme="minorHAnsi" w:cstheme="minorHAnsi"/>
          <w:b/>
          <w:sz w:val="22"/>
          <w:szCs w:val="22"/>
        </w:rPr>
        <w:t>Entre les soussignées :</w:t>
      </w:r>
    </w:p>
    <w:p w14:paraId="273884C9" w14:textId="77777777" w:rsidR="00917D25" w:rsidRPr="00BA58BA" w:rsidRDefault="00917D25" w:rsidP="00917D25">
      <w:pPr>
        <w:rPr>
          <w:rFonts w:asciiTheme="minorHAnsi" w:hAnsiTheme="minorHAnsi" w:cstheme="minorHAnsi"/>
          <w:sz w:val="22"/>
          <w:szCs w:val="22"/>
        </w:rPr>
      </w:pPr>
    </w:p>
    <w:p w14:paraId="674ED774" w14:textId="70A4B65B" w:rsidR="00917D25" w:rsidRPr="00BA58BA" w:rsidRDefault="002E1F44" w:rsidP="003858C4">
      <w:pPr>
        <w:jc w:val="both"/>
        <w:rPr>
          <w:rFonts w:asciiTheme="minorHAnsi" w:hAnsiTheme="minorHAnsi" w:cstheme="minorHAnsi"/>
          <w:sz w:val="22"/>
          <w:szCs w:val="22"/>
        </w:rPr>
      </w:pPr>
      <w:r w:rsidRPr="002E1F44">
        <w:rPr>
          <w:rFonts w:asciiTheme="minorHAnsi" w:hAnsiTheme="minorHAnsi" w:cstheme="minorHAnsi"/>
          <w:sz w:val="22"/>
          <w:szCs w:val="22"/>
        </w:rPr>
        <w:t xml:space="preserve">L’entreprise </w:t>
      </w:r>
      <w:r w:rsidR="005D2361">
        <w:rPr>
          <w:rFonts w:asciiTheme="minorHAnsi" w:hAnsiTheme="minorHAnsi" w:cstheme="minorHAnsi"/>
          <w:sz w:val="22"/>
          <w:szCs w:val="22"/>
        </w:rPr>
        <w:t>INTER DEMENAGEMENT</w:t>
      </w:r>
      <w:r w:rsidRPr="002E1F44">
        <w:rPr>
          <w:rFonts w:asciiTheme="minorHAnsi" w:hAnsiTheme="minorHAnsi" w:cstheme="minorHAnsi"/>
          <w:sz w:val="22"/>
          <w:szCs w:val="22"/>
        </w:rPr>
        <w:t xml:space="preserve">, SAS au capital de </w:t>
      </w:r>
      <w:r w:rsidR="00E421D5">
        <w:rPr>
          <w:rFonts w:asciiTheme="minorHAnsi" w:hAnsiTheme="minorHAnsi" w:cstheme="minorHAnsi"/>
          <w:sz w:val="22"/>
          <w:szCs w:val="22"/>
        </w:rPr>
        <w:t>3</w:t>
      </w:r>
      <w:r w:rsidRPr="002E1F44">
        <w:rPr>
          <w:rFonts w:asciiTheme="minorHAnsi" w:hAnsiTheme="minorHAnsi" w:cstheme="minorHAnsi"/>
          <w:sz w:val="22"/>
          <w:szCs w:val="22"/>
        </w:rPr>
        <w:t xml:space="preserve">0.000 Euros situé </w:t>
      </w:r>
      <w:r w:rsidR="00E421D5">
        <w:rPr>
          <w:rFonts w:asciiTheme="minorHAnsi" w:hAnsiTheme="minorHAnsi" w:cstheme="minorHAnsi"/>
          <w:sz w:val="22"/>
          <w:szCs w:val="22"/>
        </w:rPr>
        <w:t>6, rue de l’Industrie</w:t>
      </w:r>
      <w:r w:rsidRPr="002E1F44">
        <w:rPr>
          <w:rFonts w:asciiTheme="minorHAnsi" w:hAnsiTheme="minorHAnsi" w:cstheme="minorHAnsi"/>
          <w:sz w:val="22"/>
          <w:szCs w:val="22"/>
        </w:rPr>
        <w:t xml:space="preserve"> </w:t>
      </w:r>
      <w:r w:rsidR="00E421D5">
        <w:rPr>
          <w:rFonts w:asciiTheme="minorHAnsi" w:hAnsiTheme="minorHAnsi" w:cstheme="minorHAnsi"/>
          <w:sz w:val="22"/>
          <w:szCs w:val="22"/>
        </w:rPr>
        <w:t>68400 RIEDISHEIM</w:t>
      </w:r>
      <w:r w:rsidRPr="002E1F44">
        <w:rPr>
          <w:rFonts w:asciiTheme="minorHAnsi" w:hAnsiTheme="minorHAnsi" w:cstheme="minorHAnsi"/>
          <w:sz w:val="22"/>
          <w:szCs w:val="22"/>
        </w:rPr>
        <w:t xml:space="preserve">, numéro SIREN </w:t>
      </w:r>
      <w:r w:rsidR="005B3BAA">
        <w:rPr>
          <w:rFonts w:asciiTheme="minorHAnsi" w:hAnsiTheme="minorHAnsi" w:cstheme="minorHAnsi"/>
          <w:sz w:val="22"/>
          <w:szCs w:val="22"/>
        </w:rPr>
        <w:t>404 721 847</w:t>
      </w:r>
      <w:r w:rsidRPr="002E1F44">
        <w:rPr>
          <w:rFonts w:asciiTheme="minorHAnsi" w:hAnsiTheme="minorHAnsi" w:cstheme="minorHAnsi"/>
          <w:sz w:val="22"/>
          <w:szCs w:val="22"/>
        </w:rPr>
        <w:t xml:space="preserve">, code NAF 4942Z, représentée par, en sa qualité de </w:t>
      </w:r>
      <w:r w:rsidR="00195E0B">
        <w:rPr>
          <w:rFonts w:asciiTheme="minorHAnsi" w:hAnsiTheme="minorHAnsi" w:cstheme="minorHAnsi"/>
          <w:sz w:val="22"/>
          <w:szCs w:val="22"/>
        </w:rPr>
        <w:t>Président</w:t>
      </w:r>
      <w:r w:rsidR="00436A48">
        <w:rPr>
          <w:rFonts w:asciiTheme="minorHAnsi" w:hAnsiTheme="minorHAnsi" w:cstheme="minorHAnsi"/>
          <w:sz w:val="22"/>
          <w:szCs w:val="22"/>
        </w:rPr>
        <w:t>,</w:t>
      </w:r>
    </w:p>
    <w:p w14:paraId="56AC5E06" w14:textId="3E4ADABA" w:rsidR="00917D25" w:rsidRPr="00BA58BA" w:rsidRDefault="00917D25" w:rsidP="00917D25">
      <w:pPr>
        <w:rPr>
          <w:rFonts w:asciiTheme="minorHAnsi" w:hAnsiTheme="minorHAnsi" w:cstheme="minorHAnsi"/>
          <w:color w:val="000000"/>
          <w:sz w:val="22"/>
          <w:szCs w:val="22"/>
        </w:rPr>
      </w:pPr>
    </w:p>
    <w:p w14:paraId="58B5E4E4" w14:textId="282E4EC3" w:rsidR="00917D25" w:rsidRPr="00BA58BA" w:rsidRDefault="00917D25" w:rsidP="00917D25">
      <w:pPr>
        <w:jc w:val="right"/>
        <w:rPr>
          <w:rFonts w:asciiTheme="minorHAnsi" w:hAnsiTheme="minorHAnsi" w:cstheme="minorHAnsi"/>
          <w:b/>
          <w:color w:val="000000"/>
          <w:sz w:val="22"/>
          <w:szCs w:val="22"/>
        </w:rPr>
      </w:pPr>
      <w:proofErr w:type="gramStart"/>
      <w:r w:rsidRPr="00BA58BA">
        <w:rPr>
          <w:rFonts w:asciiTheme="minorHAnsi" w:hAnsiTheme="minorHAnsi" w:cstheme="minorHAnsi"/>
          <w:b/>
          <w:color w:val="000000"/>
          <w:sz w:val="22"/>
          <w:szCs w:val="22"/>
        </w:rPr>
        <w:t>d’une</w:t>
      </w:r>
      <w:proofErr w:type="gramEnd"/>
      <w:r w:rsidRPr="00BA58BA">
        <w:rPr>
          <w:rFonts w:asciiTheme="minorHAnsi" w:hAnsiTheme="minorHAnsi" w:cstheme="minorHAnsi"/>
          <w:b/>
          <w:color w:val="000000"/>
          <w:sz w:val="22"/>
          <w:szCs w:val="22"/>
        </w:rPr>
        <w:t xml:space="preserve"> part</w:t>
      </w:r>
    </w:p>
    <w:p w14:paraId="139051FB" w14:textId="77777777" w:rsidR="00917D25" w:rsidRPr="00BA58BA" w:rsidRDefault="00917D25" w:rsidP="00917D25">
      <w:pPr>
        <w:rPr>
          <w:rFonts w:asciiTheme="minorHAnsi" w:hAnsiTheme="minorHAnsi" w:cstheme="minorHAnsi"/>
          <w:color w:val="000000"/>
          <w:sz w:val="22"/>
          <w:szCs w:val="22"/>
        </w:rPr>
      </w:pPr>
    </w:p>
    <w:p w14:paraId="2D9FE0B3" w14:textId="77777777" w:rsidR="00917D25" w:rsidRPr="00BA58BA" w:rsidRDefault="00917D25" w:rsidP="00917D25">
      <w:pPr>
        <w:rPr>
          <w:rFonts w:asciiTheme="minorHAnsi" w:hAnsiTheme="minorHAnsi" w:cstheme="minorHAnsi"/>
          <w:b/>
          <w:color w:val="000000"/>
          <w:sz w:val="22"/>
          <w:szCs w:val="22"/>
        </w:rPr>
      </w:pPr>
      <w:r w:rsidRPr="00BA58BA">
        <w:rPr>
          <w:rFonts w:asciiTheme="minorHAnsi" w:hAnsiTheme="minorHAnsi" w:cstheme="minorHAnsi"/>
          <w:b/>
          <w:color w:val="000000"/>
          <w:sz w:val="22"/>
          <w:szCs w:val="22"/>
        </w:rPr>
        <w:t>Et :</w:t>
      </w:r>
    </w:p>
    <w:p w14:paraId="0DF5634E" w14:textId="60AEAF74" w:rsidR="00917D25" w:rsidRDefault="00917D25" w:rsidP="003858C4">
      <w:pPr>
        <w:jc w:val="both"/>
        <w:rPr>
          <w:rFonts w:asciiTheme="minorHAnsi" w:hAnsiTheme="minorHAnsi" w:cstheme="minorHAnsi"/>
          <w:color w:val="000000"/>
          <w:sz w:val="22"/>
          <w:szCs w:val="22"/>
        </w:rPr>
      </w:pPr>
    </w:p>
    <w:p w14:paraId="63582254" w14:textId="61028DA8" w:rsidR="00F1598A" w:rsidRPr="00BA58BA" w:rsidRDefault="00F1598A" w:rsidP="003858C4">
      <w:pPr>
        <w:jc w:val="both"/>
        <w:rPr>
          <w:rFonts w:asciiTheme="minorHAnsi" w:hAnsiTheme="minorHAnsi" w:cstheme="minorHAnsi"/>
          <w:color w:val="000000"/>
          <w:sz w:val="22"/>
          <w:szCs w:val="22"/>
        </w:rPr>
      </w:pPr>
      <w:r w:rsidRPr="00F1598A">
        <w:rPr>
          <w:rFonts w:asciiTheme="minorHAnsi" w:hAnsiTheme="minorHAnsi" w:cstheme="minorHAnsi"/>
          <w:color w:val="000000"/>
          <w:sz w:val="22"/>
          <w:szCs w:val="22"/>
        </w:rPr>
        <w:t>L’ensemble du personnel de la société, par ratification à la majorité des 2/3 du personnel (dont le procès-verbal est joint au présent accord).</w:t>
      </w:r>
    </w:p>
    <w:p w14:paraId="49F9DE9F" w14:textId="779BF14E" w:rsidR="00917D25" w:rsidRPr="00BA58BA" w:rsidRDefault="00917D25" w:rsidP="00917D25">
      <w:pPr>
        <w:jc w:val="right"/>
        <w:rPr>
          <w:rFonts w:asciiTheme="minorHAnsi" w:hAnsiTheme="minorHAnsi" w:cstheme="minorHAnsi"/>
          <w:b/>
          <w:color w:val="000000"/>
          <w:sz w:val="22"/>
          <w:szCs w:val="22"/>
        </w:rPr>
      </w:pPr>
      <w:proofErr w:type="gramStart"/>
      <w:r w:rsidRPr="00BA58BA">
        <w:rPr>
          <w:rFonts w:asciiTheme="minorHAnsi" w:hAnsiTheme="minorHAnsi" w:cstheme="minorHAnsi"/>
          <w:b/>
          <w:color w:val="000000"/>
          <w:sz w:val="22"/>
          <w:szCs w:val="22"/>
        </w:rPr>
        <w:t>d’autre</w:t>
      </w:r>
      <w:proofErr w:type="gramEnd"/>
      <w:r w:rsidRPr="00BA58BA">
        <w:rPr>
          <w:rFonts w:asciiTheme="minorHAnsi" w:hAnsiTheme="minorHAnsi" w:cstheme="minorHAnsi"/>
          <w:b/>
          <w:color w:val="000000"/>
          <w:sz w:val="22"/>
          <w:szCs w:val="22"/>
        </w:rPr>
        <w:t xml:space="preserve"> part</w:t>
      </w:r>
    </w:p>
    <w:p w14:paraId="5A54667A" w14:textId="72EC3181" w:rsidR="00917D25" w:rsidRPr="00BA58BA" w:rsidRDefault="00917D25" w:rsidP="00917D25">
      <w:pPr>
        <w:rPr>
          <w:rFonts w:asciiTheme="minorHAnsi" w:hAnsiTheme="minorHAnsi" w:cstheme="minorHAnsi"/>
          <w:b/>
          <w:color w:val="000000"/>
          <w:sz w:val="22"/>
          <w:szCs w:val="22"/>
        </w:rPr>
      </w:pPr>
    </w:p>
    <w:p w14:paraId="0729881A" w14:textId="5F56F6BB" w:rsidR="0062169F" w:rsidRPr="00BA58BA" w:rsidRDefault="0062169F" w:rsidP="00E44247">
      <w:pPr>
        <w:jc w:val="both"/>
        <w:rPr>
          <w:rFonts w:asciiTheme="minorHAnsi" w:hAnsiTheme="minorHAnsi" w:cstheme="minorHAnsi"/>
          <w:sz w:val="22"/>
          <w:szCs w:val="22"/>
        </w:rPr>
      </w:pPr>
    </w:p>
    <w:p w14:paraId="237E410B" w14:textId="77777777" w:rsidR="0062169F" w:rsidRPr="00BA58BA" w:rsidRDefault="0062169F" w:rsidP="0062169F">
      <w:pPr>
        <w:rPr>
          <w:rFonts w:asciiTheme="minorHAnsi" w:hAnsiTheme="minorHAnsi" w:cstheme="minorHAnsi"/>
          <w:b/>
          <w:color w:val="000000"/>
          <w:sz w:val="22"/>
          <w:szCs w:val="22"/>
        </w:rPr>
      </w:pPr>
      <w:r w:rsidRPr="00BA58BA">
        <w:rPr>
          <w:rFonts w:asciiTheme="minorHAnsi" w:hAnsiTheme="minorHAnsi" w:cstheme="minorHAnsi"/>
          <w:b/>
          <w:color w:val="000000"/>
          <w:sz w:val="22"/>
          <w:szCs w:val="22"/>
        </w:rPr>
        <w:t xml:space="preserve">Il a été conclu le présent accord : </w:t>
      </w:r>
    </w:p>
    <w:p w14:paraId="48E26C43" w14:textId="3D9204A2" w:rsidR="00917D25" w:rsidRPr="00BA58BA" w:rsidRDefault="00917D25" w:rsidP="00917D25">
      <w:pPr>
        <w:rPr>
          <w:rFonts w:asciiTheme="minorHAnsi" w:hAnsiTheme="minorHAnsi" w:cstheme="minorHAnsi"/>
          <w:sz w:val="22"/>
          <w:szCs w:val="22"/>
        </w:rPr>
      </w:pPr>
    </w:p>
    <w:p w14:paraId="275D3D07" w14:textId="77777777" w:rsidR="009C24B0" w:rsidRDefault="009C24B0" w:rsidP="00917D25">
      <w:pPr>
        <w:pStyle w:val="Titre1"/>
        <w:rPr>
          <w:rFonts w:asciiTheme="minorHAnsi" w:hAnsiTheme="minorHAnsi" w:cstheme="minorHAnsi"/>
          <w:sz w:val="22"/>
          <w:szCs w:val="22"/>
        </w:rPr>
      </w:pPr>
    </w:p>
    <w:p w14:paraId="6869F6AA" w14:textId="784FC59E" w:rsidR="00917D25" w:rsidRPr="00BA58BA" w:rsidRDefault="00917D25" w:rsidP="00917D25">
      <w:pPr>
        <w:pStyle w:val="Titre1"/>
        <w:rPr>
          <w:rFonts w:asciiTheme="minorHAnsi" w:hAnsiTheme="minorHAnsi" w:cstheme="minorHAnsi"/>
          <w:sz w:val="22"/>
          <w:szCs w:val="22"/>
        </w:rPr>
      </w:pPr>
      <w:r w:rsidRPr="00BA58BA">
        <w:rPr>
          <w:rFonts w:asciiTheme="minorHAnsi" w:hAnsiTheme="minorHAnsi" w:cstheme="minorHAnsi"/>
          <w:sz w:val="22"/>
          <w:szCs w:val="22"/>
        </w:rPr>
        <w:t>PREAMBULE</w:t>
      </w:r>
    </w:p>
    <w:p w14:paraId="77C7CA43" w14:textId="77777777" w:rsidR="009C24B0" w:rsidRPr="00BA58BA" w:rsidRDefault="009C24B0" w:rsidP="00917D25">
      <w:pPr>
        <w:rPr>
          <w:rFonts w:asciiTheme="minorHAnsi" w:hAnsiTheme="minorHAnsi" w:cstheme="minorHAnsi"/>
          <w:sz w:val="22"/>
          <w:szCs w:val="22"/>
        </w:rPr>
      </w:pPr>
    </w:p>
    <w:p w14:paraId="728B6F46" w14:textId="317E5D15" w:rsidR="002A7135" w:rsidRPr="00BA58BA" w:rsidRDefault="008F7C61" w:rsidP="002A7135">
      <w:pPr>
        <w:jc w:val="both"/>
        <w:rPr>
          <w:rFonts w:asciiTheme="minorHAnsi" w:hAnsiTheme="minorHAnsi" w:cstheme="minorHAnsi"/>
          <w:sz w:val="22"/>
          <w:szCs w:val="22"/>
        </w:rPr>
      </w:pPr>
      <w:r w:rsidRPr="00BA58BA">
        <w:rPr>
          <w:rFonts w:asciiTheme="minorHAnsi" w:hAnsiTheme="minorHAnsi" w:cstheme="minorHAnsi"/>
          <w:sz w:val="22"/>
          <w:szCs w:val="22"/>
        </w:rPr>
        <w:t>Le présent accord vise à m</w:t>
      </w:r>
      <w:r w:rsidR="009A197D">
        <w:rPr>
          <w:rFonts w:asciiTheme="minorHAnsi" w:hAnsiTheme="minorHAnsi" w:cstheme="minorHAnsi"/>
          <w:sz w:val="22"/>
          <w:szCs w:val="22"/>
        </w:rPr>
        <w:t>ettre en place</w:t>
      </w:r>
      <w:r w:rsidRPr="00BA58BA">
        <w:rPr>
          <w:rFonts w:asciiTheme="minorHAnsi" w:hAnsiTheme="minorHAnsi" w:cstheme="minorHAnsi"/>
          <w:sz w:val="22"/>
          <w:szCs w:val="22"/>
        </w:rPr>
        <w:t xml:space="preserve"> le dispositif de l’abattement pour frais professionnel </w:t>
      </w:r>
      <w:r w:rsidR="00211A96" w:rsidRPr="00BA58BA">
        <w:rPr>
          <w:rFonts w:asciiTheme="minorHAnsi" w:hAnsiTheme="minorHAnsi" w:cstheme="minorHAnsi"/>
          <w:sz w:val="22"/>
          <w:szCs w:val="22"/>
        </w:rPr>
        <w:t>conformément</w:t>
      </w:r>
      <w:r w:rsidRPr="00BA58BA">
        <w:rPr>
          <w:rFonts w:asciiTheme="minorHAnsi" w:hAnsiTheme="minorHAnsi" w:cstheme="minorHAnsi"/>
          <w:sz w:val="22"/>
          <w:szCs w:val="22"/>
        </w:rPr>
        <w:t xml:space="preserve"> aux </w:t>
      </w:r>
      <w:r w:rsidR="00211A96" w:rsidRPr="00BA58BA">
        <w:rPr>
          <w:rFonts w:asciiTheme="minorHAnsi" w:hAnsiTheme="minorHAnsi" w:cstheme="minorHAnsi"/>
          <w:sz w:val="22"/>
          <w:szCs w:val="22"/>
        </w:rPr>
        <w:t xml:space="preserve">nouvelles </w:t>
      </w:r>
      <w:r w:rsidRPr="00BA58BA">
        <w:rPr>
          <w:rFonts w:asciiTheme="minorHAnsi" w:hAnsiTheme="minorHAnsi" w:cstheme="minorHAnsi"/>
          <w:sz w:val="22"/>
          <w:szCs w:val="22"/>
        </w:rPr>
        <w:t>dispositions du Bulletin Officiel de la Sécurité Sociale, applicable sur la rémunération brute dans le secteur des transports routiers de marchandises</w:t>
      </w:r>
      <w:r w:rsidR="00913D6D" w:rsidRPr="00BA58BA">
        <w:rPr>
          <w:rFonts w:asciiTheme="minorHAnsi" w:hAnsiTheme="minorHAnsi" w:cstheme="minorHAnsi"/>
          <w:sz w:val="22"/>
          <w:szCs w:val="22"/>
        </w:rPr>
        <w:t>.</w:t>
      </w:r>
    </w:p>
    <w:p w14:paraId="206D1E6A" w14:textId="77777777" w:rsidR="00913D6D" w:rsidRPr="00BA58BA" w:rsidRDefault="00913D6D" w:rsidP="002A7135">
      <w:pPr>
        <w:jc w:val="both"/>
        <w:rPr>
          <w:rFonts w:asciiTheme="minorHAnsi" w:hAnsiTheme="minorHAnsi" w:cstheme="minorHAnsi"/>
          <w:color w:val="000000"/>
          <w:sz w:val="22"/>
          <w:szCs w:val="22"/>
        </w:rPr>
      </w:pPr>
    </w:p>
    <w:p w14:paraId="39BD4E59" w14:textId="38057AB5" w:rsidR="00913D6D" w:rsidRPr="00BA58BA" w:rsidRDefault="00913D6D" w:rsidP="00913D6D">
      <w:pPr>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 xml:space="preserve">Pour rappel, l’application de la « Déduction Forfaitaire Spécifique pour frais professionnels » consiste à calculer les cotisations sociales sur l’ensemble des sommes brutes indiquées auxquelles on y ajoute les frais de déplacement après application d’un abattement forfaitaire de </w:t>
      </w:r>
      <w:r w:rsidR="00F1598A">
        <w:rPr>
          <w:rFonts w:asciiTheme="minorHAnsi" w:hAnsiTheme="minorHAnsi" w:cstheme="minorHAnsi"/>
          <w:sz w:val="22"/>
          <w:szCs w:val="22"/>
        </w:rPr>
        <w:t>17</w:t>
      </w:r>
      <w:r w:rsidRPr="00BA58BA">
        <w:rPr>
          <w:rFonts w:asciiTheme="minorHAnsi" w:hAnsiTheme="minorHAnsi" w:cstheme="minorHAnsi"/>
          <w:sz w:val="22"/>
          <w:szCs w:val="22"/>
        </w:rPr>
        <w:t xml:space="preserve"> %.</w:t>
      </w:r>
    </w:p>
    <w:p w14:paraId="764A8EC8" w14:textId="33BF1F12" w:rsidR="00913D6D" w:rsidRPr="00BA58BA" w:rsidRDefault="00913D6D" w:rsidP="002A7135">
      <w:pPr>
        <w:jc w:val="both"/>
        <w:rPr>
          <w:rFonts w:asciiTheme="minorHAnsi" w:hAnsiTheme="minorHAnsi" w:cstheme="minorHAnsi"/>
          <w:color w:val="000000"/>
          <w:sz w:val="22"/>
          <w:szCs w:val="22"/>
        </w:rPr>
      </w:pPr>
    </w:p>
    <w:p w14:paraId="599FE2F1" w14:textId="25DE12AE" w:rsidR="002A7135" w:rsidRDefault="002A7135" w:rsidP="002A7135">
      <w:pPr>
        <w:jc w:val="both"/>
        <w:rPr>
          <w:rFonts w:asciiTheme="minorHAnsi" w:hAnsiTheme="minorHAnsi" w:cstheme="minorHAnsi"/>
          <w:color w:val="000000"/>
          <w:sz w:val="22"/>
          <w:szCs w:val="22"/>
        </w:rPr>
      </w:pPr>
      <w:r w:rsidRPr="00BA58BA">
        <w:rPr>
          <w:rFonts w:asciiTheme="minorHAnsi" w:hAnsiTheme="minorHAnsi" w:cstheme="minorHAnsi"/>
          <w:color w:val="000000"/>
          <w:sz w:val="22"/>
          <w:szCs w:val="22"/>
        </w:rPr>
        <w:t xml:space="preserve">Cet accord a pour but de mettre en place de manière collective et fixer les conditions d’application de la déduction forfaitaire spécifique au sein de </w:t>
      </w:r>
      <w:r w:rsidR="00917D25" w:rsidRPr="00BA58BA">
        <w:rPr>
          <w:rFonts w:asciiTheme="minorHAnsi" w:hAnsiTheme="minorHAnsi" w:cstheme="minorHAnsi"/>
          <w:color w:val="000000"/>
          <w:sz w:val="22"/>
          <w:szCs w:val="22"/>
        </w:rPr>
        <w:t xml:space="preserve">la société </w:t>
      </w:r>
      <w:r w:rsidR="009A197D">
        <w:rPr>
          <w:rFonts w:asciiTheme="minorHAnsi" w:hAnsiTheme="minorHAnsi" w:cstheme="minorHAnsi"/>
          <w:color w:val="000000"/>
          <w:sz w:val="22"/>
          <w:szCs w:val="22"/>
        </w:rPr>
        <w:t>AXAL SAS</w:t>
      </w:r>
      <w:r w:rsidR="002F6424">
        <w:rPr>
          <w:rFonts w:asciiTheme="minorHAnsi" w:hAnsiTheme="minorHAnsi" w:cstheme="minorHAnsi"/>
          <w:color w:val="000000"/>
          <w:sz w:val="22"/>
          <w:szCs w:val="22"/>
        </w:rPr>
        <w:t>.</w:t>
      </w:r>
    </w:p>
    <w:p w14:paraId="7F007D07" w14:textId="77777777" w:rsidR="009C24B0" w:rsidRPr="00BA58BA" w:rsidRDefault="009C24B0" w:rsidP="002A7135">
      <w:pPr>
        <w:jc w:val="both"/>
        <w:rPr>
          <w:rFonts w:asciiTheme="minorHAnsi" w:hAnsiTheme="minorHAnsi" w:cstheme="minorHAnsi"/>
          <w:color w:val="000000"/>
          <w:sz w:val="22"/>
          <w:szCs w:val="22"/>
        </w:rPr>
      </w:pPr>
    </w:p>
    <w:p w14:paraId="6734D89A" w14:textId="3CDFA7CC" w:rsidR="002A7135" w:rsidRPr="00BA58BA" w:rsidRDefault="002A7135" w:rsidP="002A7135">
      <w:pPr>
        <w:pStyle w:val="Titre1"/>
        <w:tabs>
          <w:tab w:val="left" w:pos="0"/>
        </w:tabs>
        <w:jc w:val="both"/>
        <w:rPr>
          <w:rFonts w:asciiTheme="minorHAnsi" w:hAnsiTheme="minorHAnsi" w:cstheme="minorHAnsi"/>
          <w:sz w:val="22"/>
          <w:szCs w:val="22"/>
        </w:rPr>
      </w:pPr>
      <w:r w:rsidRPr="00BA58BA">
        <w:rPr>
          <w:rFonts w:asciiTheme="minorHAnsi" w:hAnsiTheme="minorHAnsi" w:cstheme="minorHAnsi"/>
          <w:sz w:val="22"/>
          <w:szCs w:val="22"/>
        </w:rPr>
        <w:t>I – OBJET ET CHAMP D’APPLICATION</w:t>
      </w:r>
    </w:p>
    <w:p w14:paraId="6B6AB9CA" w14:textId="77777777" w:rsidR="009C24B0" w:rsidRPr="00BA58BA" w:rsidRDefault="009C24B0" w:rsidP="002A7135">
      <w:pPr>
        <w:jc w:val="both"/>
        <w:rPr>
          <w:rFonts w:asciiTheme="minorHAnsi" w:hAnsiTheme="minorHAnsi" w:cstheme="minorHAnsi"/>
          <w:color w:val="000000"/>
          <w:sz w:val="22"/>
          <w:szCs w:val="22"/>
        </w:rPr>
      </w:pPr>
    </w:p>
    <w:p w14:paraId="3F90E04E" w14:textId="3F0F5B3A" w:rsidR="00FB52C4" w:rsidRPr="00FB52C4" w:rsidRDefault="00567802" w:rsidP="00FB52C4">
      <w:pPr>
        <w:jc w:val="both"/>
        <w:rPr>
          <w:rFonts w:asciiTheme="minorHAnsi" w:hAnsiTheme="minorHAnsi" w:cstheme="minorHAnsi"/>
          <w:color w:val="000000"/>
          <w:sz w:val="22"/>
          <w:szCs w:val="22"/>
        </w:rPr>
      </w:pPr>
      <w:r>
        <w:rPr>
          <w:rFonts w:asciiTheme="minorHAnsi" w:hAnsiTheme="minorHAnsi" w:cstheme="minorHAnsi"/>
          <w:color w:val="000000"/>
          <w:sz w:val="22"/>
          <w:szCs w:val="22"/>
        </w:rPr>
        <w:t>Cette mesure concerne</w:t>
      </w:r>
      <w:r w:rsidR="00913D6D" w:rsidRPr="00BA58BA">
        <w:rPr>
          <w:rFonts w:asciiTheme="minorHAnsi" w:hAnsiTheme="minorHAnsi" w:cstheme="minorHAnsi"/>
          <w:color w:val="000000"/>
          <w:sz w:val="22"/>
          <w:szCs w:val="22"/>
        </w:rPr>
        <w:t xml:space="preserve"> exclusivement les catégories de personnel suivantes :</w:t>
      </w:r>
      <w:r>
        <w:rPr>
          <w:rFonts w:asciiTheme="minorHAnsi" w:hAnsiTheme="minorHAnsi" w:cstheme="minorHAnsi"/>
          <w:color w:val="000000"/>
          <w:sz w:val="22"/>
          <w:szCs w:val="22"/>
        </w:rPr>
        <w:t xml:space="preserve"> c</w:t>
      </w:r>
      <w:r w:rsidR="00913D6D" w:rsidRPr="00BA58BA">
        <w:rPr>
          <w:rFonts w:asciiTheme="minorHAnsi" w:hAnsiTheme="minorHAnsi" w:cstheme="minorHAnsi"/>
          <w:color w:val="000000"/>
          <w:sz w:val="22"/>
          <w:szCs w:val="22"/>
        </w:rPr>
        <w:t>onducteurs</w:t>
      </w:r>
      <w:r w:rsidR="00BE0157">
        <w:rPr>
          <w:rFonts w:asciiTheme="minorHAnsi" w:hAnsiTheme="minorHAnsi" w:cstheme="minorHAnsi"/>
          <w:color w:val="000000"/>
          <w:sz w:val="22"/>
          <w:szCs w:val="22"/>
        </w:rPr>
        <w:t xml:space="preserve"> VL et PL</w:t>
      </w:r>
      <w:r w:rsidR="00913D6D" w:rsidRPr="00BA58BA">
        <w:rPr>
          <w:rFonts w:asciiTheme="minorHAnsi" w:hAnsiTheme="minorHAnsi" w:cstheme="minorHAnsi"/>
          <w:color w:val="000000"/>
          <w:sz w:val="22"/>
          <w:szCs w:val="22"/>
        </w:rPr>
        <w:t>, quel que soit leur coefficient</w:t>
      </w:r>
      <w:r w:rsidR="004838F2">
        <w:rPr>
          <w:rFonts w:asciiTheme="minorHAnsi" w:hAnsiTheme="minorHAnsi" w:cstheme="minorHAnsi"/>
          <w:color w:val="000000"/>
          <w:sz w:val="22"/>
          <w:szCs w:val="22"/>
        </w:rPr>
        <w:t>,</w:t>
      </w:r>
      <w:r w:rsidR="00FB52C4">
        <w:rPr>
          <w:rFonts w:asciiTheme="minorHAnsi" w:hAnsiTheme="minorHAnsi" w:cstheme="minorHAnsi"/>
          <w:color w:val="000000"/>
          <w:sz w:val="22"/>
          <w:szCs w:val="22"/>
        </w:rPr>
        <w:t xml:space="preserve"> </w:t>
      </w:r>
      <w:r w:rsidR="00FB52C4" w:rsidRPr="00FB52C4">
        <w:rPr>
          <w:rFonts w:asciiTheme="minorHAnsi" w:hAnsiTheme="minorHAnsi" w:cstheme="minorHAnsi"/>
          <w:color w:val="000000"/>
          <w:sz w:val="22"/>
          <w:szCs w:val="22"/>
        </w:rPr>
        <w:t>répondant au</w:t>
      </w:r>
      <w:r w:rsidR="00D4660C">
        <w:rPr>
          <w:rFonts w:asciiTheme="minorHAnsi" w:hAnsiTheme="minorHAnsi" w:cstheme="minorHAnsi"/>
          <w:color w:val="000000"/>
          <w:sz w:val="22"/>
          <w:szCs w:val="22"/>
        </w:rPr>
        <w:t>x</w:t>
      </w:r>
      <w:r w:rsidR="00FB52C4" w:rsidRPr="00FB52C4">
        <w:rPr>
          <w:rFonts w:asciiTheme="minorHAnsi" w:hAnsiTheme="minorHAnsi" w:cstheme="minorHAnsi"/>
          <w:color w:val="000000"/>
          <w:sz w:val="22"/>
          <w:szCs w:val="22"/>
        </w:rPr>
        <w:t xml:space="preserve"> critère</w:t>
      </w:r>
      <w:r w:rsidR="00D4660C">
        <w:rPr>
          <w:rFonts w:asciiTheme="minorHAnsi" w:hAnsiTheme="minorHAnsi" w:cstheme="minorHAnsi"/>
          <w:color w:val="000000"/>
          <w:sz w:val="22"/>
          <w:szCs w:val="22"/>
        </w:rPr>
        <w:t>s</w:t>
      </w:r>
      <w:r w:rsidR="00FB52C4" w:rsidRPr="00FB52C4">
        <w:rPr>
          <w:rFonts w:asciiTheme="minorHAnsi" w:hAnsiTheme="minorHAnsi" w:cstheme="minorHAnsi"/>
          <w:color w:val="000000"/>
          <w:sz w:val="22"/>
          <w:szCs w:val="22"/>
        </w:rPr>
        <w:t xml:space="preserve"> ci-dessous : </w:t>
      </w:r>
    </w:p>
    <w:p w14:paraId="16DE6369" w14:textId="77777777" w:rsidR="00FB52C4" w:rsidRPr="00FB52C4" w:rsidRDefault="00FB52C4" w:rsidP="00FB52C4">
      <w:pPr>
        <w:jc w:val="both"/>
        <w:rPr>
          <w:rFonts w:asciiTheme="minorHAnsi" w:hAnsiTheme="minorHAnsi" w:cstheme="minorHAnsi"/>
          <w:color w:val="000000"/>
          <w:sz w:val="22"/>
          <w:szCs w:val="22"/>
        </w:rPr>
      </w:pPr>
      <w:r w:rsidRPr="00FB52C4">
        <w:rPr>
          <w:rFonts w:asciiTheme="minorHAnsi" w:hAnsiTheme="minorHAnsi" w:cstheme="minorHAnsi"/>
          <w:color w:val="000000"/>
          <w:sz w:val="22"/>
          <w:szCs w:val="22"/>
        </w:rPr>
        <w:t>-</w:t>
      </w:r>
      <w:r w:rsidRPr="00FB52C4">
        <w:rPr>
          <w:rFonts w:asciiTheme="minorHAnsi" w:hAnsiTheme="minorHAnsi" w:cstheme="minorHAnsi"/>
          <w:color w:val="000000"/>
          <w:sz w:val="22"/>
          <w:szCs w:val="22"/>
        </w:rPr>
        <w:tab/>
        <w:t>Faire partie du personnel dit « roulant » de l’entreprise,</w:t>
      </w:r>
    </w:p>
    <w:p w14:paraId="3E85A2F6" w14:textId="6C9860D9" w:rsidR="00913D6D" w:rsidRPr="00BA58BA" w:rsidRDefault="00FB52C4" w:rsidP="00FB52C4">
      <w:pPr>
        <w:jc w:val="both"/>
        <w:rPr>
          <w:rFonts w:asciiTheme="minorHAnsi" w:hAnsiTheme="minorHAnsi" w:cstheme="minorHAnsi"/>
          <w:color w:val="000000"/>
          <w:sz w:val="22"/>
          <w:szCs w:val="22"/>
        </w:rPr>
      </w:pPr>
      <w:r w:rsidRPr="00FB52C4">
        <w:rPr>
          <w:rFonts w:asciiTheme="minorHAnsi" w:hAnsiTheme="minorHAnsi" w:cstheme="minorHAnsi"/>
          <w:color w:val="000000"/>
          <w:sz w:val="22"/>
          <w:szCs w:val="22"/>
        </w:rPr>
        <w:t>-</w:t>
      </w:r>
      <w:r w:rsidRPr="00FB52C4">
        <w:rPr>
          <w:rFonts w:asciiTheme="minorHAnsi" w:hAnsiTheme="minorHAnsi" w:cstheme="minorHAnsi"/>
          <w:color w:val="000000"/>
          <w:sz w:val="22"/>
          <w:szCs w:val="22"/>
        </w:rPr>
        <w:tab/>
        <w:t>Effectuer des déplacements journaliers nécessitant la prise de repas à l’extérieur du point d’attache et donc entraînant des frais journaliers.</w:t>
      </w:r>
    </w:p>
    <w:p w14:paraId="27C982F9" w14:textId="77777777" w:rsidR="00913D6D" w:rsidRPr="00BA58BA" w:rsidRDefault="00913D6D" w:rsidP="00913D6D">
      <w:pPr>
        <w:jc w:val="both"/>
        <w:rPr>
          <w:rFonts w:asciiTheme="minorHAnsi" w:hAnsiTheme="minorHAnsi" w:cstheme="minorHAnsi"/>
          <w:color w:val="000000"/>
          <w:sz w:val="22"/>
          <w:szCs w:val="22"/>
        </w:rPr>
      </w:pPr>
    </w:p>
    <w:p w14:paraId="78B2487F" w14:textId="7351037F" w:rsidR="00913D6D" w:rsidRDefault="004952BD" w:rsidP="00913D6D">
      <w:pPr>
        <w:jc w:val="both"/>
        <w:rPr>
          <w:rFonts w:asciiTheme="minorHAnsi" w:hAnsiTheme="minorHAnsi" w:cstheme="minorHAnsi"/>
          <w:color w:val="000000"/>
          <w:sz w:val="22"/>
          <w:szCs w:val="22"/>
        </w:rPr>
      </w:pPr>
      <w:r>
        <w:rPr>
          <w:rFonts w:asciiTheme="minorHAnsi" w:hAnsiTheme="minorHAnsi" w:cstheme="minorHAnsi"/>
          <w:color w:val="000000"/>
          <w:sz w:val="22"/>
          <w:szCs w:val="22"/>
        </w:rPr>
        <w:t>Cet accord</w:t>
      </w:r>
      <w:r w:rsidR="00913D6D" w:rsidRPr="00BA58BA">
        <w:rPr>
          <w:rFonts w:asciiTheme="minorHAnsi" w:hAnsiTheme="minorHAnsi" w:cstheme="minorHAnsi"/>
          <w:color w:val="000000"/>
          <w:sz w:val="22"/>
          <w:szCs w:val="22"/>
        </w:rPr>
        <w:t xml:space="preserve"> entre en vigueur à compter du 1er janvier 202</w:t>
      </w:r>
      <w:r w:rsidR="00F1598A">
        <w:rPr>
          <w:rFonts w:asciiTheme="minorHAnsi" w:hAnsiTheme="minorHAnsi" w:cstheme="minorHAnsi"/>
          <w:color w:val="000000"/>
          <w:sz w:val="22"/>
          <w:szCs w:val="22"/>
        </w:rPr>
        <w:t>6</w:t>
      </w:r>
      <w:r w:rsidR="00212217">
        <w:rPr>
          <w:rFonts w:asciiTheme="minorHAnsi" w:hAnsiTheme="minorHAnsi" w:cstheme="minorHAnsi"/>
          <w:color w:val="000000"/>
          <w:sz w:val="22"/>
          <w:szCs w:val="22"/>
        </w:rPr>
        <w:t>.</w:t>
      </w:r>
    </w:p>
    <w:p w14:paraId="5BF0FB28" w14:textId="77777777" w:rsidR="00212217" w:rsidRPr="00BA58BA" w:rsidRDefault="00212217" w:rsidP="00913D6D">
      <w:pPr>
        <w:jc w:val="both"/>
        <w:rPr>
          <w:rFonts w:asciiTheme="minorHAnsi" w:hAnsiTheme="minorHAnsi" w:cstheme="minorHAnsi"/>
          <w:color w:val="000000"/>
          <w:sz w:val="22"/>
          <w:szCs w:val="22"/>
        </w:rPr>
      </w:pPr>
    </w:p>
    <w:p w14:paraId="2798D320" w14:textId="54AE6214" w:rsidR="009F7355" w:rsidRPr="00BA58BA" w:rsidRDefault="009F7355" w:rsidP="009F7355">
      <w:pPr>
        <w:jc w:val="both"/>
        <w:rPr>
          <w:rFonts w:asciiTheme="minorHAnsi" w:hAnsiTheme="minorHAnsi" w:cstheme="minorHAnsi"/>
          <w:color w:val="000000"/>
          <w:sz w:val="22"/>
          <w:szCs w:val="22"/>
        </w:rPr>
      </w:pPr>
      <w:r w:rsidRPr="00BA58BA">
        <w:rPr>
          <w:rFonts w:asciiTheme="minorHAnsi" w:hAnsiTheme="minorHAnsi" w:cstheme="minorHAnsi"/>
          <w:color w:val="000000"/>
          <w:sz w:val="22"/>
          <w:szCs w:val="22"/>
        </w:rPr>
        <w:t>L’option contenue dans cet accord ne peut pas être contestée par le salarié, elle s’applique à lui de plein droit.</w:t>
      </w:r>
    </w:p>
    <w:p w14:paraId="7E99C7FB" w14:textId="51CC2429" w:rsidR="00917D25" w:rsidRDefault="00917D25" w:rsidP="009F7355">
      <w:pPr>
        <w:jc w:val="both"/>
        <w:rPr>
          <w:rFonts w:asciiTheme="minorHAnsi" w:hAnsiTheme="minorHAnsi" w:cstheme="minorHAnsi"/>
          <w:color w:val="000000"/>
          <w:sz w:val="22"/>
          <w:szCs w:val="22"/>
        </w:rPr>
      </w:pPr>
    </w:p>
    <w:p w14:paraId="1F9410B6" w14:textId="77777777" w:rsidR="009C24B0" w:rsidRPr="00BA58BA" w:rsidRDefault="009C24B0" w:rsidP="009F7355">
      <w:pPr>
        <w:jc w:val="both"/>
        <w:rPr>
          <w:rFonts w:asciiTheme="minorHAnsi" w:hAnsiTheme="minorHAnsi" w:cstheme="minorHAnsi"/>
          <w:color w:val="000000"/>
          <w:sz w:val="22"/>
          <w:szCs w:val="22"/>
        </w:rPr>
      </w:pPr>
    </w:p>
    <w:p w14:paraId="532AD530" w14:textId="2F65F035" w:rsidR="002A7135" w:rsidRPr="00BA58BA" w:rsidRDefault="002A7135" w:rsidP="002A7135">
      <w:pPr>
        <w:pStyle w:val="Titre1"/>
        <w:tabs>
          <w:tab w:val="left" w:pos="0"/>
        </w:tabs>
        <w:jc w:val="both"/>
        <w:rPr>
          <w:rFonts w:asciiTheme="minorHAnsi" w:hAnsiTheme="minorHAnsi" w:cstheme="minorHAnsi"/>
          <w:sz w:val="22"/>
          <w:szCs w:val="22"/>
        </w:rPr>
      </w:pPr>
      <w:r w:rsidRPr="00BA58BA">
        <w:rPr>
          <w:rFonts w:asciiTheme="minorHAnsi" w:hAnsiTheme="minorHAnsi" w:cstheme="minorHAnsi"/>
          <w:sz w:val="22"/>
          <w:szCs w:val="22"/>
        </w:rPr>
        <w:t xml:space="preserve">II </w:t>
      </w:r>
      <w:r w:rsidR="00EF655E" w:rsidRPr="00BA58BA">
        <w:rPr>
          <w:rFonts w:asciiTheme="minorHAnsi" w:hAnsiTheme="minorHAnsi" w:cstheme="minorHAnsi"/>
          <w:sz w:val="22"/>
          <w:szCs w:val="22"/>
        </w:rPr>
        <w:t>–</w:t>
      </w:r>
      <w:r w:rsidRPr="00BA58BA">
        <w:rPr>
          <w:rFonts w:asciiTheme="minorHAnsi" w:hAnsiTheme="minorHAnsi" w:cstheme="minorHAnsi"/>
          <w:sz w:val="22"/>
          <w:szCs w:val="22"/>
        </w:rPr>
        <w:t xml:space="preserve"> </w:t>
      </w:r>
      <w:r w:rsidR="00EF655E" w:rsidRPr="00BA58BA">
        <w:rPr>
          <w:rFonts w:asciiTheme="minorHAnsi" w:hAnsiTheme="minorHAnsi" w:cstheme="minorHAnsi"/>
          <w:sz w:val="22"/>
          <w:szCs w:val="22"/>
        </w:rPr>
        <w:t>MECANISME DE LA DFS</w:t>
      </w:r>
    </w:p>
    <w:p w14:paraId="04471A7F" w14:textId="77777777" w:rsidR="009C24B0" w:rsidRPr="00BA58BA" w:rsidRDefault="009C24B0" w:rsidP="00EF655E">
      <w:pPr>
        <w:jc w:val="both"/>
        <w:rPr>
          <w:rFonts w:asciiTheme="minorHAnsi" w:hAnsiTheme="minorHAnsi" w:cstheme="minorHAnsi"/>
          <w:color w:val="000000"/>
          <w:sz w:val="22"/>
          <w:szCs w:val="22"/>
        </w:rPr>
      </w:pPr>
    </w:p>
    <w:p w14:paraId="35B4400F" w14:textId="57C08AC9" w:rsidR="00913D6D" w:rsidRPr="00BA58BA" w:rsidRDefault="00913D6D" w:rsidP="00C17043">
      <w:pPr>
        <w:jc w:val="both"/>
        <w:rPr>
          <w:rFonts w:asciiTheme="minorHAnsi" w:hAnsiTheme="minorHAnsi" w:cstheme="minorHAnsi"/>
          <w:sz w:val="22"/>
          <w:szCs w:val="22"/>
        </w:rPr>
      </w:pPr>
      <w:r w:rsidRPr="00BA58BA">
        <w:rPr>
          <w:rFonts w:asciiTheme="minorHAnsi" w:hAnsiTheme="minorHAnsi" w:cstheme="minorHAnsi"/>
          <w:sz w:val="22"/>
          <w:szCs w:val="22"/>
        </w:rPr>
        <w:lastRenderedPageBreak/>
        <w:t xml:space="preserve">Conformément aux dispositions du Bulletin Officiel de la Sécurité Sociale, le taux de déduction forfaitaire spécifique s’élève à </w:t>
      </w:r>
      <w:r w:rsidR="00F1598A">
        <w:rPr>
          <w:rFonts w:asciiTheme="minorHAnsi" w:hAnsiTheme="minorHAnsi" w:cstheme="minorHAnsi"/>
          <w:sz w:val="22"/>
          <w:szCs w:val="22"/>
        </w:rPr>
        <w:t>17</w:t>
      </w:r>
      <w:r w:rsidRPr="00BA58BA">
        <w:rPr>
          <w:rFonts w:asciiTheme="minorHAnsi" w:hAnsiTheme="minorHAnsi" w:cstheme="minorHAnsi"/>
          <w:sz w:val="22"/>
          <w:szCs w:val="22"/>
        </w:rPr>
        <w:t xml:space="preserve"> % pour l’année civile 202</w:t>
      </w:r>
      <w:r w:rsidR="00F1598A">
        <w:rPr>
          <w:rFonts w:asciiTheme="minorHAnsi" w:hAnsiTheme="minorHAnsi" w:cstheme="minorHAnsi"/>
          <w:sz w:val="22"/>
          <w:szCs w:val="22"/>
        </w:rPr>
        <w:t>6</w:t>
      </w:r>
      <w:r w:rsidR="00C17043" w:rsidRPr="00BA58BA">
        <w:rPr>
          <w:rFonts w:asciiTheme="minorHAnsi" w:hAnsiTheme="minorHAnsi" w:cstheme="minorHAnsi"/>
          <w:sz w:val="22"/>
          <w:szCs w:val="22"/>
        </w:rPr>
        <w:t>. À</w:t>
      </w:r>
      <w:r w:rsidRPr="00BA58BA">
        <w:rPr>
          <w:rFonts w:asciiTheme="minorHAnsi" w:hAnsiTheme="minorHAnsi" w:cstheme="minorHAnsi"/>
          <w:sz w:val="22"/>
          <w:szCs w:val="22"/>
        </w:rPr>
        <w:t xml:space="preserve"> compter du 1er janvier 202</w:t>
      </w:r>
      <w:r w:rsidR="00F1598A">
        <w:rPr>
          <w:rFonts w:asciiTheme="minorHAnsi" w:hAnsiTheme="minorHAnsi" w:cstheme="minorHAnsi"/>
          <w:sz w:val="22"/>
          <w:szCs w:val="22"/>
        </w:rPr>
        <w:t>7</w:t>
      </w:r>
      <w:r w:rsidRPr="00BA58BA">
        <w:rPr>
          <w:rFonts w:asciiTheme="minorHAnsi" w:hAnsiTheme="minorHAnsi" w:cstheme="minorHAnsi"/>
          <w:sz w:val="22"/>
          <w:szCs w:val="22"/>
        </w:rPr>
        <w:t>, le taux de déduction forfaitaire spécifique est réduit de la manière suivante</w:t>
      </w:r>
      <w:r w:rsidR="00C17043" w:rsidRPr="00BA58BA">
        <w:rPr>
          <w:rFonts w:asciiTheme="minorHAnsi" w:hAnsiTheme="minorHAnsi" w:cstheme="minorHAnsi"/>
          <w:sz w:val="22"/>
          <w:szCs w:val="22"/>
        </w:rPr>
        <w:t xml:space="preserve"> : </w:t>
      </w:r>
    </w:p>
    <w:p w14:paraId="7813573E" w14:textId="77777777" w:rsidR="00913D6D" w:rsidRPr="00BA58BA" w:rsidRDefault="00913D6D" w:rsidP="00913D6D">
      <w:pPr>
        <w:pStyle w:val="Paragraphedeliste"/>
        <w:widowControl/>
        <w:numPr>
          <w:ilvl w:val="0"/>
          <w:numId w:val="8"/>
        </w:numPr>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16 % pour l’année 2027</w:t>
      </w:r>
    </w:p>
    <w:p w14:paraId="1906D10C" w14:textId="77777777" w:rsidR="00913D6D" w:rsidRPr="00BA58BA" w:rsidRDefault="00913D6D" w:rsidP="00913D6D">
      <w:pPr>
        <w:pStyle w:val="Paragraphedeliste"/>
        <w:widowControl/>
        <w:numPr>
          <w:ilvl w:val="0"/>
          <w:numId w:val="8"/>
        </w:numPr>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14 % pour l’année 2028</w:t>
      </w:r>
    </w:p>
    <w:p w14:paraId="358E8603" w14:textId="77777777" w:rsidR="00913D6D" w:rsidRPr="00BA58BA" w:rsidRDefault="00913D6D" w:rsidP="00913D6D">
      <w:pPr>
        <w:pStyle w:val="Paragraphedeliste"/>
        <w:widowControl/>
        <w:numPr>
          <w:ilvl w:val="0"/>
          <w:numId w:val="8"/>
        </w:numPr>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12 % pour l’année 2029</w:t>
      </w:r>
    </w:p>
    <w:p w14:paraId="37B7F3F6" w14:textId="77777777" w:rsidR="00913D6D" w:rsidRPr="00BA58BA" w:rsidRDefault="00913D6D" w:rsidP="00913D6D">
      <w:pPr>
        <w:pStyle w:val="Paragraphedeliste"/>
        <w:widowControl/>
        <w:numPr>
          <w:ilvl w:val="0"/>
          <w:numId w:val="8"/>
        </w:numPr>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10 % pour l’année 2030</w:t>
      </w:r>
    </w:p>
    <w:p w14:paraId="2716FA29" w14:textId="77777777" w:rsidR="00913D6D" w:rsidRPr="00BA58BA" w:rsidRDefault="00913D6D" w:rsidP="00913D6D">
      <w:pPr>
        <w:pStyle w:val="Paragraphedeliste"/>
        <w:widowControl/>
        <w:numPr>
          <w:ilvl w:val="0"/>
          <w:numId w:val="8"/>
        </w:numPr>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8 % pour l’année 2031</w:t>
      </w:r>
    </w:p>
    <w:p w14:paraId="3787CFE9" w14:textId="77777777" w:rsidR="00913D6D" w:rsidRPr="00BA58BA" w:rsidRDefault="00913D6D" w:rsidP="00913D6D">
      <w:pPr>
        <w:pStyle w:val="Paragraphedeliste"/>
        <w:widowControl/>
        <w:numPr>
          <w:ilvl w:val="0"/>
          <w:numId w:val="8"/>
        </w:numPr>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6 % pour l’année 2032</w:t>
      </w:r>
    </w:p>
    <w:p w14:paraId="703FEF64" w14:textId="77777777" w:rsidR="00913D6D" w:rsidRPr="00BA58BA" w:rsidRDefault="00913D6D" w:rsidP="00913D6D">
      <w:pPr>
        <w:pStyle w:val="Paragraphedeliste"/>
        <w:widowControl/>
        <w:numPr>
          <w:ilvl w:val="0"/>
          <w:numId w:val="8"/>
        </w:numPr>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4 % pour l’année 2033</w:t>
      </w:r>
    </w:p>
    <w:p w14:paraId="5FCFAFAF" w14:textId="77777777" w:rsidR="00913D6D" w:rsidRPr="00BA58BA" w:rsidRDefault="00913D6D" w:rsidP="00913D6D">
      <w:pPr>
        <w:pStyle w:val="Paragraphedeliste"/>
        <w:widowControl/>
        <w:numPr>
          <w:ilvl w:val="0"/>
          <w:numId w:val="8"/>
        </w:numPr>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2 % pour l’année 2034</w:t>
      </w:r>
    </w:p>
    <w:p w14:paraId="3D93BD31" w14:textId="77777777" w:rsidR="00913D6D" w:rsidRPr="00BA58BA" w:rsidRDefault="00913D6D" w:rsidP="00913D6D">
      <w:pPr>
        <w:pStyle w:val="Paragraphedeliste"/>
        <w:widowControl/>
        <w:numPr>
          <w:ilvl w:val="0"/>
          <w:numId w:val="8"/>
        </w:numPr>
        <w:suppressAutoHyphens w:val="0"/>
        <w:autoSpaceDE w:val="0"/>
        <w:autoSpaceDN w:val="0"/>
        <w:adjustRightInd w:val="0"/>
        <w:jc w:val="both"/>
        <w:rPr>
          <w:rFonts w:asciiTheme="minorHAnsi" w:hAnsiTheme="minorHAnsi" w:cstheme="minorHAnsi"/>
          <w:sz w:val="22"/>
          <w:szCs w:val="22"/>
        </w:rPr>
      </w:pPr>
      <w:proofErr w:type="gramStart"/>
      <w:r w:rsidRPr="00BA58BA">
        <w:rPr>
          <w:rFonts w:asciiTheme="minorHAnsi" w:hAnsiTheme="minorHAnsi" w:cstheme="minorHAnsi"/>
          <w:sz w:val="22"/>
          <w:szCs w:val="22"/>
        </w:rPr>
        <w:t>suppression</w:t>
      </w:r>
      <w:proofErr w:type="gramEnd"/>
      <w:r w:rsidRPr="00BA58BA">
        <w:rPr>
          <w:rFonts w:asciiTheme="minorHAnsi" w:hAnsiTheme="minorHAnsi" w:cstheme="minorHAnsi"/>
          <w:sz w:val="22"/>
          <w:szCs w:val="22"/>
        </w:rPr>
        <w:t xml:space="preserve"> totale à compter du 1</w:t>
      </w:r>
      <w:r w:rsidRPr="00BA58BA">
        <w:rPr>
          <w:rFonts w:asciiTheme="minorHAnsi" w:hAnsiTheme="minorHAnsi" w:cstheme="minorHAnsi"/>
          <w:sz w:val="22"/>
          <w:szCs w:val="22"/>
          <w:vertAlign w:val="superscript"/>
        </w:rPr>
        <w:t>er</w:t>
      </w:r>
      <w:r w:rsidRPr="00BA58BA">
        <w:rPr>
          <w:rFonts w:asciiTheme="minorHAnsi" w:hAnsiTheme="minorHAnsi" w:cstheme="minorHAnsi"/>
          <w:sz w:val="22"/>
          <w:szCs w:val="22"/>
        </w:rPr>
        <w:t xml:space="preserve"> janvier 2035</w:t>
      </w:r>
    </w:p>
    <w:p w14:paraId="67CDDADD" w14:textId="77777777" w:rsidR="00913D6D" w:rsidRPr="00BA58BA" w:rsidRDefault="00913D6D" w:rsidP="00913D6D">
      <w:pPr>
        <w:autoSpaceDE w:val="0"/>
        <w:autoSpaceDN w:val="0"/>
        <w:adjustRightInd w:val="0"/>
        <w:jc w:val="both"/>
        <w:rPr>
          <w:rFonts w:asciiTheme="minorHAnsi" w:hAnsiTheme="minorHAnsi" w:cstheme="minorHAnsi"/>
          <w:sz w:val="22"/>
          <w:szCs w:val="22"/>
        </w:rPr>
      </w:pPr>
    </w:p>
    <w:p w14:paraId="26C15283" w14:textId="522016B5" w:rsidR="00913D6D" w:rsidRPr="00BA58BA" w:rsidRDefault="00913D6D" w:rsidP="00913D6D">
      <w:pPr>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 xml:space="preserve">Le Bulletin Officiel de la Sécurité Sociale précise également, pour le secteur du transport routier de marchandises, dans </w:t>
      </w:r>
      <w:r w:rsidR="00567802">
        <w:rPr>
          <w:rFonts w:asciiTheme="minorHAnsi" w:hAnsiTheme="minorHAnsi" w:cstheme="minorHAnsi"/>
          <w:sz w:val="22"/>
          <w:szCs w:val="22"/>
        </w:rPr>
        <w:t>le</w:t>
      </w:r>
      <w:r w:rsidRPr="00BA58BA">
        <w:rPr>
          <w:rFonts w:asciiTheme="minorHAnsi" w:hAnsiTheme="minorHAnsi" w:cstheme="minorHAnsi"/>
          <w:sz w:val="22"/>
          <w:szCs w:val="22"/>
        </w:rPr>
        <w:t xml:space="preserve"> contexte de suppression progressive de la Déduction Forfaitaire Spécifique :</w:t>
      </w:r>
    </w:p>
    <w:p w14:paraId="61873DC9" w14:textId="77777777" w:rsidR="00913D6D" w:rsidRPr="00BA58BA" w:rsidRDefault="00913D6D" w:rsidP="00913D6D">
      <w:pPr>
        <w:pStyle w:val="Paragraphedeliste"/>
        <w:widowControl/>
        <w:numPr>
          <w:ilvl w:val="0"/>
          <w:numId w:val="7"/>
        </w:numPr>
        <w:suppressAutoHyphens w:val="0"/>
        <w:autoSpaceDE w:val="0"/>
        <w:autoSpaceDN w:val="0"/>
        <w:adjustRightInd w:val="0"/>
        <w:jc w:val="both"/>
        <w:rPr>
          <w:rFonts w:asciiTheme="minorHAnsi" w:hAnsiTheme="minorHAnsi" w:cstheme="minorHAnsi"/>
          <w:sz w:val="22"/>
          <w:szCs w:val="22"/>
        </w:rPr>
      </w:pPr>
      <w:proofErr w:type="gramStart"/>
      <w:r w:rsidRPr="00BA58BA">
        <w:rPr>
          <w:rFonts w:asciiTheme="minorHAnsi" w:hAnsiTheme="minorHAnsi" w:cstheme="minorHAnsi"/>
          <w:sz w:val="22"/>
          <w:szCs w:val="22"/>
        </w:rPr>
        <w:t>que</w:t>
      </w:r>
      <w:proofErr w:type="gramEnd"/>
      <w:r w:rsidRPr="00BA58BA">
        <w:rPr>
          <w:rFonts w:asciiTheme="minorHAnsi" w:hAnsiTheme="minorHAnsi" w:cstheme="minorHAnsi"/>
          <w:sz w:val="22"/>
          <w:szCs w:val="22"/>
        </w:rPr>
        <w:t xml:space="preserve"> son bénéfice est admis, même en l’absence de frais professionnels réellement supporté par le salarié ;</w:t>
      </w:r>
    </w:p>
    <w:p w14:paraId="1C5A2BD4" w14:textId="77777777" w:rsidR="00913D6D" w:rsidRPr="00BA58BA" w:rsidRDefault="00913D6D" w:rsidP="00913D6D">
      <w:pPr>
        <w:pStyle w:val="Paragraphedeliste"/>
        <w:widowControl/>
        <w:numPr>
          <w:ilvl w:val="0"/>
          <w:numId w:val="7"/>
        </w:numPr>
        <w:suppressAutoHyphens w:val="0"/>
        <w:autoSpaceDE w:val="0"/>
        <w:autoSpaceDN w:val="0"/>
        <w:adjustRightInd w:val="0"/>
        <w:jc w:val="both"/>
        <w:rPr>
          <w:rFonts w:asciiTheme="minorHAnsi" w:hAnsiTheme="minorHAnsi" w:cstheme="minorHAnsi"/>
          <w:sz w:val="22"/>
          <w:szCs w:val="22"/>
        </w:rPr>
      </w:pPr>
      <w:proofErr w:type="gramStart"/>
      <w:r w:rsidRPr="00BA58BA">
        <w:rPr>
          <w:rFonts w:asciiTheme="minorHAnsi" w:hAnsiTheme="minorHAnsi" w:cstheme="minorHAnsi"/>
          <w:sz w:val="22"/>
          <w:szCs w:val="22"/>
        </w:rPr>
        <w:t>que</w:t>
      </w:r>
      <w:proofErr w:type="gramEnd"/>
      <w:r w:rsidRPr="00BA58BA">
        <w:rPr>
          <w:rFonts w:asciiTheme="minorHAnsi" w:hAnsiTheme="minorHAnsi" w:cstheme="minorHAnsi"/>
          <w:sz w:val="22"/>
          <w:szCs w:val="22"/>
        </w:rPr>
        <w:t xml:space="preserve"> l’ensemble des remboursements de frais professionnels définis par l’arrêté du 20 décembre 2002 peut faire l’objet d’un cumul avec la déduction forfaitaire spécifique. Le cas échéant, l’intégration dans l’assiette des cotisations sociales des remboursements de frais professionnels et des prises en charge directes par l’employeur n’est pas obligatoire avant l’application de la déduction forfaitaire spécifique.</w:t>
      </w:r>
    </w:p>
    <w:p w14:paraId="46454C09" w14:textId="77777777" w:rsidR="00C17043" w:rsidRPr="00BA58BA" w:rsidRDefault="00C17043" w:rsidP="00C17043">
      <w:pPr>
        <w:widowControl/>
        <w:suppressAutoHyphens w:val="0"/>
        <w:autoSpaceDE w:val="0"/>
        <w:autoSpaceDN w:val="0"/>
        <w:adjustRightInd w:val="0"/>
        <w:jc w:val="both"/>
        <w:rPr>
          <w:rFonts w:asciiTheme="minorHAnsi" w:hAnsiTheme="minorHAnsi" w:cstheme="minorHAnsi"/>
          <w:sz w:val="22"/>
          <w:szCs w:val="22"/>
        </w:rPr>
      </w:pPr>
    </w:p>
    <w:p w14:paraId="3C54309B" w14:textId="303CF1A1" w:rsidR="00C17043" w:rsidRPr="00BA58BA" w:rsidRDefault="00C17043" w:rsidP="00C17043">
      <w:pPr>
        <w:widowControl/>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En d’autres termes, le Bulletin Officiel accepte donc, en contrepartie de cette suppression progressive, que les remboursements de frais professionnels ne soient pas intégrés dans l’assiette de calcul des cotisations sociales.</w:t>
      </w:r>
    </w:p>
    <w:p w14:paraId="56FC6E48" w14:textId="321ACAA4" w:rsidR="00C17043" w:rsidRPr="00BA58BA" w:rsidRDefault="00C17043" w:rsidP="00C17043">
      <w:pPr>
        <w:widowControl/>
        <w:suppressAutoHyphens w:val="0"/>
        <w:autoSpaceDE w:val="0"/>
        <w:autoSpaceDN w:val="0"/>
        <w:adjustRightInd w:val="0"/>
        <w:jc w:val="both"/>
        <w:rPr>
          <w:rFonts w:asciiTheme="minorHAnsi" w:hAnsiTheme="minorHAnsi" w:cstheme="minorHAnsi"/>
          <w:sz w:val="22"/>
          <w:szCs w:val="22"/>
        </w:rPr>
      </w:pPr>
    </w:p>
    <w:p w14:paraId="48DCD09E" w14:textId="4D9A00E7" w:rsidR="00C17043" w:rsidRPr="00BA58BA" w:rsidRDefault="00C17043" w:rsidP="00C17043">
      <w:pPr>
        <w:widowControl/>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Il est convenu, entre les signataires du présent accord</w:t>
      </w:r>
      <w:r w:rsidR="00567802">
        <w:rPr>
          <w:rFonts w:asciiTheme="minorHAnsi" w:hAnsiTheme="minorHAnsi" w:cstheme="minorHAnsi"/>
          <w:sz w:val="22"/>
          <w:szCs w:val="22"/>
        </w:rPr>
        <w:t>,</w:t>
      </w:r>
      <w:r w:rsidRPr="00BA58BA">
        <w:rPr>
          <w:rFonts w:asciiTheme="minorHAnsi" w:hAnsiTheme="minorHAnsi" w:cstheme="minorHAnsi"/>
          <w:sz w:val="22"/>
          <w:szCs w:val="22"/>
        </w:rPr>
        <w:t xml:space="preserve"> d’appliquer le taux dégressif et de mettre en conformité la </w:t>
      </w:r>
      <w:r w:rsidR="00567802">
        <w:rPr>
          <w:rFonts w:asciiTheme="minorHAnsi" w:hAnsiTheme="minorHAnsi" w:cstheme="minorHAnsi"/>
          <w:sz w:val="22"/>
          <w:szCs w:val="22"/>
        </w:rPr>
        <w:t>méthode</w:t>
      </w:r>
      <w:r w:rsidRPr="00BA58BA">
        <w:rPr>
          <w:rFonts w:asciiTheme="minorHAnsi" w:hAnsiTheme="minorHAnsi" w:cstheme="minorHAnsi"/>
          <w:sz w:val="22"/>
          <w:szCs w:val="22"/>
        </w:rPr>
        <w:t xml:space="preserve"> de calcul de l’assiette </w:t>
      </w:r>
      <w:r w:rsidR="00567802">
        <w:rPr>
          <w:rFonts w:asciiTheme="minorHAnsi" w:hAnsiTheme="minorHAnsi" w:cstheme="minorHAnsi"/>
          <w:sz w:val="22"/>
          <w:szCs w:val="22"/>
        </w:rPr>
        <w:t>par rapport aux dispositions du Bulletin O</w:t>
      </w:r>
      <w:r w:rsidRPr="00BA58BA">
        <w:rPr>
          <w:rFonts w:asciiTheme="minorHAnsi" w:hAnsiTheme="minorHAnsi" w:cstheme="minorHAnsi"/>
          <w:sz w:val="22"/>
          <w:szCs w:val="22"/>
        </w:rPr>
        <w:t>fficiel de la S</w:t>
      </w:r>
      <w:r w:rsidR="00567802">
        <w:rPr>
          <w:rFonts w:asciiTheme="minorHAnsi" w:hAnsiTheme="minorHAnsi" w:cstheme="minorHAnsi"/>
          <w:sz w:val="22"/>
          <w:szCs w:val="22"/>
        </w:rPr>
        <w:t>écurité S</w:t>
      </w:r>
      <w:r w:rsidRPr="00BA58BA">
        <w:rPr>
          <w:rFonts w:asciiTheme="minorHAnsi" w:hAnsiTheme="minorHAnsi" w:cstheme="minorHAnsi"/>
          <w:sz w:val="22"/>
          <w:szCs w:val="22"/>
        </w:rPr>
        <w:t>ociale.</w:t>
      </w:r>
    </w:p>
    <w:p w14:paraId="306B500C" w14:textId="162C7540" w:rsidR="005103E1" w:rsidRPr="00BA58BA" w:rsidRDefault="005103E1" w:rsidP="00C17043">
      <w:pPr>
        <w:widowControl/>
        <w:suppressAutoHyphens w:val="0"/>
        <w:autoSpaceDE w:val="0"/>
        <w:autoSpaceDN w:val="0"/>
        <w:adjustRightInd w:val="0"/>
        <w:jc w:val="both"/>
        <w:rPr>
          <w:rFonts w:asciiTheme="minorHAnsi" w:hAnsiTheme="minorHAnsi" w:cstheme="minorHAnsi"/>
          <w:sz w:val="22"/>
          <w:szCs w:val="22"/>
        </w:rPr>
      </w:pPr>
    </w:p>
    <w:p w14:paraId="1FA9ACD0" w14:textId="73EF1AEC" w:rsidR="00C17043" w:rsidRPr="00BA58BA" w:rsidRDefault="00C17043" w:rsidP="00C17043">
      <w:pPr>
        <w:widowControl/>
        <w:suppressAutoHyphens w:val="0"/>
        <w:autoSpaceDE w:val="0"/>
        <w:autoSpaceDN w:val="0"/>
        <w:adjustRightInd w:val="0"/>
        <w:jc w:val="both"/>
        <w:rPr>
          <w:rFonts w:asciiTheme="minorHAnsi" w:hAnsiTheme="minorHAnsi" w:cstheme="minorHAnsi"/>
          <w:sz w:val="22"/>
          <w:szCs w:val="22"/>
        </w:rPr>
      </w:pPr>
      <w:r w:rsidRPr="00BA58BA">
        <w:rPr>
          <w:rFonts w:asciiTheme="minorHAnsi" w:hAnsiTheme="minorHAnsi" w:cstheme="minorHAnsi"/>
          <w:sz w:val="22"/>
          <w:szCs w:val="22"/>
        </w:rPr>
        <w:t xml:space="preserve">L’application de cette </w:t>
      </w:r>
      <w:r w:rsidR="005103E1" w:rsidRPr="00BA58BA">
        <w:rPr>
          <w:rFonts w:asciiTheme="minorHAnsi" w:hAnsiTheme="minorHAnsi" w:cstheme="minorHAnsi"/>
          <w:sz w:val="22"/>
          <w:szCs w:val="22"/>
        </w:rPr>
        <w:t xml:space="preserve">méthode </w:t>
      </w:r>
      <w:proofErr w:type="gramStart"/>
      <w:r w:rsidR="005103E1" w:rsidRPr="00BA58BA">
        <w:rPr>
          <w:rFonts w:asciiTheme="minorHAnsi" w:hAnsiTheme="minorHAnsi" w:cstheme="minorHAnsi"/>
          <w:sz w:val="22"/>
          <w:szCs w:val="22"/>
        </w:rPr>
        <w:t>a</w:t>
      </w:r>
      <w:proofErr w:type="gramEnd"/>
      <w:r w:rsidR="005103E1" w:rsidRPr="00BA58BA">
        <w:rPr>
          <w:rFonts w:asciiTheme="minorHAnsi" w:hAnsiTheme="minorHAnsi" w:cstheme="minorHAnsi"/>
          <w:sz w:val="22"/>
          <w:szCs w:val="22"/>
        </w:rPr>
        <w:t xml:space="preserve"> des conséquences sur la validation des droits des conducteurs aux assurances sociales</w:t>
      </w:r>
      <w:r w:rsidR="00567802">
        <w:rPr>
          <w:rFonts w:asciiTheme="minorHAnsi" w:hAnsiTheme="minorHAnsi" w:cstheme="minorHAnsi"/>
          <w:sz w:val="22"/>
          <w:szCs w:val="22"/>
        </w:rPr>
        <w:t xml:space="preserve"> </w:t>
      </w:r>
      <w:r w:rsidRPr="00BA58BA">
        <w:rPr>
          <w:rFonts w:asciiTheme="minorHAnsi" w:hAnsiTheme="minorHAnsi" w:cstheme="minorHAnsi"/>
          <w:sz w:val="22"/>
          <w:szCs w:val="22"/>
        </w:rPr>
        <w:t>:</w:t>
      </w:r>
    </w:p>
    <w:p w14:paraId="63991E2F" w14:textId="77777777" w:rsidR="00C17043" w:rsidRPr="00BA58BA" w:rsidRDefault="00C17043" w:rsidP="00C17043">
      <w:pPr>
        <w:pStyle w:val="Paragraphedeliste"/>
        <w:widowControl/>
        <w:numPr>
          <w:ilvl w:val="0"/>
          <w:numId w:val="9"/>
        </w:numPr>
        <w:suppressAutoHyphens w:val="0"/>
        <w:spacing w:line="276" w:lineRule="auto"/>
        <w:jc w:val="both"/>
        <w:rPr>
          <w:rFonts w:asciiTheme="minorHAnsi" w:hAnsiTheme="minorHAnsi" w:cstheme="minorHAnsi"/>
          <w:sz w:val="22"/>
          <w:szCs w:val="22"/>
        </w:rPr>
      </w:pPr>
      <w:proofErr w:type="gramStart"/>
      <w:r w:rsidRPr="00BA58BA">
        <w:rPr>
          <w:rFonts w:asciiTheme="minorHAnsi" w:hAnsiTheme="minorHAnsi" w:cstheme="minorHAnsi"/>
          <w:sz w:val="22"/>
          <w:szCs w:val="22"/>
        </w:rPr>
        <w:t>par</w:t>
      </w:r>
      <w:proofErr w:type="gramEnd"/>
      <w:r w:rsidRPr="00BA58BA">
        <w:rPr>
          <w:rFonts w:asciiTheme="minorHAnsi" w:hAnsiTheme="minorHAnsi" w:cstheme="minorHAnsi"/>
          <w:sz w:val="22"/>
          <w:szCs w:val="22"/>
        </w:rPr>
        <w:t xml:space="preserve"> une diminution des cotisations sociales ; </w:t>
      </w:r>
    </w:p>
    <w:p w14:paraId="0427CB38" w14:textId="77777777" w:rsidR="00C17043" w:rsidRPr="00BA58BA" w:rsidRDefault="00C17043" w:rsidP="00C17043">
      <w:pPr>
        <w:pStyle w:val="Paragraphedeliste"/>
        <w:widowControl/>
        <w:numPr>
          <w:ilvl w:val="0"/>
          <w:numId w:val="9"/>
        </w:numPr>
        <w:suppressAutoHyphens w:val="0"/>
        <w:spacing w:line="276" w:lineRule="auto"/>
        <w:jc w:val="both"/>
        <w:rPr>
          <w:rFonts w:asciiTheme="minorHAnsi" w:hAnsiTheme="minorHAnsi" w:cstheme="minorHAnsi"/>
          <w:sz w:val="22"/>
          <w:szCs w:val="22"/>
        </w:rPr>
      </w:pPr>
      <w:proofErr w:type="gramStart"/>
      <w:r w:rsidRPr="00BA58BA">
        <w:rPr>
          <w:rFonts w:asciiTheme="minorHAnsi" w:hAnsiTheme="minorHAnsi" w:cstheme="minorHAnsi"/>
          <w:sz w:val="22"/>
          <w:szCs w:val="22"/>
        </w:rPr>
        <w:t>par</w:t>
      </w:r>
      <w:proofErr w:type="gramEnd"/>
      <w:r w:rsidRPr="00BA58BA">
        <w:rPr>
          <w:rFonts w:asciiTheme="minorHAnsi" w:hAnsiTheme="minorHAnsi" w:cstheme="minorHAnsi"/>
          <w:sz w:val="22"/>
          <w:szCs w:val="22"/>
        </w:rPr>
        <w:t xml:space="preserve"> une rémunération nette perçue plus élevée ;</w:t>
      </w:r>
    </w:p>
    <w:p w14:paraId="05ABC42B" w14:textId="77777777" w:rsidR="00C17043" w:rsidRPr="00BA58BA" w:rsidRDefault="00C17043" w:rsidP="00C17043">
      <w:pPr>
        <w:pStyle w:val="Paragraphedeliste"/>
        <w:widowControl/>
        <w:numPr>
          <w:ilvl w:val="0"/>
          <w:numId w:val="9"/>
        </w:numPr>
        <w:suppressAutoHyphens w:val="0"/>
        <w:spacing w:line="276" w:lineRule="auto"/>
        <w:jc w:val="both"/>
        <w:rPr>
          <w:rFonts w:asciiTheme="minorHAnsi" w:hAnsiTheme="minorHAnsi" w:cstheme="minorHAnsi"/>
          <w:sz w:val="22"/>
          <w:szCs w:val="22"/>
        </w:rPr>
      </w:pPr>
      <w:proofErr w:type="gramStart"/>
      <w:r w:rsidRPr="00BA58BA">
        <w:rPr>
          <w:rFonts w:asciiTheme="minorHAnsi" w:hAnsiTheme="minorHAnsi" w:cstheme="minorHAnsi"/>
          <w:sz w:val="22"/>
          <w:szCs w:val="22"/>
        </w:rPr>
        <w:t>par</w:t>
      </w:r>
      <w:proofErr w:type="gramEnd"/>
      <w:r w:rsidRPr="00BA58BA">
        <w:rPr>
          <w:rFonts w:asciiTheme="minorHAnsi" w:hAnsiTheme="minorHAnsi" w:cstheme="minorHAnsi"/>
          <w:sz w:val="22"/>
          <w:szCs w:val="22"/>
        </w:rPr>
        <w:t xml:space="preserve"> une rémunération nette fiscale plus élevée ;</w:t>
      </w:r>
    </w:p>
    <w:p w14:paraId="2991482A" w14:textId="77777777" w:rsidR="00C17043" w:rsidRPr="00BA58BA" w:rsidRDefault="00C17043" w:rsidP="00C17043">
      <w:pPr>
        <w:pStyle w:val="Paragraphedeliste"/>
        <w:widowControl/>
        <w:numPr>
          <w:ilvl w:val="0"/>
          <w:numId w:val="9"/>
        </w:numPr>
        <w:suppressAutoHyphens w:val="0"/>
        <w:spacing w:line="276" w:lineRule="auto"/>
        <w:jc w:val="both"/>
        <w:rPr>
          <w:rFonts w:asciiTheme="minorHAnsi" w:hAnsiTheme="minorHAnsi" w:cstheme="minorHAnsi"/>
          <w:sz w:val="22"/>
          <w:szCs w:val="22"/>
        </w:rPr>
      </w:pPr>
      <w:proofErr w:type="gramStart"/>
      <w:r w:rsidRPr="00BA58BA">
        <w:rPr>
          <w:rFonts w:asciiTheme="minorHAnsi" w:hAnsiTheme="minorHAnsi" w:cstheme="minorHAnsi"/>
          <w:sz w:val="22"/>
          <w:szCs w:val="22"/>
        </w:rPr>
        <w:t>par</w:t>
      </w:r>
      <w:proofErr w:type="gramEnd"/>
      <w:r w:rsidRPr="00BA58BA">
        <w:rPr>
          <w:rFonts w:asciiTheme="minorHAnsi" w:hAnsiTheme="minorHAnsi" w:cstheme="minorHAnsi"/>
          <w:sz w:val="22"/>
          <w:szCs w:val="22"/>
        </w:rPr>
        <w:t xml:space="preserve"> des cotisations de retraite, d’assurance maladie, de prévoyance et de chômage moins élevées et par conséquent des droits légèrement moindres.</w:t>
      </w:r>
    </w:p>
    <w:p w14:paraId="182C1458" w14:textId="1BD11B9C" w:rsidR="00C17043" w:rsidRPr="00BA58BA" w:rsidRDefault="00C17043" w:rsidP="00C17043">
      <w:pPr>
        <w:widowControl/>
        <w:suppressAutoHyphens w:val="0"/>
        <w:autoSpaceDE w:val="0"/>
        <w:autoSpaceDN w:val="0"/>
        <w:adjustRightInd w:val="0"/>
        <w:jc w:val="both"/>
        <w:rPr>
          <w:rFonts w:asciiTheme="minorHAnsi" w:hAnsiTheme="minorHAnsi" w:cstheme="minorHAnsi"/>
          <w:sz w:val="22"/>
          <w:szCs w:val="22"/>
        </w:rPr>
      </w:pPr>
    </w:p>
    <w:p w14:paraId="76B3898C" w14:textId="77777777" w:rsidR="00E25955" w:rsidRDefault="00E25955" w:rsidP="00E25955">
      <w:pPr>
        <w:widowControl/>
        <w:suppressAutoHyphens w:val="0"/>
        <w:autoSpaceDE w:val="0"/>
        <w:autoSpaceDN w:val="0"/>
        <w:adjustRightInd w:val="0"/>
        <w:jc w:val="both"/>
        <w:rPr>
          <w:rFonts w:asciiTheme="minorHAnsi" w:hAnsiTheme="minorHAnsi" w:cstheme="minorHAnsi"/>
          <w:kern w:val="2"/>
          <w:sz w:val="22"/>
          <w:szCs w:val="22"/>
        </w:rPr>
      </w:pPr>
      <w:r>
        <w:rPr>
          <w:rFonts w:asciiTheme="minorHAnsi" w:hAnsiTheme="minorHAnsi" w:cstheme="minorHAnsi"/>
          <w:sz w:val="22"/>
          <w:szCs w:val="22"/>
        </w:rPr>
        <w:t xml:space="preserve">Une note explicative présentant de manière détaillée </w:t>
      </w:r>
      <w:bookmarkStart w:id="0" w:name="_Hlk133084299"/>
      <w:r>
        <w:rPr>
          <w:rFonts w:asciiTheme="minorHAnsi" w:hAnsiTheme="minorHAnsi" w:cstheme="minorHAnsi"/>
          <w:sz w:val="22"/>
          <w:szCs w:val="22"/>
        </w:rPr>
        <w:t>l’application de la déduction forfaitaire spécifique pour frais professionnels</w:t>
      </w:r>
      <w:bookmarkEnd w:id="0"/>
      <w:r>
        <w:rPr>
          <w:rFonts w:asciiTheme="minorHAnsi" w:hAnsiTheme="minorHAnsi" w:cstheme="minorHAnsi"/>
          <w:sz w:val="22"/>
          <w:szCs w:val="22"/>
        </w:rPr>
        <w:t xml:space="preserve"> et ses conséquences selon la nouvelle modalité définie le Bulletin Officiel de la Sécurité Sociale est transmise à l’ensemble du personnel roulant.</w:t>
      </w:r>
    </w:p>
    <w:p w14:paraId="60B0B45F" w14:textId="77777777" w:rsidR="00E25955" w:rsidRDefault="00E25955" w:rsidP="00E25955">
      <w:pPr>
        <w:jc w:val="both"/>
        <w:rPr>
          <w:rFonts w:asciiTheme="minorHAnsi" w:hAnsiTheme="minorHAnsi" w:cstheme="minorHAnsi"/>
          <w:color w:val="000000"/>
          <w:sz w:val="22"/>
          <w:szCs w:val="22"/>
        </w:rPr>
      </w:pPr>
    </w:p>
    <w:p w14:paraId="76048BBB" w14:textId="59E8EFF9" w:rsidR="00E25955" w:rsidRDefault="00E25955" w:rsidP="00E25955">
      <w:pPr>
        <w:jc w:val="both"/>
        <w:rPr>
          <w:rFonts w:asciiTheme="minorHAnsi" w:hAnsiTheme="minorHAnsi" w:cstheme="minorHAnsi"/>
          <w:sz w:val="22"/>
          <w:szCs w:val="22"/>
        </w:rPr>
      </w:pPr>
      <w:r>
        <w:rPr>
          <w:rFonts w:asciiTheme="minorHAnsi" w:hAnsiTheme="minorHAnsi" w:cstheme="minorHAnsi"/>
          <w:sz w:val="22"/>
          <w:szCs w:val="22"/>
        </w:rPr>
        <w:t xml:space="preserve">Il est précisé que pour les conducteurs </w:t>
      </w:r>
      <w:r w:rsidR="002B161F">
        <w:rPr>
          <w:rFonts w:asciiTheme="minorHAnsi" w:hAnsiTheme="minorHAnsi" w:cstheme="minorHAnsi"/>
          <w:sz w:val="22"/>
          <w:szCs w:val="22"/>
        </w:rPr>
        <w:t xml:space="preserve">PL </w:t>
      </w:r>
      <w:r>
        <w:rPr>
          <w:rFonts w:asciiTheme="minorHAnsi" w:hAnsiTheme="minorHAnsi" w:cstheme="minorHAnsi"/>
          <w:sz w:val="22"/>
          <w:szCs w:val="22"/>
        </w:rPr>
        <w:t>souhaitant utiliser le dispositif de retraite CFA prévu par la branche d’activité pourront demander à l’employeur de renoncer à l’application de la déduction spécifique forfaitaire 16 mois avant la date prévisionnelle de départ en CFA.</w:t>
      </w:r>
    </w:p>
    <w:p w14:paraId="2771825E" w14:textId="77777777" w:rsidR="00E25955" w:rsidRDefault="00E25955" w:rsidP="00E25955">
      <w:pPr>
        <w:jc w:val="both"/>
        <w:rPr>
          <w:rFonts w:asciiTheme="minorHAnsi" w:hAnsiTheme="minorHAnsi" w:cstheme="minorHAnsi"/>
          <w:sz w:val="22"/>
          <w:szCs w:val="22"/>
        </w:rPr>
      </w:pPr>
    </w:p>
    <w:p w14:paraId="43E81AA0" w14:textId="77777777" w:rsidR="009C24B0" w:rsidRPr="00BA58BA" w:rsidRDefault="009C24B0" w:rsidP="00EF655E">
      <w:pPr>
        <w:jc w:val="both"/>
        <w:rPr>
          <w:rFonts w:asciiTheme="minorHAnsi" w:hAnsiTheme="minorHAnsi" w:cstheme="minorHAnsi"/>
          <w:color w:val="000000"/>
          <w:sz w:val="22"/>
          <w:szCs w:val="22"/>
        </w:rPr>
      </w:pPr>
    </w:p>
    <w:p w14:paraId="322B95D6" w14:textId="2C69913A" w:rsidR="002A7135" w:rsidRPr="00BA58BA" w:rsidRDefault="002A7135" w:rsidP="007728D7">
      <w:pPr>
        <w:pStyle w:val="Titre1"/>
        <w:numPr>
          <w:ilvl w:val="0"/>
          <w:numId w:val="0"/>
        </w:numPr>
        <w:jc w:val="both"/>
        <w:rPr>
          <w:rFonts w:asciiTheme="minorHAnsi" w:hAnsiTheme="minorHAnsi" w:cstheme="minorHAnsi"/>
          <w:sz w:val="22"/>
          <w:szCs w:val="22"/>
        </w:rPr>
      </w:pPr>
      <w:r w:rsidRPr="00BA58BA">
        <w:rPr>
          <w:rFonts w:asciiTheme="minorHAnsi" w:hAnsiTheme="minorHAnsi" w:cstheme="minorHAnsi"/>
          <w:sz w:val="22"/>
          <w:szCs w:val="22"/>
        </w:rPr>
        <w:t>II</w:t>
      </w:r>
      <w:r w:rsidR="006F2FCF">
        <w:rPr>
          <w:rFonts w:asciiTheme="minorHAnsi" w:hAnsiTheme="minorHAnsi" w:cstheme="minorHAnsi"/>
          <w:sz w:val="22"/>
          <w:szCs w:val="22"/>
        </w:rPr>
        <w:t>I</w:t>
      </w:r>
      <w:r w:rsidRPr="00BA58BA">
        <w:rPr>
          <w:rFonts w:asciiTheme="minorHAnsi" w:hAnsiTheme="minorHAnsi" w:cstheme="minorHAnsi"/>
          <w:sz w:val="22"/>
          <w:szCs w:val="22"/>
        </w:rPr>
        <w:t xml:space="preserve"> - DUREE DE L’ACCORD</w:t>
      </w:r>
    </w:p>
    <w:p w14:paraId="37AC9F8C" w14:textId="77777777" w:rsidR="009C24B0" w:rsidRPr="009C24B0" w:rsidRDefault="009C24B0" w:rsidP="002A7135">
      <w:pPr>
        <w:jc w:val="both"/>
        <w:rPr>
          <w:rFonts w:asciiTheme="minorHAnsi" w:hAnsiTheme="minorHAnsi" w:cstheme="minorHAnsi"/>
          <w:sz w:val="22"/>
          <w:szCs w:val="22"/>
        </w:rPr>
      </w:pPr>
    </w:p>
    <w:p w14:paraId="5FBAF6E1" w14:textId="41D1A404" w:rsidR="002A7135" w:rsidRPr="00BA58BA" w:rsidRDefault="002A7135" w:rsidP="002A7135">
      <w:pPr>
        <w:jc w:val="both"/>
        <w:rPr>
          <w:rFonts w:asciiTheme="minorHAnsi" w:hAnsiTheme="minorHAnsi" w:cstheme="minorHAnsi"/>
          <w:color w:val="000000"/>
          <w:sz w:val="22"/>
          <w:szCs w:val="22"/>
        </w:rPr>
      </w:pPr>
      <w:r w:rsidRPr="00522A6B">
        <w:rPr>
          <w:rFonts w:asciiTheme="minorHAnsi" w:hAnsiTheme="minorHAnsi" w:cstheme="minorHAnsi"/>
          <w:sz w:val="22"/>
          <w:szCs w:val="22"/>
        </w:rPr>
        <w:t xml:space="preserve">Le présent accord est conclu pour une durée </w:t>
      </w:r>
      <w:r w:rsidR="005103E1" w:rsidRPr="00522A6B">
        <w:rPr>
          <w:rFonts w:asciiTheme="minorHAnsi" w:hAnsiTheme="minorHAnsi" w:cstheme="minorHAnsi"/>
          <w:sz w:val="22"/>
          <w:szCs w:val="22"/>
        </w:rPr>
        <w:t>déterminée</w:t>
      </w:r>
      <w:r w:rsidR="001B64B2">
        <w:rPr>
          <w:rFonts w:asciiTheme="minorHAnsi" w:hAnsiTheme="minorHAnsi" w:cstheme="minorHAnsi"/>
          <w:sz w:val="22"/>
          <w:szCs w:val="22"/>
        </w:rPr>
        <w:t xml:space="preserve"> et </w:t>
      </w:r>
      <w:r w:rsidR="001B64B2" w:rsidRPr="001B64B2">
        <w:rPr>
          <w:rFonts w:asciiTheme="minorHAnsi" w:hAnsiTheme="minorHAnsi" w:cstheme="minorHAnsi"/>
          <w:sz w:val="22"/>
          <w:szCs w:val="22"/>
        </w:rPr>
        <w:t xml:space="preserve">cessera </w:t>
      </w:r>
      <w:r w:rsidR="001B64B2" w:rsidRPr="00BA58BA">
        <w:rPr>
          <w:rFonts w:asciiTheme="minorHAnsi" w:hAnsiTheme="minorHAnsi" w:cstheme="minorHAnsi"/>
          <w:color w:val="000000"/>
          <w:sz w:val="22"/>
          <w:szCs w:val="22"/>
        </w:rPr>
        <w:t xml:space="preserve">de </w:t>
      </w:r>
      <w:r w:rsidR="001B64B2">
        <w:rPr>
          <w:rFonts w:asciiTheme="minorHAnsi" w:hAnsiTheme="minorHAnsi" w:cstheme="minorHAnsi"/>
          <w:color w:val="000000"/>
          <w:sz w:val="22"/>
          <w:szCs w:val="22"/>
        </w:rPr>
        <w:t>produire</w:t>
      </w:r>
      <w:r w:rsidR="001B64B2" w:rsidRPr="00BA58BA">
        <w:rPr>
          <w:rFonts w:asciiTheme="minorHAnsi" w:hAnsiTheme="minorHAnsi" w:cstheme="minorHAnsi"/>
          <w:color w:val="000000"/>
          <w:sz w:val="22"/>
          <w:szCs w:val="22"/>
        </w:rPr>
        <w:t xml:space="preserve"> effet en 2035</w:t>
      </w:r>
      <w:r w:rsidRPr="00522A6B">
        <w:rPr>
          <w:rFonts w:asciiTheme="minorHAnsi" w:hAnsiTheme="minorHAnsi" w:cstheme="minorHAnsi"/>
          <w:sz w:val="22"/>
          <w:szCs w:val="22"/>
        </w:rPr>
        <w:t>.</w:t>
      </w:r>
      <w:r w:rsidR="005103E1" w:rsidRPr="00522A6B">
        <w:rPr>
          <w:rFonts w:asciiTheme="minorHAnsi" w:hAnsiTheme="minorHAnsi" w:cstheme="minorHAnsi"/>
          <w:sz w:val="22"/>
          <w:szCs w:val="22"/>
        </w:rPr>
        <w:t xml:space="preserve"> </w:t>
      </w:r>
      <w:r w:rsidR="00D26D86" w:rsidRPr="00522A6B">
        <w:rPr>
          <w:rFonts w:asciiTheme="minorHAnsi" w:hAnsiTheme="minorHAnsi" w:cstheme="minorHAnsi"/>
          <w:sz w:val="22"/>
          <w:szCs w:val="22"/>
        </w:rPr>
        <w:t xml:space="preserve">Il </w:t>
      </w:r>
      <w:proofErr w:type="gramStart"/>
      <w:r w:rsidR="00D26D86" w:rsidRPr="00522A6B">
        <w:rPr>
          <w:rFonts w:asciiTheme="minorHAnsi" w:hAnsiTheme="minorHAnsi" w:cstheme="minorHAnsi"/>
          <w:sz w:val="22"/>
          <w:szCs w:val="22"/>
        </w:rPr>
        <w:lastRenderedPageBreak/>
        <w:t>s’appliquera</w:t>
      </w:r>
      <w:proofErr w:type="gramEnd"/>
      <w:r w:rsidR="00D26D86" w:rsidRPr="00522A6B">
        <w:rPr>
          <w:rFonts w:asciiTheme="minorHAnsi" w:hAnsiTheme="minorHAnsi" w:cstheme="minorHAnsi"/>
          <w:sz w:val="22"/>
          <w:szCs w:val="22"/>
        </w:rPr>
        <w:t xml:space="preserve"> </w:t>
      </w:r>
      <w:r w:rsidR="00522A6B" w:rsidRPr="00522A6B">
        <w:rPr>
          <w:rFonts w:asciiTheme="minorHAnsi" w:hAnsiTheme="minorHAnsi" w:cstheme="minorHAnsi"/>
          <w:sz w:val="22"/>
          <w:szCs w:val="22"/>
        </w:rPr>
        <w:t>à compter de janvier 202</w:t>
      </w:r>
      <w:r w:rsidR="00DE55ED">
        <w:rPr>
          <w:rFonts w:asciiTheme="minorHAnsi" w:hAnsiTheme="minorHAnsi" w:cstheme="minorHAnsi"/>
          <w:sz w:val="22"/>
          <w:szCs w:val="22"/>
        </w:rPr>
        <w:t>6</w:t>
      </w:r>
      <w:r w:rsidR="00522A6B" w:rsidRPr="00522A6B">
        <w:rPr>
          <w:rFonts w:asciiTheme="minorHAnsi" w:hAnsiTheme="minorHAnsi" w:cstheme="minorHAnsi"/>
          <w:sz w:val="22"/>
          <w:szCs w:val="22"/>
        </w:rPr>
        <w:t xml:space="preserve">. La </w:t>
      </w:r>
      <w:r w:rsidR="00AF7499">
        <w:rPr>
          <w:rFonts w:asciiTheme="minorHAnsi" w:hAnsiTheme="minorHAnsi" w:cstheme="minorHAnsi"/>
          <w:sz w:val="22"/>
          <w:szCs w:val="22"/>
        </w:rPr>
        <w:t>régularisation</w:t>
      </w:r>
      <w:r w:rsidR="00522A6B" w:rsidRPr="00522A6B">
        <w:rPr>
          <w:rFonts w:asciiTheme="minorHAnsi" w:hAnsiTheme="minorHAnsi" w:cstheme="minorHAnsi"/>
          <w:sz w:val="22"/>
          <w:szCs w:val="22"/>
        </w:rPr>
        <w:t xml:space="preserve"> des bulletins de janvier 202</w:t>
      </w:r>
      <w:r w:rsidR="00DE55ED">
        <w:rPr>
          <w:rFonts w:asciiTheme="minorHAnsi" w:hAnsiTheme="minorHAnsi" w:cstheme="minorHAnsi"/>
          <w:sz w:val="22"/>
          <w:szCs w:val="22"/>
        </w:rPr>
        <w:t>6</w:t>
      </w:r>
      <w:r w:rsidR="00522A6B" w:rsidRPr="00522A6B">
        <w:rPr>
          <w:rFonts w:asciiTheme="minorHAnsi" w:hAnsiTheme="minorHAnsi" w:cstheme="minorHAnsi"/>
          <w:sz w:val="22"/>
          <w:szCs w:val="22"/>
        </w:rPr>
        <w:t xml:space="preserve"> à jusqu’</w:t>
      </w:r>
      <w:r w:rsidR="001B64B2">
        <w:rPr>
          <w:rFonts w:asciiTheme="minorHAnsi" w:hAnsiTheme="minorHAnsi" w:cstheme="minorHAnsi"/>
          <w:sz w:val="22"/>
          <w:szCs w:val="22"/>
        </w:rPr>
        <w:t>à date de signature du</w:t>
      </w:r>
      <w:r w:rsidR="00522A6B" w:rsidRPr="00522A6B">
        <w:rPr>
          <w:rFonts w:asciiTheme="minorHAnsi" w:hAnsiTheme="minorHAnsi" w:cstheme="minorHAnsi"/>
          <w:sz w:val="22"/>
          <w:szCs w:val="22"/>
        </w:rPr>
        <w:t xml:space="preserve"> présent</w:t>
      </w:r>
      <w:r w:rsidR="001B64B2">
        <w:rPr>
          <w:rFonts w:asciiTheme="minorHAnsi" w:hAnsiTheme="minorHAnsi" w:cstheme="minorHAnsi"/>
          <w:sz w:val="22"/>
          <w:szCs w:val="22"/>
        </w:rPr>
        <w:t xml:space="preserve"> accord</w:t>
      </w:r>
      <w:r w:rsidR="00522A6B" w:rsidRPr="00522A6B">
        <w:rPr>
          <w:rFonts w:asciiTheme="minorHAnsi" w:hAnsiTheme="minorHAnsi" w:cstheme="minorHAnsi"/>
          <w:sz w:val="22"/>
          <w:szCs w:val="22"/>
        </w:rPr>
        <w:t xml:space="preserve"> sera effectué sur le mois d</w:t>
      </w:r>
      <w:r w:rsidR="006936DD">
        <w:rPr>
          <w:rFonts w:asciiTheme="minorHAnsi" w:hAnsiTheme="minorHAnsi" w:cstheme="minorHAnsi"/>
          <w:sz w:val="22"/>
          <w:szCs w:val="22"/>
        </w:rPr>
        <w:t xml:space="preserve">e </w:t>
      </w:r>
      <w:r w:rsidR="006C4B97">
        <w:rPr>
          <w:rFonts w:asciiTheme="minorHAnsi" w:hAnsiTheme="minorHAnsi" w:cstheme="minorHAnsi"/>
          <w:sz w:val="22"/>
          <w:szCs w:val="22"/>
        </w:rPr>
        <w:t xml:space="preserve">février </w:t>
      </w:r>
      <w:r w:rsidR="00522A6B" w:rsidRPr="001B64B2">
        <w:rPr>
          <w:rFonts w:asciiTheme="minorHAnsi" w:hAnsiTheme="minorHAnsi" w:cstheme="minorHAnsi"/>
          <w:sz w:val="22"/>
          <w:szCs w:val="22"/>
        </w:rPr>
        <w:t>202</w:t>
      </w:r>
      <w:r w:rsidR="006C4B97">
        <w:rPr>
          <w:rFonts w:asciiTheme="minorHAnsi" w:hAnsiTheme="minorHAnsi" w:cstheme="minorHAnsi"/>
          <w:sz w:val="22"/>
          <w:szCs w:val="22"/>
        </w:rPr>
        <w:t>6</w:t>
      </w:r>
      <w:r w:rsidR="00522A6B" w:rsidRPr="001B64B2">
        <w:rPr>
          <w:rFonts w:asciiTheme="minorHAnsi" w:hAnsiTheme="minorHAnsi" w:cstheme="minorHAnsi"/>
          <w:sz w:val="22"/>
          <w:szCs w:val="22"/>
        </w:rPr>
        <w:t>.</w:t>
      </w:r>
    </w:p>
    <w:p w14:paraId="229E02B0" w14:textId="77777777" w:rsidR="002A7135" w:rsidRPr="00BA58BA" w:rsidRDefault="002A7135" w:rsidP="002A7135">
      <w:pPr>
        <w:jc w:val="both"/>
        <w:rPr>
          <w:rFonts w:asciiTheme="minorHAnsi" w:hAnsiTheme="minorHAnsi" w:cstheme="minorHAnsi"/>
          <w:color w:val="000000"/>
          <w:sz w:val="22"/>
          <w:szCs w:val="22"/>
        </w:rPr>
      </w:pPr>
    </w:p>
    <w:p w14:paraId="3070BFF0" w14:textId="34D9E8A5" w:rsidR="002A7135" w:rsidRPr="00BA58BA" w:rsidRDefault="002A7135" w:rsidP="002A7135">
      <w:pPr>
        <w:jc w:val="both"/>
        <w:rPr>
          <w:rFonts w:asciiTheme="minorHAnsi" w:hAnsiTheme="minorHAnsi" w:cstheme="minorHAnsi"/>
          <w:color w:val="000000"/>
          <w:sz w:val="22"/>
          <w:szCs w:val="22"/>
        </w:rPr>
      </w:pPr>
      <w:r w:rsidRPr="00BA58BA">
        <w:rPr>
          <w:rFonts w:asciiTheme="minorHAnsi" w:hAnsiTheme="minorHAnsi" w:cstheme="minorHAnsi"/>
          <w:color w:val="000000"/>
          <w:sz w:val="22"/>
          <w:szCs w:val="22"/>
        </w:rPr>
        <w:t xml:space="preserve">Il peut être dénoncé par l’une ou l’autre des parties signataires par lettre recommandée avec accusé de réception, sous réserve du respect d’un préavis de 3 mois courant à compter de la notification de la dénonciation à la </w:t>
      </w:r>
      <w:r w:rsidR="003C1F5D">
        <w:rPr>
          <w:rFonts w:asciiTheme="minorHAnsi" w:hAnsiTheme="minorHAnsi" w:cstheme="minorHAnsi"/>
          <w:color w:val="000000"/>
          <w:sz w:val="22"/>
          <w:szCs w:val="22"/>
        </w:rPr>
        <w:t>DREETS</w:t>
      </w:r>
      <w:r w:rsidRPr="00BA58BA">
        <w:rPr>
          <w:rFonts w:asciiTheme="minorHAnsi" w:hAnsiTheme="minorHAnsi" w:cstheme="minorHAnsi"/>
          <w:color w:val="000000"/>
          <w:sz w:val="22"/>
          <w:szCs w:val="22"/>
        </w:rPr>
        <w:t xml:space="preserve"> ainsi qu’au Conseil des Prud’hommes.</w:t>
      </w:r>
    </w:p>
    <w:p w14:paraId="708036F2" w14:textId="2F598BD4" w:rsidR="002A7135" w:rsidRDefault="002A7135" w:rsidP="002A7135">
      <w:pPr>
        <w:jc w:val="both"/>
        <w:rPr>
          <w:rFonts w:asciiTheme="minorHAnsi" w:hAnsiTheme="minorHAnsi" w:cstheme="minorHAnsi"/>
          <w:color w:val="000000"/>
          <w:sz w:val="22"/>
          <w:szCs w:val="22"/>
        </w:rPr>
      </w:pPr>
    </w:p>
    <w:p w14:paraId="19561338" w14:textId="77777777" w:rsidR="009C24B0" w:rsidRPr="00BA58BA" w:rsidRDefault="009C24B0" w:rsidP="002A7135">
      <w:pPr>
        <w:jc w:val="both"/>
        <w:rPr>
          <w:rFonts w:asciiTheme="minorHAnsi" w:hAnsiTheme="minorHAnsi" w:cstheme="minorHAnsi"/>
          <w:color w:val="000000"/>
          <w:sz w:val="22"/>
          <w:szCs w:val="22"/>
        </w:rPr>
      </w:pPr>
    </w:p>
    <w:p w14:paraId="01C8DD2D" w14:textId="6D5A88DA" w:rsidR="002A7135" w:rsidRPr="00BA58BA" w:rsidRDefault="00E7469C" w:rsidP="002A7135">
      <w:pPr>
        <w:jc w:val="both"/>
        <w:rPr>
          <w:rFonts w:asciiTheme="minorHAnsi" w:hAnsiTheme="minorHAnsi" w:cstheme="minorHAnsi"/>
          <w:color w:val="000000"/>
          <w:sz w:val="22"/>
          <w:szCs w:val="22"/>
        </w:rPr>
      </w:pPr>
      <w:r>
        <w:rPr>
          <w:rFonts w:asciiTheme="minorHAnsi" w:hAnsiTheme="minorHAnsi" w:cstheme="minorHAnsi"/>
          <w:b/>
          <w:color w:val="000000"/>
          <w:sz w:val="22"/>
          <w:szCs w:val="22"/>
        </w:rPr>
        <w:t>IV</w:t>
      </w:r>
      <w:r w:rsidR="002A7135" w:rsidRPr="00BA58BA">
        <w:rPr>
          <w:rFonts w:asciiTheme="minorHAnsi" w:hAnsiTheme="minorHAnsi" w:cstheme="minorHAnsi"/>
          <w:b/>
          <w:color w:val="000000"/>
          <w:sz w:val="22"/>
          <w:szCs w:val="22"/>
        </w:rPr>
        <w:t xml:space="preserve"> </w:t>
      </w:r>
      <w:r w:rsidR="00AA00A6">
        <w:rPr>
          <w:rFonts w:asciiTheme="minorHAnsi" w:hAnsiTheme="minorHAnsi" w:cstheme="minorHAnsi"/>
          <w:b/>
          <w:color w:val="000000"/>
          <w:sz w:val="22"/>
          <w:szCs w:val="22"/>
        </w:rPr>
        <w:t>–</w:t>
      </w:r>
      <w:r w:rsidR="002A7135" w:rsidRPr="00BA58BA">
        <w:rPr>
          <w:rFonts w:asciiTheme="minorHAnsi" w:hAnsiTheme="minorHAnsi" w:cstheme="minorHAnsi"/>
          <w:b/>
          <w:color w:val="000000"/>
          <w:sz w:val="22"/>
          <w:szCs w:val="22"/>
        </w:rPr>
        <w:t xml:space="preserve"> </w:t>
      </w:r>
      <w:r w:rsidR="00AA00A6">
        <w:rPr>
          <w:rFonts w:asciiTheme="minorHAnsi" w:hAnsiTheme="minorHAnsi" w:cstheme="minorHAnsi"/>
          <w:b/>
          <w:color w:val="000000"/>
          <w:sz w:val="22"/>
          <w:szCs w:val="22"/>
        </w:rPr>
        <w:t>DEPOT ET PUBLICITE DE L’ACCORD</w:t>
      </w:r>
    </w:p>
    <w:p w14:paraId="3F7BC742" w14:textId="77777777" w:rsidR="009C24B0" w:rsidRPr="00BA58BA" w:rsidRDefault="009C24B0" w:rsidP="002A7135">
      <w:pPr>
        <w:jc w:val="both"/>
        <w:rPr>
          <w:rFonts w:asciiTheme="minorHAnsi" w:hAnsiTheme="minorHAnsi" w:cstheme="minorHAnsi"/>
          <w:color w:val="000000"/>
          <w:sz w:val="22"/>
          <w:szCs w:val="22"/>
        </w:rPr>
      </w:pPr>
    </w:p>
    <w:p w14:paraId="67BBCF84" w14:textId="77777777" w:rsidR="002A7135" w:rsidRPr="00BA58BA" w:rsidRDefault="002A7135" w:rsidP="002A7135">
      <w:pPr>
        <w:pStyle w:val="Corpsdetexte"/>
        <w:rPr>
          <w:rFonts w:asciiTheme="minorHAnsi" w:hAnsiTheme="minorHAnsi" w:cstheme="minorHAnsi"/>
          <w:sz w:val="22"/>
          <w:szCs w:val="22"/>
        </w:rPr>
      </w:pPr>
      <w:r w:rsidRPr="00BA58BA">
        <w:rPr>
          <w:rFonts w:asciiTheme="minorHAnsi" w:hAnsiTheme="minorHAnsi" w:cstheme="minorHAnsi"/>
          <w:sz w:val="22"/>
          <w:szCs w:val="22"/>
        </w:rPr>
        <w:t>Le présent accord est établi en un nombre suffisant d’exemplaires pour remise à chacune des parties signataires.</w:t>
      </w:r>
    </w:p>
    <w:p w14:paraId="2B14E9B3" w14:textId="77777777" w:rsidR="002A7135" w:rsidRPr="00BA58BA" w:rsidRDefault="002A7135" w:rsidP="002A7135">
      <w:pPr>
        <w:pStyle w:val="Corpsdetexte"/>
        <w:rPr>
          <w:rFonts w:asciiTheme="minorHAnsi" w:hAnsiTheme="minorHAnsi" w:cstheme="minorHAnsi"/>
          <w:sz w:val="22"/>
          <w:szCs w:val="22"/>
        </w:rPr>
      </w:pPr>
    </w:p>
    <w:p w14:paraId="73506422" w14:textId="77777777" w:rsidR="002A7135" w:rsidRPr="00BA58BA" w:rsidRDefault="002A7135" w:rsidP="002A7135">
      <w:pPr>
        <w:pStyle w:val="Corpsdetexte"/>
        <w:rPr>
          <w:rFonts w:asciiTheme="minorHAnsi" w:hAnsiTheme="minorHAnsi" w:cstheme="minorHAnsi"/>
          <w:sz w:val="22"/>
          <w:szCs w:val="22"/>
        </w:rPr>
      </w:pPr>
      <w:r w:rsidRPr="00BA58BA">
        <w:rPr>
          <w:rFonts w:asciiTheme="minorHAnsi" w:hAnsiTheme="minorHAnsi" w:cstheme="minorHAnsi"/>
          <w:sz w:val="22"/>
          <w:szCs w:val="22"/>
        </w:rPr>
        <w:t>Il est déposé à l’Administration du travail dans sa version intégrale, et sa version destinée à publication, sur la plateforme de téléprocédure « </w:t>
      </w:r>
      <w:proofErr w:type="spellStart"/>
      <w:r w:rsidRPr="00BA58BA">
        <w:rPr>
          <w:rFonts w:asciiTheme="minorHAnsi" w:hAnsiTheme="minorHAnsi" w:cstheme="minorHAnsi"/>
          <w:sz w:val="22"/>
          <w:szCs w:val="22"/>
        </w:rPr>
        <w:t>Téléaccords</w:t>
      </w:r>
      <w:proofErr w:type="spellEnd"/>
      <w:r w:rsidRPr="00BA58BA">
        <w:rPr>
          <w:rFonts w:asciiTheme="minorHAnsi" w:hAnsiTheme="minorHAnsi" w:cstheme="minorHAnsi"/>
          <w:sz w:val="22"/>
          <w:szCs w:val="22"/>
        </w:rPr>
        <w:t> ».</w:t>
      </w:r>
    </w:p>
    <w:p w14:paraId="6E1E6D73" w14:textId="77777777" w:rsidR="002A7135" w:rsidRPr="00BA58BA" w:rsidRDefault="002A7135" w:rsidP="002A7135">
      <w:pPr>
        <w:pStyle w:val="Corpsdetexte"/>
        <w:rPr>
          <w:rFonts w:asciiTheme="minorHAnsi" w:hAnsiTheme="minorHAnsi" w:cstheme="minorHAnsi"/>
          <w:sz w:val="22"/>
          <w:szCs w:val="22"/>
        </w:rPr>
      </w:pPr>
    </w:p>
    <w:p w14:paraId="2059D3C8" w14:textId="77777777" w:rsidR="002A7135" w:rsidRPr="00BA58BA" w:rsidRDefault="002A7135" w:rsidP="002A7135">
      <w:pPr>
        <w:pStyle w:val="Corpsdetexte"/>
        <w:rPr>
          <w:rFonts w:asciiTheme="minorHAnsi" w:hAnsiTheme="minorHAnsi" w:cstheme="minorHAnsi"/>
          <w:sz w:val="22"/>
          <w:szCs w:val="22"/>
        </w:rPr>
      </w:pPr>
      <w:r w:rsidRPr="00BA58BA">
        <w:rPr>
          <w:rFonts w:asciiTheme="minorHAnsi" w:hAnsiTheme="minorHAnsi" w:cstheme="minorHAnsi"/>
          <w:sz w:val="22"/>
          <w:szCs w:val="22"/>
        </w:rPr>
        <w:t>Un exemplaire papier est déposé au greffe du Conseil des Prud’hommes du lieu de sa conclusion.</w:t>
      </w:r>
    </w:p>
    <w:p w14:paraId="37EE5C96" w14:textId="3AAAE4B8" w:rsidR="002A7135" w:rsidRPr="00BA58BA" w:rsidRDefault="002A7135" w:rsidP="002A7135">
      <w:pPr>
        <w:jc w:val="both"/>
        <w:rPr>
          <w:rFonts w:asciiTheme="minorHAnsi" w:hAnsiTheme="minorHAnsi" w:cstheme="minorHAnsi"/>
          <w:sz w:val="22"/>
          <w:szCs w:val="22"/>
        </w:rPr>
      </w:pPr>
    </w:p>
    <w:p w14:paraId="4E62A5CF" w14:textId="77777777" w:rsidR="002A7135" w:rsidRPr="00BA58BA" w:rsidRDefault="002A7135" w:rsidP="002A7135">
      <w:pPr>
        <w:jc w:val="both"/>
        <w:rPr>
          <w:rFonts w:asciiTheme="minorHAnsi" w:hAnsiTheme="minorHAnsi" w:cstheme="minorHAnsi"/>
          <w:sz w:val="22"/>
          <w:szCs w:val="22"/>
        </w:rPr>
      </w:pPr>
    </w:p>
    <w:p w14:paraId="4091C11C" w14:textId="60631CB7" w:rsidR="007728D7" w:rsidRPr="00BA58BA" w:rsidRDefault="007728D7" w:rsidP="007728D7">
      <w:pPr>
        <w:rPr>
          <w:rFonts w:asciiTheme="minorHAnsi" w:hAnsiTheme="minorHAnsi" w:cstheme="minorHAnsi"/>
          <w:sz w:val="22"/>
          <w:szCs w:val="22"/>
        </w:rPr>
      </w:pPr>
      <w:r w:rsidRPr="00BA58BA">
        <w:rPr>
          <w:rFonts w:asciiTheme="minorHAnsi" w:hAnsiTheme="minorHAnsi" w:cstheme="minorHAnsi"/>
          <w:sz w:val="22"/>
          <w:szCs w:val="22"/>
        </w:rPr>
        <w:t xml:space="preserve">Fait à </w:t>
      </w:r>
      <w:r w:rsidR="00F927C0">
        <w:rPr>
          <w:rFonts w:asciiTheme="minorHAnsi" w:hAnsiTheme="minorHAnsi" w:cstheme="minorHAnsi"/>
          <w:sz w:val="22"/>
          <w:szCs w:val="22"/>
        </w:rPr>
        <w:t>Riedisheim</w:t>
      </w:r>
      <w:r w:rsidR="003D58D6">
        <w:rPr>
          <w:rFonts w:asciiTheme="minorHAnsi" w:hAnsiTheme="minorHAnsi" w:cstheme="minorHAnsi"/>
          <w:sz w:val="22"/>
          <w:szCs w:val="22"/>
        </w:rPr>
        <w:t>,</w:t>
      </w:r>
      <w:r w:rsidRPr="00BA58BA">
        <w:rPr>
          <w:rFonts w:asciiTheme="minorHAnsi" w:hAnsiTheme="minorHAnsi" w:cstheme="minorHAnsi"/>
          <w:sz w:val="22"/>
          <w:szCs w:val="22"/>
        </w:rPr>
        <w:t xml:space="preserve"> le </w:t>
      </w:r>
      <w:r w:rsidR="00555C48">
        <w:rPr>
          <w:rFonts w:asciiTheme="minorHAnsi" w:hAnsiTheme="minorHAnsi" w:cstheme="minorHAnsi"/>
          <w:sz w:val="22"/>
          <w:szCs w:val="22"/>
        </w:rPr>
        <w:t>2</w:t>
      </w:r>
      <w:r w:rsidR="00F22453">
        <w:rPr>
          <w:rFonts w:asciiTheme="minorHAnsi" w:hAnsiTheme="minorHAnsi" w:cstheme="minorHAnsi"/>
          <w:sz w:val="22"/>
          <w:szCs w:val="22"/>
        </w:rPr>
        <w:t>3</w:t>
      </w:r>
      <w:r w:rsidR="00405B09" w:rsidRPr="00BA58BA">
        <w:rPr>
          <w:rFonts w:asciiTheme="minorHAnsi" w:hAnsiTheme="minorHAnsi" w:cstheme="minorHAnsi"/>
          <w:sz w:val="22"/>
          <w:szCs w:val="22"/>
        </w:rPr>
        <w:t>/</w:t>
      </w:r>
      <w:r w:rsidR="000C0297">
        <w:rPr>
          <w:rFonts w:asciiTheme="minorHAnsi" w:hAnsiTheme="minorHAnsi" w:cstheme="minorHAnsi"/>
          <w:sz w:val="22"/>
          <w:szCs w:val="22"/>
        </w:rPr>
        <w:t>0</w:t>
      </w:r>
      <w:r w:rsidR="003D58D6">
        <w:rPr>
          <w:rFonts w:asciiTheme="minorHAnsi" w:hAnsiTheme="minorHAnsi" w:cstheme="minorHAnsi"/>
          <w:sz w:val="22"/>
          <w:szCs w:val="22"/>
        </w:rPr>
        <w:t>2</w:t>
      </w:r>
      <w:r w:rsidR="00405B09" w:rsidRPr="00BA58BA">
        <w:rPr>
          <w:rFonts w:asciiTheme="minorHAnsi" w:hAnsiTheme="minorHAnsi" w:cstheme="minorHAnsi"/>
          <w:sz w:val="22"/>
          <w:szCs w:val="22"/>
        </w:rPr>
        <w:t>/202</w:t>
      </w:r>
      <w:r w:rsidR="000C0297">
        <w:rPr>
          <w:rFonts w:asciiTheme="minorHAnsi" w:hAnsiTheme="minorHAnsi" w:cstheme="minorHAnsi"/>
          <w:sz w:val="22"/>
          <w:szCs w:val="22"/>
        </w:rPr>
        <w:t>6</w:t>
      </w:r>
      <w:r w:rsidRPr="00BA58BA">
        <w:rPr>
          <w:rFonts w:asciiTheme="minorHAnsi" w:hAnsiTheme="minorHAnsi" w:cstheme="minorHAnsi"/>
          <w:sz w:val="22"/>
          <w:szCs w:val="22"/>
        </w:rPr>
        <w:t>.</w:t>
      </w:r>
    </w:p>
    <w:p w14:paraId="32AA1C33" w14:textId="77777777" w:rsidR="007728D7" w:rsidRPr="00BA58BA" w:rsidRDefault="007728D7" w:rsidP="007728D7">
      <w:pPr>
        <w:rPr>
          <w:rFonts w:asciiTheme="minorHAnsi" w:hAnsiTheme="minorHAnsi" w:cstheme="minorHAnsi"/>
          <w:i/>
          <w:sz w:val="22"/>
          <w:szCs w:val="22"/>
        </w:rPr>
      </w:pPr>
    </w:p>
    <w:p w14:paraId="43089FE0" w14:textId="77777777" w:rsidR="007728D7" w:rsidRPr="00BA58BA" w:rsidRDefault="007728D7" w:rsidP="007728D7">
      <w:pPr>
        <w:rPr>
          <w:rFonts w:asciiTheme="minorHAnsi" w:hAnsiTheme="minorHAnsi" w:cstheme="minorHAnsi"/>
          <w:i/>
          <w:sz w:val="22"/>
          <w:szCs w:val="22"/>
        </w:rPr>
      </w:pPr>
    </w:p>
    <w:p w14:paraId="6E67EC2F" w14:textId="30879BC1" w:rsidR="00B27CB0" w:rsidRPr="00B27CB0" w:rsidRDefault="00555C48" w:rsidP="00A406DA">
      <w:pPr>
        <w:spacing w:line="215" w:lineRule="exact"/>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POUR LE PERSONNEL, </w:t>
      </w:r>
      <w:r>
        <w:rPr>
          <w:rFonts w:asciiTheme="minorHAnsi" w:hAnsiTheme="minorHAnsi" w:cstheme="minorHAnsi"/>
          <w:b/>
          <w:bCs/>
          <w:color w:val="000000"/>
          <w:sz w:val="22"/>
          <w:szCs w:val="22"/>
        </w:rPr>
        <w:tab/>
      </w:r>
      <w:r>
        <w:rPr>
          <w:rFonts w:asciiTheme="minorHAnsi" w:hAnsiTheme="minorHAnsi" w:cstheme="minorHAnsi"/>
          <w:b/>
          <w:bCs/>
          <w:color w:val="000000"/>
          <w:sz w:val="22"/>
          <w:szCs w:val="22"/>
        </w:rPr>
        <w:tab/>
      </w:r>
      <w:r>
        <w:rPr>
          <w:rFonts w:asciiTheme="minorHAnsi" w:hAnsiTheme="minorHAnsi" w:cstheme="minorHAnsi"/>
          <w:b/>
          <w:bCs/>
          <w:color w:val="000000"/>
          <w:sz w:val="22"/>
          <w:szCs w:val="22"/>
        </w:rPr>
        <w:tab/>
      </w:r>
      <w:r>
        <w:rPr>
          <w:rFonts w:asciiTheme="minorHAnsi" w:hAnsiTheme="minorHAnsi" w:cstheme="minorHAnsi"/>
          <w:b/>
          <w:bCs/>
          <w:color w:val="000000"/>
          <w:sz w:val="22"/>
          <w:szCs w:val="22"/>
        </w:rPr>
        <w:tab/>
      </w:r>
      <w:r>
        <w:rPr>
          <w:rFonts w:asciiTheme="minorHAnsi" w:hAnsiTheme="minorHAnsi" w:cstheme="minorHAnsi"/>
          <w:b/>
          <w:bCs/>
          <w:color w:val="000000"/>
          <w:sz w:val="22"/>
          <w:szCs w:val="22"/>
        </w:rPr>
        <w:tab/>
      </w:r>
      <w:r>
        <w:rPr>
          <w:rFonts w:asciiTheme="minorHAnsi" w:hAnsiTheme="minorHAnsi" w:cstheme="minorHAnsi"/>
          <w:b/>
          <w:bCs/>
          <w:color w:val="000000"/>
          <w:sz w:val="22"/>
          <w:szCs w:val="22"/>
        </w:rPr>
        <w:tab/>
      </w:r>
      <w:r w:rsidR="00B27CB0" w:rsidRPr="00B27CB0">
        <w:rPr>
          <w:rFonts w:asciiTheme="minorHAnsi" w:hAnsiTheme="minorHAnsi" w:cstheme="minorHAnsi"/>
          <w:b/>
          <w:bCs/>
          <w:color w:val="000000"/>
          <w:sz w:val="22"/>
          <w:szCs w:val="22"/>
        </w:rPr>
        <w:t>POUR LA SOCIETE,</w:t>
      </w:r>
    </w:p>
    <w:p w14:paraId="23DCCBA0" w14:textId="77777777" w:rsidR="00B27CB0" w:rsidRPr="00B27CB0" w:rsidRDefault="00B27CB0" w:rsidP="00B27CB0">
      <w:pPr>
        <w:spacing w:line="186" w:lineRule="exact"/>
        <w:ind w:right="-6830"/>
        <w:rPr>
          <w:rFonts w:asciiTheme="minorHAnsi" w:hAnsiTheme="minorHAnsi" w:cstheme="minorHAnsi"/>
          <w:color w:val="000000"/>
          <w:sz w:val="22"/>
          <w:szCs w:val="22"/>
        </w:rPr>
      </w:pPr>
      <w:r w:rsidRPr="00B27CB0">
        <w:rPr>
          <w:rFonts w:asciiTheme="minorHAnsi" w:hAnsiTheme="minorHAnsi" w:cstheme="minorHAnsi"/>
          <w:color w:val="000000"/>
          <w:sz w:val="22"/>
          <w:szCs w:val="22"/>
        </w:rPr>
        <w:t xml:space="preserve">                                    </w:t>
      </w:r>
      <w:r w:rsidRPr="00B27CB0">
        <w:rPr>
          <w:rFonts w:asciiTheme="minorHAnsi" w:hAnsiTheme="minorHAnsi" w:cstheme="minorHAnsi"/>
          <w:color w:val="000000"/>
          <w:sz w:val="22"/>
          <w:szCs w:val="22"/>
        </w:rPr>
        <w:tab/>
      </w:r>
      <w:r w:rsidRPr="00B27CB0">
        <w:rPr>
          <w:rFonts w:asciiTheme="minorHAnsi" w:hAnsiTheme="minorHAnsi" w:cstheme="minorHAnsi"/>
          <w:color w:val="000000"/>
          <w:sz w:val="22"/>
          <w:szCs w:val="22"/>
        </w:rPr>
        <w:tab/>
      </w:r>
      <w:r w:rsidRPr="00B27CB0">
        <w:rPr>
          <w:rFonts w:asciiTheme="minorHAnsi" w:hAnsiTheme="minorHAnsi" w:cstheme="minorHAnsi"/>
          <w:color w:val="000000"/>
          <w:sz w:val="22"/>
          <w:szCs w:val="22"/>
        </w:rPr>
        <w:tab/>
      </w:r>
      <w:r w:rsidRPr="00B27CB0">
        <w:rPr>
          <w:rFonts w:asciiTheme="minorHAnsi" w:hAnsiTheme="minorHAnsi" w:cstheme="minorHAnsi"/>
          <w:color w:val="000000"/>
          <w:sz w:val="22"/>
          <w:szCs w:val="22"/>
        </w:rPr>
        <w:tab/>
      </w:r>
      <w:r w:rsidRPr="00B27CB0">
        <w:rPr>
          <w:rFonts w:asciiTheme="minorHAnsi" w:hAnsiTheme="minorHAnsi" w:cstheme="minorHAnsi"/>
          <w:color w:val="000000"/>
          <w:sz w:val="22"/>
          <w:szCs w:val="22"/>
        </w:rPr>
        <w:tab/>
      </w:r>
      <w:r w:rsidRPr="00B27CB0">
        <w:rPr>
          <w:rFonts w:asciiTheme="minorHAnsi" w:hAnsiTheme="minorHAnsi" w:cstheme="minorHAnsi"/>
          <w:color w:val="000000"/>
          <w:sz w:val="22"/>
          <w:szCs w:val="22"/>
        </w:rPr>
        <w:tab/>
      </w:r>
    </w:p>
    <w:p w14:paraId="748DC647" w14:textId="345E51BA" w:rsidR="006A5379" w:rsidRPr="00BA58BA" w:rsidRDefault="00555C48" w:rsidP="000C0297">
      <w:pPr>
        <w:spacing w:before="18"/>
        <w:rPr>
          <w:rFonts w:asciiTheme="minorHAnsi" w:hAnsiTheme="minorHAnsi" w:cstheme="minorHAnsi"/>
          <w:sz w:val="22"/>
          <w:szCs w:val="22"/>
        </w:rPr>
      </w:pP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p>
    <w:sectPr w:rsidR="006A5379" w:rsidRPr="00BA58BA" w:rsidSect="00211A96">
      <w:headerReference w:type="default" r:id="rId12"/>
      <w:footerReference w:type="default" r:id="rId13"/>
      <w:pgSz w:w="11906" w:h="16838"/>
      <w:pgMar w:top="1417" w:right="1417" w:bottom="1417" w:left="1417" w:header="708"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D5421" w14:textId="77777777" w:rsidR="002070E1" w:rsidRDefault="002070E1">
      <w:r>
        <w:separator/>
      </w:r>
    </w:p>
  </w:endnote>
  <w:endnote w:type="continuationSeparator" w:id="0">
    <w:p w14:paraId="4A79D367" w14:textId="77777777" w:rsidR="002070E1" w:rsidRDefault="0020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95427"/>
      <w:docPartObj>
        <w:docPartGallery w:val="Page Numbers (Bottom of Page)"/>
        <w:docPartUnique/>
      </w:docPartObj>
    </w:sdtPr>
    <w:sdtContent>
      <w:sdt>
        <w:sdtPr>
          <w:id w:val="-1769616900"/>
          <w:docPartObj>
            <w:docPartGallery w:val="Page Numbers (Top of Page)"/>
            <w:docPartUnique/>
          </w:docPartObj>
        </w:sdtPr>
        <w:sdtContent>
          <w:p w14:paraId="287C2B20" w14:textId="08AF6BE7" w:rsidR="0062169F" w:rsidRDefault="0062169F">
            <w:pPr>
              <w:pStyle w:val="Pieddepage"/>
              <w:jc w:val="right"/>
            </w:pPr>
            <w:r>
              <w:t xml:space="preserve">Page </w:t>
            </w:r>
            <w:r>
              <w:rPr>
                <w:b/>
                <w:bCs/>
                <w:szCs w:val="24"/>
              </w:rPr>
              <w:fldChar w:fldCharType="begin"/>
            </w:r>
            <w:r>
              <w:rPr>
                <w:b/>
                <w:bCs/>
              </w:rPr>
              <w:instrText>PAGE</w:instrText>
            </w:r>
            <w:r>
              <w:rPr>
                <w:b/>
                <w:bCs/>
                <w:szCs w:val="24"/>
              </w:rPr>
              <w:fldChar w:fldCharType="separate"/>
            </w:r>
            <w:r w:rsidR="00464409">
              <w:rPr>
                <w:b/>
                <w:bCs/>
                <w:noProof/>
              </w:rPr>
              <w:t>1</w:t>
            </w:r>
            <w:r>
              <w:rPr>
                <w:b/>
                <w:bCs/>
                <w:szCs w:val="24"/>
              </w:rPr>
              <w:fldChar w:fldCharType="end"/>
            </w:r>
            <w:r>
              <w:t xml:space="preserve"> sur </w:t>
            </w:r>
            <w:r>
              <w:rPr>
                <w:b/>
                <w:bCs/>
                <w:szCs w:val="24"/>
              </w:rPr>
              <w:fldChar w:fldCharType="begin"/>
            </w:r>
            <w:r>
              <w:rPr>
                <w:b/>
                <w:bCs/>
              </w:rPr>
              <w:instrText>NUMPAGES</w:instrText>
            </w:r>
            <w:r>
              <w:rPr>
                <w:b/>
                <w:bCs/>
                <w:szCs w:val="24"/>
              </w:rPr>
              <w:fldChar w:fldCharType="separate"/>
            </w:r>
            <w:r w:rsidR="00464409">
              <w:rPr>
                <w:b/>
                <w:bCs/>
                <w:noProof/>
              </w:rPr>
              <w:t>4</w:t>
            </w:r>
            <w:r>
              <w:rPr>
                <w:b/>
                <w:bCs/>
                <w:szCs w:val="24"/>
              </w:rPr>
              <w:fldChar w:fldCharType="end"/>
            </w:r>
          </w:p>
        </w:sdtContent>
      </w:sdt>
    </w:sdtContent>
  </w:sdt>
  <w:p w14:paraId="1BF5907F" w14:textId="77777777" w:rsidR="0062169F" w:rsidRDefault="006216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8D981" w14:textId="77777777" w:rsidR="002070E1" w:rsidRDefault="002070E1">
      <w:r>
        <w:separator/>
      </w:r>
    </w:p>
  </w:footnote>
  <w:footnote w:type="continuationSeparator" w:id="0">
    <w:p w14:paraId="135DC70D" w14:textId="77777777" w:rsidR="002070E1" w:rsidRDefault="00207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CD6E" w14:textId="4DA79FA5" w:rsidR="0062169F" w:rsidRDefault="0062169F">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9FB6390"/>
    <w:multiLevelType w:val="hybridMultilevel"/>
    <w:tmpl w:val="80DCD8F0"/>
    <w:lvl w:ilvl="0" w:tplc="20BC404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0141FC"/>
    <w:multiLevelType w:val="hybridMultilevel"/>
    <w:tmpl w:val="41CC7F4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25956BEC"/>
    <w:multiLevelType w:val="hybridMultilevel"/>
    <w:tmpl w:val="6FF2F9DC"/>
    <w:lvl w:ilvl="0" w:tplc="47EC8BD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0A3F1C"/>
    <w:multiLevelType w:val="hybridMultilevel"/>
    <w:tmpl w:val="10EA643A"/>
    <w:lvl w:ilvl="0" w:tplc="47EC8BD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443605"/>
    <w:multiLevelType w:val="hybridMultilevel"/>
    <w:tmpl w:val="1CA8B75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2675D96"/>
    <w:multiLevelType w:val="hybridMultilevel"/>
    <w:tmpl w:val="061A5490"/>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7" w15:restartNumberingAfterBreak="0">
    <w:nsid w:val="3F1E159A"/>
    <w:multiLevelType w:val="hybridMultilevel"/>
    <w:tmpl w:val="55A4CEEA"/>
    <w:lvl w:ilvl="0" w:tplc="59FA434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264177"/>
    <w:multiLevelType w:val="hybridMultilevel"/>
    <w:tmpl w:val="3F1A441C"/>
    <w:lvl w:ilvl="0" w:tplc="AF8E86B4">
      <w:numFmt w:val="bullet"/>
      <w:lvlText w:val="-"/>
      <w:lvlJc w:val="left"/>
      <w:pPr>
        <w:ind w:left="720" w:hanging="360"/>
      </w:pPr>
      <w:rPr>
        <w:rFonts w:ascii="Cambria" w:eastAsia="Times"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56800630">
    <w:abstractNumId w:val="0"/>
  </w:num>
  <w:num w:numId="2" w16cid:durableId="1817525126">
    <w:abstractNumId w:val="8"/>
  </w:num>
  <w:num w:numId="3" w16cid:durableId="1126200636">
    <w:abstractNumId w:val="6"/>
  </w:num>
  <w:num w:numId="4" w16cid:durableId="632520409">
    <w:abstractNumId w:val="5"/>
  </w:num>
  <w:num w:numId="5" w16cid:durableId="1749039163">
    <w:abstractNumId w:val="4"/>
  </w:num>
  <w:num w:numId="6" w16cid:durableId="1384333141">
    <w:abstractNumId w:val="1"/>
  </w:num>
  <w:num w:numId="7" w16cid:durableId="2041010774">
    <w:abstractNumId w:val="7"/>
  </w:num>
  <w:num w:numId="8" w16cid:durableId="1860118384">
    <w:abstractNumId w:val="2"/>
  </w:num>
  <w:num w:numId="9" w16cid:durableId="1713797569">
    <w:abstractNumId w:val="3"/>
  </w:num>
  <w:num w:numId="10" w16cid:durableId="11485926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135"/>
    <w:rsid w:val="000654BE"/>
    <w:rsid w:val="00071888"/>
    <w:rsid w:val="000C0297"/>
    <w:rsid w:val="000C7EE4"/>
    <w:rsid w:val="000D38C6"/>
    <w:rsid w:val="000E2D6F"/>
    <w:rsid w:val="001242C2"/>
    <w:rsid w:val="00171989"/>
    <w:rsid w:val="00175DEA"/>
    <w:rsid w:val="00195E0B"/>
    <w:rsid w:val="001A7D37"/>
    <w:rsid w:val="001B64B2"/>
    <w:rsid w:val="001D34A7"/>
    <w:rsid w:val="002070E1"/>
    <w:rsid w:val="00211A96"/>
    <w:rsid w:val="00212217"/>
    <w:rsid w:val="0028133E"/>
    <w:rsid w:val="002937CF"/>
    <w:rsid w:val="002A7135"/>
    <w:rsid w:val="002B161F"/>
    <w:rsid w:val="002E1F44"/>
    <w:rsid w:val="002F6424"/>
    <w:rsid w:val="00342F95"/>
    <w:rsid w:val="00354C25"/>
    <w:rsid w:val="003858C4"/>
    <w:rsid w:val="003C1F5D"/>
    <w:rsid w:val="003C69AA"/>
    <w:rsid w:val="003D58D6"/>
    <w:rsid w:val="003E2C35"/>
    <w:rsid w:val="003E4076"/>
    <w:rsid w:val="00403D75"/>
    <w:rsid w:val="00405B09"/>
    <w:rsid w:val="00422B6D"/>
    <w:rsid w:val="00422CAC"/>
    <w:rsid w:val="004310C6"/>
    <w:rsid w:val="00436A48"/>
    <w:rsid w:val="00464409"/>
    <w:rsid w:val="004838F2"/>
    <w:rsid w:val="004952BD"/>
    <w:rsid w:val="004F7AC5"/>
    <w:rsid w:val="005103E1"/>
    <w:rsid w:val="00513303"/>
    <w:rsid w:val="00522A6B"/>
    <w:rsid w:val="005244CD"/>
    <w:rsid w:val="00555C48"/>
    <w:rsid w:val="00567802"/>
    <w:rsid w:val="00575D47"/>
    <w:rsid w:val="005B3BAA"/>
    <w:rsid w:val="005D2361"/>
    <w:rsid w:val="005F1710"/>
    <w:rsid w:val="006164ED"/>
    <w:rsid w:val="0062169F"/>
    <w:rsid w:val="006426EE"/>
    <w:rsid w:val="00673740"/>
    <w:rsid w:val="006936DD"/>
    <w:rsid w:val="006A5379"/>
    <w:rsid w:val="006A5CA5"/>
    <w:rsid w:val="006B307C"/>
    <w:rsid w:val="006C4B97"/>
    <w:rsid w:val="006D0C7E"/>
    <w:rsid w:val="006E7304"/>
    <w:rsid w:val="006F2FCF"/>
    <w:rsid w:val="007728D7"/>
    <w:rsid w:val="007B22EC"/>
    <w:rsid w:val="007C3DA2"/>
    <w:rsid w:val="008264DA"/>
    <w:rsid w:val="00871C85"/>
    <w:rsid w:val="00893C0E"/>
    <w:rsid w:val="008B6305"/>
    <w:rsid w:val="008F7C61"/>
    <w:rsid w:val="00913D6D"/>
    <w:rsid w:val="00917D25"/>
    <w:rsid w:val="00921CA0"/>
    <w:rsid w:val="009526F6"/>
    <w:rsid w:val="009A197D"/>
    <w:rsid w:val="009B02AB"/>
    <w:rsid w:val="009C24B0"/>
    <w:rsid w:val="009D63D3"/>
    <w:rsid w:val="009D6BE3"/>
    <w:rsid w:val="009E2601"/>
    <w:rsid w:val="009F7355"/>
    <w:rsid w:val="00A406DA"/>
    <w:rsid w:val="00A62A72"/>
    <w:rsid w:val="00A877A7"/>
    <w:rsid w:val="00AA00A6"/>
    <w:rsid w:val="00AD7E84"/>
    <w:rsid w:val="00AF7499"/>
    <w:rsid w:val="00B27CB0"/>
    <w:rsid w:val="00B81356"/>
    <w:rsid w:val="00BA58BA"/>
    <w:rsid w:val="00BA7773"/>
    <w:rsid w:val="00BB4AF7"/>
    <w:rsid w:val="00BB4B29"/>
    <w:rsid w:val="00BE0157"/>
    <w:rsid w:val="00C17043"/>
    <w:rsid w:val="00C21AF4"/>
    <w:rsid w:val="00C64D79"/>
    <w:rsid w:val="00C657EE"/>
    <w:rsid w:val="00CC1EA7"/>
    <w:rsid w:val="00D26D86"/>
    <w:rsid w:val="00D4660C"/>
    <w:rsid w:val="00DC1E2F"/>
    <w:rsid w:val="00DE55ED"/>
    <w:rsid w:val="00E25955"/>
    <w:rsid w:val="00E421D5"/>
    <w:rsid w:val="00E44247"/>
    <w:rsid w:val="00E541B3"/>
    <w:rsid w:val="00E7469C"/>
    <w:rsid w:val="00E843D5"/>
    <w:rsid w:val="00EC5509"/>
    <w:rsid w:val="00EF655E"/>
    <w:rsid w:val="00F1598A"/>
    <w:rsid w:val="00F22453"/>
    <w:rsid w:val="00F242E3"/>
    <w:rsid w:val="00F927C0"/>
    <w:rsid w:val="00FA1CC3"/>
    <w:rsid w:val="00FB52C4"/>
    <w:rsid w:val="00FD0E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6BA8E"/>
  <w15:chartTrackingRefBased/>
  <w15:docId w15:val="{73D957AD-10F8-400E-9DE5-6D9A90BD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135"/>
    <w:pPr>
      <w:widowControl w:val="0"/>
      <w:suppressAutoHyphens/>
      <w:spacing w:after="0" w:line="240" w:lineRule="auto"/>
    </w:pPr>
    <w:rPr>
      <w:rFonts w:ascii="Times" w:eastAsia="Times" w:hAnsi="Times" w:cs="Times New Roman"/>
      <w:kern w:val="1"/>
      <w:sz w:val="24"/>
      <w:szCs w:val="20"/>
    </w:rPr>
  </w:style>
  <w:style w:type="paragraph" w:styleId="Titre1">
    <w:name w:val="heading 1"/>
    <w:basedOn w:val="Normal"/>
    <w:next w:val="Normal"/>
    <w:link w:val="Titre1Car"/>
    <w:qFormat/>
    <w:rsid w:val="002A7135"/>
    <w:pPr>
      <w:keepNext/>
      <w:numPr>
        <w:numId w:val="1"/>
      </w:numPr>
      <w:outlineLvl w:val="0"/>
    </w:pPr>
    <w:rPr>
      <w:b/>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A7135"/>
    <w:rPr>
      <w:rFonts w:ascii="Times" w:eastAsia="Times" w:hAnsi="Times" w:cs="Times New Roman"/>
      <w:b/>
      <w:color w:val="000000"/>
      <w:kern w:val="1"/>
      <w:sz w:val="24"/>
      <w:szCs w:val="20"/>
    </w:rPr>
  </w:style>
  <w:style w:type="paragraph" w:styleId="Corpsdetexte">
    <w:name w:val="Body Text"/>
    <w:basedOn w:val="Normal"/>
    <w:link w:val="CorpsdetexteCar"/>
    <w:rsid w:val="002A7135"/>
    <w:pPr>
      <w:jc w:val="both"/>
    </w:pPr>
    <w:rPr>
      <w:color w:val="000000"/>
    </w:rPr>
  </w:style>
  <w:style w:type="character" w:customStyle="1" w:styleId="CorpsdetexteCar">
    <w:name w:val="Corps de texte Car"/>
    <w:basedOn w:val="Policepardfaut"/>
    <w:link w:val="Corpsdetexte"/>
    <w:rsid w:val="002A7135"/>
    <w:rPr>
      <w:rFonts w:ascii="Times" w:eastAsia="Times" w:hAnsi="Times" w:cs="Times New Roman"/>
      <w:color w:val="000000"/>
      <w:kern w:val="1"/>
      <w:sz w:val="24"/>
      <w:szCs w:val="20"/>
    </w:rPr>
  </w:style>
  <w:style w:type="paragraph" w:styleId="Titre">
    <w:name w:val="Title"/>
    <w:basedOn w:val="Normal"/>
    <w:next w:val="Sous-titre"/>
    <w:link w:val="TitreCar"/>
    <w:qFormat/>
    <w:rsid w:val="002A7135"/>
    <w:pPr>
      <w:jc w:val="center"/>
    </w:pPr>
    <w:rPr>
      <w:b/>
      <w:color w:val="000000"/>
      <w:sz w:val="32"/>
    </w:rPr>
  </w:style>
  <w:style w:type="character" w:customStyle="1" w:styleId="TitreCar">
    <w:name w:val="Titre Car"/>
    <w:basedOn w:val="Policepardfaut"/>
    <w:link w:val="Titre"/>
    <w:rsid w:val="002A7135"/>
    <w:rPr>
      <w:rFonts w:ascii="Times" w:eastAsia="Times" w:hAnsi="Times" w:cs="Times New Roman"/>
      <w:b/>
      <w:color w:val="000000"/>
      <w:kern w:val="1"/>
      <w:sz w:val="32"/>
      <w:szCs w:val="20"/>
    </w:rPr>
  </w:style>
  <w:style w:type="paragraph" w:styleId="En-tte">
    <w:name w:val="header"/>
    <w:basedOn w:val="Normal"/>
    <w:link w:val="En-tteCar"/>
    <w:rsid w:val="002A7135"/>
    <w:pPr>
      <w:tabs>
        <w:tab w:val="center" w:pos="4536"/>
        <w:tab w:val="right" w:pos="9072"/>
      </w:tabs>
    </w:pPr>
  </w:style>
  <w:style w:type="character" w:customStyle="1" w:styleId="En-tteCar">
    <w:name w:val="En-tête Car"/>
    <w:basedOn w:val="Policepardfaut"/>
    <w:link w:val="En-tte"/>
    <w:rsid w:val="002A7135"/>
    <w:rPr>
      <w:rFonts w:ascii="Times" w:eastAsia="Times" w:hAnsi="Times" w:cs="Times New Roman"/>
      <w:kern w:val="1"/>
      <w:sz w:val="24"/>
      <w:szCs w:val="20"/>
    </w:rPr>
  </w:style>
  <w:style w:type="paragraph" w:styleId="Pieddepage">
    <w:name w:val="footer"/>
    <w:basedOn w:val="Normal"/>
    <w:link w:val="PieddepageCar"/>
    <w:uiPriority w:val="99"/>
    <w:rsid w:val="002A7135"/>
    <w:pPr>
      <w:tabs>
        <w:tab w:val="center" w:pos="4536"/>
        <w:tab w:val="right" w:pos="9072"/>
      </w:tabs>
    </w:pPr>
  </w:style>
  <w:style w:type="character" w:customStyle="1" w:styleId="PieddepageCar">
    <w:name w:val="Pied de page Car"/>
    <w:basedOn w:val="Policepardfaut"/>
    <w:link w:val="Pieddepage"/>
    <w:uiPriority w:val="99"/>
    <w:rsid w:val="002A7135"/>
    <w:rPr>
      <w:rFonts w:ascii="Times" w:eastAsia="Times" w:hAnsi="Times" w:cs="Times New Roman"/>
      <w:kern w:val="1"/>
      <w:sz w:val="24"/>
      <w:szCs w:val="20"/>
    </w:rPr>
  </w:style>
  <w:style w:type="paragraph" w:styleId="NormalWeb">
    <w:name w:val="Normal (Web)"/>
    <w:basedOn w:val="Normal"/>
    <w:uiPriority w:val="99"/>
    <w:unhideWhenUsed/>
    <w:rsid w:val="002A7135"/>
    <w:pPr>
      <w:widowControl/>
      <w:suppressAutoHyphens w:val="0"/>
      <w:spacing w:before="100" w:beforeAutospacing="1" w:after="100" w:afterAutospacing="1"/>
    </w:pPr>
    <w:rPr>
      <w:rFonts w:ascii="Times New Roman" w:eastAsia="Calibri" w:hAnsi="Times New Roman"/>
      <w:kern w:val="0"/>
      <w:szCs w:val="24"/>
      <w:lang w:eastAsia="fr-FR"/>
    </w:rPr>
  </w:style>
  <w:style w:type="paragraph" w:styleId="Textebrut">
    <w:name w:val="Plain Text"/>
    <w:basedOn w:val="Normal"/>
    <w:link w:val="TextebrutCar"/>
    <w:uiPriority w:val="99"/>
    <w:semiHidden/>
    <w:unhideWhenUsed/>
    <w:rsid w:val="002A7135"/>
    <w:pPr>
      <w:widowControl/>
      <w:suppressAutoHyphens w:val="0"/>
    </w:pPr>
    <w:rPr>
      <w:rFonts w:ascii="Calibri" w:eastAsia="Calibri" w:hAnsi="Calibri"/>
      <w:kern w:val="0"/>
      <w:sz w:val="22"/>
      <w:szCs w:val="22"/>
    </w:rPr>
  </w:style>
  <w:style w:type="character" w:customStyle="1" w:styleId="TextebrutCar">
    <w:name w:val="Texte brut Car"/>
    <w:basedOn w:val="Policepardfaut"/>
    <w:link w:val="Textebrut"/>
    <w:uiPriority w:val="99"/>
    <w:semiHidden/>
    <w:rsid w:val="002A7135"/>
    <w:rPr>
      <w:rFonts w:ascii="Calibri" w:eastAsia="Calibri" w:hAnsi="Calibri" w:cs="Times New Roman"/>
    </w:rPr>
  </w:style>
  <w:style w:type="character" w:styleId="Lienhypertexte">
    <w:name w:val="Hyperlink"/>
    <w:uiPriority w:val="99"/>
    <w:unhideWhenUsed/>
    <w:rsid w:val="002A7135"/>
    <w:rPr>
      <w:color w:val="0563C1"/>
      <w:u w:val="single"/>
    </w:rPr>
  </w:style>
  <w:style w:type="paragraph" w:styleId="Sous-titre">
    <w:name w:val="Subtitle"/>
    <w:basedOn w:val="Normal"/>
    <w:next w:val="Normal"/>
    <w:link w:val="Sous-titreCar"/>
    <w:uiPriority w:val="11"/>
    <w:qFormat/>
    <w:rsid w:val="002A713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2A7135"/>
    <w:rPr>
      <w:rFonts w:eastAsiaTheme="minorEastAsia"/>
      <w:color w:val="5A5A5A" w:themeColor="text1" w:themeTint="A5"/>
      <w:spacing w:val="15"/>
      <w:kern w:val="1"/>
    </w:rPr>
  </w:style>
  <w:style w:type="paragraph" w:styleId="Paragraphedeliste">
    <w:name w:val="List Paragraph"/>
    <w:basedOn w:val="Normal"/>
    <w:uiPriority w:val="34"/>
    <w:qFormat/>
    <w:rsid w:val="002A7135"/>
    <w:pPr>
      <w:ind w:left="720"/>
      <w:contextualSpacing/>
    </w:pPr>
  </w:style>
  <w:style w:type="character" w:styleId="Marquedecommentaire">
    <w:name w:val="annotation reference"/>
    <w:basedOn w:val="Policepardfaut"/>
    <w:uiPriority w:val="99"/>
    <w:semiHidden/>
    <w:unhideWhenUsed/>
    <w:rsid w:val="007728D7"/>
    <w:rPr>
      <w:sz w:val="16"/>
      <w:szCs w:val="16"/>
    </w:rPr>
  </w:style>
  <w:style w:type="paragraph" w:styleId="Commentaire">
    <w:name w:val="annotation text"/>
    <w:basedOn w:val="Normal"/>
    <w:link w:val="CommentaireCar"/>
    <w:uiPriority w:val="99"/>
    <w:semiHidden/>
    <w:unhideWhenUsed/>
    <w:rsid w:val="007728D7"/>
    <w:rPr>
      <w:sz w:val="20"/>
    </w:rPr>
  </w:style>
  <w:style w:type="character" w:customStyle="1" w:styleId="CommentaireCar">
    <w:name w:val="Commentaire Car"/>
    <w:basedOn w:val="Policepardfaut"/>
    <w:link w:val="Commentaire"/>
    <w:uiPriority w:val="99"/>
    <w:semiHidden/>
    <w:rsid w:val="007728D7"/>
    <w:rPr>
      <w:rFonts w:ascii="Times" w:eastAsia="Times" w:hAnsi="Times" w:cs="Times New Roman"/>
      <w:kern w:val="1"/>
      <w:sz w:val="20"/>
      <w:szCs w:val="20"/>
    </w:rPr>
  </w:style>
  <w:style w:type="paragraph" w:styleId="Objetducommentaire">
    <w:name w:val="annotation subject"/>
    <w:basedOn w:val="Commentaire"/>
    <w:next w:val="Commentaire"/>
    <w:link w:val="ObjetducommentaireCar"/>
    <w:uiPriority w:val="99"/>
    <w:semiHidden/>
    <w:unhideWhenUsed/>
    <w:rsid w:val="007728D7"/>
    <w:rPr>
      <w:b/>
      <w:bCs/>
    </w:rPr>
  </w:style>
  <w:style w:type="character" w:customStyle="1" w:styleId="ObjetducommentaireCar">
    <w:name w:val="Objet du commentaire Car"/>
    <w:basedOn w:val="CommentaireCar"/>
    <w:link w:val="Objetducommentaire"/>
    <w:uiPriority w:val="99"/>
    <w:semiHidden/>
    <w:rsid w:val="007728D7"/>
    <w:rPr>
      <w:rFonts w:ascii="Times" w:eastAsia="Times" w:hAnsi="Times" w:cs="Times New Roman"/>
      <w:b/>
      <w:bCs/>
      <w:kern w:val="1"/>
      <w:sz w:val="20"/>
      <w:szCs w:val="20"/>
    </w:rPr>
  </w:style>
  <w:style w:type="paragraph" w:styleId="Textedebulles">
    <w:name w:val="Balloon Text"/>
    <w:basedOn w:val="Normal"/>
    <w:link w:val="TextedebullesCar"/>
    <w:uiPriority w:val="99"/>
    <w:semiHidden/>
    <w:unhideWhenUsed/>
    <w:rsid w:val="007728D7"/>
    <w:rPr>
      <w:rFonts w:ascii="Segoe UI" w:hAnsi="Segoe UI" w:cs="Segoe UI"/>
      <w:sz w:val="18"/>
      <w:szCs w:val="18"/>
    </w:rPr>
  </w:style>
  <w:style w:type="character" w:customStyle="1" w:styleId="TextedebullesCar">
    <w:name w:val="Texte de bulles Car"/>
    <w:basedOn w:val="Policepardfaut"/>
    <w:link w:val="Textedebulles"/>
    <w:uiPriority w:val="99"/>
    <w:semiHidden/>
    <w:rsid w:val="007728D7"/>
    <w:rPr>
      <w:rFonts w:ascii="Segoe UI" w:eastAsia="Times" w:hAnsi="Segoe UI" w:cs="Segoe UI"/>
      <w:kern w:val="1"/>
      <w:sz w:val="18"/>
      <w:szCs w:val="18"/>
    </w:rPr>
  </w:style>
  <w:style w:type="table" w:styleId="Grilledutableau">
    <w:name w:val="Table Grid"/>
    <w:basedOn w:val="TableauNormal"/>
    <w:uiPriority w:val="39"/>
    <w:rsid w:val="005678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46101">
      <w:bodyDiv w:val="1"/>
      <w:marLeft w:val="0"/>
      <w:marRight w:val="0"/>
      <w:marTop w:val="0"/>
      <w:marBottom w:val="0"/>
      <w:divBdr>
        <w:top w:val="none" w:sz="0" w:space="0" w:color="auto"/>
        <w:left w:val="none" w:sz="0" w:space="0" w:color="auto"/>
        <w:bottom w:val="none" w:sz="0" w:space="0" w:color="auto"/>
        <w:right w:val="none" w:sz="0" w:space="0" w:color="auto"/>
      </w:divBdr>
    </w:div>
    <w:div w:id="461046026">
      <w:bodyDiv w:val="1"/>
      <w:marLeft w:val="0"/>
      <w:marRight w:val="0"/>
      <w:marTop w:val="0"/>
      <w:marBottom w:val="0"/>
      <w:divBdr>
        <w:top w:val="none" w:sz="0" w:space="0" w:color="auto"/>
        <w:left w:val="none" w:sz="0" w:space="0" w:color="auto"/>
        <w:bottom w:val="none" w:sz="0" w:space="0" w:color="auto"/>
        <w:right w:val="none" w:sz="0" w:space="0" w:color="auto"/>
      </w:divBdr>
    </w:div>
    <w:div w:id="506333377">
      <w:bodyDiv w:val="1"/>
      <w:marLeft w:val="0"/>
      <w:marRight w:val="0"/>
      <w:marTop w:val="0"/>
      <w:marBottom w:val="0"/>
      <w:divBdr>
        <w:top w:val="none" w:sz="0" w:space="0" w:color="auto"/>
        <w:left w:val="none" w:sz="0" w:space="0" w:color="auto"/>
        <w:bottom w:val="none" w:sz="0" w:space="0" w:color="auto"/>
        <w:right w:val="none" w:sz="0" w:space="0" w:color="auto"/>
      </w:divBdr>
    </w:div>
    <w:div w:id="770591279">
      <w:bodyDiv w:val="1"/>
      <w:marLeft w:val="0"/>
      <w:marRight w:val="0"/>
      <w:marTop w:val="0"/>
      <w:marBottom w:val="0"/>
      <w:divBdr>
        <w:top w:val="none" w:sz="0" w:space="0" w:color="auto"/>
        <w:left w:val="none" w:sz="0" w:space="0" w:color="auto"/>
        <w:bottom w:val="none" w:sz="0" w:space="0" w:color="auto"/>
        <w:right w:val="none" w:sz="0" w:space="0" w:color="auto"/>
      </w:divBdr>
    </w:div>
    <w:div w:id="1108811161">
      <w:bodyDiv w:val="1"/>
      <w:marLeft w:val="0"/>
      <w:marRight w:val="0"/>
      <w:marTop w:val="0"/>
      <w:marBottom w:val="0"/>
      <w:divBdr>
        <w:top w:val="none" w:sz="0" w:space="0" w:color="auto"/>
        <w:left w:val="none" w:sz="0" w:space="0" w:color="auto"/>
        <w:bottom w:val="none" w:sz="0" w:space="0" w:color="auto"/>
        <w:right w:val="none" w:sz="0" w:space="0" w:color="auto"/>
      </w:divBdr>
    </w:div>
    <w:div w:id="167163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6cd829a-39da-49b0-b345-60d86d04bb27" xsi:nil="true"/>
    <lcf76f155ced4ddcb4097134ff3c332f xmlns="4ef87daa-3047-491b-9aab-73720649f5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36340652FF2C418E7BC1395F5D8A6B" ma:contentTypeVersion="15" ma:contentTypeDescription="Crée un document." ma:contentTypeScope="" ma:versionID="44b2967787bc5086101d6587f3f6c7a3">
  <xsd:schema xmlns:xsd="http://www.w3.org/2001/XMLSchema" xmlns:xs="http://www.w3.org/2001/XMLSchema" xmlns:p="http://schemas.microsoft.com/office/2006/metadata/properties" xmlns:ns2="16cd829a-39da-49b0-b345-60d86d04bb27" xmlns:ns3="4ef87daa-3047-491b-9aab-73720649f590" targetNamespace="http://schemas.microsoft.com/office/2006/metadata/properties" ma:root="true" ma:fieldsID="9011682014d2b2ae41247ae42c31abf9" ns2:_="" ns3:_="">
    <xsd:import namespace="16cd829a-39da-49b0-b345-60d86d04bb27"/>
    <xsd:import namespace="4ef87daa-3047-491b-9aab-73720649f59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cd829a-39da-49b0-b345-60d86d04bb2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cc5634b2-3558-44b3-89e1-2e263af2048d}" ma:internalName="TaxCatchAll" ma:showField="CatchAllData" ma:web="16cd829a-39da-49b0-b345-60d86d04bb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f87daa-3047-491b-9aab-73720649f59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95994876-c7bc-47b4-b30a-747e6ee36fed"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FC1E4-EC45-49CC-AA36-1C4454C4E4EA}">
  <ds:schemaRefs>
    <ds:schemaRef ds:uri="http://schemas.openxmlformats.org/officeDocument/2006/bibliography"/>
  </ds:schemaRefs>
</ds:datastoreItem>
</file>

<file path=customXml/itemProps2.xml><?xml version="1.0" encoding="utf-8"?>
<ds:datastoreItem xmlns:ds="http://schemas.openxmlformats.org/officeDocument/2006/customXml" ds:itemID="{DDDE67FF-8A1A-44EE-871E-C5097EE83DBB}">
  <ds:schemaRefs>
    <ds:schemaRef ds:uri="http://schemas.microsoft.com/office/2006/metadata/properties"/>
    <ds:schemaRef ds:uri="http://schemas.microsoft.com/office/infopath/2007/PartnerControls"/>
    <ds:schemaRef ds:uri="16cd829a-39da-49b0-b345-60d86d04bb27"/>
    <ds:schemaRef ds:uri="4ef87daa-3047-491b-9aab-73720649f590"/>
  </ds:schemaRefs>
</ds:datastoreItem>
</file>

<file path=customXml/itemProps3.xml><?xml version="1.0" encoding="utf-8"?>
<ds:datastoreItem xmlns:ds="http://schemas.openxmlformats.org/officeDocument/2006/customXml" ds:itemID="{A7B1C5DF-01DB-4DBC-9A27-B46350B9C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cd829a-39da-49b0-b345-60d86d04bb27"/>
    <ds:schemaRef ds:uri="4ef87daa-3047-491b-9aab-73720649f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5BB9FF-0FB4-4448-92C3-A353A4D329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867</Words>
  <Characters>4770</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 ANDLAUER Laetitia</dc:creator>
  <cp:lastModifiedBy>HANN ANDLAUER Laetitia</cp:lastModifiedBy>
  <cp:revision>3</cp:revision>
  <cp:lastPrinted>2023-12-12T09:51:00Z</cp:lastPrinted>
  <dcterms:created xsi:type="dcterms:W3CDTF">2026-02-27T08:02:00Z</dcterms:created>
  <dcterms:modified xsi:type="dcterms:W3CDTF">2026-02-27T08:03:00Z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0x0101006436340652FF2C418E7BC1395F5D8A6B</vt:lpwstr>
  </property>
  <property fmtid="{D5CDD505-2E9C-101B-9397-08002B2CF9AE}" pid="3" name="MediaServiceImageTags">
    <vt:lpwstr/>
  </property>
</Properties>
</file>