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778E" w14:textId="479D630C" w:rsidR="003D6DA6" w:rsidRPr="00744141" w:rsidRDefault="008C0183" w:rsidP="00AD0452">
      <w:pPr>
        <w:pBdr>
          <w:top w:val="single" w:sz="4" w:space="0" w:color="auto"/>
          <w:left w:val="single" w:sz="4" w:space="4" w:color="auto"/>
          <w:bottom w:val="single" w:sz="4" w:space="1" w:color="auto"/>
          <w:right w:val="single" w:sz="4" w:space="4" w:color="auto"/>
        </w:pBdr>
        <w:jc w:val="center"/>
        <w:rPr>
          <w:rFonts w:asciiTheme="minorHAnsi" w:hAnsiTheme="minorHAnsi" w:cstheme="minorHAnsi"/>
          <w:b/>
          <w:sz w:val="32"/>
          <w:szCs w:val="32"/>
        </w:rPr>
      </w:pPr>
      <w:r>
        <w:rPr>
          <w:rFonts w:asciiTheme="minorHAnsi" w:hAnsiTheme="minorHAnsi" w:cstheme="minorHAnsi"/>
          <w:b/>
          <w:sz w:val="32"/>
          <w:szCs w:val="32"/>
        </w:rPr>
        <w:t>AVENANT A L’</w:t>
      </w:r>
      <w:r w:rsidR="001C345A" w:rsidRPr="001C345A">
        <w:rPr>
          <w:rFonts w:asciiTheme="minorHAnsi" w:hAnsiTheme="minorHAnsi" w:cstheme="minorHAnsi"/>
          <w:b/>
          <w:sz w:val="32"/>
          <w:szCs w:val="32"/>
        </w:rPr>
        <w:t xml:space="preserve">ACCORD SUR </w:t>
      </w:r>
      <w:r w:rsidR="00343DFB" w:rsidRPr="00744141">
        <w:rPr>
          <w:rFonts w:asciiTheme="minorHAnsi" w:hAnsiTheme="minorHAnsi" w:cstheme="minorHAnsi"/>
          <w:b/>
          <w:sz w:val="32"/>
          <w:szCs w:val="32"/>
        </w:rPr>
        <w:t>LA PRIME VACANCES ET PRIME VERSEE AVANT NOËL</w:t>
      </w:r>
    </w:p>
    <w:p w14:paraId="763D32EF" w14:textId="77777777" w:rsidR="003D6DA6" w:rsidRPr="00744141" w:rsidRDefault="003D6DA6" w:rsidP="00AD0452">
      <w:pPr>
        <w:jc w:val="both"/>
        <w:rPr>
          <w:rFonts w:asciiTheme="minorHAnsi" w:hAnsiTheme="minorHAnsi" w:cstheme="minorHAnsi"/>
        </w:rPr>
      </w:pPr>
    </w:p>
    <w:p w14:paraId="3D5E73C2" w14:textId="77777777" w:rsidR="001C345A" w:rsidRPr="001C345A" w:rsidRDefault="001C345A" w:rsidP="00AD0452">
      <w:pPr>
        <w:jc w:val="both"/>
        <w:rPr>
          <w:rFonts w:asciiTheme="minorHAnsi" w:hAnsiTheme="minorHAnsi" w:cstheme="minorHAnsi"/>
          <w:bCs/>
        </w:rPr>
      </w:pPr>
      <w:r w:rsidRPr="001C345A">
        <w:rPr>
          <w:rFonts w:asciiTheme="minorHAnsi" w:hAnsiTheme="minorHAnsi" w:cstheme="minorHAnsi"/>
          <w:bCs/>
        </w:rPr>
        <w:t>Entre :</w:t>
      </w:r>
    </w:p>
    <w:p w14:paraId="6B8BACF2" w14:textId="08668FE5" w:rsidR="001C345A" w:rsidRPr="001C345A" w:rsidRDefault="001C345A" w:rsidP="00AD0452">
      <w:pPr>
        <w:jc w:val="both"/>
        <w:rPr>
          <w:rFonts w:asciiTheme="minorHAnsi" w:hAnsiTheme="minorHAnsi" w:cstheme="minorHAnsi"/>
          <w:bCs/>
        </w:rPr>
      </w:pPr>
      <w:r w:rsidRPr="001C345A">
        <w:rPr>
          <w:rFonts w:asciiTheme="minorHAnsi" w:hAnsiTheme="minorHAnsi" w:cstheme="minorHAnsi"/>
          <w:bCs/>
        </w:rPr>
        <w:t>-</w:t>
      </w:r>
      <w:r w:rsidRPr="001C345A">
        <w:rPr>
          <w:rFonts w:asciiTheme="minorHAnsi" w:hAnsiTheme="minorHAnsi" w:cstheme="minorHAnsi"/>
          <w:bCs/>
        </w:rPr>
        <w:tab/>
        <w:t>la Société CITY,  représentée par Directeur des Relations Humaines, ayant reçu délégation de pouvoir de Directeur Général</w:t>
      </w:r>
    </w:p>
    <w:p w14:paraId="6876A717" w14:textId="77777777" w:rsidR="001C345A" w:rsidRPr="001C345A" w:rsidRDefault="001C345A" w:rsidP="00AD0452">
      <w:pPr>
        <w:jc w:val="both"/>
        <w:rPr>
          <w:rFonts w:asciiTheme="minorHAnsi" w:hAnsiTheme="minorHAnsi" w:cstheme="minorHAnsi"/>
          <w:bCs/>
        </w:rPr>
      </w:pPr>
    </w:p>
    <w:p w14:paraId="2AF4FBD7" w14:textId="77777777" w:rsidR="001C345A" w:rsidRPr="001C345A" w:rsidRDefault="001C345A" w:rsidP="00AD0452">
      <w:pPr>
        <w:jc w:val="both"/>
        <w:rPr>
          <w:rFonts w:asciiTheme="minorHAnsi" w:hAnsiTheme="minorHAnsi" w:cstheme="minorHAnsi"/>
          <w:bCs/>
        </w:rPr>
      </w:pPr>
      <w:r w:rsidRPr="001C345A">
        <w:rPr>
          <w:rFonts w:asciiTheme="minorHAnsi" w:hAnsiTheme="minorHAnsi" w:cstheme="minorHAnsi"/>
          <w:bCs/>
        </w:rPr>
        <w:t>Et :</w:t>
      </w:r>
    </w:p>
    <w:p w14:paraId="136E42D2" w14:textId="61AB0BBF" w:rsidR="001C345A" w:rsidRPr="001C345A" w:rsidRDefault="001C345A" w:rsidP="00AD0452">
      <w:pPr>
        <w:jc w:val="both"/>
        <w:rPr>
          <w:rFonts w:asciiTheme="minorHAnsi" w:hAnsiTheme="minorHAnsi" w:cstheme="minorHAnsi"/>
          <w:bCs/>
        </w:rPr>
      </w:pPr>
      <w:r w:rsidRPr="001C345A">
        <w:rPr>
          <w:rFonts w:asciiTheme="minorHAnsi" w:hAnsiTheme="minorHAnsi" w:cstheme="minorHAnsi"/>
          <w:bCs/>
        </w:rPr>
        <w:t>-</w:t>
      </w:r>
      <w:r w:rsidRPr="001C345A">
        <w:rPr>
          <w:rFonts w:asciiTheme="minorHAnsi" w:hAnsiTheme="minorHAnsi" w:cstheme="minorHAnsi"/>
          <w:bCs/>
        </w:rPr>
        <w:tab/>
        <w:t>le Syndicat C.F.D.T. représenté par, déléguée syndicale</w:t>
      </w:r>
    </w:p>
    <w:p w14:paraId="0806325B" w14:textId="77777777" w:rsidR="001C345A" w:rsidRPr="001C345A" w:rsidRDefault="001C345A" w:rsidP="00AD0452">
      <w:pPr>
        <w:jc w:val="both"/>
        <w:rPr>
          <w:rFonts w:asciiTheme="minorHAnsi" w:hAnsiTheme="minorHAnsi" w:cstheme="minorHAnsi"/>
          <w:bCs/>
        </w:rPr>
      </w:pPr>
    </w:p>
    <w:p w14:paraId="29C8558B" w14:textId="77777777" w:rsidR="00AD0452" w:rsidRPr="0081464C" w:rsidRDefault="00AD0452" w:rsidP="00AD0452">
      <w:pPr>
        <w:jc w:val="both"/>
        <w:rPr>
          <w:rFonts w:asciiTheme="minorHAnsi" w:hAnsiTheme="minorHAnsi" w:cstheme="minorHAnsi"/>
          <w:b/>
        </w:rPr>
      </w:pPr>
      <w:r w:rsidRPr="0081464C">
        <w:rPr>
          <w:rFonts w:asciiTheme="minorHAnsi" w:hAnsiTheme="minorHAnsi" w:cstheme="minorHAnsi"/>
          <w:b/>
        </w:rPr>
        <w:t xml:space="preserve">Préambule : </w:t>
      </w:r>
    </w:p>
    <w:p w14:paraId="466DBA91" w14:textId="50D3B929" w:rsidR="001C345A" w:rsidRPr="0081464C" w:rsidRDefault="00AD0452" w:rsidP="00AD0452">
      <w:pPr>
        <w:jc w:val="both"/>
        <w:rPr>
          <w:rFonts w:asciiTheme="minorHAnsi" w:hAnsiTheme="minorHAnsi" w:cstheme="minorHAnsi"/>
          <w:bCs/>
        </w:rPr>
      </w:pPr>
      <w:r w:rsidRPr="0081464C">
        <w:rPr>
          <w:rFonts w:asciiTheme="minorHAnsi" w:hAnsiTheme="minorHAnsi" w:cstheme="minorHAnsi"/>
          <w:bCs/>
        </w:rPr>
        <w:t xml:space="preserve">Suite à de nouveaux échanges, les parties souhaitent apporter des précisions sur les conditions permettant </w:t>
      </w:r>
      <w:r w:rsidR="0081464C" w:rsidRPr="0081464C">
        <w:rPr>
          <w:rFonts w:asciiTheme="minorHAnsi" w:hAnsiTheme="minorHAnsi" w:cstheme="minorHAnsi"/>
          <w:bCs/>
        </w:rPr>
        <w:t>la p</w:t>
      </w:r>
      <w:r w:rsidRPr="0081464C">
        <w:rPr>
          <w:rFonts w:asciiTheme="minorHAnsi" w:hAnsiTheme="minorHAnsi" w:cstheme="minorHAnsi"/>
          <w:bCs/>
        </w:rPr>
        <w:t xml:space="preserve">rise en compte des absences pour le second critère du montant de la prime versée avant noël. </w:t>
      </w:r>
    </w:p>
    <w:p w14:paraId="2FA0F962" w14:textId="77777777" w:rsidR="00AD0452" w:rsidRPr="0081464C" w:rsidRDefault="00AD0452" w:rsidP="00AD0452">
      <w:pPr>
        <w:jc w:val="both"/>
        <w:rPr>
          <w:rFonts w:asciiTheme="minorHAnsi" w:hAnsiTheme="minorHAnsi" w:cstheme="minorHAnsi"/>
          <w:b/>
        </w:rPr>
      </w:pPr>
    </w:p>
    <w:p w14:paraId="773CB9F8" w14:textId="60E8F9BC" w:rsidR="008C0183" w:rsidRPr="0081464C" w:rsidRDefault="008C0183" w:rsidP="00AD0452">
      <w:pPr>
        <w:pStyle w:val="Paragraphedeliste"/>
        <w:numPr>
          <w:ilvl w:val="0"/>
          <w:numId w:val="20"/>
        </w:numPr>
        <w:jc w:val="both"/>
        <w:rPr>
          <w:rFonts w:asciiTheme="minorHAnsi" w:hAnsiTheme="minorHAnsi" w:cstheme="minorHAnsi"/>
          <w:b/>
        </w:rPr>
      </w:pPr>
      <w:r w:rsidRPr="0081464C">
        <w:rPr>
          <w:rFonts w:asciiTheme="minorHAnsi" w:hAnsiTheme="minorHAnsi" w:cstheme="minorHAnsi"/>
          <w:b/>
        </w:rPr>
        <w:t xml:space="preserve">Modification du titre II. B. MONTANT DE LA « PRIME VERSEE AVANT NOEL » </w:t>
      </w:r>
    </w:p>
    <w:p w14:paraId="6700FFBF" w14:textId="10B59FA4" w:rsidR="008C0183" w:rsidRPr="00AD0452" w:rsidRDefault="00AD0452" w:rsidP="00AD0452">
      <w:pPr>
        <w:jc w:val="both"/>
        <w:rPr>
          <w:rFonts w:asciiTheme="minorHAnsi" w:hAnsiTheme="minorHAnsi" w:cstheme="minorHAnsi"/>
          <w:color w:val="000000" w:themeColor="text1"/>
        </w:rPr>
      </w:pPr>
      <w:r w:rsidRPr="0081464C">
        <w:rPr>
          <w:rFonts w:asciiTheme="minorHAnsi" w:hAnsiTheme="minorHAnsi" w:cstheme="minorHAnsi"/>
          <w:color w:val="000000" w:themeColor="text1"/>
        </w:rPr>
        <w:t>Les parties signataires conviennent de modifier les termes de l’article II. B. MONTANT DE LA « PRIME VERSEE AVANT NOEL », de l’accord sur la prime vacances et prime versée avant noël signée le 28 janvier 2026, comme suit :</w:t>
      </w:r>
      <w:r>
        <w:rPr>
          <w:rFonts w:asciiTheme="minorHAnsi" w:hAnsiTheme="minorHAnsi" w:cstheme="minorHAnsi"/>
          <w:color w:val="000000" w:themeColor="text1"/>
        </w:rPr>
        <w:t xml:space="preserve"> </w:t>
      </w:r>
    </w:p>
    <w:p w14:paraId="676B5F52" w14:textId="77777777" w:rsidR="008C0183" w:rsidRDefault="008C0183" w:rsidP="00AD0452">
      <w:pPr>
        <w:jc w:val="both"/>
        <w:rPr>
          <w:rFonts w:asciiTheme="minorHAnsi" w:hAnsiTheme="minorHAnsi" w:cstheme="minorHAnsi"/>
          <w:b/>
        </w:rPr>
      </w:pPr>
    </w:p>
    <w:p w14:paraId="7AE43559" w14:textId="030E1D34" w:rsidR="00744141" w:rsidRPr="00AD0452" w:rsidRDefault="00744141" w:rsidP="00AD0452">
      <w:pPr>
        <w:pStyle w:val="Paragraphedeliste"/>
        <w:numPr>
          <w:ilvl w:val="0"/>
          <w:numId w:val="18"/>
        </w:numPr>
        <w:spacing w:line="276" w:lineRule="auto"/>
        <w:jc w:val="both"/>
        <w:rPr>
          <w:rFonts w:asciiTheme="minorHAnsi" w:hAnsiTheme="minorHAnsi" w:cstheme="minorHAnsi"/>
          <w:b/>
        </w:rPr>
      </w:pPr>
      <w:r w:rsidRPr="00AD0452">
        <w:rPr>
          <w:rFonts w:asciiTheme="minorHAnsi" w:hAnsiTheme="minorHAnsi" w:cstheme="minorHAnsi"/>
          <w:b/>
        </w:rPr>
        <w:t>MONTANT DE LA « PRIME VERSEE AVANT NOEL » :</w:t>
      </w:r>
    </w:p>
    <w:p w14:paraId="69892980" w14:textId="17D868A3" w:rsidR="007A7F24" w:rsidRPr="001630C4" w:rsidRDefault="007A7F24" w:rsidP="00AD0452">
      <w:pPr>
        <w:jc w:val="both"/>
        <w:rPr>
          <w:rFonts w:ascii="Calibri" w:eastAsiaTheme="minorHAnsi" w:hAnsi="Calibri"/>
          <w:color w:val="000000" w:themeColor="text1"/>
          <w:lang w:eastAsia="en-US"/>
        </w:rPr>
      </w:pPr>
      <w:r w:rsidRPr="001630C4">
        <w:rPr>
          <w:rFonts w:ascii="Calibri" w:eastAsiaTheme="minorHAnsi" w:hAnsi="Calibri"/>
          <w:color w:val="000000" w:themeColor="text1"/>
          <w:lang w:eastAsia="en-US"/>
        </w:rPr>
        <w:t>Le montant de la prime versée avant Noël est proportionnel au salaire de base brut de</w:t>
      </w:r>
      <w:r w:rsidR="00C06856" w:rsidRPr="001630C4">
        <w:rPr>
          <w:rFonts w:ascii="Calibri" w:eastAsiaTheme="minorHAnsi" w:hAnsi="Calibri"/>
          <w:color w:val="000000" w:themeColor="text1"/>
          <w:lang w:eastAsia="en-US"/>
        </w:rPr>
        <w:t xml:space="preserve"> chaque bénéficiaire</w:t>
      </w:r>
      <w:r w:rsidRPr="001630C4">
        <w:rPr>
          <w:rFonts w:ascii="Calibri" w:eastAsiaTheme="minorHAnsi" w:hAnsi="Calibri"/>
          <w:color w:val="000000" w:themeColor="text1"/>
          <w:lang w:eastAsia="en-US"/>
        </w:rPr>
        <w:t>. Elle est de 0.30 mois du salaire de base brut du mois d’octobre.</w:t>
      </w:r>
    </w:p>
    <w:p w14:paraId="4E09F0A3" w14:textId="3EBAB001" w:rsidR="007A7F24" w:rsidRPr="00545295" w:rsidRDefault="00C06856" w:rsidP="00AD0452">
      <w:pPr>
        <w:spacing w:line="276" w:lineRule="auto"/>
        <w:jc w:val="both"/>
        <w:rPr>
          <w:rFonts w:ascii="Calibri" w:eastAsiaTheme="minorHAnsi" w:hAnsi="Calibri"/>
          <w:lang w:eastAsia="en-US"/>
        </w:rPr>
      </w:pPr>
      <w:r w:rsidRPr="001630C4">
        <w:rPr>
          <w:rFonts w:ascii="Calibri" w:eastAsiaTheme="minorHAnsi" w:hAnsi="Calibri"/>
          <w:lang w:eastAsia="en-US"/>
        </w:rPr>
        <w:t>En cas d’évolution de la durée de travail sur la période de référence, l</w:t>
      </w:r>
      <w:r w:rsidR="007A7F24" w:rsidRPr="001630C4">
        <w:rPr>
          <w:rFonts w:ascii="Calibri" w:eastAsiaTheme="minorHAnsi" w:hAnsi="Calibri"/>
          <w:lang w:eastAsia="en-US"/>
        </w:rPr>
        <w:t xml:space="preserve">e montant de la prime sera proratisé suivant le temps contractuel moyen des salariés sur la période de référence du </w:t>
      </w:r>
      <w:commentRangeStart w:id="0"/>
      <w:r w:rsidR="007A7F24" w:rsidRPr="001630C4">
        <w:rPr>
          <w:rFonts w:ascii="Calibri" w:eastAsiaTheme="minorHAnsi" w:hAnsi="Calibri"/>
          <w:lang w:eastAsia="en-US"/>
        </w:rPr>
        <w:t xml:space="preserve">1er Juillet N-1 au 30 Juin N </w:t>
      </w:r>
      <w:commentRangeEnd w:id="0"/>
      <w:r w:rsidR="00237D42">
        <w:rPr>
          <w:rStyle w:val="Marquedecommentaire"/>
        </w:rPr>
        <w:commentReference w:id="0"/>
      </w:r>
      <w:r w:rsidR="007A7F24" w:rsidRPr="001630C4">
        <w:rPr>
          <w:rFonts w:ascii="Calibri" w:eastAsiaTheme="minorHAnsi" w:hAnsi="Calibri"/>
          <w:lang w:eastAsia="en-US"/>
        </w:rPr>
        <w:t>et selon deux critères cumulatifs ci-après exposés.</w:t>
      </w:r>
    </w:p>
    <w:p w14:paraId="49B1CB91" w14:textId="77777777" w:rsidR="00AB5662" w:rsidRDefault="00AB5662" w:rsidP="00AD0452">
      <w:pPr>
        <w:jc w:val="both"/>
        <w:rPr>
          <w:rFonts w:asciiTheme="minorHAnsi" w:hAnsiTheme="minorHAnsi" w:cstheme="minorHAnsi"/>
        </w:rPr>
      </w:pPr>
    </w:p>
    <w:p w14:paraId="50EA732F" w14:textId="4D5484A7" w:rsidR="00AB5662" w:rsidRDefault="00AB5662" w:rsidP="00AD0452">
      <w:pPr>
        <w:jc w:val="both"/>
        <w:rPr>
          <w:rFonts w:asciiTheme="minorHAnsi" w:hAnsiTheme="minorHAnsi" w:cstheme="minorHAnsi"/>
        </w:rPr>
      </w:pPr>
      <w:r w:rsidRPr="00C06856">
        <w:rPr>
          <w:rFonts w:asciiTheme="minorHAnsi" w:hAnsiTheme="minorHAnsi" w:cstheme="minorHAnsi"/>
        </w:rPr>
        <w:t>Un des principes guidant la mise en place de ces deux critères est de reconnaitre l’engagement des salariés, leur implication et leur participation effective au bon fonctionnement et à la performance de l’entreprise. La prime est d’une part calculée en fonction du temps de présence dans l’entreprise (critère 1) et d’autre part affectée par des évènements d’absences qui notamment par leur aspect récurrent viennent dégrader la qualité du travail de tous (critère 2).</w:t>
      </w:r>
    </w:p>
    <w:p w14:paraId="2ABA6944" w14:textId="77777777" w:rsidR="003F15B1" w:rsidRDefault="003F15B1" w:rsidP="00AD0452">
      <w:pPr>
        <w:jc w:val="both"/>
        <w:rPr>
          <w:rFonts w:asciiTheme="minorHAnsi" w:hAnsiTheme="minorHAnsi" w:cstheme="minorHAnsi"/>
        </w:rPr>
      </w:pPr>
    </w:p>
    <w:p w14:paraId="48B40DEF" w14:textId="452AF76C" w:rsidR="00924AB1" w:rsidRPr="00924AB1" w:rsidRDefault="00924AB1" w:rsidP="00AD0452">
      <w:pPr>
        <w:pStyle w:val="Paragraphedeliste"/>
        <w:numPr>
          <w:ilvl w:val="0"/>
          <w:numId w:val="13"/>
        </w:numPr>
        <w:jc w:val="both"/>
        <w:rPr>
          <w:rFonts w:asciiTheme="minorHAnsi" w:hAnsiTheme="minorHAnsi" w:cstheme="minorHAnsi"/>
        </w:rPr>
      </w:pPr>
      <w:r w:rsidRPr="00924AB1">
        <w:rPr>
          <w:rFonts w:asciiTheme="minorHAnsi" w:hAnsiTheme="minorHAnsi" w:cstheme="minorHAnsi"/>
          <w:b/>
          <w:bCs/>
        </w:rPr>
        <w:t>Critère 1 : le temps de présence sur l’année</w:t>
      </w:r>
    </w:p>
    <w:p w14:paraId="7AF7245B" w14:textId="15C4CE10" w:rsidR="00795B9F"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xml:space="preserve">Le montant de la prime fera l’objet d’une déduction suivant les absences au cours de la période de référence (1er Juillet N-1 au 30 Juin N), par application strictement proportionnelle du prorata en </w:t>
      </w:r>
      <w:r w:rsidR="00C06856">
        <w:rPr>
          <w:rFonts w:ascii="Calibri" w:eastAsiaTheme="minorHAnsi" w:hAnsi="Calibri"/>
          <w:color w:val="000000" w:themeColor="text1"/>
          <w:lang w:eastAsia="en-US"/>
        </w:rPr>
        <w:t>heure</w:t>
      </w:r>
      <w:r w:rsidRPr="0034336C">
        <w:rPr>
          <w:rFonts w:ascii="Calibri" w:eastAsiaTheme="minorHAnsi" w:hAnsi="Calibri"/>
          <w:color w:val="000000" w:themeColor="text1"/>
          <w:lang w:eastAsia="en-US"/>
        </w:rPr>
        <w:t xml:space="preserve"> :</w:t>
      </w:r>
    </w:p>
    <w:p w14:paraId="454D7A65" w14:textId="4F54BDBC" w:rsidR="00795B9F" w:rsidRPr="003F15B1" w:rsidRDefault="00795B9F" w:rsidP="00AD0452">
      <w:pPr>
        <w:spacing w:line="276" w:lineRule="auto"/>
        <w:jc w:val="both"/>
        <w:rPr>
          <w:rFonts w:ascii="Calibri" w:eastAsiaTheme="minorHAnsi" w:hAnsi="Calibri"/>
          <w:u w:val="single"/>
          <w:lang w:eastAsia="en-US"/>
        </w:rPr>
      </w:pPr>
      <w:r>
        <w:rPr>
          <w:rFonts w:ascii="Calibri" w:eastAsiaTheme="minorHAnsi" w:hAnsi="Calibri"/>
          <w:color w:val="000000" w:themeColor="text1"/>
          <w:lang w:eastAsia="en-US"/>
        </w:rPr>
        <w:tab/>
      </w:r>
      <w:r>
        <w:rPr>
          <w:rFonts w:ascii="Calibri" w:eastAsiaTheme="minorHAnsi" w:hAnsi="Calibri"/>
          <w:color w:val="000000" w:themeColor="text1"/>
          <w:lang w:eastAsia="en-US"/>
        </w:rPr>
        <w:tab/>
      </w:r>
      <w:r w:rsidRPr="003F15B1">
        <w:rPr>
          <w:rFonts w:ascii="Calibri" w:eastAsiaTheme="minorHAnsi" w:hAnsi="Calibri"/>
          <w:lang w:eastAsia="en-US"/>
        </w:rPr>
        <w:tab/>
      </w:r>
      <w:r w:rsidRPr="003F15B1">
        <w:rPr>
          <w:rFonts w:ascii="Calibri" w:eastAsiaTheme="minorHAnsi" w:hAnsi="Calibri"/>
          <w:u w:val="single"/>
          <w:lang w:eastAsia="en-US"/>
        </w:rPr>
        <w:t>Nombre d</w:t>
      </w:r>
      <w:r w:rsidR="003F15B1" w:rsidRPr="003F15B1">
        <w:rPr>
          <w:rFonts w:ascii="Calibri" w:eastAsiaTheme="minorHAnsi" w:hAnsi="Calibri"/>
          <w:u w:val="single"/>
          <w:lang w:eastAsia="en-US"/>
        </w:rPr>
        <w:t>’heures</w:t>
      </w:r>
      <w:r w:rsidRPr="003F15B1">
        <w:rPr>
          <w:rFonts w:ascii="Calibri" w:eastAsiaTheme="minorHAnsi" w:hAnsi="Calibri"/>
          <w:u w:val="single"/>
          <w:lang w:eastAsia="en-US"/>
        </w:rPr>
        <w:t xml:space="preserve"> de travail sur la période </w:t>
      </w:r>
    </w:p>
    <w:p w14:paraId="101CB7B2" w14:textId="4A0C4272" w:rsidR="00795B9F" w:rsidRPr="003F15B1" w:rsidRDefault="00795B9F" w:rsidP="00237D42">
      <w:pPr>
        <w:spacing w:line="276" w:lineRule="auto"/>
        <w:jc w:val="center"/>
        <w:rPr>
          <w:rFonts w:ascii="Calibri" w:eastAsiaTheme="minorHAnsi" w:hAnsi="Calibri"/>
          <w:lang w:eastAsia="en-US"/>
        </w:rPr>
      </w:pPr>
      <w:r w:rsidRPr="003F15B1">
        <w:rPr>
          <w:rFonts w:ascii="Calibri" w:eastAsiaTheme="minorHAnsi" w:hAnsi="Calibri"/>
          <w:lang w:eastAsia="en-US"/>
        </w:rPr>
        <w:t xml:space="preserve">Nombre </w:t>
      </w:r>
      <w:r w:rsidR="003F15B1" w:rsidRPr="003F15B1">
        <w:rPr>
          <w:rFonts w:ascii="Calibri" w:eastAsiaTheme="minorHAnsi" w:hAnsi="Calibri"/>
          <w:lang w:eastAsia="en-US"/>
        </w:rPr>
        <w:t>d’heures</w:t>
      </w:r>
      <w:r w:rsidRPr="003F15B1">
        <w:rPr>
          <w:rFonts w:ascii="Calibri" w:eastAsiaTheme="minorHAnsi" w:hAnsi="Calibri"/>
          <w:lang w:eastAsia="en-US"/>
        </w:rPr>
        <w:t xml:space="preserve"> de travail théorique sur la </w:t>
      </w:r>
      <w:r w:rsidRPr="0081464C">
        <w:rPr>
          <w:rFonts w:ascii="Calibri" w:eastAsiaTheme="minorHAnsi" w:hAnsi="Calibri"/>
          <w:color w:val="000000" w:themeColor="text1"/>
          <w:lang w:eastAsia="en-US"/>
        </w:rPr>
        <w:t xml:space="preserve">période </w:t>
      </w:r>
      <w:commentRangeStart w:id="1"/>
      <w:r w:rsidR="00237D42" w:rsidRPr="0081464C">
        <w:rPr>
          <w:rFonts w:ascii="Calibri" w:eastAsiaTheme="minorHAnsi" w:hAnsi="Calibri"/>
          <w:color w:val="000000" w:themeColor="text1"/>
          <w:lang w:eastAsia="en-US"/>
        </w:rPr>
        <w:t xml:space="preserve">pour une présence complète </w:t>
      </w:r>
      <w:commentRangeEnd w:id="1"/>
      <w:r w:rsidR="00237D42" w:rsidRPr="0081464C">
        <w:rPr>
          <w:rStyle w:val="Marquedecommentaire"/>
          <w:color w:val="000000" w:themeColor="text1"/>
        </w:rPr>
        <w:commentReference w:id="1"/>
      </w:r>
      <w:r w:rsidRPr="003F15B1">
        <w:rPr>
          <w:rFonts w:ascii="Calibri" w:eastAsiaTheme="minorHAnsi" w:hAnsi="Calibri"/>
          <w:lang w:eastAsia="en-US"/>
        </w:rPr>
        <w:t>(sans absence)</w:t>
      </w:r>
    </w:p>
    <w:p w14:paraId="541EA5B5" w14:textId="77777777" w:rsidR="00DC6F9D" w:rsidRDefault="00DC6F9D" w:rsidP="00AD0452">
      <w:pPr>
        <w:spacing w:line="276" w:lineRule="auto"/>
        <w:jc w:val="both"/>
        <w:rPr>
          <w:rFonts w:ascii="Calibri" w:eastAsiaTheme="minorHAnsi" w:hAnsi="Calibri"/>
          <w:color w:val="000000" w:themeColor="text1"/>
          <w:lang w:eastAsia="en-US"/>
        </w:rPr>
      </w:pPr>
    </w:p>
    <w:p w14:paraId="271A0C15" w14:textId="77777777" w:rsidR="002B010B" w:rsidRDefault="002B010B" w:rsidP="00AD0452">
      <w:pPr>
        <w:spacing w:line="276" w:lineRule="auto"/>
        <w:jc w:val="both"/>
        <w:rPr>
          <w:rFonts w:ascii="Calibri" w:eastAsiaTheme="minorHAnsi" w:hAnsi="Calibri"/>
          <w:color w:val="000000" w:themeColor="text1"/>
          <w:lang w:eastAsia="en-US"/>
        </w:rPr>
      </w:pPr>
    </w:p>
    <w:p w14:paraId="2F7A1A66" w14:textId="77777777" w:rsidR="002B010B" w:rsidRDefault="002B010B" w:rsidP="00AD0452">
      <w:pPr>
        <w:spacing w:line="276" w:lineRule="auto"/>
        <w:jc w:val="both"/>
        <w:rPr>
          <w:rFonts w:ascii="Calibri" w:eastAsiaTheme="minorHAnsi" w:hAnsi="Calibri"/>
          <w:color w:val="000000" w:themeColor="text1"/>
          <w:lang w:eastAsia="en-US"/>
        </w:rPr>
      </w:pPr>
    </w:p>
    <w:p w14:paraId="739DC5B2" w14:textId="77777777" w:rsidR="002B010B" w:rsidRDefault="002B010B" w:rsidP="00AD0452">
      <w:pPr>
        <w:spacing w:line="276" w:lineRule="auto"/>
        <w:jc w:val="both"/>
        <w:rPr>
          <w:rFonts w:ascii="Calibri" w:eastAsiaTheme="minorHAnsi" w:hAnsi="Calibri"/>
          <w:color w:val="000000" w:themeColor="text1"/>
          <w:lang w:eastAsia="en-US"/>
        </w:rPr>
      </w:pPr>
    </w:p>
    <w:p w14:paraId="482939AB" w14:textId="2E696172" w:rsidR="00C06856" w:rsidRDefault="00C06856" w:rsidP="00AD0452">
      <w:pPr>
        <w:spacing w:line="276" w:lineRule="auto"/>
        <w:jc w:val="both"/>
        <w:rPr>
          <w:rFonts w:ascii="Calibri" w:eastAsiaTheme="minorHAnsi" w:hAnsi="Calibri"/>
          <w:color w:val="000000" w:themeColor="text1"/>
          <w:lang w:eastAsia="en-US"/>
        </w:rPr>
      </w:pPr>
      <w:r>
        <w:rPr>
          <w:rFonts w:ascii="Calibri" w:eastAsiaTheme="minorHAnsi" w:hAnsi="Calibri"/>
          <w:color w:val="000000" w:themeColor="text1"/>
          <w:lang w:eastAsia="en-US"/>
        </w:rPr>
        <w:lastRenderedPageBreak/>
        <w:t>Pour les salariés dont le temps de travail est décompté dans le cadre d’une convention annuelle de forfait en jou</w:t>
      </w:r>
      <w:r w:rsidR="00237D42">
        <w:rPr>
          <w:rFonts w:ascii="Calibri" w:eastAsiaTheme="minorHAnsi" w:hAnsi="Calibri"/>
          <w:color w:val="000000" w:themeColor="text1"/>
          <w:lang w:eastAsia="en-US"/>
        </w:rPr>
        <w:t>rs</w:t>
      </w:r>
      <w:r>
        <w:rPr>
          <w:rFonts w:ascii="Calibri" w:eastAsiaTheme="minorHAnsi" w:hAnsi="Calibri"/>
          <w:color w:val="000000" w:themeColor="text1"/>
          <w:lang w:eastAsia="en-US"/>
        </w:rPr>
        <w:t xml:space="preserve">, le calcul ci-dessus sera le suivant : </w:t>
      </w:r>
    </w:p>
    <w:p w14:paraId="6545BEDD" w14:textId="1FE732AF" w:rsidR="00C06856" w:rsidRPr="003F15B1" w:rsidRDefault="00C06856" w:rsidP="00AD0452">
      <w:pPr>
        <w:spacing w:line="276" w:lineRule="auto"/>
        <w:ind w:left="1416" w:firstLine="708"/>
        <w:jc w:val="both"/>
        <w:rPr>
          <w:rFonts w:ascii="Calibri" w:eastAsiaTheme="minorHAnsi" w:hAnsi="Calibri"/>
          <w:u w:val="single"/>
          <w:lang w:eastAsia="en-US"/>
        </w:rPr>
      </w:pPr>
      <w:r w:rsidRPr="003F15B1">
        <w:rPr>
          <w:rFonts w:ascii="Calibri" w:eastAsiaTheme="minorHAnsi" w:hAnsi="Calibri"/>
          <w:u w:val="single"/>
          <w:lang w:eastAsia="en-US"/>
        </w:rPr>
        <w:t xml:space="preserve">Nombre </w:t>
      </w:r>
      <w:r>
        <w:rPr>
          <w:rFonts w:ascii="Calibri" w:eastAsiaTheme="minorHAnsi" w:hAnsi="Calibri"/>
          <w:u w:val="single"/>
          <w:lang w:eastAsia="en-US"/>
        </w:rPr>
        <w:t>de jours</w:t>
      </w:r>
      <w:r w:rsidRPr="003F15B1">
        <w:rPr>
          <w:rFonts w:ascii="Calibri" w:eastAsiaTheme="minorHAnsi" w:hAnsi="Calibri"/>
          <w:u w:val="single"/>
          <w:lang w:eastAsia="en-US"/>
        </w:rPr>
        <w:t xml:space="preserve"> de travail sur la période </w:t>
      </w:r>
    </w:p>
    <w:p w14:paraId="3FB8126E" w14:textId="048139AB" w:rsidR="00C06856" w:rsidRPr="003F15B1" w:rsidRDefault="00C06856" w:rsidP="00237D42">
      <w:pPr>
        <w:spacing w:line="276" w:lineRule="auto"/>
        <w:jc w:val="center"/>
        <w:rPr>
          <w:rFonts w:ascii="Calibri" w:eastAsiaTheme="minorHAnsi" w:hAnsi="Calibri"/>
          <w:lang w:eastAsia="en-US"/>
        </w:rPr>
      </w:pPr>
      <w:r w:rsidRPr="003F15B1">
        <w:rPr>
          <w:rFonts w:ascii="Calibri" w:eastAsiaTheme="minorHAnsi" w:hAnsi="Calibri"/>
          <w:lang w:eastAsia="en-US"/>
        </w:rPr>
        <w:t>Nombre d</w:t>
      </w:r>
      <w:r>
        <w:rPr>
          <w:rFonts w:ascii="Calibri" w:eastAsiaTheme="minorHAnsi" w:hAnsi="Calibri"/>
          <w:lang w:eastAsia="en-US"/>
        </w:rPr>
        <w:t>e jours</w:t>
      </w:r>
      <w:r w:rsidRPr="003F15B1">
        <w:rPr>
          <w:rFonts w:ascii="Calibri" w:eastAsiaTheme="minorHAnsi" w:hAnsi="Calibri"/>
          <w:lang w:eastAsia="en-US"/>
        </w:rPr>
        <w:t xml:space="preserve"> de travail théorique sur la </w:t>
      </w:r>
      <w:r w:rsidRPr="0081464C">
        <w:rPr>
          <w:rFonts w:ascii="Calibri" w:eastAsiaTheme="minorHAnsi" w:hAnsi="Calibri"/>
          <w:color w:val="000000" w:themeColor="text1"/>
          <w:lang w:eastAsia="en-US"/>
        </w:rPr>
        <w:t>période</w:t>
      </w:r>
      <w:r w:rsidR="00237D42" w:rsidRPr="0081464C">
        <w:rPr>
          <w:rFonts w:ascii="Calibri" w:eastAsiaTheme="minorHAnsi" w:hAnsi="Calibri"/>
          <w:color w:val="000000" w:themeColor="text1"/>
          <w:lang w:eastAsia="en-US"/>
        </w:rPr>
        <w:t xml:space="preserve"> pour une présence complète</w:t>
      </w:r>
      <w:r w:rsidRPr="0081464C">
        <w:rPr>
          <w:rFonts w:ascii="Calibri" w:eastAsiaTheme="minorHAnsi" w:hAnsi="Calibri"/>
          <w:color w:val="000000" w:themeColor="text1"/>
          <w:lang w:eastAsia="en-US"/>
        </w:rPr>
        <w:t xml:space="preserve"> (sans </w:t>
      </w:r>
      <w:r w:rsidRPr="003F15B1">
        <w:rPr>
          <w:rFonts w:ascii="Calibri" w:eastAsiaTheme="minorHAnsi" w:hAnsi="Calibri"/>
          <w:lang w:eastAsia="en-US"/>
        </w:rPr>
        <w:t>absence)</w:t>
      </w:r>
    </w:p>
    <w:p w14:paraId="11D7BA40" w14:textId="77777777" w:rsidR="00C06856" w:rsidRDefault="00C06856" w:rsidP="00AD0452">
      <w:pPr>
        <w:spacing w:line="276" w:lineRule="auto"/>
        <w:jc w:val="both"/>
        <w:rPr>
          <w:rFonts w:ascii="Calibri" w:eastAsiaTheme="minorHAnsi" w:hAnsi="Calibri"/>
          <w:color w:val="000000" w:themeColor="text1"/>
          <w:lang w:eastAsia="en-US"/>
        </w:rPr>
      </w:pPr>
    </w:p>
    <w:p w14:paraId="2142CBBB" w14:textId="078EF19D"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Ne sont pas considérées comme absences les périodes assimilées de plein droit à du travail effectif et rémunérées comme telles (liste non exhaustive) :</w:t>
      </w:r>
    </w:p>
    <w:p w14:paraId="1A8E98B5"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heures de délégation de personnel concernant les représentants du personnel</w:t>
      </w:r>
    </w:p>
    <w:p w14:paraId="6B850E13"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congés payés légaux et conventionnels, les congés de fermeture de l’Entreprise</w:t>
      </w:r>
    </w:p>
    <w:p w14:paraId="6A79E330"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heures ou jours de repos dans le cadre du Compte Epargne Temps ou les RTT</w:t>
      </w:r>
    </w:p>
    <w:p w14:paraId="610DA50B"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heures de formation professionnelle continue à l’initiative de l’employeur ou les heures de formation à l’école pour les salariés alternants</w:t>
      </w:r>
    </w:p>
    <w:p w14:paraId="63817375"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visites médicales</w:t>
      </w:r>
    </w:p>
    <w:p w14:paraId="78372EE2" w14:textId="45B1AF9D"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xml:space="preserve">- le repos compensateur de nuit ou les récupérations d’heures </w:t>
      </w:r>
    </w:p>
    <w:p w14:paraId="780E9D11" w14:textId="24E7D82B" w:rsidR="0034336C" w:rsidRDefault="0034336C" w:rsidP="00AD0452">
      <w:pPr>
        <w:spacing w:line="276" w:lineRule="auto"/>
        <w:jc w:val="both"/>
        <w:rPr>
          <w:rFonts w:ascii="Calibri" w:eastAsiaTheme="minorHAnsi" w:hAnsi="Calibri"/>
          <w:color w:val="000000" w:themeColor="text1"/>
          <w:lang w:eastAsia="en-US"/>
        </w:rPr>
      </w:pPr>
    </w:p>
    <w:p w14:paraId="63AC96E0" w14:textId="77777777" w:rsidR="0034336C" w:rsidRPr="0034336C" w:rsidRDefault="0034336C" w:rsidP="00AD0452">
      <w:pPr>
        <w:spacing w:line="276" w:lineRule="auto"/>
        <w:jc w:val="both"/>
        <w:rPr>
          <w:rFonts w:ascii="Calibri" w:eastAsiaTheme="minorHAnsi" w:hAnsi="Calibri"/>
          <w:color w:val="000000" w:themeColor="text1"/>
          <w:lang w:eastAsia="en-US"/>
        </w:rPr>
      </w:pPr>
      <w:commentRangeStart w:id="2"/>
      <w:r w:rsidRPr="0034336C">
        <w:rPr>
          <w:rFonts w:ascii="Calibri" w:eastAsiaTheme="minorHAnsi" w:hAnsi="Calibri"/>
          <w:color w:val="000000" w:themeColor="text1"/>
          <w:lang w:eastAsia="en-US"/>
        </w:rPr>
        <w:t>Ne sont pas considérées comme absences impactant la prime versée avant Noël, les motifs suivants (liste non exhaustive) :</w:t>
      </w:r>
      <w:commentRangeEnd w:id="2"/>
      <w:r w:rsidR="00237D42">
        <w:rPr>
          <w:rStyle w:val="Marquedecommentaire"/>
        </w:rPr>
        <w:commentReference w:id="2"/>
      </w:r>
    </w:p>
    <w:p w14:paraId="6F24F965"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xml:space="preserve">- les jours d’arrêt de travail relatif à un Accident du Travail </w:t>
      </w:r>
    </w:p>
    <w:p w14:paraId="788098B7"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congés de paternité</w:t>
      </w:r>
    </w:p>
    <w:p w14:paraId="786F9C96"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 congé maternité</w:t>
      </w:r>
    </w:p>
    <w:p w14:paraId="6CD72D49"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évènements familiaux (mariage, décès, naissance)</w:t>
      </w:r>
    </w:p>
    <w:p w14:paraId="15F14108"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les temps partiels thérapeutiques</w:t>
      </w:r>
    </w:p>
    <w:p w14:paraId="63589EF4"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 retard pause</w:t>
      </w:r>
    </w:p>
    <w:p w14:paraId="59D6E8AE" w14:textId="77777777" w:rsidR="0034336C" w:rsidRP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l’absence pour assistance médicale à la procréation</w:t>
      </w:r>
    </w:p>
    <w:p w14:paraId="24A94696" w14:textId="15395126" w:rsidR="0034336C" w:rsidRDefault="0034336C" w:rsidP="00AD0452">
      <w:pPr>
        <w:spacing w:line="276" w:lineRule="auto"/>
        <w:jc w:val="both"/>
        <w:rPr>
          <w:rFonts w:ascii="Calibri" w:eastAsiaTheme="minorHAnsi" w:hAnsi="Calibri"/>
          <w:color w:val="000000" w:themeColor="text1"/>
          <w:lang w:eastAsia="en-US"/>
        </w:rPr>
      </w:pPr>
      <w:r w:rsidRPr="0034336C">
        <w:rPr>
          <w:rFonts w:ascii="Calibri" w:eastAsiaTheme="minorHAnsi" w:hAnsi="Calibri"/>
          <w:color w:val="000000" w:themeColor="text1"/>
          <w:lang w:eastAsia="en-US"/>
        </w:rPr>
        <w:t>- le temps passé pour une échographie (pour la maman ou son conjoint salarié), dans la limite de 2 heures passées à l’échographie</w:t>
      </w:r>
    </w:p>
    <w:p w14:paraId="52EACB89" w14:textId="77777777" w:rsidR="005756D4" w:rsidRPr="0034336C" w:rsidRDefault="005756D4" w:rsidP="00AD0452">
      <w:pPr>
        <w:spacing w:line="276" w:lineRule="auto"/>
        <w:jc w:val="both"/>
        <w:rPr>
          <w:rFonts w:ascii="Calibri" w:eastAsiaTheme="minorHAnsi" w:hAnsi="Calibri"/>
          <w:color w:val="000000" w:themeColor="text1"/>
          <w:lang w:eastAsia="en-US"/>
        </w:rPr>
      </w:pPr>
    </w:p>
    <w:p w14:paraId="0D05A723" w14:textId="6B95053E" w:rsidR="0034336C" w:rsidRDefault="0034336C"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sidRPr="0034336C">
        <w:rPr>
          <w:rFonts w:asciiTheme="minorHAnsi" w:eastAsiaTheme="minorHAnsi" w:hAnsiTheme="minorHAnsi"/>
          <w:color w:val="000000" w:themeColor="text1"/>
          <w:lang w:eastAsia="en-US"/>
        </w:rPr>
        <w:t xml:space="preserve">Une liste précise des absences prises en compte et de celles n’impactant pas le versement de la prime est jointe en annexe du présent </w:t>
      </w:r>
      <w:r w:rsidR="00DD3035">
        <w:rPr>
          <w:rFonts w:asciiTheme="minorHAnsi" w:eastAsiaTheme="minorHAnsi" w:hAnsiTheme="minorHAnsi"/>
          <w:color w:val="000000" w:themeColor="text1"/>
          <w:lang w:eastAsia="en-US"/>
        </w:rPr>
        <w:t>accord</w:t>
      </w:r>
      <w:r w:rsidRPr="0034336C">
        <w:rPr>
          <w:rFonts w:asciiTheme="minorHAnsi" w:eastAsiaTheme="minorHAnsi" w:hAnsiTheme="minorHAnsi"/>
          <w:color w:val="000000" w:themeColor="text1"/>
          <w:lang w:eastAsia="en-US"/>
        </w:rPr>
        <w:t>.</w:t>
      </w:r>
    </w:p>
    <w:p w14:paraId="6A05BAED" w14:textId="77777777" w:rsidR="00AB5662" w:rsidRPr="0034336C" w:rsidRDefault="00AB5662"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78AD94F8" w14:textId="51E880BB" w:rsidR="00924AB1" w:rsidRPr="00924AB1" w:rsidRDefault="00924AB1" w:rsidP="00AD0452">
      <w:pPr>
        <w:pStyle w:val="Paragraphedeliste"/>
        <w:numPr>
          <w:ilvl w:val="0"/>
          <w:numId w:val="13"/>
        </w:numPr>
        <w:tabs>
          <w:tab w:val="left" w:pos="288"/>
          <w:tab w:val="left" w:pos="480"/>
          <w:tab w:val="left" w:pos="864"/>
          <w:tab w:val="left" w:pos="1056"/>
        </w:tabs>
        <w:jc w:val="both"/>
        <w:rPr>
          <w:rFonts w:asciiTheme="minorHAnsi" w:hAnsiTheme="minorHAnsi" w:cstheme="minorHAnsi"/>
          <w:b/>
          <w:bCs/>
        </w:rPr>
      </w:pPr>
      <w:r w:rsidRPr="00924AB1">
        <w:rPr>
          <w:rFonts w:asciiTheme="minorHAnsi" w:hAnsiTheme="minorHAnsi" w:cstheme="minorHAnsi"/>
          <w:b/>
          <w:bCs/>
        </w:rPr>
        <w:t>Critère n°2 : Le versement de la prime est subordonné à une présence régulière dans l’entreprise.</w:t>
      </w:r>
    </w:p>
    <w:p w14:paraId="3638DBDD" w14:textId="77777777" w:rsidR="00924AB1" w:rsidRPr="00924AB1"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3E578B2C" w14:textId="14B3577B" w:rsidR="00924AB1"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sidRPr="00924AB1">
        <w:rPr>
          <w:rFonts w:asciiTheme="minorHAnsi" w:eastAsiaTheme="minorHAnsi" w:hAnsiTheme="minorHAnsi"/>
          <w:color w:val="000000" w:themeColor="text1"/>
          <w:lang w:eastAsia="en-US"/>
        </w:rPr>
        <w:t xml:space="preserve">Afin de favoriser et reconnaître </w:t>
      </w:r>
      <w:r w:rsidRPr="0076365E">
        <w:rPr>
          <w:rFonts w:asciiTheme="minorHAnsi" w:eastAsiaTheme="minorHAnsi" w:hAnsiTheme="minorHAnsi"/>
          <w:color w:val="000000" w:themeColor="text1"/>
          <w:lang w:eastAsia="en-US"/>
        </w:rPr>
        <w:t>l</w:t>
      </w:r>
      <w:r w:rsidR="00DD1865" w:rsidRPr="0076365E">
        <w:rPr>
          <w:rFonts w:asciiTheme="minorHAnsi" w:eastAsiaTheme="minorHAnsi" w:hAnsiTheme="minorHAnsi"/>
          <w:color w:val="000000" w:themeColor="text1"/>
          <w:lang w:eastAsia="en-US"/>
        </w:rPr>
        <w:t>’engagement de tous</w:t>
      </w:r>
      <w:r w:rsidR="00776610" w:rsidRPr="0076365E">
        <w:rPr>
          <w:rFonts w:asciiTheme="minorHAnsi" w:eastAsiaTheme="minorHAnsi" w:hAnsiTheme="minorHAnsi"/>
          <w:color w:val="000000" w:themeColor="text1"/>
          <w:lang w:eastAsia="en-US"/>
        </w:rPr>
        <w:t>,</w:t>
      </w:r>
      <w:r w:rsidRPr="0076365E">
        <w:rPr>
          <w:rFonts w:asciiTheme="minorHAnsi" w:eastAsiaTheme="minorHAnsi" w:hAnsiTheme="minorHAnsi"/>
          <w:color w:val="000000" w:themeColor="text1"/>
          <w:lang w:eastAsia="en-US"/>
        </w:rPr>
        <w:t xml:space="preserve"> il est prévu que passé un certain nombre d’évènements liés à une absence dans l’année, la prime </w:t>
      </w:r>
      <w:r w:rsidR="00791C2F">
        <w:rPr>
          <w:rFonts w:asciiTheme="minorHAnsi" w:eastAsiaTheme="minorHAnsi" w:hAnsiTheme="minorHAnsi"/>
          <w:color w:val="000000" w:themeColor="text1"/>
          <w:lang w:eastAsia="en-US"/>
        </w:rPr>
        <w:t>N</w:t>
      </w:r>
      <w:r w:rsidRPr="0076365E">
        <w:rPr>
          <w:rFonts w:asciiTheme="minorHAnsi" w:eastAsiaTheme="minorHAnsi" w:hAnsiTheme="minorHAnsi"/>
          <w:color w:val="000000" w:themeColor="text1"/>
          <w:lang w:eastAsia="en-US"/>
        </w:rPr>
        <w:t>oël sera diminuée</w:t>
      </w:r>
      <w:r w:rsidR="00AB5662" w:rsidRPr="0076365E">
        <w:rPr>
          <w:rFonts w:asciiTheme="minorHAnsi" w:eastAsiaTheme="minorHAnsi" w:hAnsiTheme="minorHAnsi"/>
          <w:color w:val="000000" w:themeColor="text1"/>
          <w:lang w:eastAsia="en-US"/>
        </w:rPr>
        <w:t>. Après application du critère 1, le montant de la prime fera l’objet d’une déduction suivant le nombre d’événements liés à certains motifs d’absences sur la période de référence du 01/0</w:t>
      </w:r>
      <w:r w:rsidR="00776610" w:rsidRPr="0076365E">
        <w:rPr>
          <w:rFonts w:asciiTheme="minorHAnsi" w:eastAsiaTheme="minorHAnsi" w:hAnsiTheme="minorHAnsi"/>
          <w:color w:val="000000" w:themeColor="text1"/>
          <w:lang w:eastAsia="en-US"/>
        </w:rPr>
        <w:t>7</w:t>
      </w:r>
      <w:r w:rsidR="00AB5662" w:rsidRPr="0076365E">
        <w:rPr>
          <w:rFonts w:asciiTheme="minorHAnsi" w:eastAsiaTheme="minorHAnsi" w:hAnsiTheme="minorHAnsi"/>
          <w:color w:val="000000" w:themeColor="text1"/>
          <w:lang w:eastAsia="en-US"/>
        </w:rPr>
        <w:t>/N-1 au 30/06/N.</w:t>
      </w:r>
    </w:p>
    <w:p w14:paraId="1892BDD9" w14:textId="77777777" w:rsidR="002B010B" w:rsidRDefault="002B010B"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53E60D42" w14:textId="77777777" w:rsidR="002B010B" w:rsidRDefault="002B010B"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3FD23DC6" w14:textId="77777777" w:rsidR="002B010B" w:rsidRPr="00924AB1" w:rsidRDefault="002B010B"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3F82E150" w14:textId="77777777" w:rsidR="00924AB1" w:rsidRPr="00924AB1"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sidRPr="00924AB1">
        <w:rPr>
          <w:rFonts w:asciiTheme="minorHAnsi" w:eastAsiaTheme="minorHAnsi" w:hAnsiTheme="minorHAnsi"/>
          <w:color w:val="000000" w:themeColor="text1"/>
          <w:lang w:eastAsia="en-US"/>
        </w:rPr>
        <w:t xml:space="preserve"> </w:t>
      </w:r>
    </w:p>
    <w:tbl>
      <w:tblPr>
        <w:tblW w:w="7933" w:type="dxa"/>
        <w:tblCellMar>
          <w:left w:w="0" w:type="dxa"/>
          <w:right w:w="0" w:type="dxa"/>
        </w:tblCellMar>
        <w:tblLook w:val="0420" w:firstRow="1" w:lastRow="0" w:firstColumn="0" w:lastColumn="0" w:noHBand="0" w:noVBand="1"/>
      </w:tblPr>
      <w:tblGrid>
        <w:gridCol w:w="3964"/>
        <w:gridCol w:w="3969"/>
      </w:tblGrid>
      <w:tr w:rsidR="00924AB1" w:rsidRPr="00B6416B" w14:paraId="74C409BB" w14:textId="77777777" w:rsidTr="00B6416B">
        <w:trPr>
          <w:trHeight w:val="124"/>
        </w:trPr>
        <w:tc>
          <w:tcPr>
            <w:tcW w:w="7933" w:type="dxa"/>
            <w:gridSpan w:val="2"/>
            <w:tcBorders>
              <w:top w:val="single" w:sz="4" w:space="0" w:color="FFC000"/>
              <w:left w:val="single" w:sz="4" w:space="0" w:color="FFC000"/>
              <w:bottom w:val="single" w:sz="8" w:space="0" w:color="000000"/>
              <w:right w:val="single" w:sz="4" w:space="0" w:color="FFC000"/>
            </w:tcBorders>
            <w:shd w:val="clear" w:color="auto" w:fill="FFC000"/>
            <w:tcMar>
              <w:top w:w="72" w:type="dxa"/>
              <w:left w:w="144" w:type="dxa"/>
              <w:bottom w:w="72" w:type="dxa"/>
              <w:right w:w="144" w:type="dxa"/>
            </w:tcMar>
            <w:hideMark/>
          </w:tcPr>
          <w:p w14:paraId="4F9DD368"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b/>
                <w:bCs/>
                <w:color w:val="000000" w:themeColor="text1"/>
                <w:sz w:val="22"/>
                <w:szCs w:val="22"/>
                <w:lang w:eastAsia="en-US"/>
              </w:rPr>
              <w:lastRenderedPageBreak/>
              <w:t>Ajustement en fonction du nombre d’évènements (après application du critère 1)</w:t>
            </w:r>
          </w:p>
        </w:tc>
      </w:tr>
      <w:tr w:rsidR="00924AB1" w:rsidRPr="00B6416B" w14:paraId="317AC193"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B639AE"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Jusqu’à 2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F8DAC"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100% de la prime versée</w:t>
            </w:r>
          </w:p>
        </w:tc>
      </w:tr>
      <w:tr w:rsidR="00924AB1" w:rsidRPr="00B6416B" w14:paraId="354601F2"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60DFD2"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3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7756B4"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80% de la prime versée</w:t>
            </w:r>
          </w:p>
        </w:tc>
      </w:tr>
      <w:tr w:rsidR="00924AB1" w:rsidRPr="00B6416B" w14:paraId="74D2C063"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C5707D"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4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794182"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60% de la prime versée</w:t>
            </w:r>
          </w:p>
        </w:tc>
      </w:tr>
      <w:tr w:rsidR="00924AB1" w:rsidRPr="00B6416B" w14:paraId="30CB675F"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B7D97"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5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7DEBCA"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40% de la prime versée</w:t>
            </w:r>
          </w:p>
        </w:tc>
      </w:tr>
      <w:tr w:rsidR="00924AB1" w:rsidRPr="00B6416B" w14:paraId="0BD2ACE0"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4969D4"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6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6D93FA"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20% de la prime versée</w:t>
            </w:r>
          </w:p>
        </w:tc>
      </w:tr>
      <w:tr w:rsidR="00924AB1" w:rsidRPr="00B6416B" w14:paraId="2224BCB4" w14:textId="77777777" w:rsidTr="00B6416B">
        <w:trPr>
          <w:trHeight w:val="124"/>
        </w:trPr>
        <w:tc>
          <w:tcPr>
            <w:tcW w:w="3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3EB2B1"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7 évènements</w:t>
            </w:r>
          </w:p>
        </w:tc>
        <w:tc>
          <w:tcPr>
            <w:tcW w:w="39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59F54E" w14:textId="77777777" w:rsidR="00924AB1" w:rsidRPr="00B6416B" w:rsidRDefault="00924AB1"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B6416B">
              <w:rPr>
                <w:rFonts w:asciiTheme="minorHAnsi" w:eastAsiaTheme="minorHAnsi" w:hAnsiTheme="minorHAnsi"/>
                <w:color w:val="000000" w:themeColor="text1"/>
                <w:sz w:val="22"/>
                <w:szCs w:val="22"/>
                <w:lang w:eastAsia="en-US"/>
              </w:rPr>
              <w:t>0% de la prime versée</w:t>
            </w:r>
          </w:p>
        </w:tc>
      </w:tr>
    </w:tbl>
    <w:p w14:paraId="0A29CE37" w14:textId="77777777" w:rsidR="00924AB1" w:rsidRPr="00924AB1"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00D8D908" w14:textId="41A6E025" w:rsidR="00924AB1" w:rsidRPr="00924AB1"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sidRPr="00924AB1">
        <w:rPr>
          <w:rFonts w:asciiTheme="minorHAnsi" w:eastAsiaTheme="minorHAnsi" w:hAnsiTheme="minorHAnsi"/>
          <w:color w:val="000000" w:themeColor="text1"/>
          <w:lang w:eastAsia="en-US"/>
        </w:rPr>
        <w:t>Sont considérés comme événements au titre de ce</w:t>
      </w:r>
      <w:r w:rsidR="00646DDE">
        <w:rPr>
          <w:rFonts w:asciiTheme="minorHAnsi" w:eastAsiaTheme="minorHAnsi" w:hAnsiTheme="minorHAnsi"/>
          <w:color w:val="000000" w:themeColor="text1"/>
          <w:lang w:eastAsia="en-US"/>
        </w:rPr>
        <w:t xml:space="preserve"> critère </w:t>
      </w:r>
      <w:r w:rsidRPr="00924AB1">
        <w:rPr>
          <w:rFonts w:asciiTheme="minorHAnsi" w:eastAsiaTheme="minorHAnsi" w:hAnsiTheme="minorHAnsi"/>
          <w:color w:val="000000" w:themeColor="text1"/>
          <w:lang w:eastAsia="en-US"/>
        </w:rPr>
        <w:t>:</w:t>
      </w:r>
    </w:p>
    <w:p w14:paraId="1EC2F9F6" w14:textId="264C7708" w:rsidR="00E64A0B" w:rsidRPr="00DD1865" w:rsidRDefault="00AB5662" w:rsidP="00AD0452">
      <w:pPr>
        <w:pStyle w:val="Paragraphedeliste"/>
        <w:numPr>
          <w:ilvl w:val="0"/>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sidRPr="00DD1865">
        <w:rPr>
          <w:rFonts w:asciiTheme="minorHAnsi" w:eastAsiaTheme="minorHAnsi" w:hAnsiTheme="minorHAnsi"/>
          <w:color w:val="000000" w:themeColor="text1"/>
          <w:lang w:eastAsia="en-US"/>
        </w:rPr>
        <w:t>L’ab</w:t>
      </w:r>
      <w:r w:rsidR="00924AB1" w:rsidRPr="00DD1865">
        <w:rPr>
          <w:rFonts w:asciiTheme="minorHAnsi" w:eastAsiaTheme="minorHAnsi" w:hAnsiTheme="minorHAnsi"/>
          <w:color w:val="000000" w:themeColor="text1"/>
          <w:lang w:eastAsia="en-US"/>
        </w:rPr>
        <w:t>sence maladie</w:t>
      </w:r>
      <w:r w:rsidR="00F91E9F" w:rsidRPr="00DD1865">
        <w:rPr>
          <w:rFonts w:asciiTheme="minorHAnsi" w:eastAsiaTheme="minorHAnsi" w:hAnsiTheme="minorHAnsi"/>
          <w:color w:val="000000" w:themeColor="text1"/>
          <w:lang w:eastAsia="en-US"/>
        </w:rPr>
        <w:t xml:space="preserve"> (un arrêt renouvelé sans reprise du travail sera considéré comme un seul et même événement</w:t>
      </w:r>
      <w:r w:rsidR="00DD1865" w:rsidRPr="00DD1865">
        <w:rPr>
          <w:rFonts w:asciiTheme="minorHAnsi" w:eastAsiaTheme="minorHAnsi" w:hAnsiTheme="minorHAnsi"/>
          <w:color w:val="000000" w:themeColor="text1"/>
          <w:lang w:eastAsia="en-US"/>
        </w:rPr>
        <w:t xml:space="preserve"> : </w:t>
      </w:r>
      <w:r w:rsidR="00F91E9F" w:rsidRPr="00DD1865">
        <w:rPr>
          <w:rFonts w:asciiTheme="minorHAnsi" w:eastAsiaTheme="minorHAnsi" w:hAnsiTheme="minorHAnsi"/>
          <w:color w:val="000000" w:themeColor="text1"/>
          <w:lang w:eastAsia="en-US"/>
        </w:rPr>
        <w:t>1 arrêt = 1 évènement, 1 arrêt et un renouvellement = 1 évènement, et 2 arrêts = 2 événements)</w:t>
      </w:r>
    </w:p>
    <w:p w14:paraId="2C589A0C" w14:textId="1C81F459" w:rsidR="00E64A0B" w:rsidRPr="00D75E41" w:rsidRDefault="00AB5662" w:rsidP="00AD0452">
      <w:pPr>
        <w:pStyle w:val="Paragraphedeliste"/>
        <w:numPr>
          <w:ilvl w:val="0"/>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sidRPr="00D75E41">
        <w:rPr>
          <w:rFonts w:asciiTheme="minorHAnsi" w:eastAsiaTheme="minorHAnsi" w:hAnsiTheme="minorHAnsi"/>
          <w:color w:val="000000" w:themeColor="text1"/>
          <w:lang w:eastAsia="en-US"/>
        </w:rPr>
        <w:t>L’</w:t>
      </w:r>
      <w:r w:rsidR="00E64A0B" w:rsidRPr="00D75E41">
        <w:rPr>
          <w:rFonts w:asciiTheme="minorHAnsi" w:eastAsiaTheme="minorHAnsi" w:hAnsiTheme="minorHAnsi"/>
          <w:color w:val="000000" w:themeColor="text1"/>
          <w:lang w:eastAsia="en-US"/>
        </w:rPr>
        <w:t>absence injustifiée</w:t>
      </w:r>
      <w:r w:rsidR="00F91E9F" w:rsidRPr="00D75E41">
        <w:rPr>
          <w:rFonts w:asciiTheme="minorHAnsi" w:eastAsiaTheme="minorHAnsi" w:hAnsiTheme="minorHAnsi"/>
          <w:color w:val="000000" w:themeColor="text1"/>
          <w:lang w:eastAsia="en-US"/>
        </w:rPr>
        <w:t xml:space="preserve"> et l’absence non prévue justifiée</w:t>
      </w:r>
      <w:r w:rsidR="00DD1865" w:rsidRPr="00D75E41">
        <w:rPr>
          <w:rFonts w:asciiTheme="minorHAnsi" w:eastAsiaTheme="minorHAnsi" w:hAnsiTheme="minorHAnsi"/>
          <w:color w:val="000000" w:themeColor="text1"/>
          <w:lang w:eastAsia="en-US"/>
        </w:rPr>
        <w:t xml:space="preserve"> (état de santé ou impossibilité avérée de prendre son poste)</w:t>
      </w:r>
    </w:p>
    <w:p w14:paraId="212B938C" w14:textId="772CDB8F" w:rsidR="00E64A0B" w:rsidRPr="008C0183" w:rsidRDefault="00AB5662" w:rsidP="00AD0452">
      <w:pPr>
        <w:pStyle w:val="Paragraphedeliste"/>
        <w:numPr>
          <w:ilvl w:val="0"/>
          <w:numId w:val="12"/>
        </w:numPr>
        <w:overflowPunct w:val="0"/>
        <w:autoSpaceDE w:val="0"/>
        <w:autoSpaceDN w:val="0"/>
        <w:adjustRightInd w:val="0"/>
        <w:spacing w:line="276" w:lineRule="auto"/>
        <w:contextualSpacing w:val="0"/>
        <w:jc w:val="both"/>
        <w:textAlignment w:val="baseline"/>
        <w:rPr>
          <w:rFonts w:asciiTheme="minorHAnsi" w:eastAsiaTheme="minorHAnsi" w:hAnsiTheme="minorHAnsi"/>
          <w:color w:val="000000" w:themeColor="text1"/>
          <w:lang w:eastAsia="en-US"/>
        </w:rPr>
      </w:pPr>
      <w:r w:rsidRPr="008C0183">
        <w:rPr>
          <w:rFonts w:asciiTheme="minorHAnsi" w:eastAsiaTheme="minorHAnsi" w:hAnsiTheme="minorHAnsi"/>
          <w:color w:val="000000" w:themeColor="text1"/>
          <w:lang w:eastAsia="en-US"/>
        </w:rPr>
        <w:t xml:space="preserve">Le </w:t>
      </w:r>
      <w:r w:rsidR="00E64A0B" w:rsidRPr="002B010B">
        <w:rPr>
          <w:rFonts w:asciiTheme="minorHAnsi" w:eastAsiaTheme="minorHAnsi" w:hAnsiTheme="minorHAnsi"/>
          <w:color w:val="000000" w:themeColor="text1"/>
          <w:lang w:eastAsia="en-US"/>
        </w:rPr>
        <w:t>retard embauche</w:t>
      </w:r>
      <w:r w:rsidR="008C0183" w:rsidRPr="002B010B">
        <w:rPr>
          <w:rFonts w:asciiTheme="minorHAnsi" w:eastAsiaTheme="minorHAnsi" w:hAnsiTheme="minorHAnsi"/>
          <w:color w:val="000000" w:themeColor="text1"/>
          <w:lang w:eastAsia="en-US"/>
        </w:rPr>
        <w:t xml:space="preserve"> </w:t>
      </w:r>
      <w:commentRangeStart w:id="3"/>
      <w:commentRangeStart w:id="4"/>
      <w:commentRangeStart w:id="5"/>
      <w:r w:rsidR="008C0183" w:rsidRPr="002B010B">
        <w:rPr>
          <w:rFonts w:asciiTheme="minorHAnsi" w:eastAsiaTheme="minorHAnsi" w:hAnsiTheme="minorHAnsi"/>
          <w:color w:val="000000" w:themeColor="text1"/>
          <w:lang w:eastAsia="en-US"/>
        </w:rPr>
        <w:t>de plus de 15 min</w:t>
      </w:r>
      <w:commentRangeEnd w:id="3"/>
      <w:r w:rsidR="00237D42" w:rsidRPr="002B010B">
        <w:rPr>
          <w:rStyle w:val="Marquedecommentaire"/>
        </w:rPr>
        <w:commentReference w:id="3"/>
      </w:r>
      <w:commentRangeEnd w:id="4"/>
      <w:r w:rsidR="00CE1B68" w:rsidRPr="002B010B">
        <w:rPr>
          <w:rStyle w:val="Marquedecommentaire"/>
        </w:rPr>
        <w:commentReference w:id="4"/>
      </w:r>
      <w:commentRangeEnd w:id="5"/>
      <w:r w:rsidR="00F24D68" w:rsidRPr="002B010B">
        <w:rPr>
          <w:rStyle w:val="Marquedecommentaire"/>
        </w:rPr>
        <w:commentReference w:id="5"/>
      </w:r>
    </w:p>
    <w:p w14:paraId="5D130BEF" w14:textId="050DEEC0" w:rsidR="00924AB1" w:rsidRDefault="00AB5662" w:rsidP="00AD0452">
      <w:pPr>
        <w:pStyle w:val="Paragraphedeliste"/>
        <w:numPr>
          <w:ilvl w:val="0"/>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Pr>
          <w:rFonts w:asciiTheme="minorHAnsi" w:eastAsiaTheme="minorHAnsi" w:hAnsiTheme="minorHAnsi"/>
          <w:color w:val="000000" w:themeColor="text1"/>
          <w:lang w:eastAsia="en-US"/>
        </w:rPr>
        <w:t>L’</w:t>
      </w:r>
      <w:r w:rsidR="00924AB1" w:rsidRPr="00E64A0B">
        <w:rPr>
          <w:rFonts w:asciiTheme="minorHAnsi" w:eastAsiaTheme="minorHAnsi" w:hAnsiTheme="minorHAnsi"/>
          <w:color w:val="000000" w:themeColor="text1"/>
          <w:lang w:eastAsia="en-US"/>
        </w:rPr>
        <w:t>absence pour accident du travail avec arrêt</w:t>
      </w:r>
      <w:r w:rsidR="00924AB1" w:rsidRPr="00E64A0B">
        <w:rPr>
          <w:rFonts w:asciiTheme="minorHAnsi" w:eastAsiaTheme="minorHAnsi" w:hAnsiTheme="minorHAnsi"/>
          <w:color w:val="000000" w:themeColor="text1"/>
          <w:lang w:eastAsia="en-US"/>
        </w:rPr>
        <w:tab/>
        <w:t xml:space="preserve"> </w:t>
      </w:r>
    </w:p>
    <w:p w14:paraId="076565D5" w14:textId="2D720126" w:rsidR="00AB41C1" w:rsidRPr="00C73A90" w:rsidRDefault="00E64A0B" w:rsidP="00AD0452">
      <w:pPr>
        <w:pStyle w:val="Paragraphedeliste"/>
        <w:numPr>
          <w:ilvl w:val="1"/>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commentRangeStart w:id="6"/>
      <w:r>
        <w:rPr>
          <w:rFonts w:asciiTheme="minorHAnsi" w:eastAsiaTheme="minorHAnsi" w:hAnsiTheme="minorHAnsi"/>
          <w:color w:val="000000" w:themeColor="text1"/>
          <w:lang w:eastAsia="en-US"/>
        </w:rPr>
        <w:t>S</w:t>
      </w:r>
      <w:r w:rsidRPr="00E64A0B">
        <w:rPr>
          <w:rFonts w:asciiTheme="minorHAnsi" w:eastAsiaTheme="minorHAnsi" w:hAnsiTheme="minorHAnsi"/>
          <w:color w:val="000000" w:themeColor="text1"/>
          <w:lang w:eastAsia="en-US"/>
        </w:rPr>
        <w:t xml:space="preserve">i </w:t>
      </w:r>
      <w:r>
        <w:rPr>
          <w:rFonts w:asciiTheme="minorHAnsi" w:eastAsiaTheme="minorHAnsi" w:hAnsiTheme="minorHAnsi"/>
          <w:color w:val="000000" w:themeColor="text1"/>
          <w:lang w:eastAsia="en-US"/>
        </w:rPr>
        <w:t>l</w:t>
      </w:r>
      <w:r w:rsidR="00C73A90">
        <w:rPr>
          <w:rFonts w:asciiTheme="minorHAnsi" w:eastAsiaTheme="minorHAnsi" w:hAnsiTheme="minorHAnsi"/>
          <w:color w:val="000000" w:themeColor="text1"/>
          <w:lang w:eastAsia="en-US"/>
        </w:rPr>
        <w:t>a matérialité de l</w:t>
      </w:r>
      <w:r>
        <w:rPr>
          <w:rFonts w:asciiTheme="minorHAnsi" w:eastAsiaTheme="minorHAnsi" w:hAnsiTheme="minorHAnsi"/>
          <w:color w:val="000000" w:themeColor="text1"/>
          <w:lang w:eastAsia="en-US"/>
        </w:rPr>
        <w:t>’</w:t>
      </w:r>
      <w:r w:rsidRPr="00E64A0B">
        <w:rPr>
          <w:rFonts w:asciiTheme="minorHAnsi" w:eastAsiaTheme="minorHAnsi" w:hAnsiTheme="minorHAnsi"/>
          <w:color w:val="000000" w:themeColor="text1"/>
          <w:lang w:eastAsia="en-US"/>
        </w:rPr>
        <w:t>AT</w:t>
      </w:r>
      <w:r w:rsidR="00DD1865">
        <w:rPr>
          <w:rFonts w:asciiTheme="minorHAnsi" w:eastAsiaTheme="minorHAnsi" w:hAnsiTheme="minorHAnsi"/>
          <w:color w:val="000000" w:themeColor="text1"/>
          <w:lang w:eastAsia="en-US"/>
        </w:rPr>
        <w:t xml:space="preserve"> </w:t>
      </w:r>
      <w:r w:rsidR="00C73A90">
        <w:rPr>
          <w:rFonts w:asciiTheme="minorHAnsi" w:eastAsiaTheme="minorHAnsi" w:hAnsiTheme="minorHAnsi"/>
          <w:color w:val="000000" w:themeColor="text1"/>
          <w:lang w:eastAsia="en-US"/>
        </w:rPr>
        <w:t xml:space="preserve">n’est pas clairement établie par le salarié. </w:t>
      </w:r>
      <w:r w:rsidR="00DD1865">
        <w:rPr>
          <w:rFonts w:asciiTheme="minorHAnsi" w:eastAsiaTheme="minorHAnsi" w:hAnsiTheme="minorHAnsi"/>
          <w:color w:val="000000" w:themeColor="text1"/>
          <w:lang w:eastAsia="en-US"/>
        </w:rPr>
        <w:t xml:space="preserve"> </w:t>
      </w:r>
      <w:commentRangeEnd w:id="6"/>
      <w:r w:rsidR="00237D42">
        <w:rPr>
          <w:rStyle w:val="Marquedecommentaire"/>
        </w:rPr>
        <w:commentReference w:id="6"/>
      </w:r>
    </w:p>
    <w:p w14:paraId="1CBCD07C" w14:textId="1404820D" w:rsidR="00AB41C1" w:rsidRDefault="00AB41C1" w:rsidP="00AD0452">
      <w:pPr>
        <w:pStyle w:val="Paragraphedeliste"/>
        <w:numPr>
          <w:ilvl w:val="1"/>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sidRPr="00521944">
        <w:rPr>
          <w:rFonts w:asciiTheme="minorHAnsi" w:eastAsiaTheme="minorHAnsi" w:hAnsiTheme="minorHAnsi"/>
          <w:color w:val="000000" w:themeColor="text1"/>
          <w:lang w:eastAsia="en-US"/>
        </w:rPr>
        <w:t xml:space="preserve">Si refus </w:t>
      </w:r>
      <w:r w:rsidR="00521944" w:rsidRPr="00521944">
        <w:rPr>
          <w:rFonts w:asciiTheme="minorHAnsi" w:eastAsiaTheme="minorHAnsi" w:hAnsiTheme="minorHAnsi"/>
          <w:color w:val="000000" w:themeColor="text1"/>
          <w:lang w:eastAsia="en-US"/>
        </w:rPr>
        <w:t xml:space="preserve">par le salarié d’un </w:t>
      </w:r>
      <w:r w:rsidRPr="00521944">
        <w:rPr>
          <w:rFonts w:asciiTheme="minorHAnsi" w:eastAsiaTheme="minorHAnsi" w:hAnsiTheme="minorHAnsi"/>
          <w:color w:val="000000" w:themeColor="text1"/>
          <w:lang w:eastAsia="en-US"/>
        </w:rPr>
        <w:t xml:space="preserve">poste de repli </w:t>
      </w:r>
      <w:r w:rsidR="00521944" w:rsidRPr="00521944">
        <w:rPr>
          <w:rFonts w:asciiTheme="minorHAnsi" w:eastAsiaTheme="minorHAnsi" w:hAnsiTheme="minorHAnsi"/>
          <w:color w:val="000000" w:themeColor="text1"/>
          <w:lang w:eastAsia="en-US"/>
        </w:rPr>
        <w:t xml:space="preserve">compatible avec </w:t>
      </w:r>
      <w:r w:rsidR="00521944">
        <w:rPr>
          <w:rFonts w:asciiTheme="minorHAnsi" w:eastAsiaTheme="minorHAnsi" w:hAnsiTheme="minorHAnsi"/>
          <w:color w:val="000000" w:themeColor="text1"/>
          <w:lang w:eastAsia="en-US"/>
        </w:rPr>
        <w:t xml:space="preserve">son </w:t>
      </w:r>
      <w:r w:rsidR="00521944" w:rsidRPr="00521944">
        <w:rPr>
          <w:rFonts w:asciiTheme="minorHAnsi" w:eastAsiaTheme="minorHAnsi" w:hAnsiTheme="minorHAnsi"/>
          <w:color w:val="000000" w:themeColor="text1"/>
          <w:lang w:eastAsia="en-US"/>
        </w:rPr>
        <w:t>état de santé</w:t>
      </w:r>
      <w:r w:rsidR="00521944">
        <w:rPr>
          <w:rFonts w:asciiTheme="minorHAnsi" w:eastAsiaTheme="minorHAnsi" w:hAnsiTheme="minorHAnsi"/>
          <w:color w:val="000000" w:themeColor="text1"/>
          <w:lang w:eastAsia="en-US"/>
        </w:rPr>
        <w:t>.</w:t>
      </w:r>
    </w:p>
    <w:p w14:paraId="07E4FBE8" w14:textId="77777777" w:rsidR="00521944" w:rsidRDefault="00521944"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655130E2" w14:textId="6B97FB2D" w:rsidR="0076365E" w:rsidRDefault="0076365E"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Pr>
          <w:rFonts w:asciiTheme="minorHAnsi" w:eastAsiaTheme="minorHAnsi" w:hAnsiTheme="minorHAnsi"/>
          <w:color w:val="000000" w:themeColor="text1"/>
          <w:lang w:eastAsia="en-US"/>
        </w:rPr>
        <w:t xml:space="preserve">En cas d’absence chevauchant deux périodes de calculs, celle-ci sera prise en compte uniquement pour la première période. </w:t>
      </w:r>
    </w:p>
    <w:p w14:paraId="3B592DFE" w14:textId="77777777" w:rsidR="0076365E" w:rsidRPr="00521944" w:rsidRDefault="0076365E"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p w14:paraId="590B3974" w14:textId="67DCFE63" w:rsidR="00AB41C1" w:rsidRPr="0076365E" w:rsidRDefault="00924AB1"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r w:rsidRPr="0076365E">
        <w:rPr>
          <w:rFonts w:asciiTheme="minorHAnsi" w:eastAsiaTheme="minorHAnsi" w:hAnsiTheme="minorHAnsi"/>
          <w:color w:val="000000" w:themeColor="text1"/>
          <w:lang w:eastAsia="en-US"/>
        </w:rPr>
        <w:t xml:space="preserve">A titre </w:t>
      </w:r>
      <w:r w:rsidR="00AB41C1" w:rsidRPr="0076365E">
        <w:rPr>
          <w:rFonts w:asciiTheme="minorHAnsi" w:eastAsiaTheme="minorHAnsi" w:hAnsiTheme="minorHAnsi"/>
          <w:color w:val="000000" w:themeColor="text1"/>
          <w:lang w:eastAsia="en-US"/>
        </w:rPr>
        <w:t>dérogatoire</w:t>
      </w:r>
      <w:r w:rsidRPr="0076365E">
        <w:rPr>
          <w:rFonts w:asciiTheme="minorHAnsi" w:eastAsiaTheme="minorHAnsi" w:hAnsiTheme="minorHAnsi"/>
          <w:color w:val="000000" w:themeColor="text1"/>
          <w:lang w:eastAsia="en-US"/>
        </w:rPr>
        <w:t xml:space="preserve"> sur la 1ère année de mise en </w:t>
      </w:r>
      <w:r w:rsidR="00B93417" w:rsidRPr="0076365E">
        <w:rPr>
          <w:rFonts w:asciiTheme="minorHAnsi" w:eastAsiaTheme="minorHAnsi" w:hAnsiTheme="minorHAnsi"/>
          <w:color w:val="000000" w:themeColor="text1"/>
          <w:lang w:eastAsia="en-US"/>
        </w:rPr>
        <w:t>œuvre</w:t>
      </w:r>
      <w:r w:rsidR="00AB41C1" w:rsidRPr="0076365E">
        <w:rPr>
          <w:rFonts w:asciiTheme="minorHAnsi" w:eastAsiaTheme="minorHAnsi" w:hAnsiTheme="minorHAnsi"/>
          <w:color w:val="000000" w:themeColor="text1"/>
          <w:lang w:eastAsia="en-US"/>
        </w:rPr>
        <w:t xml:space="preserve"> de ce second critère de </w:t>
      </w:r>
      <w:r w:rsidR="0076365E" w:rsidRPr="0076365E">
        <w:rPr>
          <w:rFonts w:asciiTheme="minorHAnsi" w:eastAsiaTheme="minorHAnsi" w:hAnsiTheme="minorHAnsi"/>
          <w:color w:val="000000" w:themeColor="text1"/>
          <w:lang w:eastAsia="en-US"/>
        </w:rPr>
        <w:t>fréquence d’absence</w:t>
      </w:r>
      <w:r w:rsidR="00AB41C1" w:rsidRPr="0076365E">
        <w:rPr>
          <w:rFonts w:asciiTheme="minorHAnsi" w:eastAsiaTheme="minorHAnsi" w:hAnsiTheme="minorHAnsi"/>
          <w:color w:val="000000" w:themeColor="text1"/>
          <w:lang w:eastAsia="en-US"/>
        </w:rPr>
        <w:t>,</w:t>
      </w:r>
      <w:r w:rsidR="0024627B" w:rsidRPr="0076365E">
        <w:rPr>
          <w:rFonts w:asciiTheme="minorHAnsi" w:eastAsiaTheme="minorHAnsi" w:hAnsiTheme="minorHAnsi"/>
          <w:color w:val="000000" w:themeColor="text1"/>
          <w:lang w:eastAsia="en-US"/>
        </w:rPr>
        <w:t xml:space="preserve"> c’est-à-dire</w:t>
      </w:r>
      <w:r w:rsidR="00AB41C1" w:rsidRPr="0076365E">
        <w:rPr>
          <w:rFonts w:asciiTheme="minorHAnsi" w:eastAsiaTheme="minorHAnsi" w:hAnsiTheme="minorHAnsi"/>
          <w:color w:val="000000" w:themeColor="text1"/>
          <w:lang w:eastAsia="en-US"/>
        </w:rPr>
        <w:t xml:space="preserve"> </w:t>
      </w:r>
      <w:r w:rsidR="0024627B" w:rsidRPr="0076365E">
        <w:rPr>
          <w:rFonts w:asciiTheme="minorHAnsi" w:eastAsiaTheme="minorHAnsi" w:hAnsiTheme="minorHAnsi"/>
          <w:color w:val="000000" w:themeColor="text1"/>
          <w:lang w:eastAsia="en-US"/>
        </w:rPr>
        <w:t>pour la Prime versée Avant Noël versée en 2026, </w:t>
      </w:r>
      <w:r w:rsidR="00AB41C1" w:rsidRPr="0076365E">
        <w:rPr>
          <w:rFonts w:asciiTheme="minorHAnsi" w:eastAsiaTheme="minorHAnsi" w:hAnsiTheme="minorHAnsi"/>
          <w:color w:val="000000" w:themeColor="text1"/>
          <w:lang w:eastAsia="en-US"/>
        </w:rPr>
        <w:t xml:space="preserve">il est convenu d’adopter le calcul comme suit : </w:t>
      </w:r>
    </w:p>
    <w:p w14:paraId="2BD1BEFC" w14:textId="69B693D8" w:rsidR="00AB41C1" w:rsidRPr="0076365E" w:rsidRDefault="00AB41C1" w:rsidP="00AD0452">
      <w:pPr>
        <w:pStyle w:val="Paragraphedeliste"/>
        <w:numPr>
          <w:ilvl w:val="0"/>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sidRPr="0076365E">
        <w:rPr>
          <w:rFonts w:asciiTheme="minorHAnsi" w:eastAsiaTheme="minorHAnsi" w:hAnsiTheme="minorHAnsi"/>
          <w:color w:val="000000" w:themeColor="text1"/>
          <w:lang w:eastAsia="en-US"/>
        </w:rPr>
        <w:t>La période de calcul du critère 2 sera du 01</w:t>
      </w:r>
      <w:r w:rsidR="00776610" w:rsidRPr="0076365E">
        <w:rPr>
          <w:rFonts w:asciiTheme="minorHAnsi" w:eastAsiaTheme="minorHAnsi" w:hAnsiTheme="minorHAnsi"/>
          <w:color w:val="000000" w:themeColor="text1"/>
          <w:lang w:eastAsia="en-US"/>
        </w:rPr>
        <w:t xml:space="preserve">/02/2026 </w:t>
      </w:r>
      <w:r w:rsidRPr="0076365E">
        <w:rPr>
          <w:rFonts w:asciiTheme="minorHAnsi" w:eastAsiaTheme="minorHAnsi" w:hAnsiTheme="minorHAnsi"/>
          <w:color w:val="000000" w:themeColor="text1"/>
          <w:lang w:eastAsia="en-US"/>
        </w:rPr>
        <w:t>au 30</w:t>
      </w:r>
      <w:r w:rsidR="00776610" w:rsidRPr="0076365E">
        <w:rPr>
          <w:rFonts w:asciiTheme="minorHAnsi" w:eastAsiaTheme="minorHAnsi" w:hAnsiTheme="minorHAnsi"/>
          <w:color w:val="000000" w:themeColor="text1"/>
          <w:lang w:eastAsia="en-US"/>
        </w:rPr>
        <w:t>/06/</w:t>
      </w:r>
      <w:r w:rsidRPr="0076365E">
        <w:rPr>
          <w:rFonts w:asciiTheme="minorHAnsi" w:eastAsiaTheme="minorHAnsi" w:hAnsiTheme="minorHAnsi"/>
          <w:color w:val="000000" w:themeColor="text1"/>
          <w:lang w:eastAsia="en-US"/>
        </w:rPr>
        <w:t>2026.</w:t>
      </w:r>
    </w:p>
    <w:p w14:paraId="2118EE5E" w14:textId="403064CA" w:rsidR="00AB41C1" w:rsidRPr="0076365E" w:rsidRDefault="00AB41C1" w:rsidP="00AD0452">
      <w:pPr>
        <w:pStyle w:val="Paragraphedeliste"/>
        <w:numPr>
          <w:ilvl w:val="0"/>
          <w:numId w:val="12"/>
        </w:numPr>
        <w:tabs>
          <w:tab w:val="left" w:pos="288"/>
          <w:tab w:val="left" w:pos="480"/>
          <w:tab w:val="left" w:pos="864"/>
          <w:tab w:val="left" w:pos="1056"/>
        </w:tabs>
        <w:jc w:val="both"/>
        <w:rPr>
          <w:rFonts w:asciiTheme="minorHAnsi" w:eastAsiaTheme="minorHAnsi" w:hAnsiTheme="minorHAnsi"/>
          <w:color w:val="000000" w:themeColor="text1"/>
          <w:lang w:eastAsia="en-US"/>
        </w:rPr>
      </w:pPr>
      <w:r w:rsidRPr="0076365E">
        <w:rPr>
          <w:rFonts w:asciiTheme="minorHAnsi" w:eastAsiaTheme="minorHAnsi" w:hAnsiTheme="minorHAnsi"/>
          <w:color w:val="000000" w:themeColor="text1"/>
          <w:lang w:eastAsia="en-US"/>
        </w:rPr>
        <w:t>Un ajustement est réalisé sur le nombre d’événements (après application du critère 1)</w:t>
      </w:r>
      <w:r w:rsidR="00B6416B" w:rsidRPr="0076365E">
        <w:rPr>
          <w:rFonts w:asciiTheme="minorHAnsi" w:eastAsiaTheme="minorHAnsi" w:hAnsiTheme="minorHAnsi"/>
          <w:color w:val="000000" w:themeColor="text1"/>
          <w:lang w:eastAsia="en-US"/>
        </w:rPr>
        <w:t> :</w:t>
      </w:r>
    </w:p>
    <w:p w14:paraId="28EC806D"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lang w:eastAsia="en-US"/>
        </w:rPr>
      </w:pPr>
    </w:p>
    <w:tbl>
      <w:tblPr>
        <w:tblW w:w="7986" w:type="dxa"/>
        <w:tblCellMar>
          <w:left w:w="0" w:type="dxa"/>
          <w:right w:w="0" w:type="dxa"/>
        </w:tblCellMar>
        <w:tblLook w:val="0420" w:firstRow="1" w:lastRow="0" w:firstColumn="0" w:lastColumn="0" w:noHBand="0" w:noVBand="1"/>
      </w:tblPr>
      <w:tblGrid>
        <w:gridCol w:w="3848"/>
        <w:gridCol w:w="4138"/>
      </w:tblGrid>
      <w:tr w:rsidR="00B6416B" w:rsidRPr="0076365E" w14:paraId="6CA12528" w14:textId="77777777" w:rsidTr="00B6416B">
        <w:trPr>
          <w:trHeight w:val="129"/>
        </w:trPr>
        <w:tc>
          <w:tcPr>
            <w:tcW w:w="7986" w:type="dxa"/>
            <w:gridSpan w:val="2"/>
            <w:tcBorders>
              <w:top w:val="single" w:sz="4" w:space="0" w:color="FFC000"/>
              <w:left w:val="single" w:sz="4" w:space="0" w:color="FFC000"/>
              <w:bottom w:val="single" w:sz="8" w:space="0" w:color="000000"/>
              <w:right w:val="single" w:sz="4" w:space="0" w:color="FFC000"/>
            </w:tcBorders>
            <w:shd w:val="clear" w:color="auto" w:fill="FFC000"/>
            <w:tcMar>
              <w:top w:w="72" w:type="dxa"/>
              <w:left w:w="144" w:type="dxa"/>
              <w:bottom w:w="72" w:type="dxa"/>
              <w:right w:w="144" w:type="dxa"/>
            </w:tcMar>
            <w:hideMark/>
          </w:tcPr>
          <w:p w14:paraId="057174F9"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b/>
                <w:bCs/>
                <w:color w:val="000000" w:themeColor="text1"/>
                <w:sz w:val="22"/>
                <w:szCs w:val="22"/>
                <w:lang w:eastAsia="en-US"/>
              </w:rPr>
              <w:t>Ajustement en fonction du nombre d’évènements (après application du critère 1)</w:t>
            </w:r>
          </w:p>
        </w:tc>
      </w:tr>
      <w:tr w:rsidR="00B6416B" w:rsidRPr="0076365E" w14:paraId="007E03B7" w14:textId="77777777" w:rsidTr="00B6416B">
        <w:trPr>
          <w:trHeight w:val="129"/>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1B7247" w14:textId="24180EE8"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Jusqu’à 1 évènement</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C0CA6"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100% de la prime versée</w:t>
            </w:r>
          </w:p>
        </w:tc>
      </w:tr>
      <w:tr w:rsidR="00B6416B" w:rsidRPr="0076365E" w14:paraId="2B1A8C0F" w14:textId="77777777" w:rsidTr="00B6416B">
        <w:trPr>
          <w:trHeight w:val="129"/>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613AED" w14:textId="6DE17FAF"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2 évènements</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1E7FD3"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80% de la prime versée</w:t>
            </w:r>
          </w:p>
        </w:tc>
      </w:tr>
      <w:tr w:rsidR="00B6416B" w:rsidRPr="0076365E" w14:paraId="609E2B4A" w14:textId="77777777" w:rsidTr="00B6416B">
        <w:trPr>
          <w:trHeight w:val="129"/>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7BDD16" w14:textId="4D6807C3"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3 évènements</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DD7355"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60% de la prime versée</w:t>
            </w:r>
          </w:p>
        </w:tc>
      </w:tr>
      <w:tr w:rsidR="00B6416B" w:rsidRPr="0076365E" w14:paraId="2585F7BC" w14:textId="77777777" w:rsidTr="00B6416B">
        <w:trPr>
          <w:trHeight w:val="129"/>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EFA48E" w14:textId="06A8DA3B"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4 évènements</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8899ED"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40% de la prime versée</w:t>
            </w:r>
          </w:p>
        </w:tc>
      </w:tr>
      <w:tr w:rsidR="00B6416B" w:rsidRPr="0076365E" w14:paraId="067A8745" w14:textId="77777777" w:rsidTr="00B6416B">
        <w:trPr>
          <w:trHeight w:val="129"/>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7DAA96" w14:textId="2C0FDED2"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5 évènements</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05F451"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20% de la prime versée</w:t>
            </w:r>
          </w:p>
        </w:tc>
      </w:tr>
      <w:tr w:rsidR="00B6416B" w:rsidRPr="00B6416B" w14:paraId="672ACB91" w14:textId="77777777" w:rsidTr="00B6416B">
        <w:trPr>
          <w:trHeight w:val="12"/>
        </w:trPr>
        <w:tc>
          <w:tcPr>
            <w:tcW w:w="38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A40C41" w14:textId="7DDB70DE"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6 évènements</w:t>
            </w:r>
          </w:p>
        </w:tc>
        <w:tc>
          <w:tcPr>
            <w:tcW w:w="4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76D735" w14:textId="77777777" w:rsidR="00B6416B" w:rsidRPr="0076365E" w:rsidRDefault="00B6416B" w:rsidP="00AD0452">
            <w:pPr>
              <w:tabs>
                <w:tab w:val="left" w:pos="288"/>
                <w:tab w:val="left" w:pos="480"/>
                <w:tab w:val="left" w:pos="864"/>
                <w:tab w:val="left" w:pos="1056"/>
              </w:tabs>
              <w:jc w:val="both"/>
              <w:rPr>
                <w:rFonts w:asciiTheme="minorHAnsi" w:eastAsiaTheme="minorHAnsi" w:hAnsiTheme="minorHAnsi"/>
                <w:color w:val="000000" w:themeColor="text1"/>
                <w:sz w:val="22"/>
                <w:szCs w:val="22"/>
                <w:lang w:eastAsia="en-US"/>
              </w:rPr>
            </w:pPr>
            <w:r w:rsidRPr="0076365E">
              <w:rPr>
                <w:rFonts w:asciiTheme="minorHAnsi" w:eastAsiaTheme="minorHAnsi" w:hAnsiTheme="minorHAnsi"/>
                <w:color w:val="000000" w:themeColor="text1"/>
                <w:sz w:val="22"/>
                <w:szCs w:val="22"/>
                <w:lang w:eastAsia="en-US"/>
              </w:rPr>
              <w:t>0% de la prime versée</w:t>
            </w:r>
          </w:p>
        </w:tc>
      </w:tr>
    </w:tbl>
    <w:p w14:paraId="1843F47F" w14:textId="77777777" w:rsidR="00AB41C1" w:rsidRDefault="00AB41C1" w:rsidP="00AD0452">
      <w:pPr>
        <w:tabs>
          <w:tab w:val="left" w:pos="288"/>
          <w:tab w:val="left" w:pos="480"/>
          <w:tab w:val="left" w:pos="864"/>
          <w:tab w:val="left" w:pos="1056"/>
        </w:tabs>
        <w:jc w:val="both"/>
        <w:rPr>
          <w:rFonts w:asciiTheme="minorHAnsi" w:eastAsiaTheme="minorHAnsi" w:hAnsiTheme="minorHAnsi"/>
          <w:strike/>
          <w:color w:val="000000" w:themeColor="text1"/>
          <w:highlight w:val="yellow"/>
          <w:lang w:eastAsia="en-US"/>
        </w:rPr>
      </w:pPr>
    </w:p>
    <w:p w14:paraId="3716A003" w14:textId="15AA5402" w:rsidR="004C2D6A" w:rsidRPr="00AD0452" w:rsidRDefault="00866C42" w:rsidP="00AD0452">
      <w:pPr>
        <w:pStyle w:val="Paragraphedeliste"/>
        <w:numPr>
          <w:ilvl w:val="0"/>
          <w:numId w:val="19"/>
        </w:numPr>
        <w:spacing w:line="276" w:lineRule="auto"/>
        <w:jc w:val="both"/>
        <w:rPr>
          <w:rFonts w:asciiTheme="minorHAnsi" w:hAnsiTheme="minorHAnsi" w:cstheme="minorHAnsi"/>
          <w:b/>
          <w:u w:val="double"/>
        </w:rPr>
      </w:pPr>
      <w:r w:rsidRPr="00AD0452">
        <w:rPr>
          <w:rFonts w:asciiTheme="minorHAnsi" w:hAnsiTheme="minorHAnsi" w:cstheme="minorHAnsi"/>
          <w:b/>
          <w:u w:val="double"/>
        </w:rPr>
        <w:t xml:space="preserve">DUREE </w:t>
      </w:r>
      <w:r w:rsidR="00723682" w:rsidRPr="00AD0452">
        <w:rPr>
          <w:rFonts w:asciiTheme="minorHAnsi" w:hAnsiTheme="minorHAnsi" w:cstheme="minorHAnsi"/>
          <w:b/>
          <w:u w:val="double"/>
        </w:rPr>
        <w:t>DE L’A</w:t>
      </w:r>
      <w:r w:rsidR="008C0183" w:rsidRPr="00AD0452">
        <w:rPr>
          <w:rFonts w:asciiTheme="minorHAnsi" w:hAnsiTheme="minorHAnsi" w:cstheme="minorHAnsi"/>
          <w:b/>
          <w:u w:val="double"/>
        </w:rPr>
        <w:t>VENANT</w:t>
      </w:r>
      <w:r w:rsidR="004C2D6A" w:rsidRPr="00AD0452">
        <w:rPr>
          <w:rFonts w:asciiTheme="minorHAnsi" w:hAnsiTheme="minorHAnsi" w:cstheme="minorHAnsi"/>
          <w:b/>
          <w:u w:val="double"/>
        </w:rPr>
        <w:t xml:space="preserve"> </w:t>
      </w:r>
    </w:p>
    <w:p w14:paraId="1F5C321A" w14:textId="6C80F199" w:rsidR="00866C42" w:rsidRPr="00866C42" w:rsidRDefault="00866C42" w:rsidP="00AD0452">
      <w:pPr>
        <w:jc w:val="both"/>
        <w:rPr>
          <w:rFonts w:asciiTheme="minorHAnsi" w:hAnsiTheme="minorHAnsi" w:cstheme="minorHAnsi"/>
        </w:rPr>
      </w:pPr>
      <w:r w:rsidRPr="0081464C">
        <w:rPr>
          <w:rFonts w:asciiTheme="minorHAnsi" w:hAnsiTheme="minorHAnsi" w:cstheme="minorHAnsi"/>
        </w:rPr>
        <w:t xml:space="preserve">Le présent </w:t>
      </w:r>
      <w:r w:rsidR="008C0183" w:rsidRPr="0081464C">
        <w:rPr>
          <w:rFonts w:asciiTheme="minorHAnsi" w:hAnsiTheme="minorHAnsi" w:cstheme="minorHAnsi"/>
        </w:rPr>
        <w:t>avenant</w:t>
      </w:r>
      <w:r w:rsidRPr="0081464C">
        <w:rPr>
          <w:rFonts w:asciiTheme="minorHAnsi" w:hAnsiTheme="minorHAnsi" w:cstheme="minorHAnsi"/>
        </w:rPr>
        <w:t xml:space="preserve"> entrera en vigueur </w:t>
      </w:r>
      <w:r w:rsidR="00AD0452" w:rsidRPr="0081464C">
        <w:rPr>
          <w:rFonts w:asciiTheme="minorHAnsi" w:hAnsiTheme="minorHAnsi" w:cstheme="minorHAnsi"/>
        </w:rPr>
        <w:t>dans les mêmes conditions que l’accord signé le 28/01/2026</w:t>
      </w:r>
      <w:r w:rsidRPr="0081464C">
        <w:rPr>
          <w:rFonts w:asciiTheme="minorHAnsi" w:hAnsiTheme="minorHAnsi" w:cstheme="minorHAnsi"/>
        </w:rPr>
        <w:t>. Il est conclu pour une durée indéterminée.</w:t>
      </w:r>
      <w:r w:rsidRPr="00866C42">
        <w:rPr>
          <w:rFonts w:asciiTheme="minorHAnsi" w:hAnsiTheme="minorHAnsi" w:cstheme="minorHAnsi"/>
        </w:rPr>
        <w:t xml:space="preserve"> </w:t>
      </w:r>
    </w:p>
    <w:p w14:paraId="7A055207" w14:textId="77777777" w:rsidR="004C2D6A" w:rsidRPr="004C2D6A" w:rsidRDefault="004C2D6A" w:rsidP="00AD0452">
      <w:pPr>
        <w:jc w:val="both"/>
        <w:rPr>
          <w:rFonts w:asciiTheme="minorHAnsi" w:hAnsiTheme="minorHAnsi" w:cstheme="minorHAnsi"/>
        </w:rPr>
      </w:pPr>
    </w:p>
    <w:p w14:paraId="5F218D01" w14:textId="145D6C98" w:rsidR="00723682" w:rsidRPr="00723682" w:rsidRDefault="00723682" w:rsidP="00AD0452">
      <w:pPr>
        <w:pStyle w:val="Paragraphedeliste"/>
        <w:numPr>
          <w:ilvl w:val="0"/>
          <w:numId w:val="19"/>
        </w:numPr>
        <w:spacing w:line="276" w:lineRule="auto"/>
        <w:jc w:val="both"/>
        <w:rPr>
          <w:rFonts w:asciiTheme="minorHAnsi" w:hAnsiTheme="minorHAnsi" w:cstheme="minorHAnsi"/>
          <w:b/>
          <w:u w:val="double"/>
        </w:rPr>
      </w:pPr>
      <w:r>
        <w:rPr>
          <w:rFonts w:asciiTheme="minorHAnsi" w:hAnsiTheme="minorHAnsi" w:cstheme="minorHAnsi"/>
          <w:b/>
          <w:u w:val="double"/>
        </w:rPr>
        <w:lastRenderedPageBreak/>
        <w:t xml:space="preserve">REVISION - </w:t>
      </w:r>
      <w:r w:rsidRPr="00723682">
        <w:rPr>
          <w:rFonts w:asciiTheme="minorHAnsi" w:hAnsiTheme="minorHAnsi" w:cstheme="minorHAnsi"/>
          <w:b/>
          <w:u w:val="double"/>
        </w:rPr>
        <w:t xml:space="preserve">DENONCIATION </w:t>
      </w:r>
    </w:p>
    <w:p w14:paraId="2173ED50" w14:textId="757345ED" w:rsidR="00723682" w:rsidRPr="00AD0452" w:rsidRDefault="00723682" w:rsidP="00AD0452">
      <w:pPr>
        <w:autoSpaceDE w:val="0"/>
        <w:autoSpaceDN w:val="0"/>
        <w:adjustRightInd w:val="0"/>
        <w:jc w:val="both"/>
        <w:rPr>
          <w:rFonts w:asciiTheme="minorHAnsi" w:hAnsiTheme="minorHAnsi" w:cstheme="minorHAnsi"/>
        </w:rPr>
      </w:pPr>
      <w:r w:rsidRPr="00AD0452">
        <w:rPr>
          <w:rFonts w:asciiTheme="minorHAnsi" w:hAnsiTheme="minorHAnsi" w:cstheme="minorHAnsi"/>
        </w:rPr>
        <w:t xml:space="preserve">Le présent </w:t>
      </w:r>
      <w:r w:rsidR="00AD0452" w:rsidRPr="00AD0452">
        <w:rPr>
          <w:rFonts w:asciiTheme="minorHAnsi" w:hAnsiTheme="minorHAnsi" w:cstheme="minorHAnsi"/>
        </w:rPr>
        <w:t>avenant</w:t>
      </w:r>
      <w:r w:rsidRPr="00AD0452">
        <w:rPr>
          <w:rFonts w:asciiTheme="minorHAnsi" w:hAnsiTheme="minorHAnsi" w:cstheme="minorHAnsi"/>
        </w:rPr>
        <w:t xml:space="preserve"> pourra être révisé à tout moment, pendant la période d’application par accord entre les parties. </w:t>
      </w:r>
    </w:p>
    <w:p w14:paraId="7763D90C" w14:textId="2E9C16A9" w:rsidR="00723682" w:rsidRPr="00AD0452" w:rsidRDefault="00723682" w:rsidP="00AD0452">
      <w:pPr>
        <w:jc w:val="both"/>
        <w:rPr>
          <w:rFonts w:asciiTheme="minorHAnsi" w:hAnsiTheme="minorHAnsi" w:cstheme="minorHAnsi"/>
        </w:rPr>
      </w:pPr>
      <w:r w:rsidRPr="00AD0452">
        <w:rPr>
          <w:rFonts w:asciiTheme="minorHAnsi" w:hAnsiTheme="minorHAnsi" w:cstheme="minorHAnsi"/>
        </w:rPr>
        <w:t xml:space="preserve">Chacune des parties signataires a la faculté d’en demander la révision par lettre recommandée avec avis de réception, adressée à toutes les autres parties signataires de </w:t>
      </w:r>
      <w:r w:rsidR="00AD0452" w:rsidRPr="00AD0452">
        <w:rPr>
          <w:rFonts w:asciiTheme="minorHAnsi" w:hAnsiTheme="minorHAnsi" w:cstheme="minorHAnsi"/>
        </w:rPr>
        <w:t>l’avenant</w:t>
      </w:r>
      <w:r w:rsidRPr="00AD0452">
        <w:rPr>
          <w:rFonts w:asciiTheme="minorHAnsi" w:hAnsiTheme="minorHAnsi" w:cstheme="minorHAnsi"/>
        </w:rPr>
        <w:t xml:space="preserve">. </w:t>
      </w:r>
    </w:p>
    <w:p w14:paraId="4C8A8A09" w14:textId="77777777" w:rsidR="00723682" w:rsidRPr="00AD0452" w:rsidRDefault="00723682" w:rsidP="00AD0452">
      <w:pPr>
        <w:jc w:val="both"/>
        <w:rPr>
          <w:rFonts w:asciiTheme="minorHAnsi" w:hAnsiTheme="minorHAnsi" w:cstheme="minorHAnsi"/>
        </w:rPr>
      </w:pPr>
      <w:r w:rsidRPr="00AD0452">
        <w:rPr>
          <w:rFonts w:asciiTheme="minorHAnsi" w:hAnsiTheme="minorHAnsi" w:cstheme="minorHAnsi"/>
        </w:rPr>
        <w:t xml:space="preserve">La demande de révision devra être accompagnée d’une proposition nouvelle sur les points à réviser. La discussion de la demande de révision devra s’engager dans les 3 mois suivant la présentation de celle-ci. </w:t>
      </w:r>
    </w:p>
    <w:p w14:paraId="79DE4BAA" w14:textId="773393DD" w:rsidR="00723682" w:rsidRPr="00AD0452" w:rsidRDefault="00723682" w:rsidP="00AD0452">
      <w:pPr>
        <w:jc w:val="both"/>
        <w:rPr>
          <w:rFonts w:asciiTheme="minorHAnsi" w:hAnsiTheme="minorHAnsi" w:cstheme="minorHAnsi"/>
        </w:rPr>
      </w:pPr>
      <w:r w:rsidRPr="00AD0452">
        <w:rPr>
          <w:rFonts w:asciiTheme="minorHAnsi" w:hAnsiTheme="minorHAnsi" w:cstheme="minorHAnsi"/>
        </w:rPr>
        <w:t xml:space="preserve">Toute modification fera l’objet d’un avenant conclu dans les mêmes conditions, délais et formalités que le présent </w:t>
      </w:r>
      <w:r w:rsidR="00AD0452" w:rsidRPr="00AD0452">
        <w:rPr>
          <w:rFonts w:asciiTheme="minorHAnsi" w:hAnsiTheme="minorHAnsi" w:cstheme="minorHAnsi"/>
        </w:rPr>
        <w:t>avenant</w:t>
      </w:r>
      <w:r w:rsidRPr="00AD0452">
        <w:rPr>
          <w:rFonts w:asciiTheme="minorHAnsi" w:hAnsiTheme="minorHAnsi" w:cstheme="minorHAnsi"/>
        </w:rPr>
        <w:t>. Cet avenant déterminera sa date de prise d’effet.</w:t>
      </w:r>
    </w:p>
    <w:p w14:paraId="6009B523" w14:textId="77777777" w:rsidR="00723682" w:rsidRPr="00AD0452" w:rsidRDefault="00723682" w:rsidP="00AD0452">
      <w:pPr>
        <w:jc w:val="both"/>
        <w:rPr>
          <w:rFonts w:asciiTheme="minorHAnsi" w:hAnsiTheme="minorHAnsi" w:cstheme="minorHAnsi"/>
        </w:rPr>
      </w:pPr>
    </w:p>
    <w:p w14:paraId="6F76EDA2" w14:textId="6725360A" w:rsidR="00723682" w:rsidRDefault="00723682" w:rsidP="00AD0452">
      <w:pPr>
        <w:jc w:val="both"/>
        <w:rPr>
          <w:rFonts w:asciiTheme="minorHAnsi" w:hAnsiTheme="minorHAnsi" w:cstheme="minorHAnsi"/>
        </w:rPr>
      </w:pPr>
      <w:r w:rsidRPr="00AD0452">
        <w:rPr>
          <w:rFonts w:asciiTheme="minorHAnsi" w:hAnsiTheme="minorHAnsi" w:cstheme="minorHAnsi"/>
        </w:rPr>
        <w:t xml:space="preserve">Le présent </w:t>
      </w:r>
      <w:r w:rsidR="00AD0452" w:rsidRPr="00AD0452">
        <w:rPr>
          <w:rFonts w:asciiTheme="minorHAnsi" w:hAnsiTheme="minorHAnsi" w:cstheme="minorHAnsi"/>
        </w:rPr>
        <w:t>avenant</w:t>
      </w:r>
      <w:r w:rsidRPr="00AD0452">
        <w:rPr>
          <w:rFonts w:asciiTheme="minorHAnsi" w:hAnsiTheme="minorHAnsi" w:cstheme="minorHAnsi"/>
        </w:rPr>
        <w:t xml:space="preserve"> pourra être dénoncé, à tout moment, par les parties signataires en respectant un délai de préavis de 3 mois. La dénonciation se fera dans les conditions prévues par l’article L.2261-9 du Code du Travail.</w:t>
      </w:r>
    </w:p>
    <w:p w14:paraId="6C7A7520" w14:textId="77777777" w:rsidR="00AD0452" w:rsidRPr="00AD0452" w:rsidRDefault="00AD0452" w:rsidP="00AD0452">
      <w:pPr>
        <w:jc w:val="both"/>
        <w:rPr>
          <w:rFonts w:asciiTheme="minorHAnsi" w:hAnsiTheme="minorHAnsi" w:cstheme="minorHAnsi"/>
        </w:rPr>
      </w:pPr>
    </w:p>
    <w:p w14:paraId="7364E95A" w14:textId="77777777" w:rsidR="004C2D6A" w:rsidRPr="004C2D6A" w:rsidRDefault="004C2D6A" w:rsidP="00AD0452">
      <w:pPr>
        <w:jc w:val="both"/>
        <w:rPr>
          <w:rFonts w:asciiTheme="minorHAnsi" w:hAnsiTheme="minorHAnsi" w:cstheme="minorHAnsi"/>
        </w:rPr>
      </w:pPr>
      <w:r w:rsidRPr="004C2D6A">
        <w:rPr>
          <w:rFonts w:asciiTheme="minorHAnsi" w:hAnsiTheme="minorHAnsi" w:cstheme="minorHAnsi"/>
        </w:rPr>
        <w:t>VI.</w:t>
      </w:r>
      <w:r w:rsidRPr="004C2D6A">
        <w:rPr>
          <w:rFonts w:asciiTheme="minorHAnsi" w:hAnsiTheme="minorHAnsi" w:cstheme="minorHAnsi"/>
        </w:rPr>
        <w:tab/>
      </w:r>
      <w:r w:rsidRPr="004C2D6A">
        <w:rPr>
          <w:rFonts w:asciiTheme="minorHAnsi" w:hAnsiTheme="minorHAnsi" w:cstheme="minorHAnsi"/>
          <w:b/>
          <w:u w:val="double"/>
        </w:rPr>
        <w:t>FORMALITES ET INFORMATION</w:t>
      </w:r>
      <w:r w:rsidRPr="004C2D6A">
        <w:rPr>
          <w:rFonts w:asciiTheme="minorHAnsi" w:hAnsiTheme="minorHAnsi" w:cstheme="minorHAnsi"/>
        </w:rPr>
        <w:t xml:space="preserve"> </w:t>
      </w:r>
    </w:p>
    <w:p w14:paraId="54173F0F" w14:textId="77777777" w:rsidR="004C2D6A" w:rsidRPr="004C2D6A" w:rsidRDefault="004C2D6A" w:rsidP="00AD0452">
      <w:pPr>
        <w:jc w:val="both"/>
        <w:rPr>
          <w:rFonts w:asciiTheme="minorHAnsi" w:hAnsiTheme="minorHAnsi" w:cstheme="minorHAnsi"/>
        </w:rPr>
      </w:pPr>
      <w:r w:rsidRPr="004C2D6A">
        <w:rPr>
          <w:rFonts w:asciiTheme="minorHAnsi" w:hAnsiTheme="minorHAnsi" w:cstheme="minorHAnsi"/>
        </w:rPr>
        <w:t>La Direction de l'Entreprise adressera, sans délai, par remise en main propre contre décharge auprès des délégués syndicaux le présent accord.</w:t>
      </w:r>
    </w:p>
    <w:p w14:paraId="1ADB0236" w14:textId="77777777" w:rsidR="004C2D6A" w:rsidRPr="004C2D6A" w:rsidRDefault="004C2D6A" w:rsidP="00AD0452">
      <w:pPr>
        <w:jc w:val="both"/>
        <w:rPr>
          <w:rFonts w:asciiTheme="minorHAnsi" w:hAnsiTheme="minorHAnsi" w:cstheme="minorHAnsi"/>
        </w:rPr>
      </w:pPr>
      <w:r w:rsidRPr="004C2D6A">
        <w:rPr>
          <w:rFonts w:asciiTheme="minorHAnsi" w:hAnsiTheme="minorHAnsi" w:cstheme="minorHAnsi"/>
        </w:rPr>
        <w:t>Le présent accord est fait en nombre suffisant pour remise à chacune des parties.</w:t>
      </w:r>
    </w:p>
    <w:p w14:paraId="5EF095CD" w14:textId="428F574D" w:rsidR="004C2D6A" w:rsidRPr="004C2D6A" w:rsidRDefault="004C2D6A" w:rsidP="00AD0452">
      <w:pPr>
        <w:jc w:val="both"/>
        <w:rPr>
          <w:rFonts w:asciiTheme="minorHAnsi" w:hAnsiTheme="minorHAnsi" w:cstheme="minorHAnsi"/>
        </w:rPr>
      </w:pPr>
      <w:r w:rsidRPr="004C2D6A">
        <w:rPr>
          <w:rFonts w:asciiTheme="minorHAnsi" w:hAnsiTheme="minorHAnsi" w:cstheme="minorHAnsi"/>
        </w:rPr>
        <w:t xml:space="preserve">Les salariés seront informés de la signature de cet accord selon les modalités habituelles </w:t>
      </w:r>
      <w:r w:rsidR="00723682" w:rsidRPr="00723682">
        <w:rPr>
          <w:rFonts w:asciiTheme="minorHAnsi" w:hAnsiTheme="minorHAnsi" w:cstheme="minorHAnsi"/>
        </w:rPr>
        <w:t>(Ecran, panneaux d’affichage, réunions d’information collective).</w:t>
      </w:r>
    </w:p>
    <w:p w14:paraId="1D593A94" w14:textId="53F4EF33" w:rsidR="004C2D6A" w:rsidRDefault="00723682" w:rsidP="00AD0452">
      <w:pPr>
        <w:jc w:val="both"/>
        <w:rPr>
          <w:rFonts w:asciiTheme="minorHAnsi" w:hAnsiTheme="minorHAnsi" w:cstheme="minorHAnsi"/>
        </w:rPr>
      </w:pPr>
      <w:r w:rsidRPr="00723682">
        <w:rPr>
          <w:rFonts w:asciiTheme="minorHAnsi" w:hAnsiTheme="minorHAnsi" w:cstheme="minorHAnsi"/>
        </w:rPr>
        <w:t>Conformément à l’article L. 2231-5 du Code du travail, le présent accord est notifié à chacune des organisations représentatives.</w:t>
      </w:r>
    </w:p>
    <w:p w14:paraId="0B8DA5A3" w14:textId="77777777" w:rsidR="00723682" w:rsidRPr="004C2D6A" w:rsidRDefault="00723682" w:rsidP="00AD0452">
      <w:pPr>
        <w:jc w:val="both"/>
        <w:rPr>
          <w:rFonts w:asciiTheme="minorHAnsi" w:hAnsiTheme="minorHAnsi" w:cstheme="minorHAnsi"/>
        </w:rPr>
      </w:pPr>
    </w:p>
    <w:p w14:paraId="5BFDB9D9" w14:textId="44D3D8BA" w:rsidR="00924AB1" w:rsidRPr="00924AB1" w:rsidRDefault="00723682" w:rsidP="00AD0452">
      <w:pPr>
        <w:pStyle w:val="Paragraphedeliste"/>
        <w:numPr>
          <w:ilvl w:val="0"/>
          <w:numId w:val="19"/>
        </w:numPr>
        <w:jc w:val="both"/>
        <w:rPr>
          <w:rFonts w:asciiTheme="minorHAnsi" w:hAnsiTheme="minorHAnsi" w:cstheme="minorHAnsi"/>
          <w:b/>
          <w:u w:val="double"/>
        </w:rPr>
      </w:pPr>
      <w:r>
        <w:rPr>
          <w:rFonts w:asciiTheme="minorHAnsi" w:hAnsiTheme="minorHAnsi" w:cstheme="minorHAnsi"/>
          <w:b/>
          <w:u w:val="double"/>
        </w:rPr>
        <w:t>FORMALITES DE PUBLICITE ET DE DEPOT</w:t>
      </w:r>
    </w:p>
    <w:p w14:paraId="5C14D791" w14:textId="099B2C36" w:rsidR="00924AB1" w:rsidRDefault="00723682" w:rsidP="00AD0452">
      <w:pPr>
        <w:jc w:val="both"/>
        <w:rPr>
          <w:rFonts w:asciiTheme="minorHAnsi" w:hAnsiTheme="minorHAnsi" w:cstheme="minorHAnsi"/>
        </w:rPr>
      </w:pPr>
      <w:r w:rsidRPr="00723682">
        <w:rPr>
          <w:rFonts w:asciiTheme="minorHAnsi" w:hAnsiTheme="minorHAnsi" w:cstheme="minorHAnsi"/>
        </w:rPr>
        <w:t>Conformément aux articles L. 2231-6, D. 2231-2, D. 2231-4 et D. 2231-5 du Code du Travail, le présent accord est déposé sur la plateforme de télé procédure du ministère du travail ainsi qu’au greffe du Conseil de Prud’hommes de La Roche sur Yon.</w:t>
      </w:r>
    </w:p>
    <w:p w14:paraId="3A268814" w14:textId="77777777" w:rsidR="00723682" w:rsidRDefault="00723682" w:rsidP="00AD0452">
      <w:pPr>
        <w:jc w:val="both"/>
        <w:rPr>
          <w:rFonts w:asciiTheme="minorHAnsi" w:hAnsiTheme="minorHAnsi" w:cstheme="minorHAnsi"/>
        </w:rPr>
      </w:pPr>
    </w:p>
    <w:p w14:paraId="5A335731" w14:textId="77777777" w:rsidR="00723682" w:rsidRDefault="00723682" w:rsidP="00AD0452">
      <w:pPr>
        <w:jc w:val="both"/>
        <w:rPr>
          <w:rFonts w:asciiTheme="minorHAnsi" w:hAnsiTheme="minorHAnsi" w:cstheme="minorHAnsi"/>
          <w:b/>
        </w:rPr>
      </w:pPr>
    </w:p>
    <w:p w14:paraId="2388801D" w14:textId="2B2AE207" w:rsidR="00924AB1" w:rsidRPr="00924AB1" w:rsidRDefault="00924AB1" w:rsidP="00AD0452">
      <w:pPr>
        <w:jc w:val="both"/>
        <w:rPr>
          <w:rFonts w:asciiTheme="minorHAnsi" w:hAnsiTheme="minorHAnsi" w:cstheme="minorHAnsi"/>
          <w:bCs/>
        </w:rPr>
      </w:pPr>
      <w:r w:rsidRPr="002B010B">
        <w:rPr>
          <w:rFonts w:asciiTheme="minorHAnsi" w:hAnsiTheme="minorHAnsi" w:cstheme="minorHAnsi"/>
          <w:bCs/>
        </w:rPr>
        <w:t>Aux Herbiers, le 2</w:t>
      </w:r>
      <w:r w:rsidR="002B010B" w:rsidRPr="002B010B">
        <w:rPr>
          <w:rFonts w:asciiTheme="minorHAnsi" w:hAnsiTheme="minorHAnsi" w:cstheme="minorHAnsi"/>
          <w:bCs/>
        </w:rPr>
        <w:t>0 février</w:t>
      </w:r>
      <w:r w:rsidRPr="002B010B">
        <w:rPr>
          <w:rFonts w:asciiTheme="minorHAnsi" w:hAnsiTheme="minorHAnsi" w:cstheme="minorHAnsi"/>
          <w:bCs/>
        </w:rPr>
        <w:t xml:space="preserve"> 2026</w:t>
      </w:r>
    </w:p>
    <w:p w14:paraId="46A7ACC1" w14:textId="77777777" w:rsidR="00924AB1" w:rsidRPr="00924AB1" w:rsidRDefault="00924AB1" w:rsidP="00AD0452">
      <w:pPr>
        <w:jc w:val="both"/>
        <w:rPr>
          <w:rFonts w:asciiTheme="minorHAnsi" w:hAnsiTheme="minorHAnsi" w:cstheme="minorHAnsi"/>
          <w:bCs/>
        </w:rPr>
      </w:pPr>
    </w:p>
    <w:p w14:paraId="299B483F" w14:textId="69D6A05B" w:rsidR="00924AB1" w:rsidRPr="00866C42" w:rsidRDefault="00924AB1" w:rsidP="00AD0452">
      <w:pPr>
        <w:jc w:val="both"/>
        <w:rPr>
          <w:rFonts w:asciiTheme="minorHAnsi" w:hAnsiTheme="minorHAnsi" w:cstheme="minorHAnsi"/>
          <w:b/>
        </w:rPr>
      </w:pPr>
      <w:r w:rsidRPr="00866C42">
        <w:rPr>
          <w:rFonts w:asciiTheme="minorHAnsi" w:hAnsiTheme="minorHAnsi" w:cstheme="minorHAnsi"/>
          <w:b/>
        </w:rPr>
        <w:t xml:space="preserve">Le Directeur </w:t>
      </w:r>
      <w:r w:rsidRPr="00A21943">
        <w:rPr>
          <w:rFonts w:asciiTheme="minorHAnsi" w:hAnsiTheme="minorHAnsi" w:cstheme="minorHAnsi"/>
          <w:b/>
        </w:rPr>
        <w:t xml:space="preserve">des Relations </w:t>
      </w:r>
      <w:r w:rsidRPr="00723682">
        <w:rPr>
          <w:rFonts w:asciiTheme="minorHAnsi" w:hAnsiTheme="minorHAnsi" w:cstheme="minorHAnsi"/>
          <w:b/>
        </w:rPr>
        <w:t xml:space="preserve">Humaines, </w:t>
      </w:r>
      <w:r w:rsidR="00A21943" w:rsidRPr="00723682">
        <w:rPr>
          <w:rFonts w:asciiTheme="minorHAnsi" w:hAnsiTheme="minorHAnsi" w:cstheme="minorHAnsi"/>
          <w:b/>
        </w:rPr>
        <w:t>(ayant reçu la délégation de pouvoir du Directeur Général,)</w:t>
      </w:r>
    </w:p>
    <w:p w14:paraId="452F7473" w14:textId="77777777" w:rsidR="00924AB1" w:rsidRPr="00924AB1" w:rsidRDefault="00924AB1" w:rsidP="00AD0452">
      <w:pPr>
        <w:jc w:val="both"/>
        <w:rPr>
          <w:rFonts w:asciiTheme="minorHAnsi" w:hAnsiTheme="minorHAnsi" w:cstheme="minorHAnsi"/>
          <w:bCs/>
        </w:rPr>
      </w:pPr>
    </w:p>
    <w:p w14:paraId="48933844" w14:textId="77777777" w:rsidR="00924AB1" w:rsidRPr="00924AB1" w:rsidRDefault="00924AB1" w:rsidP="00AD0452">
      <w:pPr>
        <w:jc w:val="both"/>
        <w:rPr>
          <w:rFonts w:asciiTheme="minorHAnsi" w:hAnsiTheme="minorHAnsi" w:cstheme="minorHAnsi"/>
          <w:bCs/>
        </w:rPr>
      </w:pPr>
    </w:p>
    <w:p w14:paraId="52E27666" w14:textId="77777777" w:rsidR="00924AB1" w:rsidRPr="00924AB1" w:rsidRDefault="00924AB1" w:rsidP="00AD0452">
      <w:pPr>
        <w:jc w:val="both"/>
        <w:rPr>
          <w:rFonts w:asciiTheme="minorHAnsi" w:hAnsiTheme="minorHAnsi" w:cstheme="minorHAnsi"/>
          <w:bCs/>
        </w:rPr>
      </w:pPr>
    </w:p>
    <w:p w14:paraId="39A25DA2" w14:textId="79EE8A21" w:rsidR="004F2F43" w:rsidRPr="00866C42" w:rsidRDefault="00924AB1" w:rsidP="00AD0452">
      <w:pPr>
        <w:jc w:val="both"/>
        <w:rPr>
          <w:rFonts w:asciiTheme="minorHAnsi" w:hAnsiTheme="minorHAnsi" w:cstheme="minorHAnsi"/>
          <w:b/>
        </w:rPr>
      </w:pPr>
      <w:r w:rsidRPr="00866C42">
        <w:rPr>
          <w:rFonts w:asciiTheme="minorHAnsi" w:hAnsiTheme="minorHAnsi" w:cstheme="minorHAnsi"/>
          <w:b/>
        </w:rPr>
        <w:t>La Déléguée Syndical</w:t>
      </w:r>
      <w:r w:rsidR="00866C42">
        <w:rPr>
          <w:rFonts w:asciiTheme="minorHAnsi" w:hAnsiTheme="minorHAnsi" w:cstheme="minorHAnsi"/>
          <w:b/>
        </w:rPr>
        <w:t>e</w:t>
      </w:r>
      <w:r w:rsidRPr="00866C42">
        <w:rPr>
          <w:rFonts w:asciiTheme="minorHAnsi" w:hAnsiTheme="minorHAnsi" w:cstheme="minorHAnsi"/>
          <w:b/>
        </w:rPr>
        <w:t xml:space="preserve"> CFDT, </w:t>
      </w:r>
    </w:p>
    <w:p w14:paraId="4765AD02" w14:textId="22AB0291" w:rsidR="0062303F" w:rsidRPr="00744141" w:rsidRDefault="0062303F" w:rsidP="00AD0452">
      <w:pPr>
        <w:jc w:val="both"/>
        <w:rPr>
          <w:rFonts w:asciiTheme="minorHAnsi" w:hAnsiTheme="minorHAnsi" w:cstheme="minorHAnsi"/>
          <w:b/>
        </w:rPr>
      </w:pPr>
    </w:p>
    <w:p w14:paraId="158E2A2D" w14:textId="09F4CE5A" w:rsidR="0062303F" w:rsidRPr="00744141" w:rsidRDefault="0062303F" w:rsidP="00AD0452">
      <w:pPr>
        <w:jc w:val="both"/>
        <w:rPr>
          <w:rFonts w:asciiTheme="minorHAnsi" w:hAnsiTheme="minorHAnsi" w:cstheme="minorHAnsi"/>
          <w:b/>
        </w:rPr>
      </w:pPr>
    </w:p>
    <w:p w14:paraId="530D3C3C" w14:textId="3DCCA6DC" w:rsidR="0062303F" w:rsidRPr="00744141" w:rsidRDefault="0062303F" w:rsidP="00AD0452">
      <w:pPr>
        <w:jc w:val="both"/>
        <w:rPr>
          <w:rFonts w:asciiTheme="minorHAnsi" w:hAnsiTheme="minorHAnsi" w:cstheme="minorHAnsi"/>
          <w:b/>
        </w:rPr>
      </w:pPr>
    </w:p>
    <w:p w14:paraId="6F2A1053" w14:textId="3BC12827" w:rsidR="0062303F" w:rsidRPr="00744141" w:rsidRDefault="0062303F" w:rsidP="00AD0452">
      <w:pPr>
        <w:jc w:val="both"/>
        <w:rPr>
          <w:rFonts w:asciiTheme="minorHAnsi" w:hAnsiTheme="minorHAnsi" w:cstheme="minorHAnsi"/>
          <w:b/>
        </w:rPr>
      </w:pPr>
    </w:p>
    <w:p w14:paraId="7C2E3E80" w14:textId="1520A8A4" w:rsidR="0062303F" w:rsidRPr="00744141" w:rsidRDefault="0062303F" w:rsidP="00AD0452">
      <w:pPr>
        <w:jc w:val="both"/>
        <w:rPr>
          <w:rFonts w:asciiTheme="minorHAnsi" w:hAnsiTheme="minorHAnsi" w:cstheme="minorHAnsi"/>
          <w:b/>
        </w:rPr>
      </w:pPr>
    </w:p>
    <w:p w14:paraId="6D9492A8" w14:textId="77777777" w:rsidR="00E814EF" w:rsidRDefault="00E814EF" w:rsidP="00AD0452">
      <w:pPr>
        <w:rPr>
          <w:rFonts w:asciiTheme="minorHAnsi" w:hAnsiTheme="minorHAnsi" w:cstheme="minorHAnsi"/>
          <w:b/>
        </w:rPr>
        <w:sectPr w:rsidR="00E814EF" w:rsidSect="00E814EF">
          <w:headerReference w:type="default" r:id="rId12"/>
          <w:footerReference w:type="default" r:id="rId13"/>
          <w:pgSz w:w="11906" w:h="16838"/>
          <w:pgMar w:top="1417" w:right="1417" w:bottom="1417" w:left="1417" w:header="708" w:footer="510" w:gutter="0"/>
          <w:cols w:space="708"/>
          <w:docGrid w:linePitch="360"/>
        </w:sectPr>
      </w:pPr>
    </w:p>
    <w:tbl>
      <w:tblPr>
        <w:tblW w:w="10632" w:type="dxa"/>
        <w:tblInd w:w="-1134" w:type="dxa"/>
        <w:tblCellMar>
          <w:left w:w="70" w:type="dxa"/>
          <w:right w:w="70" w:type="dxa"/>
        </w:tblCellMar>
        <w:tblLook w:val="04A0" w:firstRow="1" w:lastRow="0" w:firstColumn="1" w:lastColumn="0" w:noHBand="0" w:noVBand="1"/>
      </w:tblPr>
      <w:tblGrid>
        <w:gridCol w:w="3946"/>
        <w:gridCol w:w="884"/>
        <w:gridCol w:w="2516"/>
        <w:gridCol w:w="876"/>
        <w:gridCol w:w="2410"/>
      </w:tblGrid>
      <w:tr w:rsidR="009758A5" w14:paraId="07EDBD8E" w14:textId="77777777" w:rsidTr="009758A5">
        <w:trPr>
          <w:trHeight w:val="480"/>
        </w:trPr>
        <w:tc>
          <w:tcPr>
            <w:tcW w:w="3946" w:type="dxa"/>
            <w:tcBorders>
              <w:top w:val="nil"/>
              <w:left w:val="nil"/>
              <w:bottom w:val="nil"/>
              <w:right w:val="nil"/>
            </w:tcBorders>
            <w:noWrap/>
            <w:vAlign w:val="bottom"/>
            <w:hideMark/>
          </w:tcPr>
          <w:p w14:paraId="58F23F5C" w14:textId="77777777" w:rsidR="009758A5" w:rsidRDefault="009758A5">
            <w:pPr>
              <w:rPr>
                <w:sz w:val="20"/>
                <w:szCs w:val="20"/>
              </w:rPr>
            </w:pPr>
          </w:p>
        </w:tc>
        <w:tc>
          <w:tcPr>
            <w:tcW w:w="3400" w:type="dxa"/>
            <w:gridSpan w:val="2"/>
            <w:tcBorders>
              <w:top w:val="single" w:sz="8" w:space="0" w:color="auto"/>
              <w:left w:val="single" w:sz="8" w:space="0" w:color="auto"/>
              <w:bottom w:val="single" w:sz="8" w:space="0" w:color="auto"/>
              <w:right w:val="single" w:sz="8" w:space="0" w:color="000000"/>
            </w:tcBorders>
            <w:noWrap/>
            <w:vAlign w:val="center"/>
            <w:hideMark/>
          </w:tcPr>
          <w:p w14:paraId="60759758" w14:textId="77777777" w:rsidR="009758A5" w:rsidRDefault="009758A5">
            <w:pPr>
              <w:jc w:val="center"/>
              <w:rPr>
                <w:rFonts w:ascii="Calibri" w:hAnsi="Calibri" w:cs="Calibri"/>
                <w:b/>
                <w:bCs/>
                <w:color w:val="000000"/>
                <w:sz w:val="16"/>
                <w:szCs w:val="16"/>
              </w:rPr>
            </w:pPr>
            <w:r>
              <w:rPr>
                <w:rFonts w:ascii="Calibri" w:hAnsi="Calibri" w:cs="Calibri"/>
                <w:b/>
                <w:bCs/>
                <w:color w:val="000000"/>
                <w:sz w:val="16"/>
                <w:szCs w:val="16"/>
              </w:rPr>
              <w:t>PRIME VACANCES</w:t>
            </w:r>
          </w:p>
        </w:tc>
        <w:tc>
          <w:tcPr>
            <w:tcW w:w="3286" w:type="dxa"/>
            <w:gridSpan w:val="2"/>
            <w:tcBorders>
              <w:top w:val="single" w:sz="8" w:space="0" w:color="auto"/>
              <w:left w:val="nil"/>
              <w:bottom w:val="single" w:sz="8" w:space="0" w:color="auto"/>
              <w:right w:val="single" w:sz="8" w:space="0" w:color="000000"/>
            </w:tcBorders>
            <w:noWrap/>
            <w:vAlign w:val="center"/>
            <w:hideMark/>
          </w:tcPr>
          <w:p w14:paraId="1A3BEC87" w14:textId="77777777" w:rsidR="009758A5" w:rsidRDefault="009758A5">
            <w:pPr>
              <w:jc w:val="center"/>
              <w:rPr>
                <w:rFonts w:ascii="Calibri" w:hAnsi="Calibri" w:cs="Calibri"/>
                <w:b/>
                <w:bCs/>
                <w:color w:val="000000"/>
                <w:sz w:val="16"/>
                <w:szCs w:val="16"/>
              </w:rPr>
            </w:pPr>
            <w:r>
              <w:rPr>
                <w:rFonts w:ascii="Calibri" w:hAnsi="Calibri" w:cs="Calibri"/>
                <w:b/>
                <w:bCs/>
                <w:color w:val="000000"/>
                <w:sz w:val="16"/>
                <w:szCs w:val="16"/>
              </w:rPr>
              <w:t>PRIME NOEL</w:t>
            </w:r>
          </w:p>
        </w:tc>
      </w:tr>
      <w:tr w:rsidR="009758A5" w14:paraId="3E446677" w14:textId="77777777" w:rsidTr="009758A5">
        <w:trPr>
          <w:trHeight w:val="204"/>
        </w:trPr>
        <w:tc>
          <w:tcPr>
            <w:tcW w:w="3946" w:type="dxa"/>
            <w:tcBorders>
              <w:top w:val="nil"/>
              <w:left w:val="nil"/>
              <w:bottom w:val="nil"/>
              <w:right w:val="nil"/>
            </w:tcBorders>
            <w:noWrap/>
            <w:vAlign w:val="bottom"/>
            <w:hideMark/>
          </w:tcPr>
          <w:p w14:paraId="468DA124" w14:textId="77777777" w:rsidR="009758A5" w:rsidRDefault="009758A5">
            <w:pPr>
              <w:rPr>
                <w:rFonts w:ascii="Calibri" w:hAnsi="Calibri" w:cs="Calibri"/>
                <w:b/>
                <w:bCs/>
                <w:color w:val="000000"/>
                <w:sz w:val="16"/>
                <w:szCs w:val="16"/>
              </w:rPr>
            </w:pPr>
            <w:r>
              <w:rPr>
                <w:rFonts w:ascii="Calibri" w:hAnsi="Calibri" w:cs="Calibri"/>
                <w:b/>
                <w:bCs/>
                <w:color w:val="000000"/>
                <w:sz w:val="16"/>
                <w:szCs w:val="16"/>
              </w:rPr>
              <w:t>MOTIFS ABSENCE</w:t>
            </w:r>
          </w:p>
        </w:tc>
        <w:tc>
          <w:tcPr>
            <w:tcW w:w="884" w:type="dxa"/>
            <w:tcBorders>
              <w:top w:val="nil"/>
              <w:left w:val="single" w:sz="8" w:space="0" w:color="auto"/>
              <w:bottom w:val="single" w:sz="4" w:space="0" w:color="auto"/>
              <w:right w:val="single" w:sz="4" w:space="0" w:color="auto"/>
            </w:tcBorders>
            <w:noWrap/>
            <w:vAlign w:val="bottom"/>
            <w:hideMark/>
          </w:tcPr>
          <w:p w14:paraId="426BB08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Déduit</w:t>
            </w:r>
          </w:p>
        </w:tc>
        <w:tc>
          <w:tcPr>
            <w:tcW w:w="2516" w:type="dxa"/>
            <w:tcBorders>
              <w:top w:val="nil"/>
              <w:left w:val="nil"/>
              <w:bottom w:val="single" w:sz="4" w:space="0" w:color="auto"/>
              <w:right w:val="single" w:sz="8" w:space="0" w:color="auto"/>
            </w:tcBorders>
            <w:noWrap/>
            <w:vAlign w:val="bottom"/>
            <w:hideMark/>
          </w:tcPr>
          <w:p w14:paraId="38600BB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Ne déduit pas</w:t>
            </w:r>
          </w:p>
        </w:tc>
        <w:tc>
          <w:tcPr>
            <w:tcW w:w="876" w:type="dxa"/>
            <w:tcBorders>
              <w:top w:val="nil"/>
              <w:left w:val="nil"/>
              <w:bottom w:val="single" w:sz="4" w:space="0" w:color="auto"/>
              <w:right w:val="single" w:sz="4" w:space="0" w:color="auto"/>
            </w:tcBorders>
            <w:noWrap/>
            <w:vAlign w:val="bottom"/>
            <w:hideMark/>
          </w:tcPr>
          <w:p w14:paraId="57ADB801"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Déduit</w:t>
            </w:r>
          </w:p>
        </w:tc>
        <w:tc>
          <w:tcPr>
            <w:tcW w:w="2410" w:type="dxa"/>
            <w:tcBorders>
              <w:top w:val="nil"/>
              <w:left w:val="nil"/>
              <w:bottom w:val="single" w:sz="4" w:space="0" w:color="auto"/>
              <w:right w:val="single" w:sz="8" w:space="0" w:color="auto"/>
            </w:tcBorders>
            <w:noWrap/>
            <w:vAlign w:val="bottom"/>
            <w:hideMark/>
          </w:tcPr>
          <w:p w14:paraId="3E78E05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Ne déduit pas</w:t>
            </w:r>
          </w:p>
        </w:tc>
      </w:tr>
      <w:tr w:rsidR="009758A5" w14:paraId="2BB10EAA" w14:textId="77777777" w:rsidTr="009758A5">
        <w:trPr>
          <w:trHeight w:val="204"/>
        </w:trPr>
        <w:tc>
          <w:tcPr>
            <w:tcW w:w="3946" w:type="dxa"/>
            <w:tcBorders>
              <w:top w:val="single" w:sz="4" w:space="0" w:color="auto"/>
              <w:left w:val="single" w:sz="4" w:space="0" w:color="auto"/>
              <w:bottom w:val="single" w:sz="4" w:space="0" w:color="auto"/>
              <w:right w:val="nil"/>
            </w:tcBorders>
            <w:noWrap/>
            <w:vAlign w:val="bottom"/>
            <w:hideMark/>
          </w:tcPr>
          <w:p w14:paraId="611BC7C8" w14:textId="77777777" w:rsidR="009758A5" w:rsidRDefault="009758A5">
            <w:pPr>
              <w:rPr>
                <w:rFonts w:ascii="Calibri" w:hAnsi="Calibri" w:cs="Calibri"/>
                <w:color w:val="000000"/>
                <w:sz w:val="16"/>
                <w:szCs w:val="16"/>
              </w:rPr>
            </w:pPr>
            <w:r>
              <w:rPr>
                <w:rFonts w:ascii="Calibri" w:hAnsi="Calibri" w:cs="Calibri"/>
                <w:color w:val="000000"/>
                <w:sz w:val="16"/>
                <w:szCs w:val="16"/>
              </w:rPr>
              <w:t>Absence injustifiée</w:t>
            </w:r>
          </w:p>
        </w:tc>
        <w:tc>
          <w:tcPr>
            <w:tcW w:w="884" w:type="dxa"/>
            <w:tcBorders>
              <w:top w:val="nil"/>
              <w:left w:val="single" w:sz="8" w:space="0" w:color="auto"/>
              <w:bottom w:val="single" w:sz="4" w:space="0" w:color="auto"/>
              <w:right w:val="single" w:sz="4" w:space="0" w:color="auto"/>
            </w:tcBorders>
            <w:noWrap/>
            <w:vAlign w:val="bottom"/>
            <w:hideMark/>
          </w:tcPr>
          <w:p w14:paraId="01CC3AB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12F5706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6CE4C9F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20244D2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5CDDA8D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28C5165" w14:textId="77777777" w:rsidR="009758A5" w:rsidRDefault="009758A5">
            <w:pPr>
              <w:rPr>
                <w:rFonts w:ascii="Calibri" w:hAnsi="Calibri" w:cs="Calibri"/>
                <w:color w:val="000000"/>
                <w:sz w:val="16"/>
                <w:szCs w:val="16"/>
              </w:rPr>
            </w:pPr>
            <w:r>
              <w:rPr>
                <w:rFonts w:ascii="Calibri" w:hAnsi="Calibri" w:cs="Calibri"/>
                <w:color w:val="000000"/>
                <w:sz w:val="16"/>
                <w:szCs w:val="16"/>
              </w:rPr>
              <w:t>Absence payée</w:t>
            </w:r>
          </w:p>
        </w:tc>
        <w:tc>
          <w:tcPr>
            <w:tcW w:w="884" w:type="dxa"/>
            <w:tcBorders>
              <w:top w:val="nil"/>
              <w:left w:val="single" w:sz="8" w:space="0" w:color="auto"/>
              <w:bottom w:val="single" w:sz="4" w:space="0" w:color="auto"/>
              <w:right w:val="single" w:sz="4" w:space="0" w:color="auto"/>
            </w:tcBorders>
            <w:noWrap/>
            <w:vAlign w:val="bottom"/>
            <w:hideMark/>
          </w:tcPr>
          <w:p w14:paraId="1C1B6E0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6358D05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613CA21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6E23576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423CCAE5"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EA4365F" w14:textId="77777777" w:rsidR="009758A5" w:rsidRDefault="009758A5">
            <w:pPr>
              <w:rPr>
                <w:rFonts w:ascii="Calibri" w:hAnsi="Calibri" w:cs="Calibri"/>
                <w:color w:val="000000"/>
                <w:sz w:val="16"/>
                <w:szCs w:val="16"/>
              </w:rPr>
            </w:pPr>
            <w:r>
              <w:rPr>
                <w:rFonts w:ascii="Calibri" w:hAnsi="Calibri" w:cs="Calibri"/>
                <w:color w:val="000000"/>
                <w:sz w:val="16"/>
                <w:szCs w:val="16"/>
              </w:rPr>
              <w:t>Absence chef d'équipe</w:t>
            </w:r>
          </w:p>
        </w:tc>
        <w:tc>
          <w:tcPr>
            <w:tcW w:w="884" w:type="dxa"/>
            <w:tcBorders>
              <w:top w:val="nil"/>
              <w:left w:val="single" w:sz="8" w:space="0" w:color="auto"/>
              <w:bottom w:val="single" w:sz="4" w:space="0" w:color="auto"/>
              <w:right w:val="single" w:sz="4" w:space="0" w:color="auto"/>
            </w:tcBorders>
            <w:noWrap/>
            <w:vAlign w:val="bottom"/>
            <w:hideMark/>
          </w:tcPr>
          <w:p w14:paraId="3CC6BFA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FB3BED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1DAD0F0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13265FF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720E31AD"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1407B33" w14:textId="77777777" w:rsidR="009758A5" w:rsidRDefault="009758A5">
            <w:pPr>
              <w:rPr>
                <w:rFonts w:ascii="Calibri" w:hAnsi="Calibri" w:cs="Calibri"/>
                <w:color w:val="000000"/>
                <w:sz w:val="16"/>
                <w:szCs w:val="16"/>
              </w:rPr>
            </w:pPr>
            <w:r>
              <w:rPr>
                <w:rFonts w:ascii="Calibri" w:hAnsi="Calibri" w:cs="Calibri"/>
                <w:color w:val="000000"/>
                <w:sz w:val="16"/>
                <w:szCs w:val="16"/>
              </w:rPr>
              <w:t>Absence Non prévue justifiée</w:t>
            </w:r>
          </w:p>
        </w:tc>
        <w:tc>
          <w:tcPr>
            <w:tcW w:w="884" w:type="dxa"/>
            <w:tcBorders>
              <w:top w:val="nil"/>
              <w:left w:val="single" w:sz="8" w:space="0" w:color="auto"/>
              <w:bottom w:val="single" w:sz="4" w:space="0" w:color="auto"/>
              <w:right w:val="single" w:sz="4" w:space="0" w:color="auto"/>
            </w:tcBorders>
            <w:noWrap/>
            <w:vAlign w:val="bottom"/>
            <w:hideMark/>
          </w:tcPr>
          <w:p w14:paraId="11C31C5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0523BE2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4743AC7F"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0A3D706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4FAA0B5E" w14:textId="77777777" w:rsidTr="009758A5">
        <w:trPr>
          <w:trHeight w:val="408"/>
        </w:trPr>
        <w:tc>
          <w:tcPr>
            <w:tcW w:w="3946" w:type="dxa"/>
            <w:tcBorders>
              <w:top w:val="nil"/>
              <w:left w:val="single" w:sz="4" w:space="0" w:color="auto"/>
              <w:bottom w:val="single" w:sz="4" w:space="0" w:color="auto"/>
              <w:right w:val="nil"/>
            </w:tcBorders>
            <w:noWrap/>
            <w:vAlign w:val="center"/>
            <w:hideMark/>
          </w:tcPr>
          <w:p w14:paraId="2594A945" w14:textId="77777777" w:rsidR="009758A5" w:rsidRDefault="009758A5">
            <w:pPr>
              <w:rPr>
                <w:rFonts w:ascii="Calibri" w:hAnsi="Calibri" w:cs="Calibri"/>
                <w:color w:val="000000"/>
                <w:sz w:val="16"/>
                <w:szCs w:val="16"/>
              </w:rPr>
            </w:pPr>
            <w:r>
              <w:rPr>
                <w:rFonts w:ascii="Calibri" w:hAnsi="Calibri" w:cs="Calibri"/>
                <w:color w:val="000000"/>
                <w:sz w:val="16"/>
                <w:szCs w:val="16"/>
              </w:rPr>
              <w:t>Absence retard embauche</w:t>
            </w:r>
          </w:p>
        </w:tc>
        <w:tc>
          <w:tcPr>
            <w:tcW w:w="884" w:type="dxa"/>
            <w:tcBorders>
              <w:top w:val="nil"/>
              <w:left w:val="single" w:sz="8" w:space="0" w:color="auto"/>
              <w:bottom w:val="single" w:sz="4" w:space="0" w:color="auto"/>
              <w:right w:val="single" w:sz="4" w:space="0" w:color="auto"/>
            </w:tcBorders>
            <w:noWrap/>
            <w:vAlign w:val="bottom"/>
            <w:hideMark/>
          </w:tcPr>
          <w:p w14:paraId="532E737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80F727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43A6425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5C4B4BDC"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1C861052"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982E3D3" w14:textId="77777777" w:rsidR="009758A5" w:rsidRDefault="009758A5">
            <w:pPr>
              <w:rPr>
                <w:rFonts w:ascii="Calibri" w:hAnsi="Calibri" w:cs="Calibri"/>
                <w:color w:val="000000"/>
                <w:sz w:val="16"/>
                <w:szCs w:val="16"/>
              </w:rPr>
            </w:pPr>
            <w:r>
              <w:rPr>
                <w:rFonts w:ascii="Calibri" w:hAnsi="Calibri" w:cs="Calibri"/>
                <w:color w:val="000000"/>
                <w:sz w:val="16"/>
                <w:szCs w:val="16"/>
              </w:rPr>
              <w:t>Absence retard embauche pompier</w:t>
            </w:r>
          </w:p>
        </w:tc>
        <w:tc>
          <w:tcPr>
            <w:tcW w:w="884" w:type="dxa"/>
            <w:tcBorders>
              <w:top w:val="nil"/>
              <w:left w:val="single" w:sz="8" w:space="0" w:color="auto"/>
              <w:bottom w:val="single" w:sz="4" w:space="0" w:color="auto"/>
              <w:right w:val="single" w:sz="4" w:space="0" w:color="auto"/>
            </w:tcBorders>
            <w:noWrap/>
            <w:vAlign w:val="bottom"/>
            <w:hideMark/>
          </w:tcPr>
          <w:p w14:paraId="3D6AE4D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48DA58C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7B8DE05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0CE3DC4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0B5240F5"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5E2CD7AE" w14:textId="77777777" w:rsidR="009758A5" w:rsidRDefault="009758A5">
            <w:pPr>
              <w:rPr>
                <w:rFonts w:ascii="Calibri" w:hAnsi="Calibri" w:cs="Calibri"/>
                <w:color w:val="000000"/>
                <w:sz w:val="16"/>
                <w:szCs w:val="16"/>
              </w:rPr>
            </w:pPr>
            <w:r>
              <w:rPr>
                <w:rFonts w:ascii="Calibri" w:hAnsi="Calibri" w:cs="Calibri"/>
                <w:color w:val="000000"/>
                <w:sz w:val="16"/>
                <w:szCs w:val="16"/>
              </w:rPr>
              <w:t>Absence pompier (formation et intervention)</w:t>
            </w:r>
          </w:p>
        </w:tc>
        <w:tc>
          <w:tcPr>
            <w:tcW w:w="884" w:type="dxa"/>
            <w:tcBorders>
              <w:top w:val="nil"/>
              <w:left w:val="single" w:sz="8" w:space="0" w:color="auto"/>
              <w:bottom w:val="single" w:sz="4" w:space="0" w:color="auto"/>
              <w:right w:val="single" w:sz="4" w:space="0" w:color="auto"/>
            </w:tcBorders>
            <w:noWrap/>
            <w:vAlign w:val="bottom"/>
            <w:hideMark/>
          </w:tcPr>
          <w:p w14:paraId="795B096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34846A1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56E5EA1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4D532F8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633E817B"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D92A95A" w14:textId="77777777" w:rsidR="009758A5" w:rsidRDefault="009758A5">
            <w:pPr>
              <w:rPr>
                <w:rFonts w:ascii="Calibri" w:hAnsi="Calibri" w:cs="Calibri"/>
                <w:color w:val="000000"/>
                <w:sz w:val="16"/>
                <w:szCs w:val="16"/>
              </w:rPr>
            </w:pPr>
            <w:r>
              <w:rPr>
                <w:rFonts w:ascii="Calibri" w:hAnsi="Calibri" w:cs="Calibri"/>
                <w:color w:val="000000"/>
                <w:sz w:val="16"/>
                <w:szCs w:val="16"/>
              </w:rPr>
              <w:t>Absence retard pause</w:t>
            </w:r>
          </w:p>
        </w:tc>
        <w:tc>
          <w:tcPr>
            <w:tcW w:w="884" w:type="dxa"/>
            <w:tcBorders>
              <w:top w:val="nil"/>
              <w:left w:val="single" w:sz="8" w:space="0" w:color="auto"/>
              <w:bottom w:val="single" w:sz="4" w:space="0" w:color="auto"/>
              <w:right w:val="single" w:sz="4" w:space="0" w:color="auto"/>
            </w:tcBorders>
            <w:noWrap/>
            <w:vAlign w:val="bottom"/>
            <w:hideMark/>
          </w:tcPr>
          <w:p w14:paraId="2E77E44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487E022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2525D4D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3762C57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40F23B24"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FFA334F" w14:textId="77777777" w:rsidR="009758A5" w:rsidRDefault="009758A5">
            <w:pPr>
              <w:rPr>
                <w:rFonts w:ascii="Calibri" w:hAnsi="Calibri" w:cs="Calibri"/>
                <w:color w:val="000000"/>
                <w:sz w:val="16"/>
                <w:szCs w:val="16"/>
              </w:rPr>
            </w:pPr>
            <w:r>
              <w:rPr>
                <w:rFonts w:ascii="Calibri" w:hAnsi="Calibri" w:cs="Calibri"/>
                <w:color w:val="000000"/>
                <w:sz w:val="16"/>
                <w:szCs w:val="16"/>
              </w:rPr>
              <w:t>Absence vaccin</w:t>
            </w:r>
          </w:p>
        </w:tc>
        <w:tc>
          <w:tcPr>
            <w:tcW w:w="884" w:type="dxa"/>
            <w:tcBorders>
              <w:top w:val="nil"/>
              <w:left w:val="single" w:sz="8" w:space="0" w:color="auto"/>
              <w:bottom w:val="single" w:sz="4" w:space="0" w:color="auto"/>
              <w:right w:val="single" w:sz="4" w:space="0" w:color="auto"/>
            </w:tcBorders>
            <w:noWrap/>
            <w:vAlign w:val="bottom"/>
            <w:hideMark/>
          </w:tcPr>
          <w:p w14:paraId="6C8F3F8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4E860D1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07B20C5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54905AA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14237680"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7D3ADB2" w14:textId="77777777" w:rsidR="009758A5" w:rsidRDefault="009758A5">
            <w:pPr>
              <w:rPr>
                <w:rFonts w:ascii="Calibri" w:hAnsi="Calibri" w:cs="Calibri"/>
                <w:color w:val="000000"/>
                <w:sz w:val="16"/>
                <w:szCs w:val="16"/>
              </w:rPr>
            </w:pPr>
            <w:r>
              <w:rPr>
                <w:rFonts w:ascii="Calibri" w:hAnsi="Calibri" w:cs="Calibri"/>
                <w:color w:val="000000"/>
                <w:sz w:val="16"/>
                <w:szCs w:val="16"/>
              </w:rPr>
              <w:t>Accident de trajet</w:t>
            </w:r>
          </w:p>
        </w:tc>
        <w:tc>
          <w:tcPr>
            <w:tcW w:w="884" w:type="dxa"/>
            <w:tcBorders>
              <w:top w:val="nil"/>
              <w:left w:val="single" w:sz="8" w:space="0" w:color="auto"/>
              <w:bottom w:val="single" w:sz="4" w:space="0" w:color="auto"/>
              <w:right w:val="single" w:sz="4" w:space="0" w:color="auto"/>
            </w:tcBorders>
            <w:noWrap/>
            <w:vAlign w:val="bottom"/>
            <w:hideMark/>
          </w:tcPr>
          <w:p w14:paraId="7EBB426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70F05BB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4FFB48BB"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7622124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418001B2"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F85BE2E" w14:textId="77777777" w:rsidR="009758A5" w:rsidRDefault="009758A5">
            <w:pPr>
              <w:rPr>
                <w:rFonts w:ascii="Calibri" w:hAnsi="Calibri" w:cs="Calibri"/>
                <w:color w:val="000000"/>
                <w:sz w:val="16"/>
                <w:szCs w:val="16"/>
              </w:rPr>
            </w:pPr>
            <w:r>
              <w:rPr>
                <w:rFonts w:ascii="Calibri" w:hAnsi="Calibri" w:cs="Calibri"/>
                <w:color w:val="000000"/>
                <w:sz w:val="16"/>
                <w:szCs w:val="16"/>
              </w:rPr>
              <w:t>Accident du travail</w:t>
            </w:r>
          </w:p>
        </w:tc>
        <w:tc>
          <w:tcPr>
            <w:tcW w:w="884" w:type="dxa"/>
            <w:tcBorders>
              <w:top w:val="nil"/>
              <w:left w:val="single" w:sz="8" w:space="0" w:color="auto"/>
              <w:bottom w:val="single" w:sz="4" w:space="0" w:color="auto"/>
              <w:right w:val="single" w:sz="4" w:space="0" w:color="auto"/>
            </w:tcBorders>
            <w:noWrap/>
            <w:vAlign w:val="bottom"/>
            <w:hideMark/>
          </w:tcPr>
          <w:p w14:paraId="38DDAE9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B7FECC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65ABC69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09EF6EF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21DE0D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6CDE3F3" w14:textId="77777777" w:rsidR="009758A5" w:rsidRDefault="009758A5">
            <w:pPr>
              <w:rPr>
                <w:rFonts w:ascii="Calibri" w:hAnsi="Calibri" w:cs="Calibri"/>
                <w:color w:val="000000"/>
                <w:sz w:val="16"/>
                <w:szCs w:val="16"/>
              </w:rPr>
            </w:pPr>
            <w:r>
              <w:rPr>
                <w:rFonts w:ascii="Calibri" w:hAnsi="Calibri" w:cs="Calibri"/>
                <w:color w:val="000000"/>
                <w:sz w:val="16"/>
                <w:szCs w:val="16"/>
              </w:rPr>
              <w:t>Accident du travail (jour AT)</w:t>
            </w:r>
          </w:p>
        </w:tc>
        <w:tc>
          <w:tcPr>
            <w:tcW w:w="884" w:type="dxa"/>
            <w:tcBorders>
              <w:top w:val="nil"/>
              <w:left w:val="single" w:sz="8" w:space="0" w:color="auto"/>
              <w:bottom w:val="single" w:sz="4" w:space="0" w:color="auto"/>
              <w:right w:val="single" w:sz="4" w:space="0" w:color="auto"/>
            </w:tcBorders>
            <w:noWrap/>
            <w:vAlign w:val="bottom"/>
            <w:hideMark/>
          </w:tcPr>
          <w:p w14:paraId="03AEDCC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6657E58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550C565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5558FE3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761109C9" w14:textId="77777777" w:rsidTr="009758A5">
        <w:trPr>
          <w:trHeight w:val="204"/>
        </w:trPr>
        <w:tc>
          <w:tcPr>
            <w:tcW w:w="3946" w:type="dxa"/>
            <w:tcBorders>
              <w:top w:val="nil"/>
              <w:left w:val="single" w:sz="4" w:space="0" w:color="auto"/>
              <w:bottom w:val="single" w:sz="4" w:space="0" w:color="auto"/>
              <w:right w:val="nil"/>
            </w:tcBorders>
            <w:vAlign w:val="center"/>
            <w:hideMark/>
          </w:tcPr>
          <w:p w14:paraId="5F4890C5" w14:textId="77777777" w:rsidR="009758A5" w:rsidRDefault="009758A5">
            <w:pPr>
              <w:rPr>
                <w:rFonts w:ascii="Calibri" w:hAnsi="Calibri" w:cs="Calibri"/>
                <w:color w:val="000000"/>
                <w:sz w:val="16"/>
                <w:szCs w:val="16"/>
              </w:rPr>
            </w:pPr>
            <w:r>
              <w:rPr>
                <w:rFonts w:ascii="Calibri" w:hAnsi="Calibri" w:cs="Calibri"/>
                <w:color w:val="000000"/>
                <w:sz w:val="16"/>
                <w:szCs w:val="16"/>
              </w:rPr>
              <w:t>Arrêts dérogatoires (pendant crise COVID 19) ARDE</w:t>
            </w:r>
          </w:p>
        </w:tc>
        <w:tc>
          <w:tcPr>
            <w:tcW w:w="884" w:type="dxa"/>
            <w:tcBorders>
              <w:top w:val="nil"/>
              <w:left w:val="single" w:sz="8" w:space="0" w:color="auto"/>
              <w:bottom w:val="single" w:sz="4" w:space="0" w:color="auto"/>
              <w:right w:val="single" w:sz="4" w:space="0" w:color="auto"/>
            </w:tcBorders>
            <w:noWrap/>
            <w:vAlign w:val="bottom"/>
            <w:hideMark/>
          </w:tcPr>
          <w:p w14:paraId="7DE6B38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1682135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72CCD9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2CD803A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0827A85F"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06B16859" w14:textId="77777777" w:rsidR="009758A5" w:rsidRDefault="009758A5">
            <w:pPr>
              <w:rPr>
                <w:rFonts w:ascii="Calibri" w:hAnsi="Calibri" w:cs="Calibri"/>
                <w:color w:val="000000"/>
                <w:sz w:val="16"/>
                <w:szCs w:val="16"/>
              </w:rPr>
            </w:pPr>
            <w:r>
              <w:rPr>
                <w:rFonts w:ascii="Calibri" w:hAnsi="Calibri" w:cs="Calibri"/>
                <w:color w:val="000000"/>
                <w:sz w:val="16"/>
                <w:szCs w:val="16"/>
              </w:rPr>
              <w:t>Assistance médicale à la procréation</w:t>
            </w:r>
          </w:p>
        </w:tc>
        <w:tc>
          <w:tcPr>
            <w:tcW w:w="884" w:type="dxa"/>
            <w:tcBorders>
              <w:top w:val="nil"/>
              <w:left w:val="single" w:sz="8" w:space="0" w:color="auto"/>
              <w:bottom w:val="single" w:sz="4" w:space="0" w:color="auto"/>
              <w:right w:val="single" w:sz="4" w:space="0" w:color="auto"/>
            </w:tcBorders>
            <w:noWrap/>
            <w:vAlign w:val="bottom"/>
            <w:hideMark/>
          </w:tcPr>
          <w:p w14:paraId="5EFCC96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2C7D25C"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66DDC7A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6540F5E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24809F25"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472F01E" w14:textId="77777777" w:rsidR="009758A5" w:rsidRDefault="009758A5">
            <w:pPr>
              <w:rPr>
                <w:rFonts w:ascii="Calibri" w:hAnsi="Calibri" w:cs="Calibri"/>
                <w:color w:val="000000"/>
                <w:sz w:val="16"/>
                <w:szCs w:val="16"/>
              </w:rPr>
            </w:pPr>
            <w:r>
              <w:rPr>
                <w:rFonts w:ascii="Calibri" w:hAnsi="Calibri" w:cs="Calibri"/>
                <w:color w:val="000000"/>
                <w:sz w:val="16"/>
                <w:szCs w:val="16"/>
              </w:rPr>
              <w:t>CET C</w:t>
            </w:r>
          </w:p>
        </w:tc>
        <w:tc>
          <w:tcPr>
            <w:tcW w:w="884" w:type="dxa"/>
            <w:tcBorders>
              <w:top w:val="nil"/>
              <w:left w:val="single" w:sz="8" w:space="0" w:color="auto"/>
              <w:bottom w:val="single" w:sz="4" w:space="0" w:color="auto"/>
              <w:right w:val="single" w:sz="4" w:space="0" w:color="auto"/>
            </w:tcBorders>
            <w:noWrap/>
            <w:vAlign w:val="bottom"/>
            <w:hideMark/>
          </w:tcPr>
          <w:p w14:paraId="7872A42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61109D1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5566B63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6068834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7FD573F8"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566274E" w14:textId="77777777" w:rsidR="009758A5" w:rsidRDefault="009758A5">
            <w:pPr>
              <w:rPr>
                <w:rFonts w:ascii="Calibri" w:hAnsi="Calibri" w:cs="Calibri"/>
                <w:color w:val="000000"/>
                <w:sz w:val="16"/>
                <w:szCs w:val="16"/>
              </w:rPr>
            </w:pPr>
            <w:r>
              <w:rPr>
                <w:rFonts w:ascii="Calibri" w:hAnsi="Calibri" w:cs="Calibri"/>
                <w:color w:val="000000"/>
                <w:sz w:val="16"/>
                <w:szCs w:val="16"/>
              </w:rPr>
              <w:t>CETi H</w:t>
            </w:r>
          </w:p>
        </w:tc>
        <w:tc>
          <w:tcPr>
            <w:tcW w:w="884" w:type="dxa"/>
            <w:tcBorders>
              <w:top w:val="nil"/>
              <w:left w:val="single" w:sz="8" w:space="0" w:color="auto"/>
              <w:bottom w:val="single" w:sz="4" w:space="0" w:color="auto"/>
              <w:right w:val="single" w:sz="4" w:space="0" w:color="auto"/>
            </w:tcBorders>
            <w:noWrap/>
            <w:vAlign w:val="bottom"/>
            <w:hideMark/>
          </w:tcPr>
          <w:p w14:paraId="6AFEC58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4AEBF4E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591F1251"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180E837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6E017DA4"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ACEDCD7" w14:textId="77777777" w:rsidR="009758A5" w:rsidRDefault="009758A5">
            <w:pPr>
              <w:rPr>
                <w:rFonts w:ascii="Calibri" w:hAnsi="Calibri" w:cs="Calibri"/>
                <w:color w:val="000000"/>
                <w:sz w:val="16"/>
                <w:szCs w:val="16"/>
              </w:rPr>
            </w:pPr>
            <w:r>
              <w:rPr>
                <w:rFonts w:ascii="Calibri" w:hAnsi="Calibri" w:cs="Calibri"/>
                <w:color w:val="000000"/>
                <w:sz w:val="16"/>
                <w:szCs w:val="16"/>
              </w:rPr>
              <w:t>CETi J</w:t>
            </w:r>
          </w:p>
        </w:tc>
        <w:tc>
          <w:tcPr>
            <w:tcW w:w="884" w:type="dxa"/>
            <w:tcBorders>
              <w:top w:val="nil"/>
              <w:left w:val="single" w:sz="8" w:space="0" w:color="auto"/>
              <w:bottom w:val="single" w:sz="4" w:space="0" w:color="auto"/>
              <w:right w:val="single" w:sz="4" w:space="0" w:color="auto"/>
            </w:tcBorders>
            <w:noWrap/>
            <w:vAlign w:val="bottom"/>
            <w:hideMark/>
          </w:tcPr>
          <w:p w14:paraId="2CFB05B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3517F12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728A9E8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4AEFD66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4E700078"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A3DF450" w14:textId="77777777" w:rsidR="009758A5" w:rsidRDefault="009758A5">
            <w:pPr>
              <w:rPr>
                <w:rFonts w:ascii="Calibri" w:hAnsi="Calibri" w:cs="Calibri"/>
                <w:color w:val="000000"/>
                <w:sz w:val="16"/>
                <w:szCs w:val="16"/>
              </w:rPr>
            </w:pPr>
            <w:r>
              <w:rPr>
                <w:rFonts w:ascii="Calibri" w:hAnsi="Calibri" w:cs="Calibri"/>
                <w:color w:val="000000"/>
                <w:sz w:val="16"/>
                <w:szCs w:val="16"/>
              </w:rPr>
              <w:t>Chômage Partiel 2021 (APLD)</w:t>
            </w:r>
          </w:p>
        </w:tc>
        <w:tc>
          <w:tcPr>
            <w:tcW w:w="884" w:type="dxa"/>
            <w:tcBorders>
              <w:top w:val="nil"/>
              <w:left w:val="single" w:sz="8" w:space="0" w:color="auto"/>
              <w:bottom w:val="single" w:sz="4" w:space="0" w:color="auto"/>
              <w:right w:val="single" w:sz="4" w:space="0" w:color="auto"/>
            </w:tcBorders>
            <w:noWrap/>
            <w:vAlign w:val="bottom"/>
            <w:hideMark/>
          </w:tcPr>
          <w:p w14:paraId="45D2851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3848B00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5794D86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043DB5B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3810416B"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9CEEC23" w14:textId="77777777" w:rsidR="009758A5" w:rsidRDefault="009758A5">
            <w:pPr>
              <w:rPr>
                <w:rFonts w:ascii="Calibri" w:hAnsi="Calibri" w:cs="Calibri"/>
                <w:color w:val="000000"/>
                <w:sz w:val="16"/>
                <w:szCs w:val="16"/>
              </w:rPr>
            </w:pPr>
            <w:r>
              <w:rPr>
                <w:rFonts w:ascii="Calibri" w:hAnsi="Calibri" w:cs="Calibri"/>
                <w:color w:val="000000"/>
                <w:sz w:val="16"/>
                <w:szCs w:val="16"/>
              </w:rPr>
              <w:t>Congé ancienneté</w:t>
            </w:r>
          </w:p>
        </w:tc>
        <w:tc>
          <w:tcPr>
            <w:tcW w:w="884" w:type="dxa"/>
            <w:tcBorders>
              <w:top w:val="nil"/>
              <w:left w:val="single" w:sz="8" w:space="0" w:color="auto"/>
              <w:bottom w:val="single" w:sz="4" w:space="0" w:color="auto"/>
              <w:right w:val="single" w:sz="4" w:space="0" w:color="auto"/>
            </w:tcBorders>
            <w:noWrap/>
            <w:vAlign w:val="bottom"/>
            <w:hideMark/>
          </w:tcPr>
          <w:p w14:paraId="5245CDCF"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AF568E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13C60C3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2FCF202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24CF88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2AA7EE2" w14:textId="77777777" w:rsidR="009758A5" w:rsidRDefault="009758A5">
            <w:pPr>
              <w:rPr>
                <w:rFonts w:ascii="Calibri" w:hAnsi="Calibri" w:cs="Calibri"/>
                <w:color w:val="000000"/>
                <w:sz w:val="16"/>
                <w:szCs w:val="16"/>
              </w:rPr>
            </w:pPr>
            <w:r>
              <w:rPr>
                <w:rFonts w:ascii="Calibri" w:hAnsi="Calibri" w:cs="Calibri"/>
                <w:color w:val="000000"/>
                <w:sz w:val="16"/>
                <w:szCs w:val="16"/>
              </w:rPr>
              <w:t>CIF (CPF transition pro)</w:t>
            </w:r>
          </w:p>
        </w:tc>
        <w:tc>
          <w:tcPr>
            <w:tcW w:w="884" w:type="dxa"/>
            <w:tcBorders>
              <w:top w:val="nil"/>
              <w:left w:val="single" w:sz="8" w:space="0" w:color="auto"/>
              <w:bottom w:val="single" w:sz="4" w:space="0" w:color="auto"/>
              <w:right w:val="single" w:sz="4" w:space="0" w:color="auto"/>
            </w:tcBorders>
            <w:noWrap/>
            <w:vAlign w:val="bottom"/>
            <w:hideMark/>
          </w:tcPr>
          <w:p w14:paraId="41D29C3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47BFA3F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E0277E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5FBF8B3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17F17C5F"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DE71F51" w14:textId="77777777" w:rsidR="009758A5" w:rsidRDefault="009758A5">
            <w:pPr>
              <w:rPr>
                <w:rFonts w:ascii="Calibri" w:hAnsi="Calibri" w:cs="Calibri"/>
                <w:color w:val="000000"/>
                <w:sz w:val="16"/>
                <w:szCs w:val="16"/>
              </w:rPr>
            </w:pPr>
            <w:r>
              <w:rPr>
                <w:rFonts w:ascii="Calibri" w:hAnsi="Calibri" w:cs="Calibri"/>
                <w:color w:val="000000"/>
                <w:sz w:val="16"/>
                <w:szCs w:val="16"/>
              </w:rPr>
              <w:t>CPE temps plein</w:t>
            </w:r>
          </w:p>
        </w:tc>
        <w:tc>
          <w:tcPr>
            <w:tcW w:w="884" w:type="dxa"/>
            <w:tcBorders>
              <w:top w:val="nil"/>
              <w:left w:val="single" w:sz="8" w:space="0" w:color="auto"/>
              <w:bottom w:val="single" w:sz="4" w:space="0" w:color="auto"/>
              <w:right w:val="single" w:sz="4" w:space="0" w:color="auto"/>
            </w:tcBorders>
            <w:noWrap/>
            <w:vAlign w:val="bottom"/>
            <w:hideMark/>
          </w:tcPr>
          <w:p w14:paraId="56A9632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B4EC62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5815D72F"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58ED054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53C30423"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63D05BB" w14:textId="77777777" w:rsidR="009758A5" w:rsidRDefault="009758A5">
            <w:pPr>
              <w:rPr>
                <w:rFonts w:ascii="Calibri" w:hAnsi="Calibri" w:cs="Calibri"/>
                <w:color w:val="000000"/>
                <w:sz w:val="16"/>
                <w:szCs w:val="16"/>
              </w:rPr>
            </w:pPr>
            <w:r>
              <w:rPr>
                <w:rFonts w:ascii="Calibri" w:hAnsi="Calibri" w:cs="Calibri"/>
                <w:color w:val="000000"/>
                <w:sz w:val="16"/>
                <w:szCs w:val="16"/>
              </w:rPr>
              <w:t>Congé de Fractionnement</w:t>
            </w:r>
          </w:p>
        </w:tc>
        <w:tc>
          <w:tcPr>
            <w:tcW w:w="884" w:type="dxa"/>
            <w:tcBorders>
              <w:top w:val="nil"/>
              <w:left w:val="single" w:sz="8" w:space="0" w:color="auto"/>
              <w:bottom w:val="single" w:sz="4" w:space="0" w:color="auto"/>
              <w:right w:val="single" w:sz="4" w:space="0" w:color="auto"/>
            </w:tcBorders>
            <w:noWrap/>
            <w:vAlign w:val="bottom"/>
            <w:hideMark/>
          </w:tcPr>
          <w:p w14:paraId="0E1199C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444F54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748389E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754E313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2D2DC40A"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B82A7F9" w14:textId="77777777" w:rsidR="009758A5" w:rsidRDefault="009758A5">
            <w:pPr>
              <w:rPr>
                <w:rFonts w:ascii="Calibri" w:hAnsi="Calibri" w:cs="Calibri"/>
                <w:color w:val="000000"/>
                <w:sz w:val="16"/>
                <w:szCs w:val="16"/>
              </w:rPr>
            </w:pPr>
            <w:r>
              <w:rPr>
                <w:rFonts w:ascii="Calibri" w:hAnsi="Calibri" w:cs="Calibri"/>
                <w:color w:val="000000"/>
                <w:sz w:val="16"/>
                <w:szCs w:val="16"/>
              </w:rPr>
              <w:t>Congé paternité</w:t>
            </w:r>
          </w:p>
        </w:tc>
        <w:tc>
          <w:tcPr>
            <w:tcW w:w="884" w:type="dxa"/>
            <w:tcBorders>
              <w:top w:val="nil"/>
              <w:left w:val="single" w:sz="8" w:space="0" w:color="auto"/>
              <w:bottom w:val="single" w:sz="4" w:space="0" w:color="auto"/>
              <w:right w:val="single" w:sz="4" w:space="0" w:color="auto"/>
            </w:tcBorders>
            <w:noWrap/>
            <w:vAlign w:val="bottom"/>
            <w:hideMark/>
          </w:tcPr>
          <w:p w14:paraId="5E7305E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7DB7225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75AD949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1F2A19D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05B4AA2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FC68E4C" w14:textId="77777777" w:rsidR="009758A5" w:rsidRDefault="009758A5">
            <w:pPr>
              <w:rPr>
                <w:rFonts w:ascii="Calibri" w:hAnsi="Calibri" w:cs="Calibri"/>
                <w:color w:val="000000"/>
                <w:sz w:val="16"/>
                <w:szCs w:val="16"/>
              </w:rPr>
            </w:pPr>
            <w:r>
              <w:rPr>
                <w:rFonts w:ascii="Calibri" w:hAnsi="Calibri" w:cs="Calibri"/>
                <w:color w:val="000000"/>
                <w:sz w:val="16"/>
                <w:szCs w:val="16"/>
              </w:rPr>
              <w:t>Congé pathologique</w:t>
            </w:r>
          </w:p>
        </w:tc>
        <w:tc>
          <w:tcPr>
            <w:tcW w:w="884" w:type="dxa"/>
            <w:tcBorders>
              <w:top w:val="nil"/>
              <w:left w:val="single" w:sz="8" w:space="0" w:color="auto"/>
              <w:bottom w:val="single" w:sz="4" w:space="0" w:color="auto"/>
              <w:right w:val="single" w:sz="4" w:space="0" w:color="auto"/>
            </w:tcBorders>
            <w:noWrap/>
            <w:vAlign w:val="bottom"/>
            <w:hideMark/>
          </w:tcPr>
          <w:p w14:paraId="0F4DCB3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67982A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6E96F931"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30E2BE8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65F2BFD7"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EF02A80" w14:textId="77777777" w:rsidR="009758A5" w:rsidRDefault="009758A5">
            <w:pPr>
              <w:rPr>
                <w:rFonts w:ascii="Calibri" w:hAnsi="Calibri" w:cs="Calibri"/>
                <w:color w:val="000000"/>
                <w:sz w:val="16"/>
                <w:szCs w:val="16"/>
              </w:rPr>
            </w:pPr>
            <w:r>
              <w:rPr>
                <w:rFonts w:ascii="Calibri" w:hAnsi="Calibri" w:cs="Calibri"/>
                <w:color w:val="000000"/>
                <w:sz w:val="16"/>
                <w:szCs w:val="16"/>
              </w:rPr>
              <w:t>Congé payé</w:t>
            </w:r>
          </w:p>
        </w:tc>
        <w:tc>
          <w:tcPr>
            <w:tcW w:w="884" w:type="dxa"/>
            <w:tcBorders>
              <w:top w:val="nil"/>
              <w:left w:val="single" w:sz="8" w:space="0" w:color="auto"/>
              <w:bottom w:val="single" w:sz="4" w:space="0" w:color="auto"/>
              <w:right w:val="single" w:sz="4" w:space="0" w:color="auto"/>
            </w:tcBorders>
            <w:noWrap/>
            <w:vAlign w:val="bottom"/>
            <w:hideMark/>
          </w:tcPr>
          <w:p w14:paraId="5E9B614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09EF55C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3DBA989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3A7CEF3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40FF7C4"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CB67C4A" w14:textId="77777777" w:rsidR="009758A5" w:rsidRDefault="009758A5">
            <w:pPr>
              <w:rPr>
                <w:rFonts w:ascii="Calibri" w:hAnsi="Calibri" w:cs="Calibri"/>
                <w:color w:val="000000"/>
                <w:sz w:val="16"/>
                <w:szCs w:val="16"/>
              </w:rPr>
            </w:pPr>
            <w:r>
              <w:rPr>
                <w:rFonts w:ascii="Calibri" w:hAnsi="Calibri" w:cs="Calibri"/>
                <w:color w:val="000000"/>
                <w:sz w:val="16"/>
                <w:szCs w:val="16"/>
              </w:rPr>
              <w:t>Congé payé par anticipation</w:t>
            </w:r>
          </w:p>
        </w:tc>
        <w:tc>
          <w:tcPr>
            <w:tcW w:w="884" w:type="dxa"/>
            <w:tcBorders>
              <w:top w:val="nil"/>
              <w:left w:val="single" w:sz="8" w:space="0" w:color="auto"/>
              <w:bottom w:val="single" w:sz="4" w:space="0" w:color="auto"/>
              <w:right w:val="single" w:sz="4" w:space="0" w:color="auto"/>
            </w:tcBorders>
            <w:noWrap/>
            <w:vAlign w:val="bottom"/>
            <w:hideMark/>
          </w:tcPr>
          <w:p w14:paraId="6FCAECE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6EF922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3FC7484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5B2C784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7AAB1737"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03A0F339" w14:textId="77777777" w:rsidR="009758A5" w:rsidRDefault="009758A5">
            <w:pPr>
              <w:rPr>
                <w:rFonts w:ascii="Calibri" w:hAnsi="Calibri" w:cs="Calibri"/>
                <w:color w:val="000000"/>
                <w:sz w:val="16"/>
                <w:szCs w:val="16"/>
              </w:rPr>
            </w:pPr>
            <w:r>
              <w:rPr>
                <w:rFonts w:ascii="Calibri" w:hAnsi="Calibri" w:cs="Calibri"/>
                <w:color w:val="000000"/>
                <w:sz w:val="16"/>
                <w:szCs w:val="16"/>
              </w:rPr>
              <w:t>Congé sabbatique</w:t>
            </w:r>
          </w:p>
        </w:tc>
        <w:tc>
          <w:tcPr>
            <w:tcW w:w="884" w:type="dxa"/>
            <w:tcBorders>
              <w:top w:val="nil"/>
              <w:left w:val="single" w:sz="8" w:space="0" w:color="auto"/>
              <w:bottom w:val="single" w:sz="4" w:space="0" w:color="auto"/>
              <w:right w:val="single" w:sz="4" w:space="0" w:color="auto"/>
            </w:tcBorders>
            <w:noWrap/>
            <w:vAlign w:val="bottom"/>
            <w:hideMark/>
          </w:tcPr>
          <w:p w14:paraId="509F7D1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118EBBB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2BC4259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1EE2B79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09FCAA31"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0A68BA0" w14:textId="77777777" w:rsidR="009758A5" w:rsidRDefault="009758A5">
            <w:pPr>
              <w:rPr>
                <w:rFonts w:ascii="Calibri" w:hAnsi="Calibri" w:cs="Calibri"/>
                <w:color w:val="000000"/>
                <w:sz w:val="16"/>
                <w:szCs w:val="16"/>
              </w:rPr>
            </w:pPr>
            <w:r>
              <w:rPr>
                <w:rFonts w:ascii="Calibri" w:hAnsi="Calibri" w:cs="Calibri"/>
                <w:color w:val="000000"/>
                <w:sz w:val="16"/>
                <w:szCs w:val="16"/>
              </w:rPr>
              <w:t>Congé sans solde</w:t>
            </w:r>
          </w:p>
        </w:tc>
        <w:tc>
          <w:tcPr>
            <w:tcW w:w="884" w:type="dxa"/>
            <w:tcBorders>
              <w:top w:val="nil"/>
              <w:left w:val="single" w:sz="8" w:space="0" w:color="auto"/>
              <w:bottom w:val="single" w:sz="4" w:space="0" w:color="auto"/>
              <w:right w:val="single" w:sz="4" w:space="0" w:color="auto"/>
            </w:tcBorders>
            <w:noWrap/>
            <w:vAlign w:val="bottom"/>
            <w:hideMark/>
          </w:tcPr>
          <w:p w14:paraId="6047294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2508674F"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4E70109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3C39A1B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3DC777BB"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D19D7B1" w14:textId="77777777" w:rsidR="009758A5" w:rsidRDefault="009758A5">
            <w:pPr>
              <w:rPr>
                <w:rFonts w:ascii="Calibri" w:hAnsi="Calibri" w:cs="Calibri"/>
                <w:color w:val="000000"/>
                <w:sz w:val="16"/>
                <w:szCs w:val="16"/>
              </w:rPr>
            </w:pPr>
            <w:r>
              <w:rPr>
                <w:rFonts w:ascii="Calibri" w:hAnsi="Calibri" w:cs="Calibri"/>
                <w:color w:val="000000"/>
                <w:sz w:val="16"/>
                <w:szCs w:val="16"/>
              </w:rPr>
              <w:t>Congé sans solde fermeture</w:t>
            </w:r>
          </w:p>
        </w:tc>
        <w:tc>
          <w:tcPr>
            <w:tcW w:w="884" w:type="dxa"/>
            <w:tcBorders>
              <w:top w:val="nil"/>
              <w:left w:val="single" w:sz="8" w:space="0" w:color="auto"/>
              <w:bottom w:val="single" w:sz="4" w:space="0" w:color="auto"/>
              <w:right w:val="single" w:sz="4" w:space="0" w:color="auto"/>
            </w:tcBorders>
            <w:noWrap/>
            <w:vAlign w:val="bottom"/>
            <w:hideMark/>
          </w:tcPr>
          <w:p w14:paraId="23747C7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46D8A36C"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0002422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71B166F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652FAB68" w14:textId="77777777" w:rsidTr="009758A5">
        <w:trPr>
          <w:trHeight w:val="219"/>
        </w:trPr>
        <w:tc>
          <w:tcPr>
            <w:tcW w:w="3946" w:type="dxa"/>
            <w:tcBorders>
              <w:top w:val="nil"/>
              <w:left w:val="single" w:sz="4" w:space="0" w:color="auto"/>
              <w:bottom w:val="single" w:sz="4" w:space="0" w:color="auto"/>
              <w:right w:val="nil"/>
            </w:tcBorders>
            <w:noWrap/>
            <w:vAlign w:val="bottom"/>
            <w:hideMark/>
          </w:tcPr>
          <w:p w14:paraId="28492783" w14:textId="77777777" w:rsidR="009758A5" w:rsidRDefault="009758A5">
            <w:pPr>
              <w:rPr>
                <w:rFonts w:ascii="Calibri" w:hAnsi="Calibri" w:cs="Calibri"/>
                <w:color w:val="000000"/>
                <w:sz w:val="16"/>
                <w:szCs w:val="16"/>
              </w:rPr>
            </w:pPr>
            <w:r>
              <w:rPr>
                <w:rFonts w:ascii="Calibri" w:hAnsi="Calibri" w:cs="Calibri"/>
                <w:color w:val="000000"/>
                <w:sz w:val="16"/>
                <w:szCs w:val="16"/>
              </w:rPr>
              <w:t>Congé sans solde enfant malade/Congé enfant rémunéré</w:t>
            </w:r>
          </w:p>
        </w:tc>
        <w:tc>
          <w:tcPr>
            <w:tcW w:w="884" w:type="dxa"/>
            <w:tcBorders>
              <w:top w:val="nil"/>
              <w:left w:val="single" w:sz="8" w:space="0" w:color="auto"/>
              <w:bottom w:val="single" w:sz="4" w:space="0" w:color="auto"/>
              <w:right w:val="single" w:sz="4" w:space="0" w:color="auto"/>
            </w:tcBorders>
            <w:noWrap/>
            <w:vAlign w:val="bottom"/>
            <w:hideMark/>
          </w:tcPr>
          <w:p w14:paraId="197D999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027B11C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4664B3F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2057D91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7759438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0CF9822" w14:textId="77777777" w:rsidR="009758A5" w:rsidRDefault="009758A5">
            <w:pPr>
              <w:rPr>
                <w:rFonts w:ascii="Calibri" w:hAnsi="Calibri" w:cs="Calibri"/>
                <w:color w:val="000000"/>
                <w:sz w:val="16"/>
                <w:szCs w:val="16"/>
              </w:rPr>
            </w:pPr>
            <w:r>
              <w:rPr>
                <w:rFonts w:ascii="Calibri" w:hAnsi="Calibri" w:cs="Calibri"/>
                <w:color w:val="000000"/>
                <w:sz w:val="16"/>
                <w:szCs w:val="16"/>
              </w:rPr>
              <w:t>Congé de solidarité familial</w:t>
            </w:r>
          </w:p>
        </w:tc>
        <w:tc>
          <w:tcPr>
            <w:tcW w:w="884" w:type="dxa"/>
            <w:tcBorders>
              <w:top w:val="nil"/>
              <w:left w:val="single" w:sz="8" w:space="0" w:color="auto"/>
              <w:bottom w:val="single" w:sz="4" w:space="0" w:color="auto"/>
              <w:right w:val="single" w:sz="4" w:space="0" w:color="auto"/>
            </w:tcBorders>
            <w:noWrap/>
            <w:vAlign w:val="bottom"/>
            <w:hideMark/>
          </w:tcPr>
          <w:p w14:paraId="670C4B0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5DA672E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5592E65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7F9AF94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6A756210"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68050E9" w14:textId="77777777" w:rsidR="009758A5" w:rsidRDefault="009758A5">
            <w:pPr>
              <w:rPr>
                <w:rFonts w:ascii="Calibri" w:hAnsi="Calibri" w:cs="Calibri"/>
                <w:color w:val="000000"/>
                <w:sz w:val="16"/>
                <w:szCs w:val="16"/>
              </w:rPr>
            </w:pPr>
            <w:r>
              <w:rPr>
                <w:rFonts w:ascii="Calibri" w:hAnsi="Calibri" w:cs="Calibri"/>
                <w:color w:val="000000"/>
                <w:sz w:val="16"/>
                <w:szCs w:val="16"/>
              </w:rPr>
              <w:t>Congé présence parentale</w:t>
            </w:r>
          </w:p>
        </w:tc>
        <w:tc>
          <w:tcPr>
            <w:tcW w:w="884" w:type="dxa"/>
            <w:tcBorders>
              <w:top w:val="nil"/>
              <w:left w:val="single" w:sz="8" w:space="0" w:color="auto"/>
              <w:bottom w:val="single" w:sz="4" w:space="0" w:color="auto"/>
              <w:right w:val="single" w:sz="4" w:space="0" w:color="auto"/>
            </w:tcBorders>
            <w:noWrap/>
            <w:vAlign w:val="bottom"/>
            <w:hideMark/>
          </w:tcPr>
          <w:p w14:paraId="73ACBD6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44EB128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0933881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18F7835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30CADB67"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43FDD06" w14:textId="77777777" w:rsidR="009758A5" w:rsidRDefault="009758A5">
            <w:pPr>
              <w:rPr>
                <w:rFonts w:ascii="Calibri" w:hAnsi="Calibri" w:cs="Calibri"/>
                <w:color w:val="000000"/>
                <w:sz w:val="16"/>
                <w:szCs w:val="16"/>
              </w:rPr>
            </w:pPr>
            <w:r>
              <w:rPr>
                <w:rFonts w:ascii="Calibri" w:hAnsi="Calibri" w:cs="Calibri"/>
                <w:color w:val="000000"/>
                <w:sz w:val="16"/>
                <w:szCs w:val="16"/>
              </w:rPr>
              <w:t>Délégation CSE / CSSCT / DS / NAO / RS</w:t>
            </w:r>
          </w:p>
        </w:tc>
        <w:tc>
          <w:tcPr>
            <w:tcW w:w="884" w:type="dxa"/>
            <w:tcBorders>
              <w:top w:val="nil"/>
              <w:left w:val="single" w:sz="8" w:space="0" w:color="auto"/>
              <w:bottom w:val="single" w:sz="4" w:space="0" w:color="auto"/>
              <w:right w:val="single" w:sz="4" w:space="0" w:color="auto"/>
            </w:tcBorders>
            <w:noWrap/>
            <w:vAlign w:val="bottom"/>
            <w:hideMark/>
          </w:tcPr>
          <w:p w14:paraId="110F078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08A0591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0A860CF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53AD0CA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029F18F9" w14:textId="77777777" w:rsidTr="009758A5">
        <w:trPr>
          <w:trHeight w:val="392"/>
        </w:trPr>
        <w:tc>
          <w:tcPr>
            <w:tcW w:w="3946" w:type="dxa"/>
            <w:tcBorders>
              <w:top w:val="nil"/>
              <w:left w:val="single" w:sz="4" w:space="0" w:color="auto"/>
              <w:bottom w:val="single" w:sz="4" w:space="0" w:color="auto"/>
              <w:right w:val="nil"/>
            </w:tcBorders>
            <w:noWrap/>
            <w:vAlign w:val="center"/>
            <w:hideMark/>
          </w:tcPr>
          <w:p w14:paraId="714FC081" w14:textId="77777777" w:rsidR="009758A5" w:rsidRDefault="009758A5">
            <w:pPr>
              <w:rPr>
                <w:rFonts w:ascii="Calibri" w:hAnsi="Calibri" w:cs="Calibri"/>
                <w:color w:val="000000"/>
                <w:sz w:val="16"/>
                <w:szCs w:val="16"/>
              </w:rPr>
            </w:pPr>
            <w:r>
              <w:rPr>
                <w:rFonts w:ascii="Calibri" w:hAnsi="Calibri" w:cs="Calibri"/>
                <w:color w:val="000000"/>
                <w:sz w:val="16"/>
                <w:szCs w:val="16"/>
              </w:rPr>
              <w:t>Echographie obligatoire salariée</w:t>
            </w:r>
          </w:p>
        </w:tc>
        <w:tc>
          <w:tcPr>
            <w:tcW w:w="884" w:type="dxa"/>
            <w:tcBorders>
              <w:top w:val="nil"/>
              <w:left w:val="single" w:sz="8" w:space="0" w:color="auto"/>
              <w:bottom w:val="single" w:sz="4" w:space="0" w:color="auto"/>
              <w:right w:val="single" w:sz="4" w:space="0" w:color="auto"/>
            </w:tcBorders>
            <w:noWrap/>
            <w:vAlign w:val="bottom"/>
            <w:hideMark/>
          </w:tcPr>
          <w:p w14:paraId="1B98F6A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vAlign w:val="bottom"/>
            <w:hideMark/>
          </w:tcPr>
          <w:p w14:paraId="563AF36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 si durée d'abs de maxi 2h dans la limite de 3 obligatoires</w:t>
            </w:r>
          </w:p>
        </w:tc>
        <w:tc>
          <w:tcPr>
            <w:tcW w:w="876" w:type="dxa"/>
            <w:tcBorders>
              <w:top w:val="nil"/>
              <w:left w:val="nil"/>
              <w:bottom w:val="single" w:sz="4" w:space="0" w:color="auto"/>
              <w:right w:val="single" w:sz="4" w:space="0" w:color="auto"/>
            </w:tcBorders>
            <w:noWrap/>
            <w:vAlign w:val="bottom"/>
            <w:hideMark/>
          </w:tcPr>
          <w:p w14:paraId="2E99947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vAlign w:val="bottom"/>
            <w:hideMark/>
          </w:tcPr>
          <w:p w14:paraId="54E2248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 si durée d'abs de maxi 2h dans la limite de 3 obligatoires</w:t>
            </w:r>
          </w:p>
        </w:tc>
      </w:tr>
      <w:tr w:rsidR="009758A5" w14:paraId="1374E40B" w14:textId="77777777" w:rsidTr="009758A5">
        <w:trPr>
          <w:trHeight w:val="427"/>
        </w:trPr>
        <w:tc>
          <w:tcPr>
            <w:tcW w:w="3946" w:type="dxa"/>
            <w:tcBorders>
              <w:top w:val="nil"/>
              <w:left w:val="single" w:sz="4" w:space="0" w:color="auto"/>
              <w:bottom w:val="single" w:sz="4" w:space="0" w:color="auto"/>
              <w:right w:val="nil"/>
            </w:tcBorders>
            <w:noWrap/>
            <w:vAlign w:val="center"/>
            <w:hideMark/>
          </w:tcPr>
          <w:p w14:paraId="2C8DAD19" w14:textId="77777777" w:rsidR="009758A5" w:rsidRDefault="009758A5">
            <w:pPr>
              <w:rPr>
                <w:rFonts w:ascii="Calibri" w:hAnsi="Calibri" w:cs="Calibri"/>
                <w:color w:val="000000"/>
                <w:sz w:val="16"/>
                <w:szCs w:val="16"/>
              </w:rPr>
            </w:pPr>
            <w:r>
              <w:rPr>
                <w:rFonts w:ascii="Calibri" w:hAnsi="Calibri" w:cs="Calibri"/>
                <w:color w:val="000000"/>
                <w:sz w:val="16"/>
                <w:szCs w:val="16"/>
              </w:rPr>
              <w:t>Echographie obligatoire conjoint(e)</w:t>
            </w:r>
          </w:p>
        </w:tc>
        <w:tc>
          <w:tcPr>
            <w:tcW w:w="884" w:type="dxa"/>
            <w:tcBorders>
              <w:top w:val="nil"/>
              <w:left w:val="single" w:sz="8" w:space="0" w:color="auto"/>
              <w:bottom w:val="single" w:sz="4" w:space="0" w:color="auto"/>
              <w:right w:val="single" w:sz="4" w:space="0" w:color="auto"/>
            </w:tcBorders>
            <w:noWrap/>
            <w:vAlign w:val="bottom"/>
            <w:hideMark/>
          </w:tcPr>
          <w:p w14:paraId="52366B1B"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vAlign w:val="bottom"/>
            <w:hideMark/>
          </w:tcPr>
          <w:p w14:paraId="0CB7BF2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 si durée d'abs de maxi 2h dans la limite de 3 obligatoires</w:t>
            </w:r>
          </w:p>
        </w:tc>
        <w:tc>
          <w:tcPr>
            <w:tcW w:w="876" w:type="dxa"/>
            <w:tcBorders>
              <w:top w:val="nil"/>
              <w:left w:val="nil"/>
              <w:bottom w:val="single" w:sz="4" w:space="0" w:color="auto"/>
              <w:right w:val="single" w:sz="4" w:space="0" w:color="auto"/>
            </w:tcBorders>
            <w:noWrap/>
            <w:vAlign w:val="bottom"/>
            <w:hideMark/>
          </w:tcPr>
          <w:p w14:paraId="002E0F6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vAlign w:val="bottom"/>
            <w:hideMark/>
          </w:tcPr>
          <w:p w14:paraId="02124F3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 si durée d'abs de maxi 2h dans la limite de 3 obligatoires</w:t>
            </w:r>
          </w:p>
        </w:tc>
      </w:tr>
      <w:tr w:rsidR="009758A5" w14:paraId="0704A06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065D48AA" w14:textId="77777777" w:rsidR="009758A5" w:rsidRDefault="009758A5">
            <w:pPr>
              <w:rPr>
                <w:rFonts w:ascii="Calibri" w:hAnsi="Calibri" w:cs="Calibri"/>
                <w:color w:val="000000"/>
                <w:sz w:val="16"/>
                <w:szCs w:val="16"/>
              </w:rPr>
            </w:pPr>
            <w:r>
              <w:rPr>
                <w:rFonts w:ascii="Calibri" w:hAnsi="Calibri" w:cs="Calibri"/>
                <w:color w:val="000000"/>
                <w:sz w:val="16"/>
                <w:szCs w:val="16"/>
              </w:rPr>
              <w:t>Ecole (alternant)</w:t>
            </w:r>
          </w:p>
        </w:tc>
        <w:tc>
          <w:tcPr>
            <w:tcW w:w="884" w:type="dxa"/>
            <w:tcBorders>
              <w:top w:val="nil"/>
              <w:left w:val="single" w:sz="8" w:space="0" w:color="auto"/>
              <w:bottom w:val="single" w:sz="4" w:space="0" w:color="auto"/>
              <w:right w:val="single" w:sz="4" w:space="0" w:color="auto"/>
            </w:tcBorders>
            <w:noWrap/>
            <w:vAlign w:val="bottom"/>
            <w:hideMark/>
          </w:tcPr>
          <w:p w14:paraId="43B94AB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3673D2A4"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1464A75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7473515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101EEE00"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578A0D3E" w14:textId="77777777" w:rsidR="009758A5" w:rsidRDefault="009758A5">
            <w:pPr>
              <w:rPr>
                <w:rFonts w:ascii="Calibri" w:hAnsi="Calibri" w:cs="Calibri"/>
                <w:color w:val="000000"/>
                <w:sz w:val="16"/>
                <w:szCs w:val="16"/>
              </w:rPr>
            </w:pPr>
            <w:r>
              <w:rPr>
                <w:rFonts w:ascii="Calibri" w:hAnsi="Calibri" w:cs="Calibri"/>
                <w:color w:val="000000"/>
                <w:sz w:val="16"/>
                <w:szCs w:val="16"/>
              </w:rPr>
              <w:t>EF (dont annonce handicap enfant)</w:t>
            </w:r>
          </w:p>
        </w:tc>
        <w:tc>
          <w:tcPr>
            <w:tcW w:w="884" w:type="dxa"/>
            <w:tcBorders>
              <w:top w:val="nil"/>
              <w:left w:val="single" w:sz="8" w:space="0" w:color="auto"/>
              <w:bottom w:val="single" w:sz="4" w:space="0" w:color="auto"/>
              <w:right w:val="single" w:sz="4" w:space="0" w:color="auto"/>
            </w:tcBorders>
            <w:noWrap/>
            <w:vAlign w:val="bottom"/>
            <w:hideMark/>
          </w:tcPr>
          <w:p w14:paraId="662AF97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19B0F9F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357220E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7664B27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B934419"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0D9D322C" w14:textId="77777777" w:rsidR="009758A5" w:rsidRDefault="009758A5">
            <w:pPr>
              <w:rPr>
                <w:rFonts w:ascii="Calibri" w:hAnsi="Calibri" w:cs="Calibri"/>
                <w:color w:val="000000"/>
                <w:sz w:val="16"/>
                <w:szCs w:val="16"/>
              </w:rPr>
            </w:pPr>
            <w:r>
              <w:rPr>
                <w:rFonts w:ascii="Calibri" w:hAnsi="Calibri" w:cs="Calibri"/>
                <w:color w:val="000000"/>
                <w:sz w:val="16"/>
                <w:szCs w:val="16"/>
              </w:rPr>
              <w:t>Formation</w:t>
            </w:r>
          </w:p>
        </w:tc>
        <w:tc>
          <w:tcPr>
            <w:tcW w:w="884" w:type="dxa"/>
            <w:tcBorders>
              <w:top w:val="nil"/>
              <w:left w:val="single" w:sz="8" w:space="0" w:color="auto"/>
              <w:bottom w:val="single" w:sz="4" w:space="0" w:color="auto"/>
              <w:right w:val="single" w:sz="4" w:space="0" w:color="auto"/>
            </w:tcBorders>
            <w:noWrap/>
            <w:vAlign w:val="bottom"/>
            <w:hideMark/>
          </w:tcPr>
          <w:p w14:paraId="629A6FF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9C72AF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48C8B281"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5674D81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5E818DC"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BA84714" w14:textId="77777777" w:rsidR="009758A5" w:rsidRDefault="009758A5">
            <w:pPr>
              <w:rPr>
                <w:rFonts w:ascii="Calibri" w:hAnsi="Calibri" w:cs="Calibri"/>
                <w:color w:val="000000"/>
                <w:sz w:val="16"/>
                <w:szCs w:val="16"/>
              </w:rPr>
            </w:pPr>
            <w:r>
              <w:rPr>
                <w:rFonts w:ascii="Calibri" w:hAnsi="Calibri" w:cs="Calibri"/>
                <w:color w:val="000000"/>
                <w:sz w:val="16"/>
                <w:szCs w:val="16"/>
              </w:rPr>
              <w:t>Inaptitude payée</w:t>
            </w:r>
          </w:p>
        </w:tc>
        <w:tc>
          <w:tcPr>
            <w:tcW w:w="884" w:type="dxa"/>
            <w:tcBorders>
              <w:top w:val="nil"/>
              <w:left w:val="single" w:sz="8" w:space="0" w:color="auto"/>
              <w:bottom w:val="single" w:sz="4" w:space="0" w:color="auto"/>
              <w:right w:val="single" w:sz="4" w:space="0" w:color="auto"/>
            </w:tcBorders>
            <w:noWrap/>
            <w:vAlign w:val="bottom"/>
            <w:hideMark/>
          </w:tcPr>
          <w:p w14:paraId="41BB957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5462EAB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71D2AC6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3A2C709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27EC02A7"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40E9F1E" w14:textId="77777777" w:rsidR="009758A5" w:rsidRDefault="009758A5">
            <w:pPr>
              <w:rPr>
                <w:rFonts w:ascii="Calibri" w:hAnsi="Calibri" w:cs="Calibri"/>
                <w:color w:val="000000"/>
                <w:sz w:val="16"/>
                <w:szCs w:val="16"/>
              </w:rPr>
            </w:pPr>
            <w:r>
              <w:rPr>
                <w:rFonts w:ascii="Calibri" w:hAnsi="Calibri" w:cs="Calibri"/>
                <w:color w:val="000000"/>
                <w:sz w:val="16"/>
                <w:szCs w:val="16"/>
              </w:rPr>
              <w:t>Inaptitude non payée</w:t>
            </w:r>
          </w:p>
        </w:tc>
        <w:tc>
          <w:tcPr>
            <w:tcW w:w="884" w:type="dxa"/>
            <w:tcBorders>
              <w:top w:val="nil"/>
              <w:left w:val="single" w:sz="8" w:space="0" w:color="auto"/>
              <w:bottom w:val="single" w:sz="4" w:space="0" w:color="auto"/>
              <w:right w:val="single" w:sz="4" w:space="0" w:color="auto"/>
            </w:tcBorders>
            <w:noWrap/>
            <w:vAlign w:val="bottom"/>
            <w:hideMark/>
          </w:tcPr>
          <w:p w14:paraId="7FFB0AA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5CD490D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61C48E5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4C95BFC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102C988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42E78B7" w14:textId="77777777" w:rsidR="009758A5" w:rsidRDefault="009758A5">
            <w:pPr>
              <w:rPr>
                <w:rFonts w:ascii="Calibri" w:hAnsi="Calibri" w:cs="Calibri"/>
                <w:color w:val="000000"/>
                <w:sz w:val="16"/>
                <w:szCs w:val="16"/>
              </w:rPr>
            </w:pPr>
            <w:r>
              <w:rPr>
                <w:rFonts w:ascii="Calibri" w:hAnsi="Calibri" w:cs="Calibri"/>
                <w:color w:val="000000"/>
                <w:sz w:val="16"/>
                <w:szCs w:val="16"/>
              </w:rPr>
              <w:t>Iso Co</w:t>
            </w:r>
          </w:p>
        </w:tc>
        <w:tc>
          <w:tcPr>
            <w:tcW w:w="884" w:type="dxa"/>
            <w:tcBorders>
              <w:top w:val="nil"/>
              <w:left w:val="single" w:sz="8" w:space="0" w:color="auto"/>
              <w:bottom w:val="single" w:sz="4" w:space="0" w:color="auto"/>
              <w:right w:val="single" w:sz="4" w:space="0" w:color="auto"/>
            </w:tcBorders>
            <w:noWrap/>
            <w:vAlign w:val="bottom"/>
            <w:hideMark/>
          </w:tcPr>
          <w:p w14:paraId="25D9D93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16F4A4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58084B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7E6F556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2E79EEF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9E5395C" w14:textId="77777777" w:rsidR="009758A5" w:rsidRDefault="009758A5">
            <w:pPr>
              <w:rPr>
                <w:rFonts w:ascii="Calibri" w:hAnsi="Calibri" w:cs="Calibri"/>
                <w:color w:val="000000"/>
                <w:sz w:val="16"/>
                <w:szCs w:val="16"/>
              </w:rPr>
            </w:pPr>
            <w:r>
              <w:rPr>
                <w:rFonts w:ascii="Calibri" w:hAnsi="Calibri" w:cs="Calibri"/>
                <w:color w:val="000000"/>
                <w:sz w:val="16"/>
                <w:szCs w:val="16"/>
              </w:rPr>
              <w:t>Maladie</w:t>
            </w:r>
          </w:p>
        </w:tc>
        <w:tc>
          <w:tcPr>
            <w:tcW w:w="884" w:type="dxa"/>
            <w:tcBorders>
              <w:top w:val="nil"/>
              <w:left w:val="single" w:sz="8" w:space="0" w:color="auto"/>
              <w:bottom w:val="single" w:sz="4" w:space="0" w:color="auto"/>
              <w:right w:val="single" w:sz="4" w:space="0" w:color="auto"/>
            </w:tcBorders>
            <w:noWrap/>
            <w:vAlign w:val="bottom"/>
            <w:hideMark/>
          </w:tcPr>
          <w:p w14:paraId="09D633A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7987334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52C60BF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12C519C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354E7D35"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6D111C9" w14:textId="77777777" w:rsidR="009758A5" w:rsidRDefault="009758A5">
            <w:pPr>
              <w:rPr>
                <w:rFonts w:ascii="Calibri" w:hAnsi="Calibri" w:cs="Calibri"/>
                <w:color w:val="000000"/>
                <w:sz w:val="16"/>
                <w:szCs w:val="16"/>
              </w:rPr>
            </w:pPr>
            <w:r>
              <w:rPr>
                <w:rFonts w:ascii="Calibri" w:hAnsi="Calibri" w:cs="Calibri"/>
                <w:color w:val="000000"/>
                <w:sz w:val="16"/>
                <w:szCs w:val="16"/>
              </w:rPr>
              <w:t>Maladie pro</w:t>
            </w:r>
          </w:p>
        </w:tc>
        <w:tc>
          <w:tcPr>
            <w:tcW w:w="884" w:type="dxa"/>
            <w:tcBorders>
              <w:top w:val="nil"/>
              <w:left w:val="single" w:sz="8" w:space="0" w:color="auto"/>
              <w:bottom w:val="single" w:sz="4" w:space="0" w:color="auto"/>
              <w:right w:val="single" w:sz="4" w:space="0" w:color="auto"/>
            </w:tcBorders>
            <w:noWrap/>
            <w:vAlign w:val="bottom"/>
            <w:hideMark/>
          </w:tcPr>
          <w:p w14:paraId="6DA40B4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4950C88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3B28DB8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297980C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1FAF1EB1"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F261A18" w14:textId="77777777" w:rsidR="009758A5" w:rsidRDefault="009758A5">
            <w:pPr>
              <w:rPr>
                <w:rFonts w:ascii="Calibri" w:hAnsi="Calibri" w:cs="Calibri"/>
                <w:color w:val="000000"/>
                <w:sz w:val="16"/>
                <w:szCs w:val="16"/>
              </w:rPr>
            </w:pPr>
            <w:r>
              <w:rPr>
                <w:rFonts w:ascii="Calibri" w:hAnsi="Calibri" w:cs="Calibri"/>
                <w:color w:val="000000"/>
                <w:sz w:val="16"/>
                <w:szCs w:val="16"/>
              </w:rPr>
              <w:t>Maternité</w:t>
            </w:r>
          </w:p>
        </w:tc>
        <w:tc>
          <w:tcPr>
            <w:tcW w:w="884" w:type="dxa"/>
            <w:tcBorders>
              <w:top w:val="nil"/>
              <w:left w:val="single" w:sz="8" w:space="0" w:color="auto"/>
              <w:bottom w:val="single" w:sz="4" w:space="0" w:color="auto"/>
              <w:right w:val="single" w:sz="4" w:space="0" w:color="auto"/>
            </w:tcBorders>
            <w:noWrap/>
            <w:vAlign w:val="bottom"/>
            <w:hideMark/>
          </w:tcPr>
          <w:p w14:paraId="13C3DB4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BBFA3A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61F649B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4076914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AF8A9BA"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C3928FF" w14:textId="77777777" w:rsidR="009758A5" w:rsidRDefault="009758A5">
            <w:pPr>
              <w:rPr>
                <w:rFonts w:ascii="Calibri" w:hAnsi="Calibri" w:cs="Calibri"/>
                <w:color w:val="000000"/>
                <w:sz w:val="16"/>
                <w:szCs w:val="16"/>
              </w:rPr>
            </w:pPr>
            <w:r>
              <w:rPr>
                <w:rFonts w:ascii="Calibri" w:hAnsi="Calibri" w:cs="Calibri"/>
                <w:color w:val="000000"/>
                <w:sz w:val="16"/>
                <w:szCs w:val="16"/>
              </w:rPr>
              <w:t>Mise à pied non payée</w:t>
            </w:r>
          </w:p>
        </w:tc>
        <w:tc>
          <w:tcPr>
            <w:tcW w:w="884" w:type="dxa"/>
            <w:tcBorders>
              <w:top w:val="nil"/>
              <w:left w:val="single" w:sz="8" w:space="0" w:color="auto"/>
              <w:bottom w:val="single" w:sz="4" w:space="0" w:color="auto"/>
              <w:right w:val="single" w:sz="4" w:space="0" w:color="auto"/>
            </w:tcBorders>
            <w:noWrap/>
            <w:vAlign w:val="bottom"/>
            <w:hideMark/>
          </w:tcPr>
          <w:p w14:paraId="57E6770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F724BAC"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ECDDB6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5A67CB8C"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3FEE9223"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09425AE" w14:textId="77777777" w:rsidR="009758A5" w:rsidRDefault="009758A5">
            <w:pPr>
              <w:rPr>
                <w:rFonts w:ascii="Calibri" w:hAnsi="Calibri" w:cs="Calibri"/>
                <w:color w:val="000000"/>
                <w:sz w:val="16"/>
                <w:szCs w:val="16"/>
              </w:rPr>
            </w:pPr>
            <w:r>
              <w:rPr>
                <w:rFonts w:ascii="Calibri" w:hAnsi="Calibri" w:cs="Calibri"/>
                <w:color w:val="000000"/>
                <w:sz w:val="16"/>
                <w:szCs w:val="16"/>
              </w:rPr>
              <w:t>Mise à pied payée</w:t>
            </w:r>
          </w:p>
        </w:tc>
        <w:tc>
          <w:tcPr>
            <w:tcW w:w="884" w:type="dxa"/>
            <w:tcBorders>
              <w:top w:val="nil"/>
              <w:left w:val="single" w:sz="8" w:space="0" w:color="auto"/>
              <w:bottom w:val="single" w:sz="4" w:space="0" w:color="auto"/>
              <w:right w:val="single" w:sz="4" w:space="0" w:color="auto"/>
            </w:tcBorders>
            <w:noWrap/>
            <w:vAlign w:val="bottom"/>
            <w:hideMark/>
          </w:tcPr>
          <w:p w14:paraId="1E76474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A9911B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D493F5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1E0EFC3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4C34834D"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E691F7B" w14:textId="77777777" w:rsidR="009758A5" w:rsidRDefault="009758A5">
            <w:pPr>
              <w:rPr>
                <w:rFonts w:ascii="Calibri" w:hAnsi="Calibri" w:cs="Calibri"/>
                <w:color w:val="000000"/>
                <w:sz w:val="16"/>
                <w:szCs w:val="16"/>
              </w:rPr>
            </w:pPr>
            <w:r>
              <w:rPr>
                <w:rFonts w:ascii="Calibri" w:hAnsi="Calibri" w:cs="Calibri"/>
                <w:color w:val="000000"/>
                <w:sz w:val="16"/>
                <w:szCs w:val="16"/>
              </w:rPr>
              <w:t>Préavis effectué et payé</w:t>
            </w:r>
          </w:p>
        </w:tc>
        <w:tc>
          <w:tcPr>
            <w:tcW w:w="884" w:type="dxa"/>
            <w:tcBorders>
              <w:top w:val="nil"/>
              <w:left w:val="single" w:sz="8" w:space="0" w:color="auto"/>
              <w:bottom w:val="single" w:sz="4" w:space="0" w:color="auto"/>
              <w:right w:val="single" w:sz="4" w:space="0" w:color="auto"/>
            </w:tcBorders>
            <w:noWrap/>
            <w:vAlign w:val="bottom"/>
            <w:hideMark/>
          </w:tcPr>
          <w:p w14:paraId="61E9988F"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598E8ED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4D0B000F"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3A0E288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7B5435DD"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59E01C8" w14:textId="77777777" w:rsidR="009758A5" w:rsidRDefault="009758A5">
            <w:pPr>
              <w:rPr>
                <w:rFonts w:ascii="Calibri" w:hAnsi="Calibri" w:cs="Calibri"/>
                <w:color w:val="000000"/>
                <w:sz w:val="16"/>
                <w:szCs w:val="16"/>
              </w:rPr>
            </w:pPr>
            <w:r>
              <w:rPr>
                <w:rFonts w:ascii="Calibri" w:hAnsi="Calibri" w:cs="Calibri"/>
                <w:color w:val="000000"/>
                <w:sz w:val="16"/>
                <w:szCs w:val="16"/>
              </w:rPr>
              <w:t>Préavis non effectué et payé</w:t>
            </w:r>
          </w:p>
        </w:tc>
        <w:tc>
          <w:tcPr>
            <w:tcW w:w="884" w:type="dxa"/>
            <w:tcBorders>
              <w:top w:val="nil"/>
              <w:left w:val="single" w:sz="8" w:space="0" w:color="auto"/>
              <w:bottom w:val="single" w:sz="4" w:space="0" w:color="auto"/>
              <w:right w:val="single" w:sz="4" w:space="0" w:color="auto"/>
            </w:tcBorders>
            <w:noWrap/>
            <w:vAlign w:val="bottom"/>
            <w:hideMark/>
          </w:tcPr>
          <w:p w14:paraId="69B7233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31CE820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5A5EC485"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00A5FFD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771FDCB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8A354EC" w14:textId="77777777" w:rsidR="009758A5" w:rsidRDefault="009758A5">
            <w:pPr>
              <w:rPr>
                <w:rFonts w:ascii="Calibri" w:hAnsi="Calibri" w:cs="Calibri"/>
                <w:color w:val="000000"/>
                <w:sz w:val="16"/>
                <w:szCs w:val="16"/>
              </w:rPr>
            </w:pPr>
            <w:r>
              <w:rPr>
                <w:rFonts w:ascii="Calibri" w:hAnsi="Calibri" w:cs="Calibri"/>
                <w:color w:val="000000"/>
                <w:sz w:val="16"/>
                <w:szCs w:val="16"/>
              </w:rPr>
              <w:t>Préavis non effectué et non payé</w:t>
            </w:r>
          </w:p>
        </w:tc>
        <w:tc>
          <w:tcPr>
            <w:tcW w:w="884" w:type="dxa"/>
            <w:tcBorders>
              <w:top w:val="nil"/>
              <w:left w:val="single" w:sz="8" w:space="0" w:color="auto"/>
              <w:bottom w:val="single" w:sz="4" w:space="0" w:color="auto"/>
              <w:right w:val="single" w:sz="4" w:space="0" w:color="auto"/>
            </w:tcBorders>
            <w:noWrap/>
            <w:vAlign w:val="bottom"/>
            <w:hideMark/>
          </w:tcPr>
          <w:p w14:paraId="5CFDCDDB"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0FCF288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1952479E"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04922EF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383C475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C645545" w14:textId="77777777" w:rsidR="009758A5" w:rsidRDefault="009758A5">
            <w:pPr>
              <w:rPr>
                <w:rFonts w:ascii="Calibri" w:hAnsi="Calibri" w:cs="Calibri"/>
                <w:color w:val="000000"/>
                <w:sz w:val="16"/>
                <w:szCs w:val="16"/>
              </w:rPr>
            </w:pPr>
            <w:r>
              <w:rPr>
                <w:rFonts w:ascii="Calibri" w:hAnsi="Calibri" w:cs="Calibri"/>
                <w:color w:val="000000"/>
                <w:sz w:val="16"/>
                <w:szCs w:val="16"/>
              </w:rPr>
              <w:t>RC nuit</w:t>
            </w:r>
          </w:p>
        </w:tc>
        <w:tc>
          <w:tcPr>
            <w:tcW w:w="884" w:type="dxa"/>
            <w:tcBorders>
              <w:top w:val="nil"/>
              <w:left w:val="single" w:sz="8" w:space="0" w:color="auto"/>
              <w:bottom w:val="single" w:sz="4" w:space="0" w:color="auto"/>
              <w:right w:val="single" w:sz="4" w:space="0" w:color="auto"/>
            </w:tcBorders>
            <w:noWrap/>
            <w:vAlign w:val="bottom"/>
            <w:hideMark/>
          </w:tcPr>
          <w:p w14:paraId="5027EF7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7197E7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18149E5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6A0AB7D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2DA3C5F"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7B8AAFD2" w14:textId="77777777" w:rsidR="009758A5" w:rsidRDefault="009758A5">
            <w:pPr>
              <w:rPr>
                <w:rFonts w:ascii="Calibri" w:hAnsi="Calibri" w:cs="Calibri"/>
                <w:color w:val="000000"/>
                <w:sz w:val="16"/>
                <w:szCs w:val="16"/>
              </w:rPr>
            </w:pPr>
            <w:r>
              <w:rPr>
                <w:rFonts w:ascii="Calibri" w:hAnsi="Calibri" w:cs="Calibri"/>
                <w:color w:val="000000"/>
                <w:sz w:val="16"/>
                <w:szCs w:val="16"/>
              </w:rPr>
              <w:t>RDV médecin conseil (abs NP)</w:t>
            </w:r>
          </w:p>
        </w:tc>
        <w:tc>
          <w:tcPr>
            <w:tcW w:w="884" w:type="dxa"/>
            <w:tcBorders>
              <w:top w:val="nil"/>
              <w:left w:val="single" w:sz="8" w:space="0" w:color="auto"/>
              <w:bottom w:val="single" w:sz="4" w:space="0" w:color="auto"/>
              <w:right w:val="single" w:sz="4" w:space="0" w:color="auto"/>
            </w:tcBorders>
            <w:noWrap/>
            <w:vAlign w:val="bottom"/>
            <w:hideMark/>
          </w:tcPr>
          <w:p w14:paraId="128800DB"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nil"/>
              <w:bottom w:val="single" w:sz="4" w:space="0" w:color="auto"/>
              <w:right w:val="single" w:sz="8" w:space="0" w:color="auto"/>
            </w:tcBorders>
            <w:noWrap/>
            <w:vAlign w:val="bottom"/>
            <w:hideMark/>
          </w:tcPr>
          <w:p w14:paraId="069584E3"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single" w:sz="4" w:space="0" w:color="auto"/>
            </w:tcBorders>
            <w:noWrap/>
            <w:vAlign w:val="bottom"/>
            <w:hideMark/>
          </w:tcPr>
          <w:p w14:paraId="3117BC3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nil"/>
              <w:bottom w:val="single" w:sz="4" w:space="0" w:color="auto"/>
              <w:right w:val="single" w:sz="8" w:space="0" w:color="auto"/>
            </w:tcBorders>
            <w:noWrap/>
            <w:vAlign w:val="bottom"/>
            <w:hideMark/>
          </w:tcPr>
          <w:p w14:paraId="769BD22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74558F01"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94ADB76" w14:textId="77777777" w:rsidR="009758A5" w:rsidRDefault="009758A5">
            <w:pPr>
              <w:rPr>
                <w:rFonts w:ascii="Calibri" w:hAnsi="Calibri" w:cs="Calibri"/>
                <w:color w:val="000000"/>
                <w:sz w:val="16"/>
                <w:szCs w:val="16"/>
              </w:rPr>
            </w:pPr>
            <w:r>
              <w:rPr>
                <w:rFonts w:ascii="Calibri" w:hAnsi="Calibri" w:cs="Calibri"/>
                <w:color w:val="000000"/>
                <w:sz w:val="16"/>
                <w:szCs w:val="16"/>
              </w:rPr>
              <w:t>Récup d'heures/pause récup/ATTC</w:t>
            </w:r>
          </w:p>
        </w:tc>
        <w:tc>
          <w:tcPr>
            <w:tcW w:w="884" w:type="dxa"/>
            <w:tcBorders>
              <w:top w:val="nil"/>
              <w:left w:val="single" w:sz="8" w:space="0" w:color="auto"/>
              <w:bottom w:val="single" w:sz="4" w:space="0" w:color="auto"/>
              <w:right w:val="single" w:sz="4" w:space="0" w:color="auto"/>
            </w:tcBorders>
            <w:noWrap/>
            <w:vAlign w:val="bottom"/>
            <w:hideMark/>
          </w:tcPr>
          <w:p w14:paraId="67D1F44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7C94A99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6E3B24B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6DFBEA39"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3104399A"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115C14C6" w14:textId="77777777" w:rsidR="009758A5" w:rsidRDefault="009758A5">
            <w:pPr>
              <w:rPr>
                <w:rFonts w:ascii="Calibri" w:hAnsi="Calibri" w:cs="Calibri"/>
                <w:color w:val="000000"/>
                <w:sz w:val="16"/>
                <w:szCs w:val="16"/>
              </w:rPr>
            </w:pPr>
            <w:r>
              <w:rPr>
                <w:rFonts w:ascii="Calibri" w:hAnsi="Calibri" w:cs="Calibri"/>
                <w:color w:val="000000"/>
                <w:sz w:val="16"/>
                <w:szCs w:val="16"/>
              </w:rPr>
              <w:t>Reprise / avance SD</w:t>
            </w:r>
          </w:p>
        </w:tc>
        <w:tc>
          <w:tcPr>
            <w:tcW w:w="884" w:type="dxa"/>
            <w:tcBorders>
              <w:top w:val="nil"/>
              <w:left w:val="single" w:sz="8" w:space="0" w:color="auto"/>
              <w:bottom w:val="single" w:sz="4" w:space="0" w:color="auto"/>
              <w:right w:val="single" w:sz="4" w:space="0" w:color="auto"/>
            </w:tcBorders>
            <w:noWrap/>
            <w:vAlign w:val="bottom"/>
            <w:hideMark/>
          </w:tcPr>
          <w:p w14:paraId="1495A9B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4C9C1397"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1AA86059"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4884FDAA"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12B83D03"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0A22906E" w14:textId="77777777" w:rsidR="009758A5" w:rsidRDefault="009758A5">
            <w:pPr>
              <w:rPr>
                <w:rFonts w:ascii="Calibri" w:hAnsi="Calibri" w:cs="Calibri"/>
                <w:color w:val="000000"/>
                <w:sz w:val="16"/>
                <w:szCs w:val="16"/>
              </w:rPr>
            </w:pPr>
            <w:r>
              <w:rPr>
                <w:rFonts w:ascii="Calibri" w:hAnsi="Calibri" w:cs="Calibri"/>
                <w:color w:val="000000"/>
                <w:sz w:val="16"/>
                <w:szCs w:val="16"/>
              </w:rPr>
              <w:t>Réunion CSE / CSSCT / NAO</w:t>
            </w:r>
          </w:p>
        </w:tc>
        <w:tc>
          <w:tcPr>
            <w:tcW w:w="884" w:type="dxa"/>
            <w:tcBorders>
              <w:top w:val="nil"/>
              <w:left w:val="single" w:sz="8" w:space="0" w:color="auto"/>
              <w:bottom w:val="single" w:sz="4" w:space="0" w:color="auto"/>
              <w:right w:val="single" w:sz="4" w:space="0" w:color="auto"/>
            </w:tcBorders>
            <w:noWrap/>
            <w:vAlign w:val="bottom"/>
            <w:hideMark/>
          </w:tcPr>
          <w:p w14:paraId="6B0B8A60"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34C86A7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07A9AFD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13CBF665"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441AA2AC"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1095808" w14:textId="77777777" w:rsidR="009758A5" w:rsidRDefault="009758A5">
            <w:pPr>
              <w:rPr>
                <w:rFonts w:ascii="Calibri" w:hAnsi="Calibri" w:cs="Calibri"/>
                <w:color w:val="000000"/>
                <w:sz w:val="16"/>
                <w:szCs w:val="16"/>
              </w:rPr>
            </w:pPr>
            <w:r>
              <w:rPr>
                <w:rFonts w:ascii="Calibri" w:hAnsi="Calibri" w:cs="Calibri"/>
                <w:color w:val="000000"/>
                <w:sz w:val="16"/>
                <w:szCs w:val="16"/>
              </w:rPr>
              <w:t>RTT</w:t>
            </w:r>
          </w:p>
        </w:tc>
        <w:tc>
          <w:tcPr>
            <w:tcW w:w="884" w:type="dxa"/>
            <w:tcBorders>
              <w:top w:val="nil"/>
              <w:left w:val="single" w:sz="8" w:space="0" w:color="auto"/>
              <w:bottom w:val="single" w:sz="4" w:space="0" w:color="auto"/>
              <w:right w:val="single" w:sz="4" w:space="0" w:color="auto"/>
            </w:tcBorders>
            <w:noWrap/>
            <w:vAlign w:val="bottom"/>
            <w:hideMark/>
          </w:tcPr>
          <w:p w14:paraId="1E8310BC"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525D05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36B77858"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3790ABC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18612B29"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4CDF6EDC" w14:textId="77777777" w:rsidR="009758A5" w:rsidRDefault="009758A5">
            <w:pPr>
              <w:rPr>
                <w:rFonts w:ascii="Calibri" w:hAnsi="Calibri" w:cs="Calibri"/>
                <w:color w:val="000000"/>
                <w:sz w:val="16"/>
                <w:szCs w:val="16"/>
              </w:rPr>
            </w:pPr>
            <w:r>
              <w:rPr>
                <w:rFonts w:ascii="Calibri" w:hAnsi="Calibri" w:cs="Calibri"/>
                <w:color w:val="000000"/>
                <w:sz w:val="16"/>
                <w:szCs w:val="16"/>
              </w:rPr>
              <w:t>Stage étranger (alternant) rémunéré</w:t>
            </w:r>
          </w:p>
        </w:tc>
        <w:tc>
          <w:tcPr>
            <w:tcW w:w="884" w:type="dxa"/>
            <w:tcBorders>
              <w:top w:val="nil"/>
              <w:left w:val="single" w:sz="8" w:space="0" w:color="auto"/>
              <w:bottom w:val="single" w:sz="4" w:space="0" w:color="auto"/>
              <w:right w:val="single" w:sz="4" w:space="0" w:color="auto"/>
            </w:tcBorders>
            <w:noWrap/>
            <w:vAlign w:val="bottom"/>
            <w:hideMark/>
          </w:tcPr>
          <w:p w14:paraId="32ACC79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4" w:space="0" w:color="auto"/>
              <w:right w:val="single" w:sz="8" w:space="0" w:color="auto"/>
            </w:tcBorders>
            <w:noWrap/>
            <w:vAlign w:val="bottom"/>
            <w:hideMark/>
          </w:tcPr>
          <w:p w14:paraId="297295C6"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4" w:space="0" w:color="auto"/>
              <w:right w:val="single" w:sz="4" w:space="0" w:color="auto"/>
            </w:tcBorders>
            <w:noWrap/>
            <w:vAlign w:val="bottom"/>
            <w:hideMark/>
          </w:tcPr>
          <w:p w14:paraId="2BE88833"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4" w:space="0" w:color="auto"/>
              <w:right w:val="single" w:sz="8" w:space="0" w:color="auto"/>
            </w:tcBorders>
            <w:noWrap/>
            <w:vAlign w:val="bottom"/>
            <w:hideMark/>
          </w:tcPr>
          <w:p w14:paraId="12BDDA0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r w:rsidR="009758A5" w14:paraId="5980A0CE"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62C192B8" w14:textId="77777777" w:rsidR="009758A5" w:rsidRDefault="009758A5">
            <w:pPr>
              <w:rPr>
                <w:rFonts w:ascii="Calibri" w:hAnsi="Calibri" w:cs="Calibri"/>
                <w:color w:val="000000"/>
                <w:sz w:val="16"/>
                <w:szCs w:val="16"/>
              </w:rPr>
            </w:pPr>
            <w:r>
              <w:rPr>
                <w:rFonts w:ascii="Calibri" w:hAnsi="Calibri" w:cs="Calibri"/>
                <w:color w:val="000000"/>
                <w:sz w:val="16"/>
                <w:szCs w:val="16"/>
              </w:rPr>
              <w:t>Stage étranger (alternant) non rémunéré (contrat suspendu)</w:t>
            </w:r>
          </w:p>
        </w:tc>
        <w:tc>
          <w:tcPr>
            <w:tcW w:w="884" w:type="dxa"/>
            <w:tcBorders>
              <w:top w:val="nil"/>
              <w:left w:val="single" w:sz="8" w:space="0" w:color="auto"/>
              <w:bottom w:val="single" w:sz="4" w:space="0" w:color="auto"/>
              <w:right w:val="nil"/>
            </w:tcBorders>
            <w:noWrap/>
            <w:vAlign w:val="bottom"/>
            <w:hideMark/>
          </w:tcPr>
          <w:p w14:paraId="372679FB"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single" w:sz="4" w:space="0" w:color="auto"/>
              <w:bottom w:val="single" w:sz="4" w:space="0" w:color="auto"/>
              <w:right w:val="single" w:sz="8" w:space="0" w:color="auto"/>
            </w:tcBorders>
            <w:noWrap/>
            <w:vAlign w:val="bottom"/>
            <w:hideMark/>
          </w:tcPr>
          <w:p w14:paraId="5A22638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nil"/>
            </w:tcBorders>
            <w:noWrap/>
            <w:vAlign w:val="bottom"/>
            <w:hideMark/>
          </w:tcPr>
          <w:p w14:paraId="74522276"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single" w:sz="4" w:space="0" w:color="auto"/>
              <w:bottom w:val="single" w:sz="4" w:space="0" w:color="auto"/>
              <w:right w:val="single" w:sz="8" w:space="0" w:color="auto"/>
            </w:tcBorders>
            <w:noWrap/>
            <w:vAlign w:val="bottom"/>
            <w:hideMark/>
          </w:tcPr>
          <w:p w14:paraId="0E010DF1"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4BCD61E2"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36A5D8E7" w14:textId="77777777" w:rsidR="009758A5" w:rsidRDefault="009758A5">
            <w:pPr>
              <w:rPr>
                <w:rFonts w:ascii="Calibri" w:hAnsi="Calibri" w:cs="Calibri"/>
                <w:color w:val="000000"/>
                <w:sz w:val="16"/>
                <w:szCs w:val="16"/>
              </w:rPr>
            </w:pPr>
            <w:r>
              <w:rPr>
                <w:rFonts w:ascii="Calibri" w:hAnsi="Calibri" w:cs="Calibri"/>
                <w:color w:val="000000"/>
                <w:sz w:val="16"/>
                <w:szCs w:val="16"/>
              </w:rPr>
              <w:t>Temps partiel thérapeutique MAL</w:t>
            </w:r>
          </w:p>
        </w:tc>
        <w:tc>
          <w:tcPr>
            <w:tcW w:w="884" w:type="dxa"/>
            <w:tcBorders>
              <w:top w:val="nil"/>
              <w:left w:val="single" w:sz="8" w:space="0" w:color="auto"/>
              <w:bottom w:val="single" w:sz="4" w:space="0" w:color="auto"/>
              <w:right w:val="nil"/>
            </w:tcBorders>
            <w:noWrap/>
            <w:vAlign w:val="bottom"/>
            <w:hideMark/>
          </w:tcPr>
          <w:p w14:paraId="137ED622"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single" w:sz="4" w:space="0" w:color="auto"/>
              <w:bottom w:val="single" w:sz="4" w:space="0" w:color="auto"/>
              <w:right w:val="single" w:sz="8" w:space="0" w:color="auto"/>
            </w:tcBorders>
            <w:noWrap/>
            <w:vAlign w:val="bottom"/>
            <w:hideMark/>
          </w:tcPr>
          <w:p w14:paraId="03E9A362"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nil"/>
            </w:tcBorders>
            <w:noWrap/>
            <w:vAlign w:val="bottom"/>
            <w:hideMark/>
          </w:tcPr>
          <w:p w14:paraId="352D8F97"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single" w:sz="4" w:space="0" w:color="auto"/>
              <w:bottom w:val="single" w:sz="4" w:space="0" w:color="auto"/>
              <w:right w:val="single" w:sz="8" w:space="0" w:color="auto"/>
            </w:tcBorders>
            <w:noWrap/>
            <w:vAlign w:val="bottom"/>
            <w:hideMark/>
          </w:tcPr>
          <w:p w14:paraId="2FEA550B"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606CB316" w14:textId="77777777" w:rsidTr="009758A5">
        <w:trPr>
          <w:trHeight w:val="204"/>
        </w:trPr>
        <w:tc>
          <w:tcPr>
            <w:tcW w:w="3946" w:type="dxa"/>
            <w:tcBorders>
              <w:top w:val="nil"/>
              <w:left w:val="single" w:sz="4" w:space="0" w:color="auto"/>
              <w:bottom w:val="single" w:sz="4" w:space="0" w:color="auto"/>
              <w:right w:val="nil"/>
            </w:tcBorders>
            <w:noWrap/>
            <w:vAlign w:val="bottom"/>
            <w:hideMark/>
          </w:tcPr>
          <w:p w14:paraId="2131019B" w14:textId="77777777" w:rsidR="009758A5" w:rsidRDefault="009758A5">
            <w:pPr>
              <w:rPr>
                <w:rFonts w:ascii="Calibri" w:hAnsi="Calibri" w:cs="Calibri"/>
                <w:color w:val="000000"/>
                <w:sz w:val="16"/>
                <w:szCs w:val="16"/>
              </w:rPr>
            </w:pPr>
            <w:r>
              <w:rPr>
                <w:rFonts w:ascii="Calibri" w:hAnsi="Calibri" w:cs="Calibri"/>
                <w:color w:val="000000"/>
                <w:sz w:val="16"/>
                <w:szCs w:val="16"/>
              </w:rPr>
              <w:t>Temps partiel thérapeutique AT MP</w:t>
            </w:r>
          </w:p>
        </w:tc>
        <w:tc>
          <w:tcPr>
            <w:tcW w:w="884" w:type="dxa"/>
            <w:tcBorders>
              <w:top w:val="nil"/>
              <w:left w:val="single" w:sz="8" w:space="0" w:color="auto"/>
              <w:bottom w:val="single" w:sz="4" w:space="0" w:color="auto"/>
              <w:right w:val="nil"/>
            </w:tcBorders>
            <w:noWrap/>
            <w:vAlign w:val="bottom"/>
            <w:hideMark/>
          </w:tcPr>
          <w:p w14:paraId="70175D5D"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516" w:type="dxa"/>
            <w:tcBorders>
              <w:top w:val="nil"/>
              <w:left w:val="single" w:sz="4" w:space="0" w:color="auto"/>
              <w:bottom w:val="single" w:sz="4" w:space="0" w:color="auto"/>
              <w:right w:val="single" w:sz="8" w:space="0" w:color="auto"/>
            </w:tcBorders>
            <w:noWrap/>
            <w:vAlign w:val="bottom"/>
            <w:hideMark/>
          </w:tcPr>
          <w:p w14:paraId="4B65B29E"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c>
          <w:tcPr>
            <w:tcW w:w="876" w:type="dxa"/>
            <w:tcBorders>
              <w:top w:val="nil"/>
              <w:left w:val="nil"/>
              <w:bottom w:val="single" w:sz="4" w:space="0" w:color="auto"/>
              <w:right w:val="nil"/>
            </w:tcBorders>
            <w:noWrap/>
            <w:vAlign w:val="bottom"/>
            <w:hideMark/>
          </w:tcPr>
          <w:p w14:paraId="17823EB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x</w:t>
            </w:r>
          </w:p>
        </w:tc>
        <w:tc>
          <w:tcPr>
            <w:tcW w:w="2410" w:type="dxa"/>
            <w:tcBorders>
              <w:top w:val="nil"/>
              <w:left w:val="single" w:sz="4" w:space="0" w:color="auto"/>
              <w:bottom w:val="single" w:sz="4" w:space="0" w:color="auto"/>
              <w:right w:val="single" w:sz="8" w:space="0" w:color="auto"/>
            </w:tcBorders>
            <w:noWrap/>
            <w:vAlign w:val="bottom"/>
            <w:hideMark/>
          </w:tcPr>
          <w:p w14:paraId="7AAD2B8D"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 </w:t>
            </w:r>
          </w:p>
        </w:tc>
      </w:tr>
      <w:tr w:rsidR="009758A5" w14:paraId="7B640A60" w14:textId="77777777" w:rsidTr="009758A5">
        <w:trPr>
          <w:trHeight w:val="216"/>
        </w:trPr>
        <w:tc>
          <w:tcPr>
            <w:tcW w:w="3946" w:type="dxa"/>
            <w:tcBorders>
              <w:top w:val="nil"/>
              <w:left w:val="single" w:sz="4" w:space="0" w:color="auto"/>
              <w:bottom w:val="single" w:sz="4" w:space="0" w:color="auto"/>
              <w:right w:val="nil"/>
            </w:tcBorders>
            <w:noWrap/>
            <w:vAlign w:val="bottom"/>
            <w:hideMark/>
          </w:tcPr>
          <w:p w14:paraId="451F3E5D" w14:textId="77777777" w:rsidR="009758A5" w:rsidRDefault="009758A5">
            <w:pPr>
              <w:rPr>
                <w:rFonts w:ascii="Calibri" w:hAnsi="Calibri" w:cs="Calibri"/>
                <w:color w:val="000000"/>
                <w:sz w:val="16"/>
                <w:szCs w:val="16"/>
              </w:rPr>
            </w:pPr>
            <w:r>
              <w:rPr>
                <w:rFonts w:ascii="Calibri" w:hAnsi="Calibri" w:cs="Calibri"/>
                <w:color w:val="000000"/>
                <w:sz w:val="16"/>
                <w:szCs w:val="16"/>
              </w:rPr>
              <w:t>Visite médicale</w:t>
            </w:r>
          </w:p>
        </w:tc>
        <w:tc>
          <w:tcPr>
            <w:tcW w:w="884" w:type="dxa"/>
            <w:tcBorders>
              <w:top w:val="nil"/>
              <w:left w:val="single" w:sz="8" w:space="0" w:color="auto"/>
              <w:bottom w:val="single" w:sz="8" w:space="0" w:color="auto"/>
              <w:right w:val="single" w:sz="4" w:space="0" w:color="auto"/>
            </w:tcBorders>
            <w:noWrap/>
            <w:vAlign w:val="bottom"/>
            <w:hideMark/>
          </w:tcPr>
          <w:p w14:paraId="5AA85ACA"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516" w:type="dxa"/>
            <w:tcBorders>
              <w:top w:val="nil"/>
              <w:left w:val="nil"/>
              <w:bottom w:val="single" w:sz="8" w:space="0" w:color="auto"/>
              <w:right w:val="single" w:sz="8" w:space="0" w:color="auto"/>
            </w:tcBorders>
            <w:noWrap/>
            <w:vAlign w:val="bottom"/>
            <w:hideMark/>
          </w:tcPr>
          <w:p w14:paraId="07AFCB88"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c>
          <w:tcPr>
            <w:tcW w:w="876" w:type="dxa"/>
            <w:tcBorders>
              <w:top w:val="nil"/>
              <w:left w:val="nil"/>
              <w:bottom w:val="single" w:sz="8" w:space="0" w:color="auto"/>
              <w:right w:val="single" w:sz="4" w:space="0" w:color="auto"/>
            </w:tcBorders>
            <w:noWrap/>
            <w:vAlign w:val="bottom"/>
            <w:hideMark/>
          </w:tcPr>
          <w:p w14:paraId="7E1FD334" w14:textId="77777777" w:rsidR="009758A5" w:rsidRDefault="009758A5">
            <w:pPr>
              <w:jc w:val="center"/>
              <w:rPr>
                <w:rFonts w:ascii="Calibri" w:hAnsi="Calibri" w:cs="Calibri"/>
                <w:b/>
                <w:bCs/>
                <w:color w:val="FF0000"/>
                <w:sz w:val="16"/>
                <w:szCs w:val="16"/>
              </w:rPr>
            </w:pPr>
            <w:r>
              <w:rPr>
                <w:rFonts w:ascii="Calibri" w:hAnsi="Calibri" w:cs="Calibri"/>
                <w:b/>
                <w:bCs/>
                <w:color w:val="FF0000"/>
                <w:sz w:val="16"/>
                <w:szCs w:val="16"/>
              </w:rPr>
              <w:t> </w:t>
            </w:r>
          </w:p>
        </w:tc>
        <w:tc>
          <w:tcPr>
            <w:tcW w:w="2410" w:type="dxa"/>
            <w:tcBorders>
              <w:top w:val="nil"/>
              <w:left w:val="nil"/>
              <w:bottom w:val="single" w:sz="8" w:space="0" w:color="auto"/>
              <w:right w:val="single" w:sz="8" w:space="0" w:color="auto"/>
            </w:tcBorders>
            <w:noWrap/>
            <w:vAlign w:val="bottom"/>
            <w:hideMark/>
          </w:tcPr>
          <w:p w14:paraId="25F677F0" w14:textId="77777777" w:rsidR="009758A5" w:rsidRDefault="009758A5">
            <w:pPr>
              <w:jc w:val="center"/>
              <w:rPr>
                <w:rFonts w:ascii="Calibri" w:hAnsi="Calibri" w:cs="Calibri"/>
                <w:b/>
                <w:bCs/>
                <w:color w:val="00B050"/>
                <w:sz w:val="16"/>
                <w:szCs w:val="16"/>
              </w:rPr>
            </w:pPr>
            <w:r>
              <w:rPr>
                <w:rFonts w:ascii="Calibri" w:hAnsi="Calibri" w:cs="Calibri"/>
                <w:b/>
                <w:bCs/>
                <w:color w:val="00B050"/>
                <w:sz w:val="16"/>
                <w:szCs w:val="16"/>
              </w:rPr>
              <w:t>x</w:t>
            </w:r>
          </w:p>
        </w:tc>
      </w:tr>
    </w:tbl>
    <w:p w14:paraId="5842B80B" w14:textId="77777777" w:rsidR="00E814EF" w:rsidRPr="00E814EF" w:rsidRDefault="00E814EF" w:rsidP="00AD0452">
      <w:pPr>
        <w:rPr>
          <w:rFonts w:asciiTheme="minorHAnsi" w:hAnsiTheme="minorHAnsi" w:cstheme="minorHAnsi"/>
        </w:rPr>
      </w:pPr>
    </w:p>
    <w:sectPr w:rsidR="00E814EF" w:rsidRPr="00E814EF" w:rsidSect="00E814EF">
      <w:pgSz w:w="11906" w:h="16838"/>
      <w:pgMar w:top="454" w:right="1418" w:bottom="397" w:left="1418" w:header="709" w:footer="5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IMV" w:date="2026-02-09T16:08:00Z" w:initials="UIMV">
    <w:p w14:paraId="6FAD4DF9" w14:textId="51F6CF36" w:rsidR="00237D42" w:rsidRDefault="00237D42" w:rsidP="00237D42">
      <w:pPr>
        <w:pStyle w:val="Commentaire"/>
      </w:pPr>
      <w:r>
        <w:rPr>
          <w:rStyle w:val="Marquedecommentaire"/>
        </w:rPr>
        <w:annotationRef/>
      </w:r>
      <w:r>
        <w:t>La période de référence ne serait-elle pas celle de la prime vacances ?</w:t>
      </w:r>
    </w:p>
  </w:comment>
  <w:comment w:id="1" w:author="UIMV" w:date="2026-02-09T16:10:00Z" w:initials="UIMV">
    <w:p w14:paraId="36A549EE" w14:textId="77777777" w:rsidR="00237D42" w:rsidRDefault="00237D42" w:rsidP="00237D42">
      <w:pPr>
        <w:pStyle w:val="Commentaire"/>
      </w:pPr>
      <w:r>
        <w:rPr>
          <w:rStyle w:val="Marquedecommentaire"/>
        </w:rPr>
        <w:annotationRef/>
      </w:r>
      <w:r>
        <w:t xml:space="preserve">Cela permet de tenir clairement compte des entrées en cours de période. </w:t>
      </w:r>
    </w:p>
  </w:comment>
  <w:comment w:id="2" w:author="UIMV" w:date="2026-02-09T16:14:00Z" w:initials="UIMV">
    <w:p w14:paraId="0D32F676" w14:textId="77777777" w:rsidR="00237D42" w:rsidRDefault="00237D42" w:rsidP="00237D42">
      <w:pPr>
        <w:pStyle w:val="Commentaire"/>
      </w:pPr>
      <w:r>
        <w:rPr>
          <w:rStyle w:val="Marquedecommentaire"/>
        </w:rPr>
        <w:annotationRef/>
      </w:r>
      <w:r>
        <w:t xml:space="preserve">Normalement,  toutes les absences doivent produire les mêmes effets. Ainsi, il n’est, en théorie pas possible de différencier selon le type d’absence. </w:t>
      </w:r>
    </w:p>
  </w:comment>
  <w:comment w:id="3" w:author="UIMV" w:date="2026-02-09T16:15:00Z" w:initials="UIMV">
    <w:p w14:paraId="77866A3A" w14:textId="77777777" w:rsidR="00237D42" w:rsidRDefault="00237D42" w:rsidP="00237D42">
      <w:pPr>
        <w:pStyle w:val="Commentaire"/>
      </w:pPr>
      <w:r>
        <w:rPr>
          <w:rStyle w:val="Marquedecommentaire"/>
        </w:rPr>
        <w:annotationRef/>
      </w:r>
      <w:r>
        <w:t xml:space="preserve">Cela s’apparente à une sanction pécuniaire. Juridiquement, il faudrait prendre en compte de la même manière tous les retards. Mais je comprends le point de vue RH. </w:t>
      </w:r>
    </w:p>
  </w:comment>
  <w:comment w:id="4" w:author="BARATTO Geraldine" w:date="2026-02-11T12:29:00Z" w:initials="GB">
    <w:p w14:paraId="0478358B" w14:textId="77777777" w:rsidR="00CE1B68" w:rsidRDefault="00CE1B68" w:rsidP="00CE1B68">
      <w:pPr>
        <w:pStyle w:val="Commentaire"/>
      </w:pPr>
      <w:r>
        <w:rPr>
          <w:rStyle w:val="Marquedecommentaire"/>
        </w:rPr>
        <w:annotationRef/>
      </w:r>
      <w:r>
        <w:t>Est-ce qu’en ajoutant une explication sur le fait de prendre en compte le retard de + 15mns, on serait plus secure, en indiquant par ex: «considérant qu’au-delà de 15 mnns de retard, cela impacte l’équipe qui est contrainte de se réorganiser»</w:t>
      </w:r>
    </w:p>
  </w:comment>
  <w:comment w:id="5" w:author="GABILLARD Claire" w:date="2026-02-16T09:07:00Z" w:initials="CG">
    <w:p w14:paraId="1A25131D" w14:textId="77777777" w:rsidR="00F24D68" w:rsidRDefault="00F24D68" w:rsidP="00F24D68">
      <w:pPr>
        <w:pStyle w:val="Commentaire"/>
      </w:pPr>
      <w:r>
        <w:rPr>
          <w:rStyle w:val="Marquedecommentaire"/>
        </w:rPr>
        <w:annotationRef/>
      </w:r>
      <w:r>
        <w:t xml:space="preserve">On laisse comme ça si le DS est prêt à signer, pas d’autres propositions de rédaction par les juristes. </w:t>
      </w:r>
    </w:p>
  </w:comment>
  <w:comment w:id="6" w:author="UIMV" w:date="2026-02-09T16:16:00Z" w:initials="UIMV">
    <w:p w14:paraId="09F43986" w14:textId="52519241" w:rsidR="00237D42" w:rsidRDefault="00237D42" w:rsidP="00237D42">
      <w:pPr>
        <w:pStyle w:val="Commentaire"/>
      </w:pPr>
      <w:r>
        <w:rPr>
          <w:rStyle w:val="Marquedecommentaire"/>
        </w:rPr>
        <w:annotationRef/>
      </w:r>
      <w:r>
        <w:t>C’est limite, comme vu ensemble.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AD4DF9" w15:done="1"/>
  <w15:commentEx w15:paraId="36A549EE" w15:done="1"/>
  <w15:commentEx w15:paraId="0D32F676" w15:done="1"/>
  <w15:commentEx w15:paraId="77866A3A" w15:done="1"/>
  <w15:commentEx w15:paraId="0478358B" w15:paraIdParent="77866A3A" w15:done="1"/>
  <w15:commentEx w15:paraId="1A25131D" w15:paraIdParent="77866A3A" w15:done="1"/>
  <w15:commentEx w15:paraId="09F4398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575387" w16cex:dateUtc="2026-02-09T15:08:00Z"/>
  <w16cex:commentExtensible w16cex:durableId="0B9935D9" w16cex:dateUtc="2026-02-09T15:10:00Z"/>
  <w16cex:commentExtensible w16cex:durableId="656713E9" w16cex:dateUtc="2026-02-09T15:14:00Z"/>
  <w16cex:commentExtensible w16cex:durableId="5273DE18" w16cex:dateUtc="2026-02-09T15:15:00Z"/>
  <w16cex:commentExtensible w16cex:durableId="5BD2296D" w16cex:dateUtc="2026-02-11T11:29:00Z"/>
  <w16cex:commentExtensible w16cex:durableId="3BA7E3FB" w16cex:dateUtc="2026-02-16T08:07:00Z"/>
  <w16cex:commentExtensible w16cex:durableId="3533A9C9" w16cex:dateUtc="2026-02-09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D4DF9" w16cid:durableId="5C575387"/>
  <w16cid:commentId w16cid:paraId="36A549EE" w16cid:durableId="0B9935D9"/>
  <w16cid:commentId w16cid:paraId="0D32F676" w16cid:durableId="656713E9"/>
  <w16cid:commentId w16cid:paraId="77866A3A" w16cid:durableId="5273DE18"/>
  <w16cid:commentId w16cid:paraId="0478358B" w16cid:durableId="5BD2296D"/>
  <w16cid:commentId w16cid:paraId="1A25131D" w16cid:durableId="3BA7E3FB"/>
  <w16cid:commentId w16cid:paraId="09F43986" w16cid:durableId="3533A9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1E76" w14:textId="77777777" w:rsidR="00541087" w:rsidRDefault="00541087">
      <w:r>
        <w:separator/>
      </w:r>
    </w:p>
  </w:endnote>
  <w:endnote w:type="continuationSeparator" w:id="0">
    <w:p w14:paraId="1C85D3BE" w14:textId="77777777" w:rsidR="00541087" w:rsidRDefault="0054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A7229" w14:textId="77EB08CB" w:rsidR="000107EC" w:rsidRDefault="000107EC">
    <w:pPr>
      <w:pStyle w:val="Pieddepage"/>
    </w:pPr>
    <w:r>
      <w:tab/>
    </w:r>
    <w:r>
      <w:rPr>
        <w:rStyle w:val="Numrodepage"/>
      </w:rPr>
      <w:fldChar w:fldCharType="begin"/>
    </w:r>
    <w:r>
      <w:rPr>
        <w:rStyle w:val="Numrodepage"/>
      </w:rPr>
      <w:instrText xml:space="preserve"> PAGE </w:instrText>
    </w:r>
    <w:r>
      <w:rPr>
        <w:rStyle w:val="Numrodepage"/>
      </w:rPr>
      <w:fldChar w:fldCharType="separate"/>
    </w:r>
    <w:r w:rsidR="00CA23B7">
      <w:rPr>
        <w:rStyle w:val="Numrodepage"/>
        <w:noProof/>
      </w:rPr>
      <w:t>4</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A23B7">
      <w:rPr>
        <w:rStyle w:val="Numrodepage"/>
        <w:noProof/>
      </w:rPr>
      <w:t>5</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084E2" w14:textId="77777777" w:rsidR="00541087" w:rsidRDefault="00541087">
      <w:r>
        <w:separator/>
      </w:r>
    </w:p>
  </w:footnote>
  <w:footnote w:type="continuationSeparator" w:id="0">
    <w:p w14:paraId="2BCD632D" w14:textId="77777777" w:rsidR="00541087" w:rsidRDefault="0054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8683" w14:textId="4D2F131D" w:rsidR="000107EC" w:rsidRDefault="003352B2">
    <w:pPr>
      <w:pStyle w:val="En-tte"/>
      <w:rPr>
        <w:noProof/>
      </w:rPr>
    </w:pPr>
    <w:r>
      <w:rPr>
        <w:noProof/>
      </w:rPr>
      <w:drawing>
        <wp:anchor distT="0" distB="0" distL="114300" distR="114300" simplePos="0" relativeHeight="251658240" behindDoc="1" locked="0" layoutInCell="1" allowOverlap="1" wp14:anchorId="70150CD3" wp14:editId="6672803A">
          <wp:simplePos x="0" y="0"/>
          <wp:positionH relativeFrom="column">
            <wp:posOffset>-114300</wp:posOffset>
          </wp:positionH>
          <wp:positionV relativeFrom="paragraph">
            <wp:posOffset>-189230</wp:posOffset>
          </wp:positionV>
          <wp:extent cx="1190625" cy="447675"/>
          <wp:effectExtent l="0" t="0" r="9525" b="9525"/>
          <wp:wrapNone/>
          <wp:docPr id="228571930" name="Image 22857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47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88478C" w14:textId="77777777" w:rsidR="000107EC" w:rsidRDefault="000107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18C"/>
    <w:multiLevelType w:val="hybridMultilevel"/>
    <w:tmpl w:val="E466A2D2"/>
    <w:lvl w:ilvl="0" w:tplc="040C000F">
      <w:start w:val="1"/>
      <w:numFmt w:val="decimal"/>
      <w:lvlText w:val="%1."/>
      <w:lvlJc w:val="left"/>
      <w:pPr>
        <w:ind w:left="2062"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8E18D7"/>
    <w:multiLevelType w:val="hybridMultilevel"/>
    <w:tmpl w:val="5AFC1244"/>
    <w:lvl w:ilvl="0" w:tplc="0840C970">
      <w:start w:val="1"/>
      <w:numFmt w:val="bullet"/>
      <w:lvlText w:val=""/>
      <w:lvlJc w:val="left"/>
      <w:pPr>
        <w:tabs>
          <w:tab w:val="num" w:pos="720"/>
        </w:tabs>
        <w:ind w:left="720" w:hanging="360"/>
      </w:pPr>
      <w:rPr>
        <w:rFonts w:ascii="Wingdings" w:hAnsi="Wingdings" w:hint="default"/>
      </w:rPr>
    </w:lvl>
    <w:lvl w:ilvl="1" w:tplc="8620FE1E">
      <w:start w:val="1"/>
      <w:numFmt w:val="bullet"/>
      <w:lvlText w:val=""/>
      <w:lvlJc w:val="left"/>
      <w:pPr>
        <w:tabs>
          <w:tab w:val="num" w:pos="1440"/>
        </w:tabs>
        <w:ind w:left="1440" w:hanging="360"/>
      </w:pPr>
      <w:rPr>
        <w:rFonts w:ascii="Wingdings" w:hAnsi="Wingdings" w:hint="default"/>
      </w:rPr>
    </w:lvl>
    <w:lvl w:ilvl="2" w:tplc="4D0C3564" w:tentative="1">
      <w:start w:val="1"/>
      <w:numFmt w:val="bullet"/>
      <w:lvlText w:val=""/>
      <w:lvlJc w:val="left"/>
      <w:pPr>
        <w:tabs>
          <w:tab w:val="num" w:pos="2160"/>
        </w:tabs>
        <w:ind w:left="2160" w:hanging="360"/>
      </w:pPr>
      <w:rPr>
        <w:rFonts w:ascii="Wingdings" w:hAnsi="Wingdings" w:hint="default"/>
      </w:rPr>
    </w:lvl>
    <w:lvl w:ilvl="3" w:tplc="A5D6A9E4" w:tentative="1">
      <w:start w:val="1"/>
      <w:numFmt w:val="bullet"/>
      <w:lvlText w:val=""/>
      <w:lvlJc w:val="left"/>
      <w:pPr>
        <w:tabs>
          <w:tab w:val="num" w:pos="2880"/>
        </w:tabs>
        <w:ind w:left="2880" w:hanging="360"/>
      </w:pPr>
      <w:rPr>
        <w:rFonts w:ascii="Wingdings" w:hAnsi="Wingdings" w:hint="default"/>
      </w:rPr>
    </w:lvl>
    <w:lvl w:ilvl="4" w:tplc="0512BCB8" w:tentative="1">
      <w:start w:val="1"/>
      <w:numFmt w:val="bullet"/>
      <w:lvlText w:val=""/>
      <w:lvlJc w:val="left"/>
      <w:pPr>
        <w:tabs>
          <w:tab w:val="num" w:pos="3600"/>
        </w:tabs>
        <w:ind w:left="3600" w:hanging="360"/>
      </w:pPr>
      <w:rPr>
        <w:rFonts w:ascii="Wingdings" w:hAnsi="Wingdings" w:hint="default"/>
      </w:rPr>
    </w:lvl>
    <w:lvl w:ilvl="5" w:tplc="9564C138" w:tentative="1">
      <w:start w:val="1"/>
      <w:numFmt w:val="bullet"/>
      <w:lvlText w:val=""/>
      <w:lvlJc w:val="left"/>
      <w:pPr>
        <w:tabs>
          <w:tab w:val="num" w:pos="4320"/>
        </w:tabs>
        <w:ind w:left="4320" w:hanging="360"/>
      </w:pPr>
      <w:rPr>
        <w:rFonts w:ascii="Wingdings" w:hAnsi="Wingdings" w:hint="default"/>
      </w:rPr>
    </w:lvl>
    <w:lvl w:ilvl="6" w:tplc="2BF8353C" w:tentative="1">
      <w:start w:val="1"/>
      <w:numFmt w:val="bullet"/>
      <w:lvlText w:val=""/>
      <w:lvlJc w:val="left"/>
      <w:pPr>
        <w:tabs>
          <w:tab w:val="num" w:pos="5040"/>
        </w:tabs>
        <w:ind w:left="5040" w:hanging="360"/>
      </w:pPr>
      <w:rPr>
        <w:rFonts w:ascii="Wingdings" w:hAnsi="Wingdings" w:hint="default"/>
      </w:rPr>
    </w:lvl>
    <w:lvl w:ilvl="7" w:tplc="95A8D402" w:tentative="1">
      <w:start w:val="1"/>
      <w:numFmt w:val="bullet"/>
      <w:lvlText w:val=""/>
      <w:lvlJc w:val="left"/>
      <w:pPr>
        <w:tabs>
          <w:tab w:val="num" w:pos="5760"/>
        </w:tabs>
        <w:ind w:left="5760" w:hanging="360"/>
      </w:pPr>
      <w:rPr>
        <w:rFonts w:ascii="Wingdings" w:hAnsi="Wingdings" w:hint="default"/>
      </w:rPr>
    </w:lvl>
    <w:lvl w:ilvl="8" w:tplc="0A98D4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A4651"/>
    <w:multiLevelType w:val="hybridMultilevel"/>
    <w:tmpl w:val="880486F4"/>
    <w:lvl w:ilvl="0" w:tplc="E620F14A">
      <w:start w:val="1"/>
      <w:numFmt w:val="bullet"/>
      <w:lvlText w:val="o"/>
      <w:lvlJc w:val="left"/>
      <w:pPr>
        <w:ind w:left="1428" w:hanging="360"/>
      </w:pPr>
      <w:rPr>
        <w:rFonts w:ascii="Courier New" w:hAnsi="Courier New" w:cs="Courier New" w:hint="default"/>
        <w:strike w:val="0"/>
        <w:color w:val="000000" w:themeColor="text1"/>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1C7A25D3"/>
    <w:multiLevelType w:val="hybridMultilevel"/>
    <w:tmpl w:val="77A8D8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2D542018"/>
    <w:multiLevelType w:val="hybridMultilevel"/>
    <w:tmpl w:val="720CBBB8"/>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E01245A"/>
    <w:multiLevelType w:val="hybridMultilevel"/>
    <w:tmpl w:val="586691F2"/>
    <w:lvl w:ilvl="0" w:tplc="FFFFFFFF">
      <w:start w:val="1"/>
      <w:numFmt w:val="upperRoman"/>
      <w:lvlText w:val="%1."/>
      <w:lvlJc w:val="righ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2C604AC"/>
    <w:multiLevelType w:val="hybridMultilevel"/>
    <w:tmpl w:val="586691F2"/>
    <w:lvl w:ilvl="0" w:tplc="65701144">
      <w:start w:val="1"/>
      <w:numFmt w:val="upperRoman"/>
      <w:lvlText w:val="%1."/>
      <w:lvlJc w:val="right"/>
      <w:pPr>
        <w:ind w:left="720" w:hanging="360"/>
      </w:pPr>
      <w:rPr>
        <w:b w:val="0"/>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427F3C94"/>
    <w:multiLevelType w:val="hybridMultilevel"/>
    <w:tmpl w:val="94E6A4C0"/>
    <w:lvl w:ilvl="0" w:tplc="3E245B8C">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DF1DBD"/>
    <w:multiLevelType w:val="hybridMultilevel"/>
    <w:tmpl w:val="0214F04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7C1209"/>
    <w:multiLevelType w:val="hybridMultilevel"/>
    <w:tmpl w:val="E078DC7E"/>
    <w:lvl w:ilvl="0" w:tplc="8F2C33A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9D3D1D"/>
    <w:multiLevelType w:val="hybridMultilevel"/>
    <w:tmpl w:val="FB325FE4"/>
    <w:lvl w:ilvl="0" w:tplc="215C271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532733E"/>
    <w:multiLevelType w:val="hybridMultilevel"/>
    <w:tmpl w:val="9FD2DA7C"/>
    <w:lvl w:ilvl="0" w:tplc="040C0015">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7946507"/>
    <w:multiLevelType w:val="hybridMultilevel"/>
    <w:tmpl w:val="2AEC2A94"/>
    <w:lvl w:ilvl="0" w:tplc="9594E0E4">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A60692"/>
    <w:multiLevelType w:val="hybridMultilevel"/>
    <w:tmpl w:val="680E810A"/>
    <w:lvl w:ilvl="0" w:tplc="040C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92260E3"/>
    <w:multiLevelType w:val="hybridMultilevel"/>
    <w:tmpl w:val="F27C1BE6"/>
    <w:lvl w:ilvl="0" w:tplc="EB78036E">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DB97ABA"/>
    <w:multiLevelType w:val="hybridMultilevel"/>
    <w:tmpl w:val="FBACADA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7E054A06"/>
    <w:multiLevelType w:val="hybridMultilevel"/>
    <w:tmpl w:val="AE7A333C"/>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931697505">
    <w:abstractNumId w:val="7"/>
  </w:num>
  <w:num w:numId="2" w16cid:durableId="260141292">
    <w:abstractNumId w:val="2"/>
  </w:num>
  <w:num w:numId="3" w16cid:durableId="1111050108">
    <w:abstractNumId w:val="0"/>
  </w:num>
  <w:num w:numId="4" w16cid:durableId="17347664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00396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0943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4484191">
    <w:abstractNumId w:val="4"/>
  </w:num>
  <w:num w:numId="8" w16cid:durableId="501315416">
    <w:abstractNumId w:val="16"/>
  </w:num>
  <w:num w:numId="9" w16cid:durableId="356321735">
    <w:abstractNumId w:val="15"/>
  </w:num>
  <w:num w:numId="10" w16cid:durableId="1173257909">
    <w:abstractNumId w:val="8"/>
  </w:num>
  <w:num w:numId="11" w16cid:durableId="776757202">
    <w:abstractNumId w:val="13"/>
  </w:num>
  <w:num w:numId="12" w16cid:durableId="1748920892">
    <w:abstractNumId w:val="9"/>
  </w:num>
  <w:num w:numId="13" w16cid:durableId="1956713339">
    <w:abstractNumId w:val="3"/>
  </w:num>
  <w:num w:numId="14" w16cid:durableId="972100786">
    <w:abstractNumId w:val="1"/>
  </w:num>
  <w:num w:numId="15" w16cid:durableId="1495877920">
    <w:abstractNumId w:val="6"/>
  </w:num>
  <w:num w:numId="16" w16cid:durableId="951132628">
    <w:abstractNumId w:val="5"/>
  </w:num>
  <w:num w:numId="17" w16cid:durableId="998577438">
    <w:abstractNumId w:val="12"/>
  </w:num>
  <w:num w:numId="18" w16cid:durableId="1836648543">
    <w:abstractNumId w:val="11"/>
  </w:num>
  <w:num w:numId="19" w16cid:durableId="1631671924">
    <w:abstractNumId w:val="14"/>
  </w:num>
  <w:num w:numId="20" w16cid:durableId="10991817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MV">
    <w15:presenceInfo w15:providerId="None" w15:userId="UIMV"/>
  </w15:person>
  <w15:person w15:author="BARATTO Geraldine">
    <w15:presenceInfo w15:providerId="AD" w15:userId="S::g.baratto@prima-sa.fr::d13a25b6-8f98-434a-b52c-34ee6b067b0c"/>
  </w15:person>
  <w15:person w15:author="GABILLARD Claire">
    <w15:presenceInfo w15:providerId="AD" w15:userId="S::claire.gabillard@city-sas.fr::4df98df7-ba1c-419f-8f66-9ed4d5734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DA6"/>
    <w:rsid w:val="00005B44"/>
    <w:rsid w:val="000107EC"/>
    <w:rsid w:val="00024481"/>
    <w:rsid w:val="0003095B"/>
    <w:rsid w:val="0006467C"/>
    <w:rsid w:val="00077195"/>
    <w:rsid w:val="00080D44"/>
    <w:rsid w:val="0009688E"/>
    <w:rsid w:val="000B4C45"/>
    <w:rsid w:val="000B6862"/>
    <w:rsid w:val="000C6013"/>
    <w:rsid w:val="000D088B"/>
    <w:rsid w:val="000D1610"/>
    <w:rsid w:val="000E4B93"/>
    <w:rsid w:val="000F11EA"/>
    <w:rsid w:val="000F4EA8"/>
    <w:rsid w:val="00102361"/>
    <w:rsid w:val="00110F43"/>
    <w:rsid w:val="0013391C"/>
    <w:rsid w:val="001347B3"/>
    <w:rsid w:val="001452BB"/>
    <w:rsid w:val="00162603"/>
    <w:rsid w:val="001630C4"/>
    <w:rsid w:val="001804CC"/>
    <w:rsid w:val="00191834"/>
    <w:rsid w:val="001B01B3"/>
    <w:rsid w:val="001B066D"/>
    <w:rsid w:val="001B68E7"/>
    <w:rsid w:val="001B7D73"/>
    <w:rsid w:val="001C1BF1"/>
    <w:rsid w:val="001C345A"/>
    <w:rsid w:val="001D60FC"/>
    <w:rsid w:val="001D6A31"/>
    <w:rsid w:val="001D6D07"/>
    <w:rsid w:val="0020038D"/>
    <w:rsid w:val="0021199F"/>
    <w:rsid w:val="00215D20"/>
    <w:rsid w:val="00221A2B"/>
    <w:rsid w:val="002376B6"/>
    <w:rsid w:val="00237D42"/>
    <w:rsid w:val="0024627B"/>
    <w:rsid w:val="00266DDF"/>
    <w:rsid w:val="0026733D"/>
    <w:rsid w:val="002703FA"/>
    <w:rsid w:val="00274198"/>
    <w:rsid w:val="00282E78"/>
    <w:rsid w:val="002961B9"/>
    <w:rsid w:val="002A38B6"/>
    <w:rsid w:val="002A58EC"/>
    <w:rsid w:val="002B010B"/>
    <w:rsid w:val="002C4D08"/>
    <w:rsid w:val="002C5A5E"/>
    <w:rsid w:val="002D1D72"/>
    <w:rsid w:val="002D1E71"/>
    <w:rsid w:val="002D4E61"/>
    <w:rsid w:val="002D5289"/>
    <w:rsid w:val="002F6FF0"/>
    <w:rsid w:val="0032372D"/>
    <w:rsid w:val="00326BBE"/>
    <w:rsid w:val="00326E83"/>
    <w:rsid w:val="00330A0D"/>
    <w:rsid w:val="003352B2"/>
    <w:rsid w:val="0034336C"/>
    <w:rsid w:val="00343DFB"/>
    <w:rsid w:val="003639C9"/>
    <w:rsid w:val="00364E6B"/>
    <w:rsid w:val="00365AD5"/>
    <w:rsid w:val="00375E9A"/>
    <w:rsid w:val="0037771E"/>
    <w:rsid w:val="003A32D9"/>
    <w:rsid w:val="003C07CC"/>
    <w:rsid w:val="003C0EF5"/>
    <w:rsid w:val="003C1816"/>
    <w:rsid w:val="003D1C50"/>
    <w:rsid w:val="003D6DA6"/>
    <w:rsid w:val="003E16CE"/>
    <w:rsid w:val="003F15B1"/>
    <w:rsid w:val="003F30B3"/>
    <w:rsid w:val="00415951"/>
    <w:rsid w:val="00427322"/>
    <w:rsid w:val="00446062"/>
    <w:rsid w:val="00457FB6"/>
    <w:rsid w:val="00484E28"/>
    <w:rsid w:val="00487F79"/>
    <w:rsid w:val="004A41E2"/>
    <w:rsid w:val="004C2D6A"/>
    <w:rsid w:val="004D4B3C"/>
    <w:rsid w:val="004D5149"/>
    <w:rsid w:val="004D5928"/>
    <w:rsid w:val="004D6134"/>
    <w:rsid w:val="004E51FB"/>
    <w:rsid w:val="004E5693"/>
    <w:rsid w:val="004F2F43"/>
    <w:rsid w:val="00514BF0"/>
    <w:rsid w:val="00521944"/>
    <w:rsid w:val="005353CC"/>
    <w:rsid w:val="00541087"/>
    <w:rsid w:val="005422A3"/>
    <w:rsid w:val="00545295"/>
    <w:rsid w:val="005601DD"/>
    <w:rsid w:val="00571F97"/>
    <w:rsid w:val="005756D4"/>
    <w:rsid w:val="00592808"/>
    <w:rsid w:val="005D61C2"/>
    <w:rsid w:val="005D7114"/>
    <w:rsid w:val="005E7ABD"/>
    <w:rsid w:val="00617E30"/>
    <w:rsid w:val="0062303F"/>
    <w:rsid w:val="0063018C"/>
    <w:rsid w:val="00646DDE"/>
    <w:rsid w:val="00655EDF"/>
    <w:rsid w:val="00690802"/>
    <w:rsid w:val="00693ECF"/>
    <w:rsid w:val="006A3E1D"/>
    <w:rsid w:val="006D775A"/>
    <w:rsid w:val="006E2759"/>
    <w:rsid w:val="006E73DF"/>
    <w:rsid w:val="006F35CB"/>
    <w:rsid w:val="00711B5B"/>
    <w:rsid w:val="00723682"/>
    <w:rsid w:val="00727396"/>
    <w:rsid w:val="00730A9C"/>
    <w:rsid w:val="00732A9D"/>
    <w:rsid w:val="00744141"/>
    <w:rsid w:val="007477EA"/>
    <w:rsid w:val="0076365E"/>
    <w:rsid w:val="00764DD7"/>
    <w:rsid w:val="00772F16"/>
    <w:rsid w:val="00773B0F"/>
    <w:rsid w:val="00776610"/>
    <w:rsid w:val="00791C2F"/>
    <w:rsid w:val="00795B9F"/>
    <w:rsid w:val="00796505"/>
    <w:rsid w:val="007A4AF4"/>
    <w:rsid w:val="007A7F24"/>
    <w:rsid w:val="007C4B48"/>
    <w:rsid w:val="007D16E1"/>
    <w:rsid w:val="007E0009"/>
    <w:rsid w:val="007E2201"/>
    <w:rsid w:val="007F5AC7"/>
    <w:rsid w:val="007F6928"/>
    <w:rsid w:val="00811DC8"/>
    <w:rsid w:val="0081464C"/>
    <w:rsid w:val="00816F69"/>
    <w:rsid w:val="00842CD5"/>
    <w:rsid w:val="0084668C"/>
    <w:rsid w:val="00851751"/>
    <w:rsid w:val="0085695A"/>
    <w:rsid w:val="00866C42"/>
    <w:rsid w:val="00872981"/>
    <w:rsid w:val="008825F5"/>
    <w:rsid w:val="00887F84"/>
    <w:rsid w:val="008A1ECF"/>
    <w:rsid w:val="008B4EA7"/>
    <w:rsid w:val="008B5A54"/>
    <w:rsid w:val="008C0183"/>
    <w:rsid w:val="008D2724"/>
    <w:rsid w:val="008D450F"/>
    <w:rsid w:val="008D5FC2"/>
    <w:rsid w:val="0090071C"/>
    <w:rsid w:val="0090423C"/>
    <w:rsid w:val="00905B1C"/>
    <w:rsid w:val="0091128C"/>
    <w:rsid w:val="009145A2"/>
    <w:rsid w:val="009148C5"/>
    <w:rsid w:val="00920F38"/>
    <w:rsid w:val="00924AB1"/>
    <w:rsid w:val="00950942"/>
    <w:rsid w:val="009711A4"/>
    <w:rsid w:val="009758A5"/>
    <w:rsid w:val="00994B11"/>
    <w:rsid w:val="00997FF4"/>
    <w:rsid w:val="009A0BEE"/>
    <w:rsid w:val="009B17E6"/>
    <w:rsid w:val="009B7D97"/>
    <w:rsid w:val="009C67E4"/>
    <w:rsid w:val="009C69FD"/>
    <w:rsid w:val="009D20F8"/>
    <w:rsid w:val="009D3F0C"/>
    <w:rsid w:val="009D5AC5"/>
    <w:rsid w:val="009E149E"/>
    <w:rsid w:val="009E2078"/>
    <w:rsid w:val="009F42E1"/>
    <w:rsid w:val="00A00DC0"/>
    <w:rsid w:val="00A21943"/>
    <w:rsid w:val="00A25ACD"/>
    <w:rsid w:val="00A2691E"/>
    <w:rsid w:val="00A317AE"/>
    <w:rsid w:val="00A37FCE"/>
    <w:rsid w:val="00A47974"/>
    <w:rsid w:val="00A5189C"/>
    <w:rsid w:val="00A55326"/>
    <w:rsid w:val="00A83143"/>
    <w:rsid w:val="00A87250"/>
    <w:rsid w:val="00A90CD0"/>
    <w:rsid w:val="00A933EC"/>
    <w:rsid w:val="00AB41C1"/>
    <w:rsid w:val="00AB5662"/>
    <w:rsid w:val="00AD0452"/>
    <w:rsid w:val="00B20970"/>
    <w:rsid w:val="00B348FD"/>
    <w:rsid w:val="00B6416B"/>
    <w:rsid w:val="00B7318E"/>
    <w:rsid w:val="00B869ED"/>
    <w:rsid w:val="00B93417"/>
    <w:rsid w:val="00BB421D"/>
    <w:rsid w:val="00BC326D"/>
    <w:rsid w:val="00BD3F8B"/>
    <w:rsid w:val="00BD69EB"/>
    <w:rsid w:val="00BE2FC0"/>
    <w:rsid w:val="00BE3356"/>
    <w:rsid w:val="00BF0B0F"/>
    <w:rsid w:val="00BF5E9B"/>
    <w:rsid w:val="00C02473"/>
    <w:rsid w:val="00C0523D"/>
    <w:rsid w:val="00C06856"/>
    <w:rsid w:val="00C07140"/>
    <w:rsid w:val="00C14B30"/>
    <w:rsid w:val="00C249FD"/>
    <w:rsid w:val="00C269F9"/>
    <w:rsid w:val="00C3406C"/>
    <w:rsid w:val="00C47290"/>
    <w:rsid w:val="00C47C1A"/>
    <w:rsid w:val="00C53B70"/>
    <w:rsid w:val="00C53F6B"/>
    <w:rsid w:val="00C561D7"/>
    <w:rsid w:val="00C6666F"/>
    <w:rsid w:val="00C73A90"/>
    <w:rsid w:val="00C7676E"/>
    <w:rsid w:val="00C93D65"/>
    <w:rsid w:val="00CA23B7"/>
    <w:rsid w:val="00CE1B68"/>
    <w:rsid w:val="00CE7102"/>
    <w:rsid w:val="00D242C1"/>
    <w:rsid w:val="00D6489E"/>
    <w:rsid w:val="00D7248D"/>
    <w:rsid w:val="00D75E41"/>
    <w:rsid w:val="00D7784D"/>
    <w:rsid w:val="00D8043B"/>
    <w:rsid w:val="00D8256A"/>
    <w:rsid w:val="00D90F80"/>
    <w:rsid w:val="00D9421A"/>
    <w:rsid w:val="00D97247"/>
    <w:rsid w:val="00DA27E4"/>
    <w:rsid w:val="00DA3F35"/>
    <w:rsid w:val="00DB3B1B"/>
    <w:rsid w:val="00DC6F9D"/>
    <w:rsid w:val="00DD1865"/>
    <w:rsid w:val="00DD3035"/>
    <w:rsid w:val="00DF42B7"/>
    <w:rsid w:val="00E17BD6"/>
    <w:rsid w:val="00E215F2"/>
    <w:rsid w:val="00E21805"/>
    <w:rsid w:val="00E54BE0"/>
    <w:rsid w:val="00E64A0B"/>
    <w:rsid w:val="00E73277"/>
    <w:rsid w:val="00E7469D"/>
    <w:rsid w:val="00E814EF"/>
    <w:rsid w:val="00E9387E"/>
    <w:rsid w:val="00EC7029"/>
    <w:rsid w:val="00ED219C"/>
    <w:rsid w:val="00EE2E87"/>
    <w:rsid w:val="00EF17E0"/>
    <w:rsid w:val="00F1022D"/>
    <w:rsid w:val="00F1074E"/>
    <w:rsid w:val="00F24D68"/>
    <w:rsid w:val="00F4752C"/>
    <w:rsid w:val="00F4775F"/>
    <w:rsid w:val="00F50771"/>
    <w:rsid w:val="00F84F7E"/>
    <w:rsid w:val="00F91E9F"/>
    <w:rsid w:val="00F9351D"/>
    <w:rsid w:val="00F95650"/>
    <w:rsid w:val="00FC0E0F"/>
    <w:rsid w:val="00FC2B9B"/>
    <w:rsid w:val="00FC3B70"/>
    <w:rsid w:val="00FC66E4"/>
    <w:rsid w:val="00FD20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6E7AD"/>
  <w15:docId w15:val="{A4BC36DD-5525-4A1D-BD66-F760CDC7E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DA6"/>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00DC0"/>
    <w:pPr>
      <w:tabs>
        <w:tab w:val="center" w:pos="4536"/>
        <w:tab w:val="right" w:pos="9072"/>
      </w:tabs>
    </w:pPr>
  </w:style>
  <w:style w:type="paragraph" w:styleId="Pieddepage">
    <w:name w:val="footer"/>
    <w:basedOn w:val="Normal"/>
    <w:rsid w:val="00A00DC0"/>
    <w:pPr>
      <w:tabs>
        <w:tab w:val="center" w:pos="4536"/>
        <w:tab w:val="right" w:pos="9072"/>
      </w:tabs>
    </w:pPr>
  </w:style>
  <w:style w:type="character" w:styleId="Numrodepage">
    <w:name w:val="page number"/>
    <w:basedOn w:val="Policepardfaut"/>
    <w:rsid w:val="00A00DC0"/>
  </w:style>
  <w:style w:type="paragraph" w:styleId="Textedebulles">
    <w:name w:val="Balloon Text"/>
    <w:basedOn w:val="Normal"/>
    <w:link w:val="TextedebullesCar"/>
    <w:rsid w:val="0026733D"/>
    <w:rPr>
      <w:rFonts w:ascii="Tahoma" w:hAnsi="Tahoma" w:cs="Tahoma"/>
      <w:sz w:val="16"/>
      <w:szCs w:val="16"/>
    </w:rPr>
  </w:style>
  <w:style w:type="character" w:customStyle="1" w:styleId="TextedebullesCar">
    <w:name w:val="Texte de bulles Car"/>
    <w:link w:val="Textedebulles"/>
    <w:rsid w:val="0026733D"/>
    <w:rPr>
      <w:rFonts w:ascii="Tahoma" w:hAnsi="Tahoma" w:cs="Tahoma"/>
      <w:sz w:val="16"/>
      <w:szCs w:val="16"/>
    </w:rPr>
  </w:style>
  <w:style w:type="paragraph" w:styleId="Paragraphedeliste">
    <w:name w:val="List Paragraph"/>
    <w:basedOn w:val="Normal"/>
    <w:uiPriority w:val="34"/>
    <w:qFormat/>
    <w:rsid w:val="00617E30"/>
    <w:pPr>
      <w:ind w:left="720"/>
      <w:contextualSpacing/>
    </w:pPr>
  </w:style>
  <w:style w:type="character" w:styleId="Marquedecommentaire">
    <w:name w:val="annotation reference"/>
    <w:uiPriority w:val="99"/>
    <w:rsid w:val="007F6928"/>
    <w:rPr>
      <w:sz w:val="16"/>
      <w:szCs w:val="16"/>
    </w:rPr>
  </w:style>
  <w:style w:type="paragraph" w:styleId="Commentaire">
    <w:name w:val="annotation text"/>
    <w:basedOn w:val="Normal"/>
    <w:link w:val="CommentaireCar"/>
    <w:rsid w:val="007F6928"/>
    <w:rPr>
      <w:sz w:val="20"/>
      <w:szCs w:val="20"/>
    </w:rPr>
  </w:style>
  <w:style w:type="character" w:customStyle="1" w:styleId="CommentaireCar">
    <w:name w:val="Commentaire Car"/>
    <w:basedOn w:val="Policepardfaut"/>
    <w:link w:val="Commentaire"/>
    <w:rsid w:val="007F6928"/>
  </w:style>
  <w:style w:type="paragraph" w:styleId="Objetducommentaire">
    <w:name w:val="annotation subject"/>
    <w:basedOn w:val="Commentaire"/>
    <w:next w:val="Commentaire"/>
    <w:link w:val="ObjetducommentaireCar"/>
    <w:rsid w:val="007F6928"/>
    <w:rPr>
      <w:b/>
      <w:bCs/>
    </w:rPr>
  </w:style>
  <w:style w:type="character" w:customStyle="1" w:styleId="ObjetducommentaireCar">
    <w:name w:val="Objet du commentaire Car"/>
    <w:link w:val="Objetducommentaire"/>
    <w:rsid w:val="007F6928"/>
    <w:rPr>
      <w:b/>
      <w:bCs/>
    </w:rPr>
  </w:style>
  <w:style w:type="character" w:styleId="Lienhypertexte">
    <w:name w:val="Hyperlink"/>
    <w:basedOn w:val="Policepardfaut"/>
    <w:uiPriority w:val="99"/>
    <w:semiHidden/>
    <w:unhideWhenUsed/>
    <w:rsid w:val="0034336C"/>
    <w:rPr>
      <w:strike w:val="0"/>
      <w:dstrike w:val="0"/>
      <w:color w:val="0183A7"/>
      <w:sz w:val="18"/>
      <w:szCs w:val="18"/>
      <w:u w:val="none"/>
      <w:effect w:val="none"/>
    </w:rPr>
  </w:style>
  <w:style w:type="character" w:styleId="lev">
    <w:name w:val="Strong"/>
    <w:basedOn w:val="Policepardfaut"/>
    <w:uiPriority w:val="22"/>
    <w:qFormat/>
    <w:rsid w:val="0034336C"/>
    <w:rPr>
      <w:b/>
      <w:bCs/>
    </w:rPr>
  </w:style>
  <w:style w:type="character" w:customStyle="1" w:styleId="hl">
    <w:name w:val="hl"/>
    <w:basedOn w:val="Policepardfaut"/>
    <w:rsid w:val="00343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34217">
      <w:bodyDiv w:val="1"/>
      <w:marLeft w:val="0"/>
      <w:marRight w:val="0"/>
      <w:marTop w:val="0"/>
      <w:marBottom w:val="0"/>
      <w:divBdr>
        <w:top w:val="none" w:sz="0" w:space="0" w:color="auto"/>
        <w:left w:val="none" w:sz="0" w:space="0" w:color="auto"/>
        <w:bottom w:val="none" w:sz="0" w:space="0" w:color="auto"/>
        <w:right w:val="none" w:sz="0" w:space="0" w:color="auto"/>
      </w:divBdr>
    </w:div>
    <w:div w:id="594556206">
      <w:bodyDiv w:val="1"/>
      <w:marLeft w:val="0"/>
      <w:marRight w:val="0"/>
      <w:marTop w:val="0"/>
      <w:marBottom w:val="0"/>
      <w:divBdr>
        <w:top w:val="none" w:sz="0" w:space="0" w:color="auto"/>
        <w:left w:val="none" w:sz="0" w:space="0" w:color="auto"/>
        <w:bottom w:val="none" w:sz="0" w:space="0" w:color="auto"/>
        <w:right w:val="none" w:sz="0" w:space="0" w:color="auto"/>
      </w:divBdr>
    </w:div>
    <w:div w:id="1606814151">
      <w:bodyDiv w:val="1"/>
      <w:marLeft w:val="0"/>
      <w:marRight w:val="0"/>
      <w:marTop w:val="0"/>
      <w:marBottom w:val="0"/>
      <w:divBdr>
        <w:top w:val="none" w:sz="0" w:space="0" w:color="auto"/>
        <w:left w:val="none" w:sz="0" w:space="0" w:color="auto"/>
        <w:bottom w:val="none" w:sz="0" w:space="0" w:color="auto"/>
        <w:right w:val="none" w:sz="0" w:space="0" w:color="auto"/>
      </w:divBdr>
    </w:div>
    <w:div w:id="1612544403">
      <w:bodyDiv w:val="1"/>
      <w:marLeft w:val="0"/>
      <w:marRight w:val="0"/>
      <w:marTop w:val="0"/>
      <w:marBottom w:val="0"/>
      <w:divBdr>
        <w:top w:val="none" w:sz="0" w:space="0" w:color="auto"/>
        <w:left w:val="none" w:sz="0" w:space="0" w:color="auto"/>
        <w:bottom w:val="none" w:sz="0" w:space="0" w:color="auto"/>
        <w:right w:val="none" w:sz="0" w:space="0" w:color="auto"/>
      </w:divBdr>
    </w:div>
    <w:div w:id="213602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11B34-10F1-4A67-BEFD-E89FD573B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1719</Words>
  <Characters>8601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EXEMPLE DE NOTE D’INFORMATION INSTITUANT UN REGIME DE</vt:lpstr>
    </vt:vector>
  </TitlesOfParts>
  <Company>Syndicat UIMV</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EXEMPLE DE NOTE D’INFORMATION INSTITUANT UN REGIME DE</dc:title>
  <dc:creator>UIMV</dc:creator>
  <cp:lastModifiedBy>GABILLARD Claire</cp:lastModifiedBy>
  <cp:revision>6</cp:revision>
  <cp:lastPrinted>2026-02-19T09:49:00Z</cp:lastPrinted>
  <dcterms:created xsi:type="dcterms:W3CDTF">2026-02-11T14:57:00Z</dcterms:created>
  <dcterms:modified xsi:type="dcterms:W3CDTF">2026-02-27T10:37:00Z</dcterms:modified>
</cp:coreProperties>
</file>