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9E481C" w14:textId="77777777" w:rsidR="00BF6EE3" w:rsidRDefault="00BF6EE3">
      <w:pPr>
        <w:pStyle w:val="Titre3"/>
        <w:tabs>
          <w:tab w:val="center" w:pos="4536"/>
          <w:tab w:val="right" w:pos="9072"/>
        </w:tabs>
        <w:spacing w:before="0" w:after="0"/>
        <w:jc w:val="both"/>
        <w:rPr>
          <w:rFonts w:ascii="Lora" w:eastAsia="Lora" w:hAnsi="Lora" w:cs="Lora"/>
          <w:sz w:val="26"/>
          <w:szCs w:val="26"/>
        </w:rPr>
      </w:pPr>
      <w:bookmarkStart w:id="0" w:name="_q58onowhn656" w:colFirst="0" w:colLast="0"/>
      <w:bookmarkEnd w:id="0"/>
    </w:p>
    <w:p w14:paraId="52410FBF" w14:textId="77777777" w:rsidR="00BF6EE3" w:rsidRDefault="00302B60">
      <w:pPr>
        <w:pStyle w:val="Titre3"/>
        <w:tabs>
          <w:tab w:val="center" w:pos="4536"/>
          <w:tab w:val="right" w:pos="9072"/>
        </w:tabs>
        <w:spacing w:before="0" w:after="0"/>
        <w:jc w:val="center"/>
        <w:rPr>
          <w:rFonts w:ascii="Lora" w:eastAsia="Lora" w:hAnsi="Lora" w:cs="Lora"/>
          <w:color w:val="274E13"/>
          <w:sz w:val="26"/>
          <w:szCs w:val="26"/>
          <w:shd w:val="clear" w:color="auto" w:fill="D9EAD3"/>
        </w:rPr>
      </w:pPr>
      <w:bookmarkStart w:id="1" w:name="_iqfam1159nw1" w:colFirst="0" w:colLast="0"/>
      <w:bookmarkEnd w:id="1"/>
      <w:r>
        <w:rPr>
          <w:rFonts w:ascii="Lora" w:eastAsia="Lora" w:hAnsi="Lora" w:cs="Lora"/>
          <w:color w:val="274E13"/>
          <w:sz w:val="26"/>
          <w:szCs w:val="26"/>
          <w:shd w:val="clear" w:color="auto" w:fill="D9EAD3"/>
        </w:rPr>
        <w:t xml:space="preserve">ACCORD COLLECTIF RELATIF À L'ÉGALITÉ PROFESSIONNELLE </w:t>
      </w:r>
    </w:p>
    <w:p w14:paraId="2505E75B" w14:textId="77777777" w:rsidR="00BF6EE3" w:rsidRDefault="00302B60">
      <w:pPr>
        <w:pStyle w:val="Titre3"/>
        <w:tabs>
          <w:tab w:val="center" w:pos="4536"/>
          <w:tab w:val="right" w:pos="9072"/>
        </w:tabs>
        <w:spacing w:before="0" w:after="0"/>
        <w:jc w:val="center"/>
        <w:rPr>
          <w:rFonts w:ascii="Lora" w:eastAsia="Lora" w:hAnsi="Lora" w:cs="Lora"/>
          <w:color w:val="274E13"/>
          <w:sz w:val="26"/>
          <w:szCs w:val="26"/>
          <w:shd w:val="clear" w:color="auto" w:fill="D9EAD3"/>
        </w:rPr>
      </w:pPr>
      <w:bookmarkStart w:id="2" w:name="_cgxtfotjlbgo" w:colFirst="0" w:colLast="0"/>
      <w:bookmarkEnd w:id="2"/>
      <w:r>
        <w:rPr>
          <w:rFonts w:ascii="Lora" w:eastAsia="Lora" w:hAnsi="Lora" w:cs="Lora"/>
          <w:color w:val="274E13"/>
          <w:sz w:val="26"/>
          <w:szCs w:val="26"/>
          <w:shd w:val="clear" w:color="auto" w:fill="D9EAD3"/>
        </w:rPr>
        <w:t>ENTRE LES FEMMES ET LES HOMMES</w:t>
      </w:r>
    </w:p>
    <w:p w14:paraId="6E896725" w14:textId="77777777" w:rsidR="00BF6EE3" w:rsidRDefault="00BF6EE3">
      <w:pPr>
        <w:pStyle w:val="Titre3"/>
        <w:tabs>
          <w:tab w:val="center" w:pos="4536"/>
          <w:tab w:val="right" w:pos="9072"/>
        </w:tabs>
        <w:spacing w:before="0" w:after="0"/>
        <w:jc w:val="center"/>
        <w:rPr>
          <w:rFonts w:ascii="Lora" w:eastAsia="Lora" w:hAnsi="Lora" w:cs="Lora"/>
          <w:color w:val="274E13"/>
          <w:sz w:val="26"/>
          <w:szCs w:val="26"/>
          <w:shd w:val="clear" w:color="auto" w:fill="D9EAD3"/>
        </w:rPr>
      </w:pPr>
      <w:bookmarkStart w:id="3" w:name="_keicg7m9muxd" w:colFirst="0" w:colLast="0"/>
      <w:bookmarkEnd w:id="3"/>
    </w:p>
    <w:p w14:paraId="2846F586" w14:textId="4A838B0B" w:rsidR="00BF6EE3" w:rsidRDefault="00302B60">
      <w:pPr>
        <w:pStyle w:val="Titre3"/>
        <w:tabs>
          <w:tab w:val="center" w:pos="4536"/>
          <w:tab w:val="right" w:pos="9072"/>
        </w:tabs>
        <w:spacing w:before="0" w:after="0"/>
        <w:jc w:val="center"/>
        <w:rPr>
          <w:rFonts w:ascii="Lora" w:eastAsia="Lora" w:hAnsi="Lora" w:cs="Lora"/>
          <w:color w:val="274E13"/>
          <w:sz w:val="26"/>
          <w:szCs w:val="26"/>
          <w:shd w:val="clear" w:color="auto" w:fill="D9EAD3"/>
        </w:rPr>
      </w:pPr>
      <w:bookmarkStart w:id="4" w:name="_xyabpfw885y2" w:colFirst="0" w:colLast="0"/>
      <w:bookmarkEnd w:id="4"/>
      <w:r>
        <w:rPr>
          <w:rFonts w:ascii="Lora" w:eastAsia="Lora" w:hAnsi="Lora" w:cs="Lora"/>
          <w:color w:val="274E13"/>
          <w:sz w:val="26"/>
          <w:szCs w:val="26"/>
          <w:shd w:val="clear" w:color="auto" w:fill="D9EAD3"/>
        </w:rPr>
        <w:t xml:space="preserve">UES </w:t>
      </w:r>
      <w:r w:rsidR="00A97F53">
        <w:rPr>
          <w:rFonts w:ascii="Lora" w:eastAsia="Lora" w:hAnsi="Lora" w:cs="Lora"/>
          <w:color w:val="274E13"/>
          <w:sz w:val="26"/>
          <w:szCs w:val="26"/>
          <w:shd w:val="clear" w:color="auto" w:fill="D9EAD3"/>
        </w:rPr>
        <w:t>XXXXX</w:t>
      </w:r>
      <w:r>
        <w:rPr>
          <w:rFonts w:ascii="Lora" w:eastAsia="Lora" w:hAnsi="Lora" w:cs="Lora"/>
          <w:color w:val="274E13"/>
          <w:sz w:val="26"/>
          <w:szCs w:val="26"/>
          <w:shd w:val="clear" w:color="auto" w:fill="D9EAD3"/>
        </w:rPr>
        <w:t xml:space="preserve"> : 2026 - 2030</w:t>
      </w:r>
    </w:p>
    <w:p w14:paraId="4545CB8E" w14:textId="77777777" w:rsidR="00BF6EE3" w:rsidRDefault="00BF6EE3">
      <w:pPr>
        <w:tabs>
          <w:tab w:val="center" w:pos="4536"/>
          <w:tab w:val="right" w:pos="9072"/>
        </w:tabs>
        <w:rPr>
          <w:sz w:val="22"/>
          <w:szCs w:val="22"/>
        </w:rPr>
      </w:pPr>
    </w:p>
    <w:p w14:paraId="219ED111" w14:textId="77777777" w:rsidR="00BF6EE3" w:rsidRDefault="00BF6EE3">
      <w:pPr>
        <w:pStyle w:val="Titre3"/>
        <w:tabs>
          <w:tab w:val="center" w:pos="4536"/>
          <w:tab w:val="right" w:pos="9072"/>
        </w:tabs>
        <w:spacing w:before="0" w:after="0"/>
        <w:rPr>
          <w:rFonts w:ascii="Lora" w:eastAsia="Lora" w:hAnsi="Lora" w:cs="Lora"/>
          <w:sz w:val="26"/>
          <w:szCs w:val="26"/>
        </w:rPr>
      </w:pPr>
      <w:bookmarkStart w:id="5" w:name="_a7zn83z0ng8w" w:colFirst="0" w:colLast="0"/>
      <w:bookmarkEnd w:id="5"/>
    </w:p>
    <w:p w14:paraId="64C741C8" w14:textId="77777777" w:rsidR="00BF6EE3" w:rsidRDefault="00BF6EE3">
      <w:pPr>
        <w:tabs>
          <w:tab w:val="center" w:pos="4536"/>
          <w:tab w:val="right" w:pos="9072"/>
        </w:tabs>
        <w:jc w:val="both"/>
        <w:rPr>
          <w:rFonts w:ascii="Lora" w:eastAsia="Lora" w:hAnsi="Lora" w:cs="Lora"/>
          <w:sz w:val="22"/>
          <w:szCs w:val="22"/>
        </w:rPr>
      </w:pPr>
    </w:p>
    <w:p w14:paraId="4B336FDF"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ENTRE LES SOUSSIGNÉS :</w:t>
      </w:r>
    </w:p>
    <w:p w14:paraId="0F578C2A" w14:textId="77777777" w:rsidR="00BF6EE3" w:rsidRDefault="00BF6EE3">
      <w:pPr>
        <w:tabs>
          <w:tab w:val="center" w:pos="4536"/>
          <w:tab w:val="right" w:pos="9072"/>
        </w:tabs>
        <w:jc w:val="both"/>
        <w:rPr>
          <w:rFonts w:ascii="Lora" w:eastAsia="Lora" w:hAnsi="Lora" w:cs="Lora"/>
          <w:sz w:val="22"/>
          <w:szCs w:val="22"/>
        </w:rPr>
      </w:pPr>
    </w:p>
    <w:p w14:paraId="2CA8EC0B" w14:textId="48D5EE66" w:rsidR="00BF6EE3" w:rsidRDefault="00302B60">
      <w:pPr>
        <w:tabs>
          <w:tab w:val="center" w:pos="4536"/>
          <w:tab w:val="right" w:pos="9072"/>
        </w:tabs>
        <w:jc w:val="both"/>
        <w:rPr>
          <w:rFonts w:ascii="Lora" w:eastAsia="Lora" w:hAnsi="Lora" w:cs="Lora"/>
          <w:sz w:val="22"/>
          <w:szCs w:val="22"/>
        </w:rPr>
      </w:pPr>
      <w:r>
        <w:rPr>
          <w:rFonts w:ascii="Lora" w:eastAsia="Lora" w:hAnsi="Lora" w:cs="Lora"/>
          <w:b/>
          <w:bCs/>
          <w:sz w:val="22"/>
          <w:szCs w:val="22"/>
        </w:rPr>
        <w:t xml:space="preserve">Les sociétés composant l'UES </w:t>
      </w:r>
      <w:r w:rsidR="00A97F53">
        <w:rPr>
          <w:rFonts w:ascii="Lora" w:eastAsia="Lora" w:hAnsi="Lora" w:cs="Lora"/>
          <w:b/>
          <w:bCs/>
          <w:sz w:val="22"/>
          <w:szCs w:val="22"/>
        </w:rPr>
        <w:t>XXXXX</w:t>
      </w:r>
      <w:r>
        <w:rPr>
          <w:rFonts w:ascii="Lora" w:eastAsia="Lora" w:hAnsi="Lora" w:cs="Lora"/>
          <w:b/>
          <w:bCs/>
          <w:sz w:val="22"/>
          <w:szCs w:val="22"/>
        </w:rPr>
        <w:t xml:space="preserve">, représentées par Monsieur </w:t>
      </w:r>
      <w:r w:rsidR="00A97F53">
        <w:rPr>
          <w:rFonts w:ascii="Lora" w:eastAsia="Lora" w:hAnsi="Lora" w:cs="Lora"/>
          <w:b/>
          <w:bCs/>
          <w:sz w:val="22"/>
          <w:szCs w:val="22"/>
        </w:rPr>
        <w:t>XXXXX</w:t>
      </w:r>
      <w:r>
        <w:rPr>
          <w:rFonts w:ascii="Lora" w:eastAsia="Lora" w:hAnsi="Lora" w:cs="Lora"/>
          <w:b/>
          <w:bCs/>
          <w:sz w:val="22"/>
          <w:szCs w:val="22"/>
        </w:rPr>
        <w:t xml:space="preserve">, en sa qualité de Directeur des Ressources Humaines de l’UES </w:t>
      </w:r>
      <w:r w:rsidR="00A97F53">
        <w:rPr>
          <w:rFonts w:ascii="Lora" w:eastAsia="Lora" w:hAnsi="Lora" w:cs="Lora"/>
          <w:b/>
          <w:bCs/>
          <w:sz w:val="22"/>
          <w:szCs w:val="22"/>
        </w:rPr>
        <w:t>XXXXX</w:t>
      </w:r>
      <w:r>
        <w:rPr>
          <w:rFonts w:ascii="Lora" w:eastAsia="Lora" w:hAnsi="Lora" w:cs="Lora"/>
          <w:b/>
          <w:bCs/>
          <w:sz w:val="22"/>
          <w:szCs w:val="22"/>
        </w:rPr>
        <w:t xml:space="preserve"> </w:t>
      </w:r>
      <w:r>
        <w:rPr>
          <w:rFonts w:ascii="Lora" w:eastAsia="Lora" w:hAnsi="Lora" w:cs="Lora"/>
          <w:sz w:val="22"/>
          <w:szCs w:val="22"/>
        </w:rPr>
        <w:t>:</w:t>
      </w:r>
    </w:p>
    <w:p w14:paraId="67743218" w14:textId="77777777" w:rsidR="00BF6EE3" w:rsidRDefault="00BF6EE3">
      <w:pPr>
        <w:tabs>
          <w:tab w:val="center" w:pos="4536"/>
          <w:tab w:val="right" w:pos="9072"/>
        </w:tabs>
        <w:jc w:val="both"/>
        <w:rPr>
          <w:rFonts w:ascii="Lora" w:eastAsia="Lora" w:hAnsi="Lora" w:cs="Lora"/>
          <w:sz w:val="22"/>
          <w:szCs w:val="22"/>
        </w:rPr>
      </w:pPr>
    </w:p>
    <w:p w14:paraId="6FB2A339" w14:textId="29CC25F7" w:rsidR="00BF6EE3" w:rsidRDefault="00A97F53">
      <w:pPr>
        <w:numPr>
          <w:ilvl w:val="0"/>
          <w:numId w:val="4"/>
        </w:numPr>
        <w:tabs>
          <w:tab w:val="center" w:pos="4536"/>
          <w:tab w:val="right" w:pos="9072"/>
        </w:tabs>
        <w:jc w:val="both"/>
        <w:rPr>
          <w:rFonts w:ascii="Lora" w:eastAsia="Lora" w:hAnsi="Lora" w:cs="Lora"/>
          <w:sz w:val="22"/>
          <w:szCs w:val="22"/>
        </w:rPr>
      </w:pPr>
      <w:r>
        <w:rPr>
          <w:rFonts w:ascii="Lora" w:eastAsia="Lora" w:hAnsi="Lora" w:cs="Lora"/>
          <w:sz w:val="22"/>
          <w:szCs w:val="22"/>
        </w:rPr>
        <w:t>XXXXX</w:t>
      </w:r>
      <w:r w:rsidR="00302B60">
        <w:rPr>
          <w:rFonts w:ascii="Lora" w:eastAsia="Lora" w:hAnsi="Lora" w:cs="Lora"/>
          <w:sz w:val="22"/>
          <w:szCs w:val="22"/>
        </w:rPr>
        <w:t>, Union de coopératives agricoles,</w:t>
      </w:r>
    </w:p>
    <w:p w14:paraId="332CC01D" w14:textId="2C7A4D1B" w:rsidR="00BF6EE3" w:rsidRDefault="00A97F53">
      <w:pPr>
        <w:numPr>
          <w:ilvl w:val="0"/>
          <w:numId w:val="4"/>
        </w:numPr>
        <w:tabs>
          <w:tab w:val="center" w:pos="4536"/>
          <w:tab w:val="right" w:pos="9072"/>
        </w:tabs>
        <w:jc w:val="both"/>
        <w:rPr>
          <w:rFonts w:ascii="Lora" w:eastAsia="Lora" w:hAnsi="Lora" w:cs="Lora"/>
          <w:sz w:val="22"/>
          <w:szCs w:val="22"/>
        </w:rPr>
      </w:pPr>
      <w:r>
        <w:rPr>
          <w:rFonts w:ascii="Lora" w:eastAsia="Lora" w:hAnsi="Lora" w:cs="Lora"/>
          <w:sz w:val="22"/>
          <w:szCs w:val="22"/>
        </w:rPr>
        <w:t>XXXXX</w:t>
      </w:r>
      <w:r w:rsidR="00302B60">
        <w:rPr>
          <w:rFonts w:ascii="Lora" w:eastAsia="Lora" w:hAnsi="Lora" w:cs="Lora"/>
          <w:sz w:val="22"/>
          <w:szCs w:val="22"/>
        </w:rPr>
        <w:t>, Société par actions sim</w:t>
      </w:r>
      <w:r w:rsidR="00302B60">
        <w:rPr>
          <w:rFonts w:ascii="Lora" w:eastAsia="Lora" w:hAnsi="Lora" w:cs="Lora"/>
          <w:sz w:val="22"/>
          <w:szCs w:val="22"/>
        </w:rPr>
        <w:t>plifiée,</w:t>
      </w:r>
    </w:p>
    <w:p w14:paraId="56D2DC7E" w14:textId="068B4A02" w:rsidR="00BF6EE3" w:rsidRDefault="00A97F53">
      <w:pPr>
        <w:numPr>
          <w:ilvl w:val="0"/>
          <w:numId w:val="4"/>
        </w:numPr>
        <w:tabs>
          <w:tab w:val="center" w:pos="4536"/>
          <w:tab w:val="right" w:pos="9072"/>
        </w:tabs>
        <w:jc w:val="both"/>
        <w:rPr>
          <w:rFonts w:ascii="Lora" w:eastAsia="Lora" w:hAnsi="Lora" w:cs="Lora"/>
          <w:sz w:val="22"/>
          <w:szCs w:val="22"/>
        </w:rPr>
      </w:pPr>
      <w:r>
        <w:rPr>
          <w:rFonts w:ascii="Lora" w:eastAsia="Lora" w:hAnsi="Lora" w:cs="Lora"/>
          <w:sz w:val="22"/>
          <w:szCs w:val="22"/>
        </w:rPr>
        <w:t>XXXXX</w:t>
      </w:r>
      <w:r w:rsidR="00302B60">
        <w:rPr>
          <w:rFonts w:ascii="Lora" w:eastAsia="Lora" w:hAnsi="Lora" w:cs="Lora"/>
          <w:sz w:val="22"/>
          <w:szCs w:val="22"/>
        </w:rPr>
        <w:t xml:space="preserve">, Société par actions simplifiée, </w:t>
      </w:r>
    </w:p>
    <w:p w14:paraId="7261C44F" w14:textId="0C28B26D" w:rsidR="00BF6EE3" w:rsidRDefault="00A97F53">
      <w:pPr>
        <w:numPr>
          <w:ilvl w:val="0"/>
          <w:numId w:val="4"/>
        </w:numPr>
        <w:tabs>
          <w:tab w:val="center" w:pos="4536"/>
          <w:tab w:val="right" w:pos="9072"/>
        </w:tabs>
        <w:jc w:val="both"/>
        <w:rPr>
          <w:rFonts w:ascii="Lora" w:eastAsia="Lora" w:hAnsi="Lora" w:cs="Lora"/>
          <w:sz w:val="22"/>
          <w:szCs w:val="22"/>
        </w:rPr>
      </w:pPr>
      <w:r>
        <w:rPr>
          <w:rFonts w:ascii="Lora" w:eastAsia="Lora" w:hAnsi="Lora" w:cs="Lora"/>
          <w:sz w:val="22"/>
          <w:szCs w:val="22"/>
        </w:rPr>
        <w:t>XXXXX</w:t>
      </w:r>
      <w:r w:rsidR="00302B60">
        <w:rPr>
          <w:rFonts w:ascii="Lora" w:eastAsia="Lora" w:hAnsi="Lora" w:cs="Lora"/>
          <w:sz w:val="22"/>
          <w:szCs w:val="22"/>
        </w:rPr>
        <w:t xml:space="preserve">, Société par actions simplifiée à associé unique, </w:t>
      </w:r>
    </w:p>
    <w:p w14:paraId="2BB4F22D" w14:textId="77777777" w:rsidR="00BF6EE3" w:rsidRDefault="00BF6EE3">
      <w:pPr>
        <w:tabs>
          <w:tab w:val="center" w:pos="4536"/>
          <w:tab w:val="right" w:pos="9072"/>
        </w:tabs>
        <w:jc w:val="both"/>
        <w:rPr>
          <w:rFonts w:ascii="Lora" w:eastAsia="Lora" w:hAnsi="Lora" w:cs="Lora"/>
          <w:sz w:val="22"/>
          <w:szCs w:val="22"/>
        </w:rPr>
      </w:pPr>
    </w:p>
    <w:p w14:paraId="57BB7C57"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Ci-après dénommées « Le Pôle », d'une part,</w:t>
      </w:r>
    </w:p>
    <w:p w14:paraId="4E9E0732" w14:textId="77777777" w:rsidR="00BF6EE3" w:rsidRDefault="00BF6EE3">
      <w:pPr>
        <w:tabs>
          <w:tab w:val="center" w:pos="4536"/>
          <w:tab w:val="right" w:pos="9072"/>
        </w:tabs>
        <w:jc w:val="both"/>
        <w:rPr>
          <w:rFonts w:ascii="Lora" w:eastAsia="Lora" w:hAnsi="Lora" w:cs="Lora"/>
          <w:sz w:val="22"/>
          <w:szCs w:val="22"/>
        </w:rPr>
      </w:pPr>
    </w:p>
    <w:p w14:paraId="1F86F118"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ET :</w:t>
      </w:r>
    </w:p>
    <w:p w14:paraId="16DBD6BA" w14:textId="77777777" w:rsidR="00BF6EE3" w:rsidRDefault="00BF6EE3">
      <w:pPr>
        <w:tabs>
          <w:tab w:val="center" w:pos="4536"/>
          <w:tab w:val="right" w:pos="9072"/>
        </w:tabs>
        <w:jc w:val="both"/>
        <w:rPr>
          <w:rFonts w:ascii="Lora" w:eastAsia="Lora" w:hAnsi="Lora" w:cs="Lora"/>
          <w:sz w:val="22"/>
          <w:szCs w:val="22"/>
        </w:rPr>
      </w:pPr>
    </w:p>
    <w:p w14:paraId="0AC9491B"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Les organisations syndicales représentatives :</w:t>
      </w:r>
    </w:p>
    <w:p w14:paraId="670658BD" w14:textId="77777777" w:rsidR="00BF6EE3" w:rsidRDefault="00BF6EE3">
      <w:pPr>
        <w:tabs>
          <w:tab w:val="center" w:pos="4536"/>
          <w:tab w:val="right" w:pos="9072"/>
        </w:tabs>
        <w:jc w:val="both"/>
        <w:rPr>
          <w:rFonts w:ascii="Lora" w:eastAsia="Lora" w:hAnsi="Lora" w:cs="Lora"/>
          <w:sz w:val="22"/>
          <w:szCs w:val="22"/>
        </w:rPr>
      </w:pPr>
    </w:p>
    <w:p w14:paraId="798732E2" w14:textId="3143D7B0" w:rsidR="00BF6EE3" w:rsidRDefault="00302B60">
      <w:pPr>
        <w:numPr>
          <w:ilvl w:val="0"/>
          <w:numId w:val="3"/>
        </w:numPr>
        <w:tabs>
          <w:tab w:val="center" w:pos="4536"/>
          <w:tab w:val="right" w:pos="9072"/>
        </w:tabs>
        <w:jc w:val="both"/>
        <w:rPr>
          <w:rFonts w:ascii="Lora" w:eastAsia="Lora" w:hAnsi="Lora" w:cs="Lora"/>
          <w:sz w:val="22"/>
          <w:szCs w:val="22"/>
        </w:rPr>
      </w:pPr>
      <w:r>
        <w:rPr>
          <w:rFonts w:ascii="Lora" w:eastAsia="Lora" w:hAnsi="Lora" w:cs="Lora"/>
          <w:b/>
          <w:bCs/>
          <w:sz w:val="22"/>
          <w:szCs w:val="22"/>
        </w:rPr>
        <w:t>Pour le syndicat CFDT</w:t>
      </w:r>
      <w:r>
        <w:rPr>
          <w:rFonts w:ascii="Lora" w:eastAsia="Lora" w:hAnsi="Lora" w:cs="Lora"/>
          <w:sz w:val="22"/>
          <w:szCs w:val="22"/>
        </w:rPr>
        <w:t xml:space="preserve">, Messieurs </w:t>
      </w:r>
      <w:r w:rsidR="00A97F53">
        <w:rPr>
          <w:rFonts w:ascii="Lora" w:eastAsia="Lora" w:hAnsi="Lora" w:cs="Lora"/>
          <w:sz w:val="22"/>
          <w:szCs w:val="22"/>
        </w:rPr>
        <w:t>XXXXX</w:t>
      </w:r>
      <w:r>
        <w:rPr>
          <w:rFonts w:ascii="Lora" w:eastAsia="Lora" w:hAnsi="Lora" w:cs="Lora"/>
          <w:sz w:val="22"/>
          <w:szCs w:val="22"/>
        </w:rPr>
        <w:t xml:space="preserve"> et </w:t>
      </w:r>
      <w:r w:rsidR="00A97F53">
        <w:rPr>
          <w:rFonts w:ascii="Lora" w:eastAsia="Lora" w:hAnsi="Lora" w:cs="Lora"/>
          <w:sz w:val="22"/>
          <w:szCs w:val="22"/>
        </w:rPr>
        <w:t>XXXXX</w:t>
      </w:r>
      <w:r>
        <w:rPr>
          <w:rFonts w:ascii="Lora" w:eastAsia="Lora" w:hAnsi="Lora" w:cs="Lora"/>
          <w:sz w:val="22"/>
          <w:szCs w:val="22"/>
        </w:rPr>
        <w:t>, en qualité de Délégués Syndicaux</w:t>
      </w:r>
    </w:p>
    <w:p w14:paraId="52B7FB57" w14:textId="47CA5B7D" w:rsidR="00BF6EE3" w:rsidRDefault="00302B60">
      <w:pPr>
        <w:numPr>
          <w:ilvl w:val="0"/>
          <w:numId w:val="3"/>
        </w:numPr>
        <w:tabs>
          <w:tab w:val="center" w:pos="4536"/>
          <w:tab w:val="right" w:pos="9072"/>
        </w:tabs>
        <w:jc w:val="both"/>
        <w:rPr>
          <w:rFonts w:ascii="Lora" w:eastAsia="Lora" w:hAnsi="Lora" w:cs="Lora"/>
          <w:sz w:val="22"/>
          <w:szCs w:val="22"/>
        </w:rPr>
      </w:pPr>
      <w:r>
        <w:rPr>
          <w:rFonts w:ascii="Lora" w:eastAsia="Lora" w:hAnsi="Lora" w:cs="Lora"/>
          <w:b/>
          <w:bCs/>
          <w:sz w:val="22"/>
          <w:szCs w:val="22"/>
        </w:rPr>
        <w:t>Pour le syndicat SNCOA CFE-CGC</w:t>
      </w:r>
      <w:r>
        <w:rPr>
          <w:rFonts w:ascii="Lora" w:eastAsia="Lora" w:hAnsi="Lora" w:cs="Lora"/>
          <w:sz w:val="22"/>
          <w:szCs w:val="22"/>
        </w:rPr>
        <w:t xml:space="preserve">, Madame </w:t>
      </w:r>
      <w:r w:rsidR="00A97F53">
        <w:rPr>
          <w:rFonts w:ascii="Lora" w:eastAsia="Lora" w:hAnsi="Lora" w:cs="Lora"/>
          <w:sz w:val="22"/>
          <w:szCs w:val="22"/>
        </w:rPr>
        <w:t>XXXXX</w:t>
      </w:r>
      <w:r>
        <w:rPr>
          <w:rFonts w:ascii="Lora" w:eastAsia="Lora" w:hAnsi="Lora" w:cs="Lora"/>
          <w:sz w:val="22"/>
          <w:szCs w:val="22"/>
        </w:rPr>
        <w:t>, en qualité de Déléguée Syndicale</w:t>
      </w:r>
    </w:p>
    <w:p w14:paraId="77322087" w14:textId="77777777" w:rsidR="00BF6EE3" w:rsidRDefault="00BF6EE3">
      <w:pPr>
        <w:tabs>
          <w:tab w:val="center" w:pos="4536"/>
          <w:tab w:val="right" w:pos="9072"/>
        </w:tabs>
        <w:jc w:val="both"/>
        <w:rPr>
          <w:rFonts w:ascii="Lora" w:eastAsia="Lora" w:hAnsi="Lora" w:cs="Lora"/>
          <w:sz w:val="22"/>
          <w:szCs w:val="22"/>
        </w:rPr>
      </w:pPr>
    </w:p>
    <w:p w14:paraId="5916D8C5"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Ci-après déno</w:t>
      </w:r>
      <w:r>
        <w:rPr>
          <w:rFonts w:ascii="Lora" w:eastAsia="Lora" w:hAnsi="Lora" w:cs="Lora"/>
          <w:sz w:val="22"/>
          <w:szCs w:val="22"/>
        </w:rPr>
        <w:t>mmées « Les Organisations Syndicales », d'autre part.</w:t>
      </w:r>
    </w:p>
    <w:p w14:paraId="5C86F5FA" w14:textId="77777777" w:rsidR="00BF6EE3" w:rsidRDefault="00BF6EE3">
      <w:pPr>
        <w:tabs>
          <w:tab w:val="center" w:pos="4536"/>
          <w:tab w:val="right" w:pos="9072"/>
        </w:tabs>
        <w:jc w:val="both"/>
        <w:rPr>
          <w:rFonts w:ascii="Lora" w:eastAsia="Lora" w:hAnsi="Lora" w:cs="Lora"/>
          <w:sz w:val="22"/>
          <w:szCs w:val="22"/>
        </w:rPr>
      </w:pPr>
    </w:p>
    <w:p w14:paraId="40974DB0" w14:textId="77777777" w:rsidR="00BF6EE3" w:rsidRDefault="00302B60">
      <w:pPr>
        <w:pStyle w:val="Titre4"/>
        <w:tabs>
          <w:tab w:val="center" w:pos="4536"/>
          <w:tab w:val="right" w:pos="9072"/>
        </w:tabs>
        <w:spacing w:before="0" w:after="0"/>
        <w:jc w:val="both"/>
        <w:rPr>
          <w:rFonts w:ascii="Lora" w:eastAsia="Lora" w:hAnsi="Lora" w:cs="Lora"/>
          <w:sz w:val="22"/>
          <w:szCs w:val="22"/>
        </w:rPr>
      </w:pPr>
      <w:bookmarkStart w:id="6" w:name="_l7amgs24dw3z" w:colFirst="0" w:colLast="0"/>
      <w:bookmarkEnd w:id="6"/>
      <w:r>
        <w:br w:type="page"/>
      </w:r>
    </w:p>
    <w:p w14:paraId="078C38ED" w14:textId="77777777" w:rsidR="00BF6EE3" w:rsidRDefault="00BF6EE3">
      <w:pPr>
        <w:pStyle w:val="Titre4"/>
        <w:tabs>
          <w:tab w:val="center" w:pos="4536"/>
          <w:tab w:val="right" w:pos="9072"/>
        </w:tabs>
        <w:spacing w:before="0" w:after="0"/>
        <w:jc w:val="center"/>
        <w:rPr>
          <w:rFonts w:ascii="Lora" w:eastAsia="Lora" w:hAnsi="Lora" w:cs="Lora"/>
          <w:sz w:val="22"/>
          <w:szCs w:val="22"/>
        </w:rPr>
      </w:pPr>
      <w:bookmarkStart w:id="7" w:name="_oyjcbqhjwpqc" w:colFirst="0" w:colLast="0"/>
      <w:bookmarkEnd w:id="7"/>
    </w:p>
    <w:p w14:paraId="2970835D" w14:textId="77777777" w:rsidR="00BF6EE3" w:rsidRDefault="00302B60">
      <w:pPr>
        <w:pStyle w:val="Titre4"/>
        <w:tabs>
          <w:tab w:val="center" w:pos="4536"/>
          <w:tab w:val="right" w:pos="9072"/>
        </w:tabs>
        <w:spacing w:before="0" w:after="0"/>
        <w:jc w:val="center"/>
        <w:rPr>
          <w:rFonts w:ascii="Lora" w:eastAsia="Lora" w:hAnsi="Lora" w:cs="Lora"/>
          <w:color w:val="274E13"/>
          <w:sz w:val="30"/>
          <w:szCs w:val="30"/>
          <w:shd w:val="clear" w:color="auto" w:fill="D9EAD3"/>
        </w:rPr>
      </w:pPr>
      <w:bookmarkStart w:id="8" w:name="_q96996gdudry" w:colFirst="0" w:colLast="0"/>
      <w:bookmarkEnd w:id="8"/>
      <w:r>
        <w:rPr>
          <w:rFonts w:ascii="Lora" w:eastAsia="Lora" w:hAnsi="Lora" w:cs="Lora"/>
          <w:color w:val="274E13"/>
          <w:sz w:val="30"/>
          <w:szCs w:val="30"/>
          <w:shd w:val="clear" w:color="auto" w:fill="D9EAD3"/>
        </w:rPr>
        <w:t>PRÉAMBULE : CONTEXTE ET DÉMARCHE</w:t>
      </w:r>
    </w:p>
    <w:p w14:paraId="5C6C4127" w14:textId="77777777" w:rsidR="00BF6EE3" w:rsidRDefault="00BF6EE3">
      <w:pPr>
        <w:tabs>
          <w:tab w:val="center" w:pos="4536"/>
          <w:tab w:val="right" w:pos="9072"/>
        </w:tabs>
        <w:rPr>
          <w:sz w:val="22"/>
          <w:szCs w:val="22"/>
        </w:rPr>
      </w:pPr>
    </w:p>
    <w:p w14:paraId="400C621D" w14:textId="0A0EEEA8" w:rsidR="00BF6EE3" w:rsidRDefault="00302B60">
      <w:pPr>
        <w:tabs>
          <w:tab w:val="center" w:pos="4536"/>
          <w:tab w:val="right" w:pos="9072"/>
        </w:tabs>
        <w:jc w:val="both"/>
        <w:rPr>
          <w:rFonts w:ascii="Lora" w:eastAsia="Lora" w:hAnsi="Lora" w:cs="Lora"/>
          <w:i/>
          <w:iCs/>
          <w:sz w:val="22"/>
          <w:szCs w:val="22"/>
        </w:rPr>
      </w:pPr>
      <w:r>
        <w:rPr>
          <w:rFonts w:ascii="Lora" w:eastAsia="Lora" w:hAnsi="Lora" w:cs="Lora"/>
          <w:i/>
          <w:iCs/>
          <w:sz w:val="22"/>
          <w:szCs w:val="22"/>
        </w:rPr>
        <w:t xml:space="preserve">Fidèle à sa vocation d'entreprise socialement responsable, le Groupe </w:t>
      </w:r>
      <w:r w:rsidR="00A97F53">
        <w:rPr>
          <w:rFonts w:ascii="Lora" w:eastAsia="Lora" w:hAnsi="Lora" w:cs="Lora"/>
          <w:i/>
          <w:iCs/>
          <w:sz w:val="22"/>
          <w:szCs w:val="22"/>
        </w:rPr>
        <w:t>XXXXX</w:t>
      </w:r>
      <w:r>
        <w:rPr>
          <w:rFonts w:ascii="Lora" w:eastAsia="Lora" w:hAnsi="Lora" w:cs="Lora"/>
          <w:i/>
          <w:iCs/>
          <w:sz w:val="22"/>
          <w:szCs w:val="22"/>
        </w:rPr>
        <w:t xml:space="preserve"> s'est engagé dans une démarche systémique en faveur de l'égalité professionnelle via le projet participatif « Oxygène ». Cette dynamique a abouti à la signature d'un Accord de Gro</w:t>
      </w:r>
      <w:r>
        <w:rPr>
          <w:rFonts w:ascii="Lora" w:eastAsia="Lora" w:hAnsi="Lora" w:cs="Lora"/>
          <w:i/>
          <w:iCs/>
          <w:sz w:val="22"/>
          <w:szCs w:val="22"/>
        </w:rPr>
        <w:t>upe le 9 janvier 2025.</w:t>
      </w:r>
    </w:p>
    <w:p w14:paraId="361CD06C" w14:textId="77777777" w:rsidR="00BF6EE3" w:rsidRDefault="00BF6EE3">
      <w:pPr>
        <w:tabs>
          <w:tab w:val="center" w:pos="4536"/>
          <w:tab w:val="right" w:pos="9072"/>
        </w:tabs>
        <w:jc w:val="both"/>
        <w:rPr>
          <w:rFonts w:ascii="Lora" w:eastAsia="Lora" w:hAnsi="Lora" w:cs="Lora"/>
          <w:i/>
          <w:iCs/>
          <w:sz w:val="22"/>
          <w:szCs w:val="22"/>
        </w:rPr>
      </w:pPr>
    </w:p>
    <w:p w14:paraId="0A748991" w14:textId="6383EF05" w:rsidR="00BF6EE3" w:rsidRDefault="00302B60">
      <w:pPr>
        <w:tabs>
          <w:tab w:val="center" w:pos="4536"/>
          <w:tab w:val="right" w:pos="9072"/>
        </w:tabs>
        <w:jc w:val="both"/>
        <w:rPr>
          <w:rFonts w:ascii="Lora" w:eastAsia="Lora" w:hAnsi="Lora" w:cs="Lora"/>
          <w:i/>
          <w:iCs/>
          <w:sz w:val="22"/>
          <w:szCs w:val="22"/>
        </w:rPr>
      </w:pPr>
      <w:r>
        <w:rPr>
          <w:rFonts w:ascii="Lora" w:eastAsia="Lora" w:hAnsi="Lora" w:cs="Lora"/>
          <w:i/>
          <w:iCs/>
          <w:sz w:val="22"/>
          <w:szCs w:val="22"/>
        </w:rPr>
        <w:t xml:space="preserve">Le présent accord constitue la déclinaison de cet accord « socle » au sein de l'UES </w:t>
      </w:r>
      <w:r w:rsidR="00A97F53">
        <w:rPr>
          <w:rFonts w:ascii="Lora" w:eastAsia="Lora" w:hAnsi="Lora" w:cs="Lora"/>
          <w:i/>
          <w:iCs/>
          <w:sz w:val="22"/>
          <w:szCs w:val="22"/>
        </w:rPr>
        <w:t>XXXXX</w:t>
      </w:r>
      <w:r>
        <w:rPr>
          <w:rFonts w:ascii="Lora" w:eastAsia="Lora" w:hAnsi="Lora" w:cs="Lora"/>
          <w:i/>
          <w:iCs/>
          <w:sz w:val="22"/>
          <w:szCs w:val="22"/>
        </w:rPr>
        <w:t>, adaptée aux spécificités de nos activités.</w:t>
      </w:r>
    </w:p>
    <w:p w14:paraId="33CE3A59" w14:textId="77777777" w:rsidR="00BF6EE3" w:rsidRDefault="00BF6EE3">
      <w:pPr>
        <w:tabs>
          <w:tab w:val="center" w:pos="4536"/>
          <w:tab w:val="right" w:pos="9072"/>
        </w:tabs>
        <w:jc w:val="both"/>
        <w:rPr>
          <w:rFonts w:ascii="Lora" w:eastAsia="Lora" w:hAnsi="Lora" w:cs="Lora"/>
          <w:i/>
          <w:iCs/>
          <w:sz w:val="22"/>
          <w:szCs w:val="22"/>
        </w:rPr>
      </w:pPr>
    </w:p>
    <w:p w14:paraId="09A1246E" w14:textId="1626D8AB" w:rsidR="00BF6EE3" w:rsidRDefault="00302B60">
      <w:pPr>
        <w:tabs>
          <w:tab w:val="center" w:pos="4536"/>
          <w:tab w:val="right" w:pos="9072"/>
        </w:tabs>
        <w:jc w:val="both"/>
        <w:rPr>
          <w:rFonts w:ascii="Lora" w:eastAsia="Lora" w:hAnsi="Lora" w:cs="Lora"/>
          <w:i/>
          <w:iCs/>
          <w:sz w:val="22"/>
          <w:szCs w:val="22"/>
        </w:rPr>
      </w:pPr>
      <w:r>
        <w:rPr>
          <w:rFonts w:ascii="Lora" w:eastAsia="Lora" w:hAnsi="Lora" w:cs="Lora"/>
          <w:i/>
          <w:iCs/>
          <w:sz w:val="22"/>
          <w:szCs w:val="22"/>
        </w:rPr>
        <w:t xml:space="preserve">Les parties signataires ont mené cette négociation dans un contexte atypique, marqué par </w:t>
      </w:r>
      <w:r>
        <w:rPr>
          <w:rFonts w:ascii="Lora" w:eastAsia="Lora" w:hAnsi="Lora" w:cs="Lora"/>
          <w:i/>
          <w:iCs/>
          <w:sz w:val="22"/>
          <w:szCs w:val="22"/>
        </w:rPr>
        <w:t xml:space="preserve">le projet de rapprochement en cours avec le Groupe coopératif </w:t>
      </w:r>
      <w:r w:rsidR="00A97F53">
        <w:rPr>
          <w:rFonts w:ascii="Lora" w:eastAsia="Lora" w:hAnsi="Lora" w:cs="Lora"/>
          <w:i/>
          <w:iCs/>
          <w:sz w:val="22"/>
          <w:szCs w:val="22"/>
        </w:rPr>
        <w:t>XXXXX</w:t>
      </w:r>
      <w:r>
        <w:rPr>
          <w:rFonts w:ascii="Lora" w:eastAsia="Lora" w:hAnsi="Lora" w:cs="Lora"/>
          <w:i/>
          <w:iCs/>
          <w:sz w:val="22"/>
          <w:szCs w:val="22"/>
        </w:rPr>
        <w:t xml:space="preserve">. </w:t>
      </w:r>
    </w:p>
    <w:p w14:paraId="05FF3701" w14:textId="77777777" w:rsidR="00BF6EE3" w:rsidRDefault="00BF6EE3">
      <w:pPr>
        <w:tabs>
          <w:tab w:val="center" w:pos="4536"/>
          <w:tab w:val="right" w:pos="9072"/>
        </w:tabs>
        <w:jc w:val="both"/>
        <w:rPr>
          <w:rFonts w:ascii="Lora" w:eastAsia="Lora" w:hAnsi="Lora" w:cs="Lora"/>
          <w:i/>
          <w:iCs/>
          <w:sz w:val="22"/>
          <w:szCs w:val="22"/>
        </w:rPr>
      </w:pPr>
    </w:p>
    <w:p w14:paraId="2AEDC6D4" w14:textId="77777777" w:rsidR="00BF6EE3" w:rsidRDefault="00302B60">
      <w:pPr>
        <w:tabs>
          <w:tab w:val="center" w:pos="4536"/>
          <w:tab w:val="right" w:pos="9072"/>
        </w:tabs>
        <w:jc w:val="both"/>
        <w:rPr>
          <w:rFonts w:ascii="Lora" w:eastAsia="Lora" w:hAnsi="Lora" w:cs="Lora"/>
          <w:i/>
          <w:iCs/>
          <w:sz w:val="22"/>
          <w:szCs w:val="22"/>
        </w:rPr>
      </w:pPr>
      <w:r>
        <w:rPr>
          <w:rFonts w:ascii="Lora" w:eastAsia="Lora" w:hAnsi="Lora" w:cs="Lora"/>
          <w:i/>
          <w:iCs/>
          <w:sz w:val="22"/>
          <w:szCs w:val="22"/>
        </w:rPr>
        <w:t xml:space="preserve">Si ce contexte limite la visibilité à long terme, les parties ont collectivement convenu qu'il ne devait pas justifier l'immobilisme social. Ainsi, la méthode retenue privilégie la </w:t>
      </w:r>
      <w:r>
        <w:rPr>
          <w:rFonts w:ascii="Lora" w:eastAsia="Lora" w:hAnsi="Lora" w:cs="Lora"/>
          <w:i/>
          <w:iCs/>
          <w:sz w:val="22"/>
          <w:szCs w:val="22"/>
        </w:rPr>
        <w:t>mise en œuvre de mesures rapides et concrètes.</w:t>
      </w:r>
    </w:p>
    <w:p w14:paraId="7EF185F5" w14:textId="77777777" w:rsidR="00BF6EE3" w:rsidRDefault="00BF6EE3">
      <w:pPr>
        <w:tabs>
          <w:tab w:val="center" w:pos="4536"/>
          <w:tab w:val="right" w:pos="9072"/>
        </w:tabs>
        <w:jc w:val="both"/>
        <w:rPr>
          <w:rFonts w:ascii="Lora" w:eastAsia="Lora" w:hAnsi="Lora" w:cs="Lora"/>
          <w:i/>
          <w:iCs/>
          <w:sz w:val="22"/>
          <w:szCs w:val="22"/>
        </w:rPr>
      </w:pPr>
    </w:p>
    <w:p w14:paraId="12AD0B22" w14:textId="77777777" w:rsidR="00BF6EE3" w:rsidRDefault="00302B60">
      <w:pPr>
        <w:tabs>
          <w:tab w:val="center" w:pos="4536"/>
          <w:tab w:val="right" w:pos="9072"/>
        </w:tabs>
        <w:jc w:val="both"/>
        <w:rPr>
          <w:rFonts w:ascii="Lora" w:eastAsia="Lora" w:hAnsi="Lora" w:cs="Lora"/>
          <w:i/>
          <w:iCs/>
          <w:sz w:val="22"/>
          <w:szCs w:val="22"/>
        </w:rPr>
      </w:pPr>
      <w:r>
        <w:rPr>
          <w:rFonts w:ascii="Lora" w:eastAsia="Lora" w:hAnsi="Lora" w:cs="Lora"/>
          <w:i/>
          <w:iCs/>
          <w:sz w:val="22"/>
          <w:szCs w:val="22"/>
        </w:rPr>
        <w:t>Enfin, les parties actent que, bien que l'inclusion de façon globale, notamment des travailleurs en situation de handicap, soit un enjeu majeur, l'organisation ne dispose pas de la maturité nécessaire à ce jo</w:t>
      </w:r>
      <w:r>
        <w:rPr>
          <w:rFonts w:ascii="Lora" w:eastAsia="Lora" w:hAnsi="Lora" w:cs="Lora"/>
          <w:i/>
          <w:iCs/>
          <w:sz w:val="22"/>
          <w:szCs w:val="22"/>
        </w:rPr>
        <w:t xml:space="preserve">ur pour déployer un plan d'actions systémique sur ce sujet. </w:t>
      </w:r>
    </w:p>
    <w:p w14:paraId="1390C609" w14:textId="77777777" w:rsidR="00BF6EE3" w:rsidRDefault="00BF6EE3">
      <w:pPr>
        <w:tabs>
          <w:tab w:val="center" w:pos="4536"/>
          <w:tab w:val="right" w:pos="9072"/>
        </w:tabs>
        <w:jc w:val="both"/>
        <w:rPr>
          <w:rFonts w:ascii="Lora" w:eastAsia="Lora" w:hAnsi="Lora" w:cs="Lora"/>
          <w:i/>
          <w:iCs/>
          <w:sz w:val="22"/>
          <w:szCs w:val="22"/>
        </w:rPr>
      </w:pPr>
    </w:p>
    <w:p w14:paraId="340A00F7" w14:textId="77777777" w:rsidR="00BF6EE3" w:rsidRDefault="00302B60">
      <w:pPr>
        <w:tabs>
          <w:tab w:val="center" w:pos="4536"/>
          <w:tab w:val="right" w:pos="9072"/>
        </w:tabs>
        <w:jc w:val="both"/>
        <w:rPr>
          <w:rFonts w:ascii="Lora" w:eastAsia="Lora" w:hAnsi="Lora" w:cs="Lora"/>
          <w:i/>
          <w:iCs/>
          <w:sz w:val="22"/>
          <w:szCs w:val="22"/>
        </w:rPr>
      </w:pPr>
      <w:r>
        <w:rPr>
          <w:rFonts w:ascii="Lora" w:eastAsia="Lora" w:hAnsi="Lora" w:cs="Lora"/>
          <w:i/>
          <w:iCs/>
          <w:sz w:val="22"/>
          <w:szCs w:val="22"/>
        </w:rPr>
        <w:t>Afin de garantir l'efficacité des mesures, cet accord se concentre exclusivement sur l'égalité professionnelle entre les femmes et les hommes, tout en intégrant des engagements précis en matière</w:t>
      </w:r>
      <w:r>
        <w:rPr>
          <w:rFonts w:ascii="Lora" w:eastAsia="Lora" w:hAnsi="Lora" w:cs="Lora"/>
          <w:i/>
          <w:iCs/>
          <w:sz w:val="22"/>
          <w:szCs w:val="22"/>
        </w:rPr>
        <w:t xml:space="preserve"> de handicap et d’âge dans ses dispositions finales.</w:t>
      </w:r>
    </w:p>
    <w:p w14:paraId="7ED3D852" w14:textId="77777777" w:rsidR="00BF6EE3" w:rsidRDefault="00BF6EE3">
      <w:pPr>
        <w:tabs>
          <w:tab w:val="center" w:pos="4536"/>
          <w:tab w:val="right" w:pos="9072"/>
        </w:tabs>
        <w:jc w:val="both"/>
        <w:rPr>
          <w:rFonts w:ascii="Lora" w:eastAsia="Lora" w:hAnsi="Lora" w:cs="Lora"/>
          <w:i/>
          <w:iCs/>
          <w:sz w:val="22"/>
          <w:szCs w:val="22"/>
        </w:rPr>
      </w:pPr>
    </w:p>
    <w:p w14:paraId="201EC4C4" w14:textId="52B02E58" w:rsidR="00BF6EE3" w:rsidRDefault="00302B60">
      <w:pPr>
        <w:tabs>
          <w:tab w:val="center" w:pos="4536"/>
          <w:tab w:val="right" w:pos="9072"/>
        </w:tabs>
        <w:jc w:val="both"/>
        <w:rPr>
          <w:rFonts w:ascii="Lora" w:eastAsia="Lora" w:hAnsi="Lora" w:cs="Lora"/>
          <w:i/>
          <w:iCs/>
          <w:sz w:val="22"/>
          <w:szCs w:val="22"/>
        </w:rPr>
      </w:pPr>
      <w:r>
        <w:rPr>
          <w:rFonts w:ascii="Lora" w:eastAsia="Lora" w:hAnsi="Lora" w:cs="Lora"/>
          <w:i/>
          <w:iCs/>
          <w:sz w:val="22"/>
          <w:szCs w:val="22"/>
        </w:rPr>
        <w:t xml:space="preserve">À titre informatif, lors de la conclusion du présent accord, l'Index de l'égalité professionnelle de l'UES </w:t>
      </w:r>
      <w:r w:rsidR="00A97F53">
        <w:rPr>
          <w:rFonts w:ascii="Lora" w:eastAsia="Lora" w:hAnsi="Lora" w:cs="Lora"/>
          <w:i/>
          <w:iCs/>
          <w:sz w:val="22"/>
          <w:szCs w:val="22"/>
        </w:rPr>
        <w:t>XXXXX</w:t>
      </w:r>
      <w:r>
        <w:rPr>
          <w:rFonts w:ascii="Lora" w:eastAsia="Lora" w:hAnsi="Lora" w:cs="Lora"/>
          <w:i/>
          <w:iCs/>
          <w:sz w:val="22"/>
          <w:szCs w:val="22"/>
        </w:rPr>
        <w:t xml:space="preserve"> s'établit à 86/100. </w:t>
      </w:r>
    </w:p>
    <w:p w14:paraId="576F5A29" w14:textId="77777777" w:rsidR="00BF6EE3" w:rsidRDefault="00BF6EE3">
      <w:pPr>
        <w:tabs>
          <w:tab w:val="center" w:pos="4536"/>
          <w:tab w:val="right" w:pos="9072"/>
        </w:tabs>
        <w:jc w:val="both"/>
        <w:rPr>
          <w:rFonts w:ascii="Lora" w:eastAsia="Lora" w:hAnsi="Lora" w:cs="Lora"/>
          <w:i/>
          <w:iCs/>
          <w:sz w:val="22"/>
          <w:szCs w:val="22"/>
        </w:rPr>
      </w:pPr>
    </w:p>
    <w:p w14:paraId="65E2B142" w14:textId="77777777" w:rsidR="00BF6EE3" w:rsidRDefault="00302B60">
      <w:pPr>
        <w:tabs>
          <w:tab w:val="center" w:pos="4536"/>
          <w:tab w:val="right" w:pos="9072"/>
        </w:tabs>
        <w:jc w:val="both"/>
        <w:rPr>
          <w:rFonts w:ascii="Lora" w:eastAsia="Lora" w:hAnsi="Lora" w:cs="Lora"/>
          <w:i/>
          <w:iCs/>
          <w:sz w:val="22"/>
          <w:szCs w:val="22"/>
        </w:rPr>
      </w:pPr>
      <w:r>
        <w:rPr>
          <w:rFonts w:ascii="Lora" w:eastAsia="Lora" w:hAnsi="Lora" w:cs="Lora"/>
          <w:i/>
          <w:iCs/>
          <w:sz w:val="22"/>
          <w:szCs w:val="22"/>
        </w:rPr>
        <w:t>Les parties signataires réaffirment leur volonté de maintenir une politique RH volontariste afin de pérenniser un</w:t>
      </w:r>
      <w:r>
        <w:rPr>
          <w:rFonts w:ascii="Lora" w:eastAsia="Lora" w:hAnsi="Lora" w:cs="Lora"/>
          <w:i/>
          <w:iCs/>
          <w:sz w:val="22"/>
          <w:szCs w:val="22"/>
        </w:rPr>
        <w:t xml:space="preserve"> score supérieur à 85 points sur la durée de l'accord. </w:t>
      </w:r>
    </w:p>
    <w:p w14:paraId="44B70D10" w14:textId="77777777" w:rsidR="00BF6EE3" w:rsidRDefault="00BF6EE3">
      <w:pPr>
        <w:tabs>
          <w:tab w:val="center" w:pos="4536"/>
          <w:tab w:val="right" w:pos="9072"/>
        </w:tabs>
        <w:jc w:val="both"/>
        <w:rPr>
          <w:rFonts w:ascii="Lora" w:eastAsia="Lora" w:hAnsi="Lora" w:cs="Lora"/>
          <w:i/>
          <w:iCs/>
          <w:sz w:val="22"/>
          <w:szCs w:val="22"/>
        </w:rPr>
      </w:pPr>
    </w:p>
    <w:p w14:paraId="3D7D01B8" w14:textId="77777777" w:rsidR="00BF6EE3" w:rsidRDefault="00302B60">
      <w:pPr>
        <w:tabs>
          <w:tab w:val="center" w:pos="4536"/>
          <w:tab w:val="right" w:pos="9072"/>
        </w:tabs>
        <w:jc w:val="both"/>
        <w:rPr>
          <w:rFonts w:ascii="Lora" w:eastAsia="Lora" w:hAnsi="Lora" w:cs="Lora"/>
          <w:i/>
          <w:iCs/>
          <w:sz w:val="22"/>
          <w:szCs w:val="22"/>
        </w:rPr>
      </w:pPr>
      <w:r>
        <w:rPr>
          <w:rFonts w:ascii="Lora" w:eastAsia="Lora" w:hAnsi="Lora" w:cs="Lora"/>
          <w:i/>
          <w:iCs/>
          <w:sz w:val="22"/>
          <w:szCs w:val="22"/>
        </w:rPr>
        <w:t xml:space="preserve">Dans l'hypothèse où cet index viendrait à baisser en deçà du seuil de 75 points, la Direction s'engage formellement à définir et mettre en œuvre des mesures de correction adéquates par le biais d'un </w:t>
      </w:r>
      <w:r>
        <w:rPr>
          <w:rFonts w:ascii="Lora" w:eastAsia="Lora" w:hAnsi="Lora" w:cs="Lora"/>
          <w:i/>
          <w:iCs/>
          <w:sz w:val="22"/>
          <w:szCs w:val="22"/>
        </w:rPr>
        <w:t>plan d'actions dédié.</w:t>
      </w:r>
    </w:p>
    <w:p w14:paraId="7FB7C0B0" w14:textId="77777777" w:rsidR="00BF6EE3" w:rsidRDefault="00302B60">
      <w:pPr>
        <w:pStyle w:val="Titre4"/>
        <w:tabs>
          <w:tab w:val="center" w:pos="4536"/>
          <w:tab w:val="right" w:pos="9072"/>
        </w:tabs>
        <w:spacing w:before="0" w:after="0"/>
        <w:jc w:val="both"/>
        <w:rPr>
          <w:rFonts w:ascii="Lora" w:eastAsia="Lora" w:hAnsi="Lora" w:cs="Lora"/>
          <w:sz w:val="22"/>
          <w:szCs w:val="22"/>
        </w:rPr>
      </w:pPr>
      <w:bookmarkStart w:id="9" w:name="_qy23luqpurlf" w:colFirst="0" w:colLast="0"/>
      <w:bookmarkEnd w:id="9"/>
      <w:r>
        <w:br w:type="page"/>
      </w:r>
    </w:p>
    <w:p w14:paraId="47681FC4" w14:textId="77777777" w:rsidR="00BF6EE3" w:rsidRDefault="00BF6EE3">
      <w:pPr>
        <w:pStyle w:val="Titre4"/>
        <w:tabs>
          <w:tab w:val="center" w:pos="4536"/>
          <w:tab w:val="right" w:pos="9072"/>
        </w:tabs>
        <w:spacing w:before="0" w:after="0"/>
        <w:jc w:val="both"/>
        <w:rPr>
          <w:rFonts w:ascii="Lora" w:eastAsia="Lora" w:hAnsi="Lora" w:cs="Lora"/>
          <w:sz w:val="22"/>
          <w:szCs w:val="22"/>
        </w:rPr>
      </w:pPr>
      <w:bookmarkStart w:id="10" w:name="_66oufcdrqobz" w:colFirst="0" w:colLast="0"/>
      <w:bookmarkEnd w:id="10"/>
    </w:p>
    <w:p w14:paraId="0097778D" w14:textId="77777777" w:rsidR="00BF6EE3" w:rsidRDefault="00302B60">
      <w:pPr>
        <w:pStyle w:val="Titre4"/>
        <w:tabs>
          <w:tab w:val="center" w:pos="4536"/>
          <w:tab w:val="right" w:pos="9072"/>
        </w:tabs>
        <w:spacing w:before="0" w:after="0"/>
        <w:jc w:val="both"/>
        <w:rPr>
          <w:rFonts w:ascii="Lora" w:eastAsia="Lora" w:hAnsi="Lora" w:cs="Lora"/>
          <w:sz w:val="22"/>
          <w:szCs w:val="22"/>
        </w:rPr>
      </w:pPr>
      <w:bookmarkStart w:id="11" w:name="_843gov61wup6" w:colFirst="0" w:colLast="0"/>
      <w:bookmarkEnd w:id="11"/>
      <w:r>
        <w:rPr>
          <w:rFonts w:ascii="Lora" w:eastAsia="Lora" w:hAnsi="Lora" w:cs="Lora"/>
          <w:sz w:val="22"/>
          <w:szCs w:val="22"/>
        </w:rPr>
        <w:t>ARTICLE 1 : OBJET ET MÉTHODE</w:t>
      </w:r>
    </w:p>
    <w:p w14:paraId="4DD20B6D" w14:textId="77777777" w:rsidR="00BF6EE3" w:rsidRDefault="00BF6EE3">
      <w:pPr>
        <w:tabs>
          <w:tab w:val="center" w:pos="4536"/>
          <w:tab w:val="right" w:pos="9072"/>
        </w:tabs>
        <w:jc w:val="both"/>
        <w:rPr>
          <w:rFonts w:ascii="Lora" w:eastAsia="Lora" w:hAnsi="Lora" w:cs="Lora"/>
          <w:sz w:val="22"/>
          <w:szCs w:val="22"/>
        </w:rPr>
      </w:pPr>
    </w:p>
    <w:p w14:paraId="0E0D3F13"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Les parties ont structuré leurs engagements autour des 5 domaines d'actions pré-cadrés par l'Accord Groupe :</w:t>
      </w:r>
    </w:p>
    <w:p w14:paraId="2D397F1D" w14:textId="77777777" w:rsidR="00BF6EE3" w:rsidRDefault="00BF6EE3">
      <w:pPr>
        <w:tabs>
          <w:tab w:val="center" w:pos="4536"/>
          <w:tab w:val="right" w:pos="9072"/>
        </w:tabs>
        <w:jc w:val="both"/>
        <w:rPr>
          <w:rFonts w:ascii="Lora" w:eastAsia="Lora" w:hAnsi="Lora" w:cs="Lora"/>
          <w:sz w:val="22"/>
          <w:szCs w:val="22"/>
        </w:rPr>
      </w:pPr>
    </w:p>
    <w:p w14:paraId="11CE52C1" w14:textId="77777777" w:rsidR="00BF6EE3" w:rsidRDefault="00302B60">
      <w:pPr>
        <w:numPr>
          <w:ilvl w:val="0"/>
          <w:numId w:val="13"/>
        </w:numPr>
        <w:tabs>
          <w:tab w:val="center" w:pos="4536"/>
          <w:tab w:val="right" w:pos="9072"/>
        </w:tabs>
        <w:jc w:val="both"/>
        <w:rPr>
          <w:rFonts w:ascii="Lora" w:eastAsia="Lora" w:hAnsi="Lora" w:cs="Lora"/>
          <w:sz w:val="22"/>
          <w:szCs w:val="22"/>
        </w:rPr>
      </w:pPr>
      <w:r>
        <w:rPr>
          <w:rFonts w:ascii="Lora" w:eastAsia="Lora" w:hAnsi="Lora" w:cs="Lora"/>
          <w:sz w:val="22"/>
          <w:szCs w:val="22"/>
        </w:rPr>
        <w:t>L'Embauche</w:t>
      </w:r>
    </w:p>
    <w:p w14:paraId="33497A13" w14:textId="77777777" w:rsidR="00BF6EE3" w:rsidRDefault="00302B60">
      <w:pPr>
        <w:numPr>
          <w:ilvl w:val="0"/>
          <w:numId w:val="13"/>
        </w:numPr>
        <w:tabs>
          <w:tab w:val="center" w:pos="4536"/>
          <w:tab w:val="right" w:pos="9072"/>
        </w:tabs>
        <w:jc w:val="both"/>
        <w:rPr>
          <w:rFonts w:ascii="Lora" w:eastAsia="Lora" w:hAnsi="Lora" w:cs="Lora"/>
          <w:sz w:val="22"/>
          <w:szCs w:val="22"/>
        </w:rPr>
      </w:pPr>
      <w:r>
        <w:rPr>
          <w:rFonts w:ascii="Lora" w:eastAsia="Lora" w:hAnsi="Lora" w:cs="Lora"/>
          <w:sz w:val="22"/>
          <w:szCs w:val="22"/>
        </w:rPr>
        <w:t>La Formation</w:t>
      </w:r>
    </w:p>
    <w:p w14:paraId="24DCFB14" w14:textId="77777777" w:rsidR="00BF6EE3" w:rsidRDefault="00302B60">
      <w:pPr>
        <w:numPr>
          <w:ilvl w:val="0"/>
          <w:numId w:val="13"/>
        </w:numPr>
        <w:tabs>
          <w:tab w:val="center" w:pos="4536"/>
          <w:tab w:val="right" w:pos="9072"/>
        </w:tabs>
        <w:jc w:val="both"/>
        <w:rPr>
          <w:rFonts w:ascii="Lora" w:eastAsia="Lora" w:hAnsi="Lora" w:cs="Lora"/>
          <w:sz w:val="22"/>
          <w:szCs w:val="22"/>
        </w:rPr>
      </w:pPr>
      <w:r>
        <w:rPr>
          <w:rFonts w:ascii="Lora" w:eastAsia="Lora" w:hAnsi="Lora" w:cs="Lora"/>
          <w:sz w:val="22"/>
          <w:szCs w:val="22"/>
        </w:rPr>
        <w:t>La Promotion professionnelle</w:t>
      </w:r>
    </w:p>
    <w:p w14:paraId="4C98EF61" w14:textId="77777777" w:rsidR="00BF6EE3" w:rsidRDefault="00302B60">
      <w:pPr>
        <w:numPr>
          <w:ilvl w:val="0"/>
          <w:numId w:val="13"/>
        </w:numPr>
        <w:tabs>
          <w:tab w:val="center" w:pos="4536"/>
          <w:tab w:val="right" w:pos="9072"/>
        </w:tabs>
        <w:jc w:val="both"/>
        <w:rPr>
          <w:rFonts w:ascii="Lora" w:eastAsia="Lora" w:hAnsi="Lora" w:cs="Lora"/>
          <w:sz w:val="22"/>
          <w:szCs w:val="22"/>
        </w:rPr>
      </w:pPr>
      <w:r>
        <w:rPr>
          <w:rFonts w:ascii="Lora" w:eastAsia="Lora" w:hAnsi="Lora" w:cs="Lora"/>
          <w:sz w:val="22"/>
          <w:szCs w:val="22"/>
        </w:rPr>
        <w:t>La Rémunération effective</w:t>
      </w:r>
    </w:p>
    <w:p w14:paraId="22243029" w14:textId="77777777" w:rsidR="00BF6EE3" w:rsidRDefault="00302B60">
      <w:pPr>
        <w:numPr>
          <w:ilvl w:val="0"/>
          <w:numId w:val="13"/>
        </w:numPr>
        <w:tabs>
          <w:tab w:val="center" w:pos="4536"/>
          <w:tab w:val="right" w:pos="9072"/>
        </w:tabs>
        <w:jc w:val="both"/>
        <w:rPr>
          <w:rFonts w:ascii="Lora" w:eastAsia="Lora" w:hAnsi="Lora" w:cs="Lora"/>
          <w:sz w:val="22"/>
          <w:szCs w:val="22"/>
        </w:rPr>
      </w:pPr>
      <w:r>
        <w:rPr>
          <w:rFonts w:ascii="Lora" w:eastAsia="Lora" w:hAnsi="Lora" w:cs="Lora"/>
          <w:sz w:val="22"/>
          <w:szCs w:val="22"/>
        </w:rPr>
        <w:t>L'Articulati</w:t>
      </w:r>
      <w:r>
        <w:rPr>
          <w:rFonts w:ascii="Lora" w:eastAsia="Lora" w:hAnsi="Lora" w:cs="Lora"/>
          <w:sz w:val="22"/>
          <w:szCs w:val="22"/>
        </w:rPr>
        <w:t>on entre l'activité professionnelle et la vie personnelle et familiale</w:t>
      </w:r>
    </w:p>
    <w:p w14:paraId="61585927" w14:textId="77777777" w:rsidR="00BF6EE3" w:rsidRDefault="00BF6EE3">
      <w:pPr>
        <w:tabs>
          <w:tab w:val="center" w:pos="4536"/>
          <w:tab w:val="right" w:pos="9072"/>
        </w:tabs>
        <w:jc w:val="both"/>
        <w:rPr>
          <w:rFonts w:ascii="Lora" w:eastAsia="Lora" w:hAnsi="Lora" w:cs="Lora"/>
          <w:sz w:val="22"/>
          <w:szCs w:val="22"/>
        </w:rPr>
      </w:pPr>
    </w:p>
    <w:p w14:paraId="15611938"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Conformément aux dispositions de l'article L. 2242-1 et R. 2242-2 du Code du travail, chaque domaine d'action retenu dans le présent accord est assorti d'actions concrètes, d'indicateu</w:t>
      </w:r>
      <w:r>
        <w:rPr>
          <w:rFonts w:ascii="Lora" w:eastAsia="Lora" w:hAnsi="Lora" w:cs="Lora"/>
          <w:sz w:val="22"/>
          <w:szCs w:val="22"/>
        </w:rPr>
        <w:t xml:space="preserve">rs de suivi et d'objectifs de progression. </w:t>
      </w:r>
    </w:p>
    <w:p w14:paraId="491129F9" w14:textId="77777777" w:rsidR="00BF6EE3" w:rsidRDefault="00BF6EE3">
      <w:pPr>
        <w:tabs>
          <w:tab w:val="center" w:pos="4536"/>
          <w:tab w:val="right" w:pos="9072"/>
        </w:tabs>
        <w:jc w:val="both"/>
        <w:rPr>
          <w:rFonts w:ascii="Lora" w:eastAsia="Lora" w:hAnsi="Lora" w:cs="Lora"/>
          <w:sz w:val="22"/>
          <w:szCs w:val="22"/>
        </w:rPr>
      </w:pPr>
    </w:p>
    <w:p w14:paraId="32840AE0"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Soucieuses de faire de cet accord un levier de transformation ambitieux, les parties conviennent de fixer, par principe, un objectif chiffré de 100 % de réalisation d’ici la fin de la durée d’exécution de l’acco</w:t>
      </w:r>
      <w:r>
        <w:rPr>
          <w:rFonts w:ascii="Lora" w:eastAsia="Lora" w:hAnsi="Lora" w:cs="Lora"/>
          <w:sz w:val="22"/>
          <w:szCs w:val="22"/>
        </w:rPr>
        <w:t>rd pour les indicateurs définis aux articles 2 à 6, à l'exception de ceux pour lesquels un objectif spécifique distinct est expressément précisé au sein de l'article concerné.</w:t>
      </w:r>
    </w:p>
    <w:p w14:paraId="0EA20FEA" w14:textId="77777777" w:rsidR="00BF6EE3" w:rsidRDefault="00BF6EE3">
      <w:pPr>
        <w:tabs>
          <w:tab w:val="center" w:pos="4536"/>
          <w:tab w:val="right" w:pos="9072"/>
        </w:tabs>
        <w:jc w:val="both"/>
        <w:rPr>
          <w:rFonts w:ascii="Lora" w:eastAsia="Lora" w:hAnsi="Lora" w:cs="Lora"/>
          <w:sz w:val="22"/>
          <w:szCs w:val="22"/>
        </w:rPr>
      </w:pPr>
    </w:p>
    <w:p w14:paraId="7A4943FE"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Il est expressément entendu que cette cible de 100 % constitue un objectif de p</w:t>
      </w:r>
      <w:r>
        <w:rPr>
          <w:rFonts w:ascii="Lora" w:eastAsia="Lora" w:hAnsi="Lora" w:cs="Lora"/>
          <w:sz w:val="22"/>
          <w:szCs w:val="22"/>
        </w:rPr>
        <w:t xml:space="preserve">rogression à atteindre d'ici le terme de l'accord, tel que fixé à l'article 9, et non une exigence de résultat à effet immédiat. Il est également convenu entre les parties que l'atteinte de ces objectifs à 100 % s'inscrit dans le cadre d'une obligation de </w:t>
      </w:r>
      <w:r>
        <w:rPr>
          <w:rFonts w:ascii="Lora" w:eastAsia="Lora" w:hAnsi="Lora" w:cs="Lora"/>
          <w:sz w:val="22"/>
          <w:szCs w:val="22"/>
        </w:rPr>
        <w:t>moyens renforcée de la part de la Direction.</w:t>
      </w:r>
    </w:p>
    <w:p w14:paraId="67C26C1F" w14:textId="77777777" w:rsidR="00BF6EE3" w:rsidRDefault="00BF6EE3">
      <w:pPr>
        <w:tabs>
          <w:tab w:val="center" w:pos="4536"/>
          <w:tab w:val="right" w:pos="9072"/>
        </w:tabs>
        <w:jc w:val="both"/>
        <w:rPr>
          <w:rFonts w:ascii="Lora" w:eastAsia="Lora" w:hAnsi="Lora" w:cs="Lora"/>
          <w:sz w:val="22"/>
          <w:szCs w:val="22"/>
        </w:rPr>
      </w:pPr>
    </w:p>
    <w:p w14:paraId="28BABD0D" w14:textId="77777777" w:rsidR="00BF6EE3" w:rsidRDefault="00302B60">
      <w:pPr>
        <w:pStyle w:val="Titre4"/>
        <w:tabs>
          <w:tab w:val="center" w:pos="4536"/>
          <w:tab w:val="right" w:pos="9072"/>
        </w:tabs>
        <w:spacing w:before="0" w:after="0"/>
        <w:jc w:val="both"/>
        <w:rPr>
          <w:rFonts w:ascii="Lora" w:eastAsia="Lora" w:hAnsi="Lora" w:cs="Lora"/>
          <w:sz w:val="22"/>
          <w:szCs w:val="22"/>
        </w:rPr>
      </w:pPr>
      <w:bookmarkStart w:id="12" w:name="_li8hj71e3fex" w:colFirst="0" w:colLast="0"/>
      <w:bookmarkEnd w:id="12"/>
      <w:r>
        <w:rPr>
          <w:rFonts w:ascii="Lora" w:eastAsia="Lora" w:hAnsi="Lora" w:cs="Lora"/>
          <w:sz w:val="22"/>
          <w:szCs w:val="22"/>
        </w:rPr>
        <w:t>ARTICLE 2 : DOMAINE D'ACTION N°1 - L'EMBAUCHE</w:t>
      </w:r>
    </w:p>
    <w:p w14:paraId="1EF362C2" w14:textId="77777777" w:rsidR="00BF6EE3" w:rsidRDefault="00BF6EE3">
      <w:pPr>
        <w:tabs>
          <w:tab w:val="center" w:pos="4536"/>
          <w:tab w:val="right" w:pos="9072"/>
        </w:tabs>
        <w:rPr>
          <w:sz w:val="22"/>
          <w:szCs w:val="22"/>
        </w:rPr>
      </w:pPr>
    </w:p>
    <w:p w14:paraId="7A206771"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Afin de garantir la mixité dès l'entrée dans l'entreprise, les parties s'engagent sur :</w:t>
      </w:r>
    </w:p>
    <w:p w14:paraId="482D5861" w14:textId="77777777" w:rsidR="00BF6EE3" w:rsidRDefault="00BF6EE3">
      <w:pPr>
        <w:tabs>
          <w:tab w:val="center" w:pos="4536"/>
          <w:tab w:val="right" w:pos="9072"/>
        </w:tabs>
        <w:jc w:val="both"/>
        <w:rPr>
          <w:rFonts w:ascii="Lora" w:eastAsia="Lora" w:hAnsi="Lora" w:cs="Lora"/>
          <w:sz w:val="22"/>
          <w:szCs w:val="22"/>
        </w:rPr>
      </w:pPr>
    </w:p>
    <w:p w14:paraId="0EA464AC" w14:textId="77777777" w:rsidR="00BF6EE3" w:rsidRDefault="00302B60">
      <w:pPr>
        <w:numPr>
          <w:ilvl w:val="0"/>
          <w:numId w:val="14"/>
        </w:numPr>
        <w:tabs>
          <w:tab w:val="center" w:pos="4536"/>
          <w:tab w:val="right" w:pos="9072"/>
        </w:tabs>
        <w:jc w:val="both"/>
        <w:rPr>
          <w:rFonts w:ascii="Lora" w:eastAsia="Lora" w:hAnsi="Lora" w:cs="Lora"/>
          <w:sz w:val="22"/>
          <w:szCs w:val="22"/>
        </w:rPr>
      </w:pPr>
      <w:r>
        <w:rPr>
          <w:rFonts w:ascii="Lora" w:eastAsia="Lora" w:hAnsi="Lora" w:cs="Lora"/>
          <w:b/>
          <w:bCs/>
          <w:sz w:val="22"/>
          <w:szCs w:val="22"/>
        </w:rPr>
        <w:t xml:space="preserve">Rédaction des offres d'emploi </w:t>
      </w:r>
      <w:r>
        <w:rPr>
          <w:rFonts w:ascii="Lora" w:eastAsia="Lora" w:hAnsi="Lora" w:cs="Lora"/>
          <w:sz w:val="22"/>
          <w:szCs w:val="22"/>
        </w:rPr>
        <w:t xml:space="preserve">: Garantir une rédaction strictement neutre et inclusive de nos offres d'emploi afin d'éliminer tout stéréotype de genre et d'attirer la </w:t>
      </w:r>
      <w:r>
        <w:rPr>
          <w:rFonts w:ascii="Lora" w:eastAsia="Lora" w:hAnsi="Lora" w:cs="Lora"/>
          <w:sz w:val="22"/>
          <w:szCs w:val="22"/>
        </w:rPr>
        <w:t>pluralité des talents. Cette exigence d'inclusion s'étend de manière proactive aux personnes en situation de handicap, via l'intégration systématique d'une mention d'accueil dédiée, ainsi qu'aux profils expérimentés en proscrivant toute formulation excluan</w:t>
      </w:r>
      <w:r>
        <w:rPr>
          <w:rFonts w:ascii="Lora" w:eastAsia="Lora" w:hAnsi="Lora" w:cs="Lora"/>
          <w:sz w:val="22"/>
          <w:szCs w:val="22"/>
        </w:rPr>
        <w:t>te liée à l'âge.</w:t>
      </w:r>
    </w:p>
    <w:p w14:paraId="53B6CF62" w14:textId="77777777" w:rsidR="00BF6EE3" w:rsidRDefault="00BF6EE3">
      <w:pPr>
        <w:tabs>
          <w:tab w:val="center" w:pos="4536"/>
          <w:tab w:val="right" w:pos="9072"/>
        </w:tabs>
        <w:jc w:val="both"/>
        <w:rPr>
          <w:rFonts w:ascii="Lora" w:eastAsia="Lora" w:hAnsi="Lora" w:cs="Lora"/>
          <w:sz w:val="22"/>
          <w:szCs w:val="22"/>
        </w:rPr>
      </w:pPr>
    </w:p>
    <w:p w14:paraId="273EC595" w14:textId="77777777" w:rsidR="00BF6EE3" w:rsidRDefault="00302B60">
      <w:pPr>
        <w:numPr>
          <w:ilvl w:val="1"/>
          <w:numId w:val="14"/>
        </w:numPr>
        <w:tabs>
          <w:tab w:val="center" w:pos="4536"/>
          <w:tab w:val="right" w:pos="9072"/>
        </w:tabs>
        <w:jc w:val="both"/>
        <w:rPr>
          <w:rFonts w:ascii="Lora" w:eastAsia="Lora" w:hAnsi="Lora" w:cs="Lora"/>
          <w:i/>
          <w:iCs/>
          <w:sz w:val="22"/>
          <w:szCs w:val="22"/>
        </w:rPr>
      </w:pPr>
      <w:r>
        <w:rPr>
          <w:rFonts w:ascii="Lora" w:eastAsia="Lora" w:hAnsi="Lora" w:cs="Lora"/>
          <w:i/>
          <w:iCs/>
          <w:sz w:val="22"/>
          <w:szCs w:val="22"/>
        </w:rPr>
        <w:t>Indicateur : % d'offres conformes</w:t>
      </w:r>
      <w:r>
        <w:rPr>
          <w:rFonts w:ascii="Lora" w:eastAsia="Lora" w:hAnsi="Lora" w:cs="Lora"/>
          <w:i/>
          <w:iCs/>
          <w:sz w:val="22"/>
          <w:szCs w:val="22"/>
          <w:vertAlign w:val="superscript"/>
        </w:rPr>
        <w:footnoteReference w:id="1"/>
      </w:r>
      <w:r>
        <w:rPr>
          <w:rFonts w:ascii="Lora" w:eastAsia="Lora" w:hAnsi="Lora" w:cs="Lora"/>
          <w:i/>
          <w:iCs/>
          <w:sz w:val="22"/>
          <w:szCs w:val="22"/>
        </w:rPr>
        <w:t>.</w:t>
      </w:r>
    </w:p>
    <w:p w14:paraId="2E2EBCF2" w14:textId="77777777" w:rsidR="00BF6EE3" w:rsidRDefault="00BF6EE3">
      <w:pPr>
        <w:tabs>
          <w:tab w:val="center" w:pos="4536"/>
          <w:tab w:val="right" w:pos="9072"/>
        </w:tabs>
        <w:ind w:left="720"/>
        <w:jc w:val="both"/>
        <w:rPr>
          <w:rFonts w:ascii="Lora" w:eastAsia="Lora" w:hAnsi="Lora" w:cs="Lora"/>
          <w:sz w:val="22"/>
          <w:szCs w:val="22"/>
        </w:rPr>
      </w:pPr>
    </w:p>
    <w:p w14:paraId="52136542" w14:textId="48401B95" w:rsidR="00BF6EE3" w:rsidRDefault="00302B60">
      <w:pPr>
        <w:numPr>
          <w:ilvl w:val="0"/>
          <w:numId w:val="14"/>
        </w:numPr>
        <w:tabs>
          <w:tab w:val="center" w:pos="4536"/>
          <w:tab w:val="right" w:pos="9072"/>
        </w:tabs>
        <w:jc w:val="both"/>
        <w:rPr>
          <w:rFonts w:ascii="Lora" w:eastAsia="Lora" w:hAnsi="Lora" w:cs="Lora"/>
          <w:sz w:val="22"/>
          <w:szCs w:val="22"/>
        </w:rPr>
      </w:pPr>
      <w:r>
        <w:rPr>
          <w:rFonts w:ascii="Lora" w:eastAsia="Lora" w:hAnsi="Lora" w:cs="Lora"/>
          <w:b/>
          <w:bCs/>
          <w:sz w:val="22"/>
          <w:szCs w:val="22"/>
        </w:rPr>
        <w:t xml:space="preserve">Obligation de moyens renforcés entourant le processus de recrutement Cadres </w:t>
      </w:r>
      <w:r>
        <w:rPr>
          <w:rFonts w:ascii="Lora" w:eastAsia="Lora" w:hAnsi="Lora" w:cs="Lora"/>
          <w:sz w:val="22"/>
          <w:szCs w:val="22"/>
        </w:rPr>
        <w:t>: Retenir pour la phase finale de recrutement parmi les candidatures examinées, au minimum une candidature de chaque genre, pour l’ensemble des postes de cadres. Sans que cela ne caractérise une obligation en tant que telle, les parties conviennent que cet</w:t>
      </w:r>
      <w:r>
        <w:rPr>
          <w:rFonts w:ascii="Lora" w:eastAsia="Lora" w:hAnsi="Lora" w:cs="Lora"/>
          <w:sz w:val="22"/>
          <w:szCs w:val="22"/>
        </w:rPr>
        <w:t xml:space="preserve">te mesure pourra s’étendre à l’ensemble des recrutements au sein de l’UES </w:t>
      </w:r>
      <w:r w:rsidR="00A97F53">
        <w:rPr>
          <w:rFonts w:ascii="Lora" w:eastAsia="Lora" w:hAnsi="Lora" w:cs="Lora"/>
          <w:sz w:val="22"/>
          <w:szCs w:val="22"/>
        </w:rPr>
        <w:t>XXXXX</w:t>
      </w:r>
      <w:r>
        <w:rPr>
          <w:rFonts w:ascii="Lora" w:eastAsia="Lora" w:hAnsi="Lora" w:cs="Lora"/>
          <w:sz w:val="22"/>
          <w:szCs w:val="22"/>
        </w:rPr>
        <w:t>.</w:t>
      </w:r>
    </w:p>
    <w:p w14:paraId="4D206A8B" w14:textId="77777777" w:rsidR="00BF6EE3" w:rsidRDefault="00BF6EE3">
      <w:pPr>
        <w:tabs>
          <w:tab w:val="center" w:pos="4536"/>
          <w:tab w:val="right" w:pos="9072"/>
        </w:tabs>
        <w:jc w:val="both"/>
        <w:rPr>
          <w:rFonts w:ascii="Lora" w:eastAsia="Lora" w:hAnsi="Lora" w:cs="Lora"/>
          <w:sz w:val="22"/>
          <w:szCs w:val="22"/>
        </w:rPr>
      </w:pPr>
    </w:p>
    <w:p w14:paraId="6FA440F7" w14:textId="77777777" w:rsidR="00BF6EE3" w:rsidRDefault="00302B60">
      <w:pPr>
        <w:numPr>
          <w:ilvl w:val="1"/>
          <w:numId w:val="14"/>
        </w:numPr>
        <w:tabs>
          <w:tab w:val="center" w:pos="4536"/>
          <w:tab w:val="right" w:pos="9072"/>
        </w:tabs>
        <w:jc w:val="both"/>
        <w:rPr>
          <w:rFonts w:ascii="Lora" w:eastAsia="Lora" w:hAnsi="Lora" w:cs="Lora"/>
          <w:i/>
          <w:iCs/>
          <w:sz w:val="22"/>
          <w:szCs w:val="22"/>
        </w:rPr>
      </w:pPr>
      <w:r>
        <w:rPr>
          <w:rFonts w:ascii="Lora" w:eastAsia="Lora" w:hAnsi="Lora" w:cs="Lora"/>
          <w:i/>
          <w:iCs/>
          <w:sz w:val="22"/>
          <w:szCs w:val="22"/>
        </w:rPr>
        <w:t>Indicateur : % de shortlists respectueuses du cadre.</w:t>
      </w:r>
    </w:p>
    <w:p w14:paraId="0B5D4835" w14:textId="77777777" w:rsidR="00BF6EE3" w:rsidRDefault="00BF6EE3">
      <w:pPr>
        <w:tabs>
          <w:tab w:val="center" w:pos="4536"/>
          <w:tab w:val="right" w:pos="9072"/>
        </w:tabs>
        <w:jc w:val="both"/>
        <w:rPr>
          <w:rFonts w:ascii="Lora" w:eastAsia="Lora" w:hAnsi="Lora" w:cs="Lora"/>
          <w:sz w:val="22"/>
          <w:szCs w:val="22"/>
        </w:rPr>
      </w:pPr>
    </w:p>
    <w:p w14:paraId="14A7D221" w14:textId="655B4BB3" w:rsidR="00BF6EE3" w:rsidRDefault="00302B60">
      <w:pPr>
        <w:numPr>
          <w:ilvl w:val="0"/>
          <w:numId w:val="14"/>
        </w:numPr>
        <w:tabs>
          <w:tab w:val="center" w:pos="4536"/>
          <w:tab w:val="right" w:pos="9072"/>
        </w:tabs>
        <w:jc w:val="both"/>
        <w:rPr>
          <w:rFonts w:ascii="Lora" w:eastAsia="Lora" w:hAnsi="Lora" w:cs="Lora"/>
          <w:sz w:val="22"/>
          <w:szCs w:val="22"/>
        </w:rPr>
      </w:pPr>
      <w:r>
        <w:rPr>
          <w:rFonts w:ascii="Lora" w:eastAsia="Lora" w:hAnsi="Lora" w:cs="Lora"/>
          <w:b/>
          <w:bCs/>
          <w:sz w:val="22"/>
          <w:szCs w:val="22"/>
        </w:rPr>
        <w:lastRenderedPageBreak/>
        <w:t xml:space="preserve">Partenariats externes </w:t>
      </w:r>
      <w:r>
        <w:rPr>
          <w:rFonts w:ascii="Lora" w:eastAsia="Lora" w:hAnsi="Lora" w:cs="Lora"/>
          <w:sz w:val="22"/>
          <w:szCs w:val="22"/>
        </w:rPr>
        <w:t>: Formaliser et transmettre un cahier des charges exigeant à l'ensemble de ses agences d'e</w:t>
      </w:r>
      <w:r>
        <w:rPr>
          <w:rFonts w:ascii="Lora" w:eastAsia="Lora" w:hAnsi="Lora" w:cs="Lora"/>
          <w:sz w:val="22"/>
          <w:szCs w:val="22"/>
        </w:rPr>
        <w:t xml:space="preserve">mploi temporaire et écoles partenaires. Ce document fixera nos attentes en matière de lutte contre le sexisme, de non-discrimination et d'égal accès à l'emploi. Ainsi, le </w:t>
      </w:r>
      <w:r w:rsidR="00A97F53">
        <w:rPr>
          <w:rFonts w:ascii="Lora" w:eastAsia="Lora" w:hAnsi="Lora" w:cs="Lora"/>
          <w:sz w:val="22"/>
          <w:szCs w:val="22"/>
        </w:rPr>
        <w:t>XXXXX</w:t>
      </w:r>
      <w:r>
        <w:rPr>
          <w:rFonts w:ascii="Lora" w:eastAsia="Lora" w:hAnsi="Lora" w:cs="Lora"/>
          <w:sz w:val="22"/>
          <w:szCs w:val="22"/>
        </w:rPr>
        <w:t xml:space="preserve"> exigera de ses partenaires une démarche proactive en faveur de la diver</w:t>
      </w:r>
      <w:r>
        <w:rPr>
          <w:rFonts w:ascii="Lora" w:eastAsia="Lora" w:hAnsi="Lora" w:cs="Lora"/>
          <w:sz w:val="22"/>
          <w:szCs w:val="22"/>
        </w:rPr>
        <w:t>sité des profils proposés. Il leur sera notamment demandé, dans la mesure du possible, de présenter</w:t>
      </w:r>
      <w:r>
        <w:rPr>
          <w:rFonts w:ascii="Lora" w:eastAsia="Lora" w:hAnsi="Lora" w:cs="Lora"/>
          <w:i/>
          <w:iCs/>
          <w:sz w:val="22"/>
          <w:szCs w:val="22"/>
        </w:rPr>
        <w:t xml:space="preserve"> </w:t>
      </w:r>
      <w:proofErr w:type="gramStart"/>
      <w:r>
        <w:rPr>
          <w:rFonts w:ascii="Lora" w:eastAsia="Lora" w:hAnsi="Lora" w:cs="Lora"/>
          <w:i/>
          <w:iCs/>
          <w:sz w:val="22"/>
          <w:szCs w:val="22"/>
        </w:rPr>
        <w:t>a</w:t>
      </w:r>
      <w:proofErr w:type="gramEnd"/>
      <w:r>
        <w:rPr>
          <w:rFonts w:ascii="Lora" w:eastAsia="Lora" w:hAnsi="Lora" w:cs="Lora"/>
          <w:i/>
          <w:iCs/>
          <w:sz w:val="22"/>
          <w:szCs w:val="22"/>
        </w:rPr>
        <w:t xml:space="preserve"> minima</w:t>
      </w:r>
      <w:r>
        <w:rPr>
          <w:rFonts w:ascii="Lora" w:eastAsia="Lora" w:hAnsi="Lora" w:cs="Lora"/>
          <w:sz w:val="22"/>
          <w:szCs w:val="22"/>
        </w:rPr>
        <w:t xml:space="preserve"> deux profils de chaque sexe. </w:t>
      </w:r>
    </w:p>
    <w:p w14:paraId="0534EA4C" w14:textId="77777777" w:rsidR="00BF6EE3" w:rsidRDefault="00BF6EE3">
      <w:pPr>
        <w:tabs>
          <w:tab w:val="center" w:pos="4536"/>
          <w:tab w:val="right" w:pos="9072"/>
        </w:tabs>
        <w:jc w:val="both"/>
        <w:rPr>
          <w:rFonts w:ascii="Lora" w:eastAsia="Lora" w:hAnsi="Lora" w:cs="Lora"/>
          <w:sz w:val="22"/>
          <w:szCs w:val="22"/>
        </w:rPr>
      </w:pPr>
    </w:p>
    <w:p w14:paraId="5A0D22D3" w14:textId="77777777" w:rsidR="00BF6EE3" w:rsidRDefault="00302B60">
      <w:pPr>
        <w:numPr>
          <w:ilvl w:val="1"/>
          <w:numId w:val="14"/>
        </w:numPr>
        <w:tabs>
          <w:tab w:val="center" w:pos="4536"/>
          <w:tab w:val="right" w:pos="9072"/>
        </w:tabs>
        <w:jc w:val="both"/>
        <w:rPr>
          <w:rFonts w:ascii="Lora" w:eastAsia="Lora" w:hAnsi="Lora" w:cs="Lora"/>
          <w:i/>
          <w:iCs/>
          <w:sz w:val="22"/>
          <w:szCs w:val="22"/>
        </w:rPr>
      </w:pPr>
      <w:r>
        <w:rPr>
          <w:rFonts w:ascii="Lora" w:eastAsia="Lora" w:hAnsi="Lora" w:cs="Lora"/>
          <w:i/>
          <w:iCs/>
          <w:sz w:val="22"/>
          <w:szCs w:val="22"/>
        </w:rPr>
        <w:t>Indicateur</w:t>
      </w:r>
      <w:r>
        <w:rPr>
          <w:rFonts w:ascii="Lora" w:eastAsia="Lora" w:hAnsi="Lora" w:cs="Lora"/>
          <w:i/>
          <w:iCs/>
          <w:sz w:val="22"/>
          <w:szCs w:val="22"/>
          <w:vertAlign w:val="superscript"/>
        </w:rPr>
        <w:footnoteReference w:id="2"/>
      </w:r>
      <w:r>
        <w:rPr>
          <w:rFonts w:ascii="Lora" w:eastAsia="Lora" w:hAnsi="Lora" w:cs="Lora"/>
          <w:i/>
          <w:iCs/>
          <w:sz w:val="22"/>
          <w:szCs w:val="22"/>
        </w:rPr>
        <w:t xml:space="preserve"> : % de partenaires (agences et écoles) ayant été destinataires du cahier des charges.</w:t>
      </w:r>
    </w:p>
    <w:p w14:paraId="44FDE1DA" w14:textId="77777777" w:rsidR="00BF6EE3" w:rsidRDefault="00BF6EE3">
      <w:pPr>
        <w:tabs>
          <w:tab w:val="center" w:pos="4536"/>
          <w:tab w:val="right" w:pos="9072"/>
        </w:tabs>
        <w:jc w:val="both"/>
        <w:rPr>
          <w:rFonts w:ascii="Lora" w:eastAsia="Lora" w:hAnsi="Lora" w:cs="Lora"/>
          <w:sz w:val="22"/>
          <w:szCs w:val="22"/>
        </w:rPr>
      </w:pPr>
    </w:p>
    <w:p w14:paraId="5ACE42EF" w14:textId="77777777" w:rsidR="00BF6EE3" w:rsidRDefault="00302B60">
      <w:pPr>
        <w:pStyle w:val="Titre4"/>
        <w:tabs>
          <w:tab w:val="center" w:pos="4536"/>
          <w:tab w:val="right" w:pos="9072"/>
        </w:tabs>
        <w:spacing w:before="0" w:after="0"/>
        <w:jc w:val="both"/>
        <w:rPr>
          <w:rFonts w:ascii="Lora" w:eastAsia="Lora" w:hAnsi="Lora" w:cs="Lora"/>
          <w:sz w:val="22"/>
          <w:szCs w:val="22"/>
        </w:rPr>
      </w:pPr>
      <w:bookmarkStart w:id="13" w:name="_axswdccm1d5f" w:colFirst="0" w:colLast="0"/>
      <w:bookmarkEnd w:id="13"/>
      <w:r>
        <w:rPr>
          <w:rFonts w:ascii="Lora" w:eastAsia="Lora" w:hAnsi="Lora" w:cs="Lora"/>
          <w:sz w:val="22"/>
          <w:szCs w:val="22"/>
        </w:rPr>
        <w:t>ARTICLE 3 : DOMA</w:t>
      </w:r>
      <w:r>
        <w:rPr>
          <w:rFonts w:ascii="Lora" w:eastAsia="Lora" w:hAnsi="Lora" w:cs="Lora"/>
          <w:sz w:val="22"/>
          <w:szCs w:val="22"/>
        </w:rPr>
        <w:t>INE D'ACTION N°2 - LA FORMATION</w:t>
      </w:r>
    </w:p>
    <w:p w14:paraId="35EAA364" w14:textId="77777777" w:rsidR="00BF6EE3" w:rsidRDefault="00BF6EE3">
      <w:pPr>
        <w:tabs>
          <w:tab w:val="center" w:pos="4536"/>
          <w:tab w:val="right" w:pos="9072"/>
        </w:tabs>
        <w:rPr>
          <w:sz w:val="22"/>
          <w:szCs w:val="22"/>
        </w:rPr>
      </w:pPr>
    </w:p>
    <w:p w14:paraId="058B01A2"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Pour assurer un strict accès à la formation, et à des formations s'inscrivant dans notre démarche d’égalité professionnelle :</w:t>
      </w:r>
    </w:p>
    <w:p w14:paraId="40CA5036" w14:textId="77777777" w:rsidR="00BF6EE3" w:rsidRDefault="00BF6EE3">
      <w:pPr>
        <w:tabs>
          <w:tab w:val="center" w:pos="4536"/>
          <w:tab w:val="right" w:pos="9072"/>
        </w:tabs>
        <w:jc w:val="both"/>
        <w:rPr>
          <w:rFonts w:ascii="Lora" w:eastAsia="Lora" w:hAnsi="Lora" w:cs="Lora"/>
          <w:sz w:val="22"/>
          <w:szCs w:val="22"/>
        </w:rPr>
      </w:pPr>
    </w:p>
    <w:p w14:paraId="2C73EF7A" w14:textId="77777777" w:rsidR="00BF6EE3" w:rsidRDefault="00302B60">
      <w:pPr>
        <w:numPr>
          <w:ilvl w:val="0"/>
          <w:numId w:val="9"/>
        </w:numPr>
        <w:tabs>
          <w:tab w:val="center" w:pos="4536"/>
          <w:tab w:val="right" w:pos="9072"/>
        </w:tabs>
        <w:jc w:val="both"/>
        <w:rPr>
          <w:rFonts w:ascii="Lora" w:eastAsia="Lora" w:hAnsi="Lora" w:cs="Lora"/>
          <w:sz w:val="22"/>
          <w:szCs w:val="22"/>
        </w:rPr>
      </w:pPr>
      <w:r>
        <w:rPr>
          <w:rFonts w:ascii="Lora" w:eastAsia="Lora" w:hAnsi="Lora" w:cs="Lora"/>
          <w:b/>
          <w:bCs/>
          <w:sz w:val="22"/>
          <w:szCs w:val="22"/>
        </w:rPr>
        <w:t xml:space="preserve">Formation des acteurs prépondérants du recrutement </w:t>
      </w:r>
      <w:r>
        <w:rPr>
          <w:rFonts w:ascii="Lora" w:eastAsia="Lora" w:hAnsi="Lora" w:cs="Lora"/>
          <w:sz w:val="22"/>
          <w:szCs w:val="22"/>
        </w:rPr>
        <w:t>: Former l'ensemble de l'Équipe de Management Transverse (EMT) ainsi que les membres de l’équipe RH aux biais cognitifs et à la non-discrimination.</w:t>
      </w:r>
    </w:p>
    <w:p w14:paraId="76B6D636" w14:textId="77777777" w:rsidR="00BF6EE3" w:rsidRDefault="00BF6EE3">
      <w:pPr>
        <w:tabs>
          <w:tab w:val="center" w:pos="4536"/>
          <w:tab w:val="right" w:pos="9072"/>
        </w:tabs>
        <w:jc w:val="both"/>
        <w:rPr>
          <w:rFonts w:ascii="Lora" w:eastAsia="Lora" w:hAnsi="Lora" w:cs="Lora"/>
          <w:sz w:val="22"/>
          <w:szCs w:val="22"/>
        </w:rPr>
      </w:pPr>
    </w:p>
    <w:p w14:paraId="5F44CCFA" w14:textId="77777777" w:rsidR="00BF6EE3" w:rsidRDefault="00302B60">
      <w:pPr>
        <w:numPr>
          <w:ilvl w:val="1"/>
          <w:numId w:val="9"/>
        </w:numPr>
        <w:tabs>
          <w:tab w:val="center" w:pos="4536"/>
          <w:tab w:val="right" w:pos="9072"/>
        </w:tabs>
        <w:jc w:val="both"/>
        <w:rPr>
          <w:rFonts w:ascii="Lora" w:eastAsia="Lora" w:hAnsi="Lora" w:cs="Lora"/>
          <w:i/>
          <w:iCs/>
          <w:sz w:val="22"/>
          <w:szCs w:val="22"/>
        </w:rPr>
      </w:pPr>
      <w:r>
        <w:rPr>
          <w:rFonts w:ascii="Lora" w:eastAsia="Lora" w:hAnsi="Lora" w:cs="Lora"/>
          <w:i/>
          <w:iCs/>
          <w:sz w:val="22"/>
          <w:szCs w:val="22"/>
        </w:rPr>
        <w:t>Indicateur : % des collaborateurs EMT formés aux biais c</w:t>
      </w:r>
      <w:r>
        <w:rPr>
          <w:rFonts w:ascii="Lora" w:eastAsia="Lora" w:hAnsi="Lora" w:cs="Lora"/>
          <w:i/>
          <w:iCs/>
          <w:sz w:val="22"/>
          <w:szCs w:val="22"/>
        </w:rPr>
        <w:t>ognitifs.</w:t>
      </w:r>
    </w:p>
    <w:p w14:paraId="6D787A4B" w14:textId="77777777" w:rsidR="00BF6EE3" w:rsidRDefault="00BF6EE3">
      <w:pPr>
        <w:tabs>
          <w:tab w:val="center" w:pos="4536"/>
          <w:tab w:val="right" w:pos="9072"/>
        </w:tabs>
        <w:jc w:val="both"/>
        <w:rPr>
          <w:rFonts w:ascii="Lora" w:eastAsia="Lora" w:hAnsi="Lora" w:cs="Lora"/>
          <w:b/>
          <w:bCs/>
          <w:sz w:val="22"/>
          <w:szCs w:val="22"/>
        </w:rPr>
      </w:pPr>
    </w:p>
    <w:p w14:paraId="41F88987" w14:textId="77777777" w:rsidR="00BF6EE3" w:rsidRDefault="00302B60">
      <w:pPr>
        <w:numPr>
          <w:ilvl w:val="0"/>
          <w:numId w:val="9"/>
        </w:numPr>
        <w:tabs>
          <w:tab w:val="center" w:pos="4536"/>
          <w:tab w:val="right" w:pos="9072"/>
        </w:tabs>
        <w:jc w:val="both"/>
        <w:rPr>
          <w:rFonts w:ascii="Lora" w:eastAsia="Lora" w:hAnsi="Lora" w:cs="Lora"/>
          <w:sz w:val="22"/>
          <w:szCs w:val="22"/>
        </w:rPr>
      </w:pPr>
      <w:r>
        <w:rPr>
          <w:rFonts w:ascii="Lora" w:eastAsia="Lora" w:hAnsi="Lora" w:cs="Lora"/>
          <w:b/>
          <w:bCs/>
          <w:sz w:val="22"/>
          <w:szCs w:val="22"/>
        </w:rPr>
        <w:t xml:space="preserve">Accompagnement des carrières féminines </w:t>
      </w:r>
      <w:r>
        <w:rPr>
          <w:rFonts w:ascii="Lora" w:eastAsia="Lora" w:hAnsi="Lora" w:cs="Lora"/>
          <w:sz w:val="22"/>
          <w:szCs w:val="22"/>
        </w:rPr>
        <w:t>: Déploiement d'un programme de formation spécifique à destination des femmes pour briser le plafond de verre, en réduisant notamment les croyances limitantes. Un budget sera alloué chaque année dans le pla</w:t>
      </w:r>
      <w:r>
        <w:rPr>
          <w:rFonts w:ascii="Lora" w:eastAsia="Lora" w:hAnsi="Lora" w:cs="Lora"/>
          <w:sz w:val="22"/>
          <w:szCs w:val="22"/>
        </w:rPr>
        <w:t>n de développement de compétences.</w:t>
      </w:r>
    </w:p>
    <w:p w14:paraId="76C0EAAA" w14:textId="77777777" w:rsidR="00BF6EE3" w:rsidRDefault="00BF6EE3">
      <w:pPr>
        <w:tabs>
          <w:tab w:val="center" w:pos="4536"/>
          <w:tab w:val="right" w:pos="9072"/>
        </w:tabs>
        <w:jc w:val="both"/>
        <w:rPr>
          <w:rFonts w:ascii="Lora" w:eastAsia="Lora" w:hAnsi="Lora" w:cs="Lora"/>
          <w:sz w:val="22"/>
          <w:szCs w:val="22"/>
        </w:rPr>
      </w:pPr>
    </w:p>
    <w:p w14:paraId="61F767CD" w14:textId="77777777" w:rsidR="00BF6EE3" w:rsidRDefault="00302B60">
      <w:pPr>
        <w:numPr>
          <w:ilvl w:val="1"/>
          <w:numId w:val="9"/>
        </w:numPr>
        <w:tabs>
          <w:tab w:val="center" w:pos="4536"/>
          <w:tab w:val="right" w:pos="9072"/>
        </w:tabs>
        <w:jc w:val="both"/>
        <w:rPr>
          <w:rFonts w:ascii="Lora" w:eastAsia="Lora" w:hAnsi="Lora" w:cs="Lora"/>
          <w:i/>
          <w:iCs/>
          <w:sz w:val="22"/>
          <w:szCs w:val="22"/>
        </w:rPr>
      </w:pPr>
      <w:r>
        <w:rPr>
          <w:rFonts w:ascii="Lora" w:eastAsia="Lora" w:hAnsi="Lora" w:cs="Lora"/>
          <w:i/>
          <w:iCs/>
          <w:sz w:val="22"/>
          <w:szCs w:val="22"/>
        </w:rPr>
        <w:t>Indicateur : Nombre de collaboratrices suivies chaque année.</w:t>
      </w:r>
    </w:p>
    <w:p w14:paraId="6B5620FA" w14:textId="77777777" w:rsidR="00BF6EE3" w:rsidRDefault="00BF6EE3">
      <w:pPr>
        <w:tabs>
          <w:tab w:val="center" w:pos="4536"/>
          <w:tab w:val="right" w:pos="9072"/>
        </w:tabs>
        <w:jc w:val="both"/>
        <w:rPr>
          <w:rFonts w:ascii="Lora" w:eastAsia="Lora" w:hAnsi="Lora" w:cs="Lora"/>
          <w:sz w:val="22"/>
          <w:szCs w:val="22"/>
        </w:rPr>
      </w:pPr>
    </w:p>
    <w:p w14:paraId="623BFA2C" w14:textId="77777777" w:rsidR="00BF6EE3" w:rsidRDefault="00302B60">
      <w:pPr>
        <w:numPr>
          <w:ilvl w:val="0"/>
          <w:numId w:val="9"/>
        </w:numPr>
        <w:tabs>
          <w:tab w:val="center" w:pos="4536"/>
          <w:tab w:val="right" w:pos="9072"/>
        </w:tabs>
        <w:jc w:val="both"/>
        <w:rPr>
          <w:rFonts w:ascii="Lora" w:eastAsia="Lora" w:hAnsi="Lora" w:cs="Lora"/>
          <w:sz w:val="22"/>
          <w:szCs w:val="22"/>
        </w:rPr>
      </w:pPr>
      <w:r>
        <w:rPr>
          <w:rFonts w:ascii="Lora" w:eastAsia="Lora" w:hAnsi="Lora" w:cs="Lora"/>
          <w:b/>
          <w:bCs/>
          <w:sz w:val="22"/>
          <w:szCs w:val="22"/>
        </w:rPr>
        <w:t xml:space="preserve">Organisation des sessions de formation </w:t>
      </w:r>
      <w:r>
        <w:rPr>
          <w:rFonts w:ascii="Lora" w:eastAsia="Lora" w:hAnsi="Lora" w:cs="Lora"/>
          <w:sz w:val="22"/>
          <w:szCs w:val="22"/>
        </w:rPr>
        <w:t>: Sanctuarisation du mercredi. Aucune formation obligatoire ne sera planifiée ce jour-là afin de faciliter l'organisati</w:t>
      </w:r>
      <w:r>
        <w:rPr>
          <w:rFonts w:ascii="Lora" w:eastAsia="Lora" w:hAnsi="Lora" w:cs="Lora"/>
          <w:sz w:val="22"/>
          <w:szCs w:val="22"/>
        </w:rPr>
        <w:t>on familiale des collaborateurs.</w:t>
      </w:r>
    </w:p>
    <w:p w14:paraId="31F964CB" w14:textId="77777777" w:rsidR="00BF6EE3" w:rsidRDefault="00BF6EE3">
      <w:pPr>
        <w:tabs>
          <w:tab w:val="center" w:pos="4536"/>
          <w:tab w:val="right" w:pos="9072"/>
        </w:tabs>
        <w:jc w:val="both"/>
        <w:rPr>
          <w:rFonts w:ascii="Lora" w:eastAsia="Lora" w:hAnsi="Lora" w:cs="Lora"/>
          <w:sz w:val="22"/>
          <w:szCs w:val="22"/>
        </w:rPr>
      </w:pPr>
    </w:p>
    <w:p w14:paraId="479C8E6C" w14:textId="77777777" w:rsidR="00BF6EE3" w:rsidRDefault="00302B60">
      <w:pPr>
        <w:numPr>
          <w:ilvl w:val="1"/>
          <w:numId w:val="9"/>
        </w:numPr>
        <w:tabs>
          <w:tab w:val="center" w:pos="4536"/>
          <w:tab w:val="right" w:pos="9072"/>
        </w:tabs>
        <w:jc w:val="both"/>
        <w:rPr>
          <w:rFonts w:ascii="Lora" w:eastAsia="Lora" w:hAnsi="Lora" w:cs="Lora"/>
          <w:i/>
          <w:iCs/>
          <w:sz w:val="22"/>
          <w:szCs w:val="22"/>
        </w:rPr>
      </w:pPr>
      <w:r>
        <w:rPr>
          <w:rFonts w:ascii="Lora" w:eastAsia="Lora" w:hAnsi="Lora" w:cs="Lora"/>
          <w:i/>
          <w:iCs/>
          <w:sz w:val="22"/>
          <w:szCs w:val="22"/>
        </w:rPr>
        <w:t>Indicateur : % de formations réalisées sur d’autres jours dans la semaine que le mercredi.</w:t>
      </w:r>
    </w:p>
    <w:p w14:paraId="5C10946F" w14:textId="77777777" w:rsidR="00BF6EE3" w:rsidRDefault="00BF6EE3">
      <w:pPr>
        <w:tabs>
          <w:tab w:val="center" w:pos="4536"/>
          <w:tab w:val="right" w:pos="9072"/>
        </w:tabs>
        <w:jc w:val="both"/>
        <w:rPr>
          <w:rFonts w:ascii="Lora" w:eastAsia="Lora" w:hAnsi="Lora" w:cs="Lora"/>
          <w:sz w:val="22"/>
          <w:szCs w:val="22"/>
        </w:rPr>
      </w:pPr>
    </w:p>
    <w:p w14:paraId="031B3FF1" w14:textId="77777777" w:rsidR="00BF6EE3" w:rsidRDefault="00302B60">
      <w:pPr>
        <w:pStyle w:val="Titre4"/>
        <w:tabs>
          <w:tab w:val="center" w:pos="4536"/>
          <w:tab w:val="right" w:pos="9072"/>
        </w:tabs>
        <w:spacing w:before="0" w:after="0"/>
        <w:jc w:val="both"/>
        <w:rPr>
          <w:rFonts w:ascii="Lora" w:eastAsia="Lora" w:hAnsi="Lora" w:cs="Lora"/>
          <w:sz w:val="22"/>
          <w:szCs w:val="22"/>
        </w:rPr>
      </w:pPr>
      <w:bookmarkStart w:id="14" w:name="_p5m6efjihqqq" w:colFirst="0" w:colLast="0"/>
      <w:bookmarkEnd w:id="14"/>
      <w:r>
        <w:rPr>
          <w:rFonts w:ascii="Lora" w:eastAsia="Lora" w:hAnsi="Lora" w:cs="Lora"/>
          <w:sz w:val="22"/>
          <w:szCs w:val="22"/>
        </w:rPr>
        <w:t>ARTICLE 4 : DOMAINE D'ACTION N°3 - LA PROMOTION PROFESSIONNELLE</w:t>
      </w:r>
    </w:p>
    <w:p w14:paraId="4770BD51" w14:textId="77777777" w:rsidR="00BF6EE3" w:rsidRDefault="00BF6EE3">
      <w:pPr>
        <w:tabs>
          <w:tab w:val="center" w:pos="4536"/>
          <w:tab w:val="right" w:pos="9072"/>
        </w:tabs>
        <w:rPr>
          <w:sz w:val="22"/>
          <w:szCs w:val="22"/>
        </w:rPr>
      </w:pPr>
    </w:p>
    <w:p w14:paraId="4B1BB22E"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Pour assurer l'équité des parcours :</w:t>
      </w:r>
    </w:p>
    <w:p w14:paraId="008F72D2" w14:textId="77777777" w:rsidR="00BF6EE3" w:rsidRDefault="00BF6EE3">
      <w:pPr>
        <w:tabs>
          <w:tab w:val="center" w:pos="4536"/>
          <w:tab w:val="right" w:pos="9072"/>
        </w:tabs>
        <w:jc w:val="both"/>
        <w:rPr>
          <w:rFonts w:ascii="Lora" w:eastAsia="Lora" w:hAnsi="Lora" w:cs="Lora"/>
          <w:sz w:val="22"/>
          <w:szCs w:val="22"/>
        </w:rPr>
      </w:pPr>
    </w:p>
    <w:p w14:paraId="1A34892E" w14:textId="77777777" w:rsidR="00BF6EE3" w:rsidRDefault="00302B60">
      <w:pPr>
        <w:numPr>
          <w:ilvl w:val="0"/>
          <w:numId w:val="2"/>
        </w:numPr>
        <w:tabs>
          <w:tab w:val="center" w:pos="4536"/>
          <w:tab w:val="right" w:pos="9072"/>
        </w:tabs>
        <w:jc w:val="both"/>
        <w:rPr>
          <w:rFonts w:ascii="Lora" w:eastAsia="Lora" w:hAnsi="Lora" w:cs="Lora"/>
          <w:sz w:val="22"/>
          <w:szCs w:val="22"/>
        </w:rPr>
      </w:pPr>
      <w:r>
        <w:rPr>
          <w:rFonts w:ascii="Lora" w:eastAsia="Lora" w:hAnsi="Lora" w:cs="Lora"/>
          <w:b/>
          <w:bCs/>
          <w:sz w:val="22"/>
          <w:szCs w:val="22"/>
        </w:rPr>
        <w:t>Revues de personnel (</w:t>
      </w:r>
      <w:r>
        <w:rPr>
          <w:rFonts w:ascii="Lora" w:eastAsia="Lora" w:hAnsi="Lora" w:cs="Lora"/>
          <w:b/>
          <w:bCs/>
          <w:i/>
          <w:iCs/>
          <w:sz w:val="22"/>
          <w:szCs w:val="22"/>
        </w:rPr>
        <w:t xml:space="preserve">People </w:t>
      </w:r>
      <w:proofErr w:type="spellStart"/>
      <w:r>
        <w:rPr>
          <w:rFonts w:ascii="Lora" w:eastAsia="Lora" w:hAnsi="Lora" w:cs="Lora"/>
          <w:b/>
          <w:bCs/>
          <w:i/>
          <w:iCs/>
          <w:sz w:val="22"/>
          <w:szCs w:val="22"/>
        </w:rPr>
        <w:t>Review</w:t>
      </w:r>
      <w:proofErr w:type="spellEnd"/>
      <w:r>
        <w:rPr>
          <w:rFonts w:ascii="Lora" w:eastAsia="Lora" w:hAnsi="Lora" w:cs="Lora"/>
          <w:b/>
          <w:bCs/>
          <w:sz w:val="22"/>
          <w:szCs w:val="22"/>
        </w:rPr>
        <w:t>)</w:t>
      </w:r>
      <w:r>
        <w:rPr>
          <w:rFonts w:ascii="Lora" w:eastAsia="Lora" w:hAnsi="Lora" w:cs="Lora"/>
          <w:sz w:val="22"/>
          <w:szCs w:val="22"/>
        </w:rPr>
        <w:t xml:space="preserve"> : Analyser systématiquement la répartition H/F des talents identifiés afin de garantir l'équité des chances.</w:t>
      </w:r>
    </w:p>
    <w:p w14:paraId="6C7F679A" w14:textId="77777777" w:rsidR="00BF6EE3" w:rsidRDefault="00BF6EE3">
      <w:pPr>
        <w:tabs>
          <w:tab w:val="center" w:pos="4536"/>
          <w:tab w:val="right" w:pos="9072"/>
        </w:tabs>
        <w:jc w:val="both"/>
        <w:rPr>
          <w:rFonts w:ascii="Lora" w:eastAsia="Lora" w:hAnsi="Lora" w:cs="Lora"/>
          <w:sz w:val="22"/>
          <w:szCs w:val="22"/>
        </w:rPr>
      </w:pPr>
    </w:p>
    <w:p w14:paraId="6EB665A2" w14:textId="77777777" w:rsidR="00BF6EE3" w:rsidRDefault="00302B60">
      <w:pPr>
        <w:numPr>
          <w:ilvl w:val="1"/>
          <w:numId w:val="2"/>
        </w:numPr>
        <w:tabs>
          <w:tab w:val="center" w:pos="4536"/>
          <w:tab w:val="right" w:pos="9072"/>
        </w:tabs>
        <w:jc w:val="both"/>
        <w:rPr>
          <w:rFonts w:ascii="Lora" w:eastAsia="Lora" w:hAnsi="Lora" w:cs="Lora"/>
          <w:i/>
          <w:iCs/>
          <w:sz w:val="22"/>
          <w:szCs w:val="22"/>
        </w:rPr>
      </w:pPr>
      <w:r>
        <w:rPr>
          <w:rFonts w:ascii="Lora" w:eastAsia="Lora" w:hAnsi="Lora" w:cs="Lora"/>
          <w:i/>
          <w:iCs/>
          <w:sz w:val="22"/>
          <w:szCs w:val="22"/>
        </w:rPr>
        <w:t>Indicateur : Part des femmes parmi les talents à suivre</w:t>
      </w:r>
      <w:r>
        <w:rPr>
          <w:rFonts w:ascii="Lora" w:eastAsia="Lora" w:hAnsi="Lora" w:cs="Lora"/>
          <w:i/>
          <w:iCs/>
          <w:sz w:val="22"/>
          <w:szCs w:val="22"/>
          <w:vertAlign w:val="superscript"/>
        </w:rPr>
        <w:footnoteReference w:id="3"/>
      </w:r>
      <w:r>
        <w:rPr>
          <w:rFonts w:ascii="Lora" w:eastAsia="Lora" w:hAnsi="Lora" w:cs="Lora"/>
          <w:i/>
          <w:iCs/>
          <w:sz w:val="22"/>
          <w:szCs w:val="22"/>
        </w:rPr>
        <w:t xml:space="preserve"> avec l’objectif de respecter </w:t>
      </w:r>
      <w:proofErr w:type="gramStart"/>
      <w:r>
        <w:rPr>
          <w:rFonts w:ascii="Lora" w:eastAsia="Lora" w:hAnsi="Lora" w:cs="Lora"/>
          <w:i/>
          <w:iCs/>
          <w:sz w:val="22"/>
          <w:szCs w:val="22"/>
        </w:rPr>
        <w:t>a</w:t>
      </w:r>
      <w:proofErr w:type="gramEnd"/>
      <w:r>
        <w:rPr>
          <w:rFonts w:ascii="Lora" w:eastAsia="Lora" w:hAnsi="Lora" w:cs="Lora"/>
          <w:i/>
          <w:iCs/>
          <w:sz w:val="22"/>
          <w:szCs w:val="22"/>
        </w:rPr>
        <w:t xml:space="preserve"> minima, une parité (50% / 50%).</w:t>
      </w:r>
    </w:p>
    <w:p w14:paraId="6665E29F" w14:textId="77777777" w:rsidR="00BF6EE3" w:rsidRDefault="00BF6EE3">
      <w:pPr>
        <w:tabs>
          <w:tab w:val="center" w:pos="4536"/>
          <w:tab w:val="right" w:pos="9072"/>
        </w:tabs>
        <w:jc w:val="both"/>
        <w:rPr>
          <w:rFonts w:ascii="Lora" w:eastAsia="Lora" w:hAnsi="Lora" w:cs="Lora"/>
          <w:sz w:val="22"/>
          <w:szCs w:val="22"/>
        </w:rPr>
      </w:pPr>
    </w:p>
    <w:p w14:paraId="6DB3E7D1" w14:textId="77777777" w:rsidR="00BF6EE3" w:rsidRDefault="00302B60">
      <w:pPr>
        <w:numPr>
          <w:ilvl w:val="0"/>
          <w:numId w:val="2"/>
        </w:numPr>
        <w:tabs>
          <w:tab w:val="center" w:pos="4536"/>
          <w:tab w:val="right" w:pos="9072"/>
        </w:tabs>
        <w:jc w:val="both"/>
        <w:rPr>
          <w:rFonts w:ascii="Lora" w:eastAsia="Lora" w:hAnsi="Lora" w:cs="Lora"/>
          <w:sz w:val="22"/>
          <w:szCs w:val="22"/>
        </w:rPr>
      </w:pPr>
      <w:r>
        <w:rPr>
          <w:rFonts w:ascii="Lora" w:eastAsia="Lora" w:hAnsi="Lora" w:cs="Lora"/>
          <w:b/>
          <w:bCs/>
          <w:sz w:val="22"/>
          <w:szCs w:val="22"/>
        </w:rPr>
        <w:lastRenderedPageBreak/>
        <w:t xml:space="preserve">Mobilité interne </w:t>
      </w:r>
      <w:r>
        <w:rPr>
          <w:rFonts w:ascii="Lora" w:eastAsia="Lora" w:hAnsi="Lora" w:cs="Lora"/>
          <w:sz w:val="22"/>
          <w:szCs w:val="22"/>
        </w:rPr>
        <w:t>: Suivi des mobilités internes par Catégorie Socioprofessionnelle (CSP) et par Direction pour s'assurer de l'absence de blocage dans les évolutions de carrière.</w:t>
      </w:r>
    </w:p>
    <w:p w14:paraId="29D13902" w14:textId="77777777" w:rsidR="00BF6EE3" w:rsidRDefault="00BF6EE3">
      <w:pPr>
        <w:tabs>
          <w:tab w:val="center" w:pos="4536"/>
          <w:tab w:val="right" w:pos="9072"/>
        </w:tabs>
        <w:jc w:val="both"/>
        <w:rPr>
          <w:rFonts w:ascii="Lora" w:eastAsia="Lora" w:hAnsi="Lora" w:cs="Lora"/>
          <w:sz w:val="22"/>
          <w:szCs w:val="22"/>
        </w:rPr>
      </w:pPr>
    </w:p>
    <w:p w14:paraId="5A84D3C6" w14:textId="77777777" w:rsidR="00BF6EE3" w:rsidRDefault="00302B60">
      <w:pPr>
        <w:numPr>
          <w:ilvl w:val="1"/>
          <w:numId w:val="2"/>
        </w:numPr>
        <w:tabs>
          <w:tab w:val="center" w:pos="4536"/>
          <w:tab w:val="right" w:pos="9072"/>
        </w:tabs>
        <w:jc w:val="both"/>
        <w:rPr>
          <w:rFonts w:ascii="Lora" w:eastAsia="Lora" w:hAnsi="Lora" w:cs="Lora"/>
          <w:i/>
          <w:iCs/>
          <w:sz w:val="22"/>
          <w:szCs w:val="22"/>
        </w:rPr>
      </w:pPr>
      <w:r>
        <w:rPr>
          <w:rFonts w:ascii="Lora" w:eastAsia="Lora" w:hAnsi="Lora" w:cs="Lora"/>
          <w:i/>
          <w:iCs/>
          <w:sz w:val="22"/>
          <w:szCs w:val="22"/>
        </w:rPr>
        <w:t>Indicateur :</w:t>
      </w:r>
      <w:r>
        <w:rPr>
          <w:rFonts w:ascii="Lora" w:eastAsia="Lora" w:hAnsi="Lora" w:cs="Lora"/>
          <w:i/>
          <w:iCs/>
          <w:sz w:val="22"/>
          <w:szCs w:val="22"/>
        </w:rPr>
        <w:t xml:space="preserve"> Taux de transformation des mobilités par CSP et Direction (H/F) avec l’objectif de suivre </w:t>
      </w:r>
      <w:proofErr w:type="gramStart"/>
      <w:r>
        <w:rPr>
          <w:rFonts w:ascii="Lora" w:eastAsia="Lora" w:hAnsi="Lora" w:cs="Lora"/>
          <w:i/>
          <w:iCs/>
          <w:sz w:val="22"/>
          <w:szCs w:val="22"/>
        </w:rPr>
        <w:t>a</w:t>
      </w:r>
      <w:proofErr w:type="gramEnd"/>
      <w:r>
        <w:rPr>
          <w:rFonts w:ascii="Lora" w:eastAsia="Lora" w:hAnsi="Lora" w:cs="Lora"/>
          <w:i/>
          <w:iCs/>
          <w:sz w:val="22"/>
          <w:szCs w:val="22"/>
        </w:rPr>
        <w:t xml:space="preserve"> minima, une parité (50% / 50%).</w:t>
      </w:r>
    </w:p>
    <w:p w14:paraId="34BD28CC" w14:textId="77777777" w:rsidR="00BF6EE3" w:rsidRDefault="00BF6EE3">
      <w:pPr>
        <w:tabs>
          <w:tab w:val="center" w:pos="4536"/>
          <w:tab w:val="right" w:pos="9072"/>
        </w:tabs>
        <w:jc w:val="both"/>
        <w:rPr>
          <w:rFonts w:ascii="Lora" w:eastAsia="Lora" w:hAnsi="Lora" w:cs="Lora"/>
          <w:sz w:val="22"/>
          <w:szCs w:val="22"/>
        </w:rPr>
      </w:pPr>
    </w:p>
    <w:p w14:paraId="57D2FA17" w14:textId="77777777" w:rsidR="00BF6EE3" w:rsidRDefault="00302B60">
      <w:pPr>
        <w:numPr>
          <w:ilvl w:val="0"/>
          <w:numId w:val="2"/>
        </w:numPr>
        <w:tabs>
          <w:tab w:val="center" w:pos="4536"/>
          <w:tab w:val="right" w:pos="9072"/>
        </w:tabs>
        <w:jc w:val="both"/>
        <w:rPr>
          <w:rFonts w:ascii="Lora" w:eastAsia="Lora" w:hAnsi="Lora" w:cs="Lora"/>
          <w:sz w:val="22"/>
          <w:szCs w:val="22"/>
        </w:rPr>
      </w:pPr>
      <w:r>
        <w:rPr>
          <w:rFonts w:ascii="Lora" w:eastAsia="Lora" w:hAnsi="Lora" w:cs="Lora"/>
          <w:b/>
          <w:bCs/>
          <w:sz w:val="22"/>
          <w:szCs w:val="22"/>
        </w:rPr>
        <w:t xml:space="preserve">Culture managériale </w:t>
      </w:r>
      <w:r>
        <w:rPr>
          <w:rFonts w:ascii="Lora" w:eastAsia="Lora" w:hAnsi="Lora" w:cs="Lora"/>
          <w:sz w:val="22"/>
          <w:szCs w:val="22"/>
        </w:rPr>
        <w:t xml:space="preserve">: Sensibilisation des managers qui recrutent </w:t>
      </w:r>
      <w:r>
        <w:rPr>
          <w:rFonts w:ascii="Lora" w:eastAsia="Lora" w:hAnsi="Lora" w:cs="Lora"/>
          <w:i/>
          <w:iCs/>
          <w:sz w:val="22"/>
          <w:szCs w:val="22"/>
        </w:rPr>
        <w:t xml:space="preserve">via </w:t>
      </w:r>
      <w:r>
        <w:rPr>
          <w:rFonts w:ascii="Lora" w:eastAsia="Lora" w:hAnsi="Lora" w:cs="Lora"/>
          <w:sz w:val="22"/>
          <w:szCs w:val="22"/>
        </w:rPr>
        <w:t xml:space="preserve">le déploiement du module « </w:t>
      </w:r>
      <w:r>
        <w:rPr>
          <w:rFonts w:ascii="Lora" w:eastAsia="Lora" w:hAnsi="Lora" w:cs="Lora"/>
          <w:i/>
          <w:iCs/>
          <w:sz w:val="22"/>
          <w:szCs w:val="22"/>
        </w:rPr>
        <w:t>Recruter et promouvoir sans discri</w:t>
      </w:r>
      <w:r>
        <w:rPr>
          <w:rFonts w:ascii="Lora" w:eastAsia="Lora" w:hAnsi="Lora" w:cs="Lora"/>
          <w:i/>
          <w:iCs/>
          <w:sz w:val="22"/>
          <w:szCs w:val="22"/>
        </w:rPr>
        <w:t xml:space="preserve">miner </w:t>
      </w:r>
      <w:r>
        <w:rPr>
          <w:rFonts w:ascii="Lora" w:eastAsia="Lora" w:hAnsi="Lora" w:cs="Lora"/>
          <w:sz w:val="22"/>
          <w:szCs w:val="22"/>
        </w:rPr>
        <w:t>».</w:t>
      </w:r>
    </w:p>
    <w:p w14:paraId="53D13858" w14:textId="77777777" w:rsidR="00BF6EE3" w:rsidRDefault="00BF6EE3">
      <w:pPr>
        <w:tabs>
          <w:tab w:val="center" w:pos="4536"/>
          <w:tab w:val="right" w:pos="9072"/>
        </w:tabs>
        <w:jc w:val="both"/>
        <w:rPr>
          <w:rFonts w:ascii="Lora" w:eastAsia="Lora" w:hAnsi="Lora" w:cs="Lora"/>
          <w:sz w:val="22"/>
          <w:szCs w:val="22"/>
        </w:rPr>
      </w:pPr>
    </w:p>
    <w:p w14:paraId="1C6B68B4" w14:textId="77777777" w:rsidR="00BF6EE3" w:rsidRDefault="00302B60">
      <w:pPr>
        <w:numPr>
          <w:ilvl w:val="1"/>
          <w:numId w:val="2"/>
        </w:numPr>
        <w:tabs>
          <w:tab w:val="center" w:pos="4536"/>
          <w:tab w:val="right" w:pos="9072"/>
        </w:tabs>
        <w:jc w:val="both"/>
        <w:rPr>
          <w:rFonts w:ascii="Lora" w:eastAsia="Lora" w:hAnsi="Lora" w:cs="Lora"/>
          <w:i/>
          <w:iCs/>
          <w:sz w:val="22"/>
          <w:szCs w:val="22"/>
        </w:rPr>
      </w:pPr>
      <w:r>
        <w:rPr>
          <w:rFonts w:ascii="Lora" w:eastAsia="Lora" w:hAnsi="Lora" w:cs="Lora"/>
          <w:i/>
          <w:iCs/>
          <w:sz w:val="22"/>
          <w:szCs w:val="22"/>
        </w:rPr>
        <w:t>Indicateur : % de managers qui recrutent formés.</w:t>
      </w:r>
    </w:p>
    <w:p w14:paraId="5F9C87F9" w14:textId="77777777" w:rsidR="00BF6EE3" w:rsidRDefault="00BF6EE3">
      <w:pPr>
        <w:tabs>
          <w:tab w:val="center" w:pos="4536"/>
          <w:tab w:val="right" w:pos="9072"/>
        </w:tabs>
        <w:ind w:left="720"/>
        <w:jc w:val="both"/>
        <w:rPr>
          <w:rFonts w:ascii="Lora" w:eastAsia="Lora" w:hAnsi="Lora" w:cs="Lora"/>
          <w:sz w:val="22"/>
          <w:szCs w:val="22"/>
        </w:rPr>
      </w:pPr>
    </w:p>
    <w:p w14:paraId="13193958" w14:textId="77777777" w:rsidR="00BF6EE3" w:rsidRDefault="00302B60">
      <w:pPr>
        <w:pStyle w:val="Titre4"/>
        <w:tabs>
          <w:tab w:val="center" w:pos="4536"/>
          <w:tab w:val="right" w:pos="9072"/>
        </w:tabs>
        <w:spacing w:before="0" w:after="0"/>
        <w:jc w:val="both"/>
        <w:rPr>
          <w:rFonts w:ascii="Lora" w:eastAsia="Lora" w:hAnsi="Lora" w:cs="Lora"/>
          <w:sz w:val="22"/>
          <w:szCs w:val="22"/>
        </w:rPr>
      </w:pPr>
      <w:bookmarkStart w:id="15" w:name="_snkaevz4z8fk" w:colFirst="0" w:colLast="0"/>
      <w:bookmarkEnd w:id="15"/>
      <w:r>
        <w:rPr>
          <w:rFonts w:ascii="Lora" w:eastAsia="Lora" w:hAnsi="Lora" w:cs="Lora"/>
          <w:sz w:val="22"/>
          <w:szCs w:val="22"/>
        </w:rPr>
        <w:t>ARTICLE 5 : DOMAINE D'ACTION N°4 - LA RÉMUNÉRATION EFFECTIVE</w:t>
      </w:r>
    </w:p>
    <w:p w14:paraId="49B9AF4C" w14:textId="77777777" w:rsidR="00BF6EE3" w:rsidRDefault="00BF6EE3">
      <w:pPr>
        <w:tabs>
          <w:tab w:val="center" w:pos="4536"/>
          <w:tab w:val="right" w:pos="9072"/>
        </w:tabs>
        <w:rPr>
          <w:sz w:val="22"/>
          <w:szCs w:val="22"/>
        </w:rPr>
      </w:pPr>
    </w:p>
    <w:p w14:paraId="7386D7A4"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Pour objectiver et corriger les politiques salariales :</w:t>
      </w:r>
    </w:p>
    <w:p w14:paraId="170B9109" w14:textId="77777777" w:rsidR="00BF6EE3" w:rsidRDefault="00BF6EE3">
      <w:pPr>
        <w:tabs>
          <w:tab w:val="center" w:pos="4536"/>
          <w:tab w:val="right" w:pos="9072"/>
        </w:tabs>
        <w:jc w:val="both"/>
        <w:rPr>
          <w:rFonts w:ascii="Lora" w:eastAsia="Lora" w:hAnsi="Lora" w:cs="Lora"/>
          <w:sz w:val="22"/>
          <w:szCs w:val="22"/>
        </w:rPr>
      </w:pPr>
    </w:p>
    <w:p w14:paraId="31C7D3D2" w14:textId="77777777" w:rsidR="00BF6EE3" w:rsidRDefault="00302B60">
      <w:pPr>
        <w:numPr>
          <w:ilvl w:val="0"/>
          <w:numId w:val="5"/>
        </w:numPr>
        <w:tabs>
          <w:tab w:val="center" w:pos="4536"/>
          <w:tab w:val="right" w:pos="9072"/>
        </w:tabs>
        <w:jc w:val="both"/>
        <w:rPr>
          <w:rFonts w:ascii="Lora" w:eastAsia="Lora" w:hAnsi="Lora" w:cs="Lora"/>
          <w:sz w:val="22"/>
          <w:szCs w:val="22"/>
        </w:rPr>
      </w:pPr>
      <w:r>
        <w:rPr>
          <w:rFonts w:ascii="Lora" w:eastAsia="Lora" w:hAnsi="Lora" w:cs="Lora"/>
          <w:b/>
          <w:bCs/>
          <w:sz w:val="22"/>
          <w:szCs w:val="22"/>
        </w:rPr>
        <w:t>Professionnalisation de la décision salariale</w:t>
      </w:r>
      <w:r>
        <w:rPr>
          <w:rFonts w:ascii="Lora" w:eastAsia="Lora" w:hAnsi="Lora" w:cs="Lora"/>
          <w:sz w:val="22"/>
          <w:szCs w:val="22"/>
        </w:rPr>
        <w:t xml:space="preserve"> : Rendre obligatoire la formati</w:t>
      </w:r>
      <w:r>
        <w:rPr>
          <w:rFonts w:ascii="Lora" w:eastAsia="Lora" w:hAnsi="Lora" w:cs="Lora"/>
          <w:sz w:val="22"/>
          <w:szCs w:val="22"/>
        </w:rPr>
        <w:t xml:space="preserve">on </w:t>
      </w:r>
      <w:r>
        <w:rPr>
          <w:rFonts w:ascii="Lora" w:eastAsia="Lora" w:hAnsi="Lora" w:cs="Lora"/>
          <w:i/>
          <w:iCs/>
          <w:sz w:val="22"/>
          <w:szCs w:val="22"/>
        </w:rPr>
        <w:t xml:space="preserve">Diapason </w:t>
      </w:r>
      <w:r>
        <w:rPr>
          <w:rFonts w:ascii="Lora" w:eastAsia="Lora" w:hAnsi="Lora" w:cs="Lora"/>
          <w:sz w:val="22"/>
          <w:szCs w:val="22"/>
        </w:rPr>
        <w:t>dès la première année de prise de poste pour tout nouveau manager.</w:t>
      </w:r>
    </w:p>
    <w:p w14:paraId="5A15F90D" w14:textId="77777777" w:rsidR="00BF6EE3" w:rsidRDefault="00BF6EE3">
      <w:pPr>
        <w:tabs>
          <w:tab w:val="center" w:pos="4536"/>
          <w:tab w:val="right" w:pos="9072"/>
        </w:tabs>
        <w:jc w:val="both"/>
        <w:rPr>
          <w:rFonts w:ascii="Lora" w:eastAsia="Lora" w:hAnsi="Lora" w:cs="Lora"/>
          <w:sz w:val="22"/>
          <w:szCs w:val="22"/>
        </w:rPr>
      </w:pPr>
    </w:p>
    <w:p w14:paraId="180058CB" w14:textId="77777777" w:rsidR="00BF6EE3" w:rsidRDefault="00302B60">
      <w:pPr>
        <w:numPr>
          <w:ilvl w:val="1"/>
          <w:numId w:val="5"/>
        </w:numPr>
        <w:tabs>
          <w:tab w:val="center" w:pos="4536"/>
          <w:tab w:val="right" w:pos="9072"/>
        </w:tabs>
        <w:jc w:val="both"/>
        <w:rPr>
          <w:rFonts w:ascii="Lora" w:eastAsia="Lora" w:hAnsi="Lora" w:cs="Lora"/>
          <w:i/>
          <w:iCs/>
          <w:sz w:val="22"/>
          <w:szCs w:val="22"/>
        </w:rPr>
      </w:pPr>
      <w:r>
        <w:rPr>
          <w:rFonts w:ascii="Lora" w:eastAsia="Lora" w:hAnsi="Lora" w:cs="Lora"/>
          <w:i/>
          <w:iCs/>
          <w:sz w:val="22"/>
          <w:szCs w:val="22"/>
        </w:rPr>
        <w:t>Indicateur : % de nouveaux managers formés dans l’année suivant leur passage en tant que manager.</w:t>
      </w:r>
    </w:p>
    <w:p w14:paraId="605B1AE4" w14:textId="77777777" w:rsidR="00BF6EE3" w:rsidRDefault="00BF6EE3">
      <w:pPr>
        <w:tabs>
          <w:tab w:val="center" w:pos="4536"/>
          <w:tab w:val="right" w:pos="9072"/>
        </w:tabs>
        <w:jc w:val="both"/>
        <w:rPr>
          <w:rFonts w:ascii="Lora" w:eastAsia="Lora" w:hAnsi="Lora" w:cs="Lora"/>
          <w:sz w:val="22"/>
          <w:szCs w:val="22"/>
        </w:rPr>
      </w:pPr>
    </w:p>
    <w:p w14:paraId="2223910B" w14:textId="77777777" w:rsidR="00BF6EE3" w:rsidRDefault="00302B60">
      <w:pPr>
        <w:numPr>
          <w:ilvl w:val="0"/>
          <w:numId w:val="5"/>
        </w:numPr>
        <w:tabs>
          <w:tab w:val="center" w:pos="4536"/>
          <w:tab w:val="right" w:pos="9072"/>
        </w:tabs>
        <w:jc w:val="both"/>
        <w:rPr>
          <w:rFonts w:ascii="Lora" w:eastAsia="Lora" w:hAnsi="Lora" w:cs="Lora"/>
          <w:sz w:val="22"/>
          <w:szCs w:val="22"/>
        </w:rPr>
      </w:pPr>
      <w:r>
        <w:rPr>
          <w:rFonts w:ascii="Lora" w:eastAsia="Lora" w:hAnsi="Lora" w:cs="Lora"/>
          <w:b/>
          <w:bCs/>
          <w:sz w:val="22"/>
          <w:szCs w:val="22"/>
        </w:rPr>
        <w:t>Correction des écarts (Enveloppe NAO)</w:t>
      </w:r>
      <w:r>
        <w:rPr>
          <w:rFonts w:ascii="Lora" w:eastAsia="Lora" w:hAnsi="Lora" w:cs="Lora"/>
          <w:sz w:val="22"/>
          <w:szCs w:val="22"/>
        </w:rPr>
        <w:t xml:space="preserve"> : Définir, lorsqu’un budget le permet, une enveloppe budgétaire dédiée à la correction des écarts de rémunération entre</w:t>
      </w:r>
      <w:r>
        <w:rPr>
          <w:rFonts w:ascii="Lora" w:eastAsia="Lora" w:hAnsi="Lora" w:cs="Lora"/>
          <w:sz w:val="22"/>
          <w:szCs w:val="22"/>
        </w:rPr>
        <w:t xml:space="preserve"> les femmes et les hommes lors de chaque Négociation Annuelle Obligatoire (NAO). Les parties pourront convenir, pour des raisons contextuelles, de ne pas appliquer cette mesure malgré la présence d’un budget alloué au NAO. Dans ce cas, l’accord NAO devra c</w:t>
      </w:r>
      <w:r>
        <w:rPr>
          <w:rFonts w:ascii="Lora" w:eastAsia="Lora" w:hAnsi="Lora" w:cs="Lora"/>
          <w:sz w:val="22"/>
          <w:szCs w:val="22"/>
        </w:rPr>
        <w:t>omprendre une clause spécifique expliquant les raisons de cette non application de ladite mesure.</w:t>
      </w:r>
    </w:p>
    <w:p w14:paraId="49802245" w14:textId="77777777" w:rsidR="00BF6EE3" w:rsidRDefault="00BF6EE3">
      <w:pPr>
        <w:tabs>
          <w:tab w:val="center" w:pos="4536"/>
          <w:tab w:val="right" w:pos="9072"/>
        </w:tabs>
        <w:jc w:val="both"/>
        <w:rPr>
          <w:rFonts w:ascii="Lora" w:eastAsia="Lora" w:hAnsi="Lora" w:cs="Lora"/>
          <w:sz w:val="22"/>
          <w:szCs w:val="22"/>
        </w:rPr>
      </w:pPr>
    </w:p>
    <w:p w14:paraId="53AF91A6" w14:textId="77777777" w:rsidR="00BF6EE3" w:rsidRDefault="00302B60">
      <w:pPr>
        <w:numPr>
          <w:ilvl w:val="1"/>
          <w:numId w:val="5"/>
        </w:numPr>
        <w:tabs>
          <w:tab w:val="center" w:pos="4536"/>
          <w:tab w:val="right" w:pos="9072"/>
        </w:tabs>
        <w:jc w:val="both"/>
        <w:rPr>
          <w:rFonts w:ascii="Lora" w:eastAsia="Lora" w:hAnsi="Lora" w:cs="Lora"/>
          <w:i/>
          <w:iCs/>
          <w:sz w:val="22"/>
          <w:szCs w:val="22"/>
        </w:rPr>
      </w:pPr>
      <w:r>
        <w:rPr>
          <w:rFonts w:ascii="Lora" w:eastAsia="Lora" w:hAnsi="Lora" w:cs="Lora"/>
          <w:i/>
          <w:iCs/>
          <w:sz w:val="22"/>
          <w:szCs w:val="22"/>
        </w:rPr>
        <w:t>Indicateur : % de l’écart corrigé en corrélation avec le diagnostic tel que défini ci-dessous.</w:t>
      </w:r>
    </w:p>
    <w:p w14:paraId="11736C51" w14:textId="77777777" w:rsidR="00BF6EE3" w:rsidRDefault="00BF6EE3">
      <w:pPr>
        <w:tabs>
          <w:tab w:val="center" w:pos="4536"/>
          <w:tab w:val="right" w:pos="9072"/>
        </w:tabs>
        <w:jc w:val="both"/>
        <w:rPr>
          <w:rFonts w:ascii="Lora" w:eastAsia="Lora" w:hAnsi="Lora" w:cs="Lora"/>
          <w:i/>
          <w:iCs/>
          <w:sz w:val="22"/>
          <w:szCs w:val="22"/>
        </w:rPr>
      </w:pPr>
    </w:p>
    <w:p w14:paraId="140F1F31"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En outre, dans un contexte de transposition à venir de la dir</w:t>
      </w:r>
      <w:r>
        <w:rPr>
          <w:rFonts w:ascii="Lora" w:eastAsia="Lora" w:hAnsi="Lora" w:cs="Lora"/>
          <w:sz w:val="22"/>
          <w:szCs w:val="22"/>
        </w:rPr>
        <w:t>ective européenne sur la transparence des rémunérations, les parties conviennent que suite à cette transposition, la Direction devra présenter aux délégués syndicaux un diagnostic sur les écarts de rémunération afin d’aborder, en cohérence avec ladite tran</w:t>
      </w:r>
      <w:r>
        <w:rPr>
          <w:rFonts w:ascii="Lora" w:eastAsia="Lora" w:hAnsi="Lora" w:cs="Lora"/>
          <w:sz w:val="22"/>
          <w:szCs w:val="22"/>
        </w:rPr>
        <w:t>sposition, un plan d’actions de réduction des écarts.</w:t>
      </w:r>
    </w:p>
    <w:p w14:paraId="232C6462" w14:textId="77777777" w:rsidR="00BF6EE3" w:rsidRDefault="00BF6EE3">
      <w:pPr>
        <w:tabs>
          <w:tab w:val="center" w:pos="4536"/>
          <w:tab w:val="right" w:pos="9072"/>
        </w:tabs>
        <w:jc w:val="both"/>
        <w:rPr>
          <w:rFonts w:ascii="Lora" w:eastAsia="Lora" w:hAnsi="Lora" w:cs="Lora"/>
          <w:sz w:val="22"/>
          <w:szCs w:val="22"/>
        </w:rPr>
      </w:pPr>
    </w:p>
    <w:p w14:paraId="7913C54F" w14:textId="77777777" w:rsidR="00BF6EE3" w:rsidRDefault="00302B60">
      <w:pPr>
        <w:pStyle w:val="Titre4"/>
        <w:tabs>
          <w:tab w:val="center" w:pos="4536"/>
          <w:tab w:val="right" w:pos="9072"/>
        </w:tabs>
        <w:spacing w:before="0" w:after="0"/>
        <w:jc w:val="both"/>
        <w:rPr>
          <w:rFonts w:ascii="Lora" w:eastAsia="Lora" w:hAnsi="Lora" w:cs="Lora"/>
          <w:sz w:val="22"/>
          <w:szCs w:val="22"/>
        </w:rPr>
      </w:pPr>
      <w:bookmarkStart w:id="16" w:name="_gjq0vksuttie" w:colFirst="0" w:colLast="0"/>
      <w:bookmarkEnd w:id="16"/>
      <w:r>
        <w:rPr>
          <w:rFonts w:ascii="Lora" w:eastAsia="Lora" w:hAnsi="Lora" w:cs="Lora"/>
          <w:sz w:val="22"/>
          <w:szCs w:val="22"/>
        </w:rPr>
        <w:t>ARTICLE 6 : DOMAINE D'ACTION N°5 - L'ÉQUILIBRE VIE PROFESSIONNELLE / VIE PERSONNELLE</w:t>
      </w:r>
    </w:p>
    <w:p w14:paraId="0685735F" w14:textId="77777777" w:rsidR="00BF6EE3" w:rsidRDefault="00BF6EE3">
      <w:pPr>
        <w:tabs>
          <w:tab w:val="center" w:pos="4536"/>
          <w:tab w:val="right" w:pos="9072"/>
        </w:tabs>
        <w:rPr>
          <w:sz w:val="22"/>
          <w:szCs w:val="22"/>
        </w:rPr>
      </w:pPr>
    </w:p>
    <w:p w14:paraId="48A7A6CE"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Concernant l’équilibre entre la vie professionnelle et personnelle :</w:t>
      </w:r>
    </w:p>
    <w:p w14:paraId="62B6F584" w14:textId="77777777" w:rsidR="00BF6EE3" w:rsidRDefault="00BF6EE3">
      <w:pPr>
        <w:tabs>
          <w:tab w:val="center" w:pos="4536"/>
          <w:tab w:val="right" w:pos="9072"/>
        </w:tabs>
        <w:jc w:val="both"/>
        <w:rPr>
          <w:rFonts w:ascii="Lora" w:eastAsia="Lora" w:hAnsi="Lora" w:cs="Lora"/>
          <w:sz w:val="22"/>
          <w:szCs w:val="22"/>
        </w:rPr>
      </w:pPr>
    </w:p>
    <w:p w14:paraId="1FF5AA23" w14:textId="77777777" w:rsidR="00BF6EE3" w:rsidRDefault="00302B60">
      <w:pPr>
        <w:numPr>
          <w:ilvl w:val="0"/>
          <w:numId w:val="15"/>
        </w:numPr>
        <w:tabs>
          <w:tab w:val="center" w:pos="4536"/>
          <w:tab w:val="right" w:pos="9072"/>
        </w:tabs>
        <w:jc w:val="both"/>
        <w:rPr>
          <w:rFonts w:ascii="Lora" w:eastAsia="Lora" w:hAnsi="Lora" w:cs="Lora"/>
          <w:sz w:val="22"/>
          <w:szCs w:val="22"/>
        </w:rPr>
      </w:pPr>
      <w:r>
        <w:rPr>
          <w:rFonts w:ascii="Lora" w:eastAsia="Lora" w:hAnsi="Lora" w:cs="Lora"/>
          <w:b/>
          <w:bCs/>
          <w:sz w:val="22"/>
          <w:szCs w:val="22"/>
        </w:rPr>
        <w:t xml:space="preserve">Démystifier la reprise suite à une absence longue </w:t>
      </w:r>
      <w:r>
        <w:rPr>
          <w:rFonts w:ascii="Lora" w:eastAsia="Lora" w:hAnsi="Lora" w:cs="Lora"/>
          <w:sz w:val="22"/>
          <w:szCs w:val="22"/>
        </w:rPr>
        <w:t>: Proposition systématique d'un entretien de pré-reprise pour les retours de congé maternité et de congé parental. Proposition systémati</w:t>
      </w:r>
      <w:r>
        <w:rPr>
          <w:rFonts w:ascii="Lora" w:eastAsia="Lora" w:hAnsi="Lora" w:cs="Lora"/>
          <w:sz w:val="22"/>
          <w:szCs w:val="22"/>
        </w:rPr>
        <w:t>que également pour les entretiens de liaison.</w:t>
      </w:r>
    </w:p>
    <w:p w14:paraId="2E8CCABF" w14:textId="77777777" w:rsidR="00BF6EE3" w:rsidRDefault="00BF6EE3">
      <w:pPr>
        <w:tabs>
          <w:tab w:val="center" w:pos="4536"/>
          <w:tab w:val="right" w:pos="9072"/>
        </w:tabs>
        <w:jc w:val="both"/>
        <w:rPr>
          <w:rFonts w:ascii="Lora" w:eastAsia="Lora" w:hAnsi="Lora" w:cs="Lora"/>
          <w:sz w:val="22"/>
          <w:szCs w:val="22"/>
        </w:rPr>
      </w:pPr>
    </w:p>
    <w:p w14:paraId="6A4AC68B" w14:textId="77777777" w:rsidR="00BF6EE3" w:rsidRDefault="00302B60">
      <w:pPr>
        <w:numPr>
          <w:ilvl w:val="1"/>
          <w:numId w:val="15"/>
        </w:numPr>
        <w:tabs>
          <w:tab w:val="center" w:pos="4536"/>
          <w:tab w:val="right" w:pos="9072"/>
        </w:tabs>
        <w:jc w:val="both"/>
        <w:rPr>
          <w:rFonts w:ascii="Lora" w:eastAsia="Lora" w:hAnsi="Lora" w:cs="Lora"/>
          <w:i/>
          <w:iCs/>
          <w:sz w:val="22"/>
          <w:szCs w:val="22"/>
        </w:rPr>
      </w:pPr>
      <w:r>
        <w:rPr>
          <w:rFonts w:ascii="Lora" w:eastAsia="Lora" w:hAnsi="Lora" w:cs="Lora"/>
          <w:i/>
          <w:iCs/>
          <w:sz w:val="22"/>
          <w:szCs w:val="22"/>
        </w:rPr>
        <w:t>Indicateur n°1 : % d'entretiens de pré-reprise proposés et réalisés.</w:t>
      </w:r>
    </w:p>
    <w:p w14:paraId="51AFB56F" w14:textId="77777777" w:rsidR="00BF6EE3" w:rsidRDefault="00302B60">
      <w:pPr>
        <w:numPr>
          <w:ilvl w:val="1"/>
          <w:numId w:val="15"/>
        </w:numPr>
        <w:tabs>
          <w:tab w:val="center" w:pos="4536"/>
          <w:tab w:val="right" w:pos="9072"/>
        </w:tabs>
        <w:jc w:val="both"/>
        <w:rPr>
          <w:rFonts w:ascii="Lora" w:eastAsia="Lora" w:hAnsi="Lora" w:cs="Lora"/>
          <w:i/>
          <w:iCs/>
          <w:sz w:val="22"/>
          <w:szCs w:val="22"/>
        </w:rPr>
      </w:pPr>
      <w:r>
        <w:rPr>
          <w:rFonts w:ascii="Lora" w:eastAsia="Lora" w:hAnsi="Lora" w:cs="Lora"/>
          <w:i/>
          <w:iCs/>
          <w:sz w:val="22"/>
          <w:szCs w:val="22"/>
        </w:rPr>
        <w:t>Indicateur n°2 : % d’entretiens de liaison proposés et réalisés.</w:t>
      </w:r>
    </w:p>
    <w:p w14:paraId="5CD05597" w14:textId="77777777" w:rsidR="00BF6EE3" w:rsidRDefault="00BF6EE3">
      <w:pPr>
        <w:tabs>
          <w:tab w:val="center" w:pos="4536"/>
          <w:tab w:val="right" w:pos="9072"/>
        </w:tabs>
        <w:jc w:val="both"/>
        <w:rPr>
          <w:rFonts w:ascii="Lora" w:eastAsia="Lora" w:hAnsi="Lora" w:cs="Lora"/>
          <w:sz w:val="22"/>
          <w:szCs w:val="22"/>
        </w:rPr>
      </w:pPr>
    </w:p>
    <w:p w14:paraId="3F705BC5" w14:textId="77777777" w:rsidR="00BF6EE3" w:rsidRDefault="00302B60">
      <w:pPr>
        <w:numPr>
          <w:ilvl w:val="0"/>
          <w:numId w:val="15"/>
        </w:numPr>
        <w:tabs>
          <w:tab w:val="center" w:pos="4536"/>
          <w:tab w:val="right" w:pos="9072"/>
        </w:tabs>
        <w:jc w:val="both"/>
        <w:rPr>
          <w:rFonts w:ascii="Lora" w:eastAsia="Lora" w:hAnsi="Lora" w:cs="Lora"/>
          <w:sz w:val="22"/>
          <w:szCs w:val="22"/>
        </w:rPr>
      </w:pPr>
      <w:r>
        <w:rPr>
          <w:rFonts w:ascii="Lora" w:eastAsia="Lora" w:hAnsi="Lora" w:cs="Lora"/>
          <w:b/>
          <w:bCs/>
          <w:sz w:val="22"/>
          <w:szCs w:val="22"/>
        </w:rPr>
        <w:t xml:space="preserve">Information et communication </w:t>
      </w:r>
      <w:r>
        <w:rPr>
          <w:rFonts w:ascii="Lora" w:eastAsia="Lora" w:hAnsi="Lora" w:cs="Lora"/>
          <w:sz w:val="22"/>
          <w:szCs w:val="22"/>
        </w:rPr>
        <w:t>: Lancement d'une campagne de communication a</w:t>
      </w:r>
      <w:r>
        <w:rPr>
          <w:rFonts w:ascii="Lora" w:eastAsia="Lora" w:hAnsi="Lora" w:cs="Lora"/>
          <w:sz w:val="22"/>
          <w:szCs w:val="22"/>
        </w:rPr>
        <w:t xml:space="preserve">nnuelle sur les droits et dispositifs existants liés à la parentalité (maternité, paternité, adoption, </w:t>
      </w:r>
      <w:proofErr w:type="spellStart"/>
      <w:r>
        <w:rPr>
          <w:rFonts w:ascii="Lora" w:eastAsia="Lora" w:hAnsi="Lora" w:cs="Lora"/>
          <w:i/>
          <w:iCs/>
          <w:sz w:val="22"/>
          <w:szCs w:val="22"/>
        </w:rPr>
        <w:t>etc</w:t>
      </w:r>
      <w:proofErr w:type="spellEnd"/>
      <w:r>
        <w:rPr>
          <w:rFonts w:ascii="Lora" w:eastAsia="Lora" w:hAnsi="Lora" w:cs="Lora"/>
          <w:sz w:val="22"/>
          <w:szCs w:val="22"/>
        </w:rPr>
        <w:t>) et au bien vivre.</w:t>
      </w:r>
    </w:p>
    <w:p w14:paraId="547D6D35" w14:textId="77777777" w:rsidR="00BF6EE3" w:rsidRDefault="00BF6EE3">
      <w:pPr>
        <w:tabs>
          <w:tab w:val="center" w:pos="4536"/>
          <w:tab w:val="right" w:pos="9072"/>
        </w:tabs>
        <w:jc w:val="both"/>
        <w:rPr>
          <w:rFonts w:ascii="Lora" w:eastAsia="Lora" w:hAnsi="Lora" w:cs="Lora"/>
          <w:sz w:val="22"/>
          <w:szCs w:val="22"/>
        </w:rPr>
      </w:pPr>
    </w:p>
    <w:p w14:paraId="6AD35F85" w14:textId="77777777" w:rsidR="00BF6EE3" w:rsidRDefault="00302B60">
      <w:pPr>
        <w:numPr>
          <w:ilvl w:val="1"/>
          <w:numId w:val="15"/>
        </w:numPr>
        <w:tabs>
          <w:tab w:val="center" w:pos="4536"/>
          <w:tab w:val="right" w:pos="9072"/>
        </w:tabs>
        <w:jc w:val="both"/>
        <w:rPr>
          <w:rFonts w:ascii="Lora" w:eastAsia="Lora" w:hAnsi="Lora" w:cs="Lora"/>
          <w:i/>
          <w:iCs/>
          <w:sz w:val="22"/>
          <w:szCs w:val="22"/>
        </w:rPr>
      </w:pPr>
      <w:r>
        <w:rPr>
          <w:rFonts w:ascii="Lora" w:eastAsia="Lora" w:hAnsi="Lora" w:cs="Lora"/>
          <w:i/>
          <w:iCs/>
          <w:sz w:val="22"/>
          <w:szCs w:val="22"/>
        </w:rPr>
        <w:t>Indicateur n°1 : Réalisation de la communication.</w:t>
      </w:r>
    </w:p>
    <w:p w14:paraId="4A046647" w14:textId="77777777" w:rsidR="00BF6EE3" w:rsidRDefault="00302B60">
      <w:pPr>
        <w:numPr>
          <w:ilvl w:val="1"/>
          <w:numId w:val="15"/>
        </w:numPr>
        <w:tabs>
          <w:tab w:val="center" w:pos="4536"/>
          <w:tab w:val="right" w:pos="9072"/>
        </w:tabs>
        <w:jc w:val="both"/>
        <w:rPr>
          <w:rFonts w:ascii="Lora" w:eastAsia="Lora" w:hAnsi="Lora" w:cs="Lora"/>
          <w:i/>
          <w:iCs/>
          <w:sz w:val="22"/>
          <w:szCs w:val="22"/>
        </w:rPr>
      </w:pPr>
      <w:r>
        <w:rPr>
          <w:rFonts w:ascii="Lora" w:eastAsia="Lora" w:hAnsi="Lora" w:cs="Lora"/>
          <w:i/>
          <w:iCs/>
          <w:sz w:val="22"/>
          <w:szCs w:val="22"/>
        </w:rPr>
        <w:lastRenderedPageBreak/>
        <w:t>Indicateur n°2 : Evolution de la prise de congé accompagnant et de congé CET pour convenance personnelle.</w:t>
      </w:r>
    </w:p>
    <w:p w14:paraId="25D4A077" w14:textId="77777777" w:rsidR="00BF6EE3" w:rsidRDefault="00BF6EE3">
      <w:pPr>
        <w:tabs>
          <w:tab w:val="center" w:pos="4536"/>
          <w:tab w:val="right" w:pos="9072"/>
        </w:tabs>
        <w:jc w:val="both"/>
        <w:rPr>
          <w:rFonts w:ascii="Lora" w:eastAsia="Lora" w:hAnsi="Lora" w:cs="Lora"/>
          <w:sz w:val="22"/>
          <w:szCs w:val="22"/>
        </w:rPr>
      </w:pPr>
    </w:p>
    <w:p w14:paraId="691CB392" w14:textId="77777777" w:rsidR="00BF6EE3" w:rsidRDefault="00302B60">
      <w:pPr>
        <w:numPr>
          <w:ilvl w:val="0"/>
          <w:numId w:val="15"/>
        </w:numPr>
        <w:tabs>
          <w:tab w:val="center" w:pos="4536"/>
          <w:tab w:val="right" w:pos="9072"/>
        </w:tabs>
        <w:jc w:val="both"/>
        <w:rPr>
          <w:rFonts w:ascii="Lora" w:eastAsia="Lora" w:hAnsi="Lora" w:cs="Lora"/>
          <w:sz w:val="22"/>
          <w:szCs w:val="22"/>
        </w:rPr>
      </w:pPr>
      <w:r>
        <w:rPr>
          <w:rFonts w:ascii="Lora" w:eastAsia="Lora" w:hAnsi="Lora" w:cs="Lora"/>
          <w:b/>
          <w:bCs/>
          <w:sz w:val="22"/>
          <w:szCs w:val="22"/>
        </w:rPr>
        <w:t xml:space="preserve">Congé paternité </w:t>
      </w:r>
      <w:r>
        <w:rPr>
          <w:rFonts w:ascii="Lora" w:eastAsia="Lora" w:hAnsi="Lora" w:cs="Lora"/>
          <w:sz w:val="22"/>
          <w:szCs w:val="22"/>
        </w:rPr>
        <w:t>: Encouragement actif de la Direction, au travers de la communication liée à la parentalité et au bien vivre, à la prise du congé pat</w:t>
      </w:r>
      <w:r>
        <w:rPr>
          <w:rFonts w:ascii="Lora" w:eastAsia="Lora" w:hAnsi="Lora" w:cs="Lora"/>
          <w:sz w:val="22"/>
          <w:szCs w:val="22"/>
        </w:rPr>
        <w:t>ernité dans son intégralité (28 jours).</w:t>
      </w:r>
    </w:p>
    <w:p w14:paraId="0D21C6AD" w14:textId="77777777" w:rsidR="00BF6EE3" w:rsidRDefault="00BF6EE3">
      <w:pPr>
        <w:tabs>
          <w:tab w:val="center" w:pos="4536"/>
          <w:tab w:val="right" w:pos="9072"/>
        </w:tabs>
        <w:jc w:val="both"/>
        <w:rPr>
          <w:rFonts w:ascii="Lora" w:eastAsia="Lora" w:hAnsi="Lora" w:cs="Lora"/>
          <w:sz w:val="22"/>
          <w:szCs w:val="22"/>
        </w:rPr>
      </w:pPr>
    </w:p>
    <w:p w14:paraId="63CF9E22" w14:textId="77777777" w:rsidR="00BF6EE3" w:rsidRDefault="00302B60">
      <w:pPr>
        <w:numPr>
          <w:ilvl w:val="1"/>
          <w:numId w:val="15"/>
        </w:numPr>
        <w:tabs>
          <w:tab w:val="center" w:pos="4536"/>
          <w:tab w:val="right" w:pos="9072"/>
        </w:tabs>
        <w:jc w:val="both"/>
        <w:rPr>
          <w:rFonts w:ascii="Lora" w:eastAsia="Lora" w:hAnsi="Lora" w:cs="Lora"/>
          <w:i/>
          <w:iCs/>
          <w:sz w:val="22"/>
          <w:szCs w:val="22"/>
        </w:rPr>
      </w:pPr>
      <w:r>
        <w:rPr>
          <w:rFonts w:ascii="Lora" w:eastAsia="Lora" w:hAnsi="Lora" w:cs="Lora"/>
          <w:i/>
          <w:iCs/>
          <w:sz w:val="22"/>
          <w:szCs w:val="22"/>
        </w:rPr>
        <w:t>Indicateur : % de congé paternité pris dans leur intégralité.</w:t>
      </w:r>
    </w:p>
    <w:p w14:paraId="2EF25C8A" w14:textId="77777777" w:rsidR="00BF6EE3" w:rsidRDefault="00BF6EE3">
      <w:pPr>
        <w:tabs>
          <w:tab w:val="center" w:pos="4536"/>
          <w:tab w:val="right" w:pos="9072"/>
        </w:tabs>
        <w:jc w:val="both"/>
        <w:rPr>
          <w:rFonts w:ascii="Lora" w:eastAsia="Lora" w:hAnsi="Lora" w:cs="Lora"/>
          <w:sz w:val="22"/>
          <w:szCs w:val="22"/>
        </w:rPr>
      </w:pPr>
    </w:p>
    <w:p w14:paraId="22D4D9F9" w14:textId="77777777" w:rsidR="00BF6EE3" w:rsidRDefault="00302B60">
      <w:pPr>
        <w:pStyle w:val="Titre4"/>
        <w:tabs>
          <w:tab w:val="center" w:pos="4536"/>
          <w:tab w:val="right" w:pos="9072"/>
        </w:tabs>
        <w:spacing w:before="0" w:after="0"/>
        <w:jc w:val="both"/>
        <w:rPr>
          <w:rFonts w:ascii="Lora" w:eastAsia="Lora" w:hAnsi="Lora" w:cs="Lora"/>
          <w:sz w:val="22"/>
          <w:szCs w:val="22"/>
        </w:rPr>
      </w:pPr>
      <w:bookmarkStart w:id="17" w:name="_sy96vrz1m2p8" w:colFirst="0" w:colLast="0"/>
      <w:bookmarkEnd w:id="17"/>
      <w:r>
        <w:rPr>
          <w:rFonts w:ascii="Lora" w:eastAsia="Lora" w:hAnsi="Lora" w:cs="Lora"/>
          <w:sz w:val="22"/>
          <w:szCs w:val="22"/>
        </w:rPr>
        <w:t>ARTICLE 7 : MESURES TRANSVERSES RELATIVES À L'INCLUSION ET AU HANDICAP</w:t>
      </w:r>
    </w:p>
    <w:p w14:paraId="5ABAF601" w14:textId="77777777" w:rsidR="00BF6EE3" w:rsidRDefault="00BF6EE3">
      <w:pPr>
        <w:tabs>
          <w:tab w:val="center" w:pos="4536"/>
          <w:tab w:val="right" w:pos="9072"/>
        </w:tabs>
        <w:jc w:val="both"/>
        <w:rPr>
          <w:rFonts w:ascii="Lora" w:eastAsia="Lora" w:hAnsi="Lora" w:cs="Lora"/>
          <w:sz w:val="22"/>
          <w:szCs w:val="22"/>
        </w:rPr>
      </w:pPr>
    </w:p>
    <w:p w14:paraId="517C6851"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Les parties signataires regrettent que la thématique de l'inclusion des travaill</w:t>
      </w:r>
      <w:r>
        <w:rPr>
          <w:rFonts w:ascii="Lora" w:eastAsia="Lora" w:hAnsi="Lora" w:cs="Lora"/>
          <w:sz w:val="22"/>
          <w:szCs w:val="22"/>
        </w:rPr>
        <w:t>eurs en situation de handicap n'ait pu être traitée plus en profondeur à l'occasion de cette négociation, faute de maturité suffisante des processus actuels.</w:t>
      </w:r>
    </w:p>
    <w:p w14:paraId="2CBAD11B" w14:textId="77777777" w:rsidR="00BF6EE3" w:rsidRDefault="00BF6EE3">
      <w:pPr>
        <w:tabs>
          <w:tab w:val="center" w:pos="4536"/>
          <w:tab w:val="right" w:pos="9072"/>
        </w:tabs>
        <w:jc w:val="both"/>
        <w:rPr>
          <w:rFonts w:ascii="Lora" w:eastAsia="Lora" w:hAnsi="Lora" w:cs="Lora"/>
          <w:sz w:val="22"/>
          <w:szCs w:val="22"/>
        </w:rPr>
      </w:pPr>
    </w:p>
    <w:p w14:paraId="15F4BEF2"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Toutefois, la Direction s'engage sur les actions correctives immédiates suivantes :</w:t>
      </w:r>
    </w:p>
    <w:p w14:paraId="694DFDFD" w14:textId="77777777" w:rsidR="00BF6EE3" w:rsidRDefault="00BF6EE3">
      <w:pPr>
        <w:tabs>
          <w:tab w:val="center" w:pos="4536"/>
          <w:tab w:val="right" w:pos="9072"/>
        </w:tabs>
        <w:jc w:val="both"/>
        <w:rPr>
          <w:rFonts w:ascii="Lora" w:eastAsia="Lora" w:hAnsi="Lora" w:cs="Lora"/>
          <w:sz w:val="22"/>
          <w:szCs w:val="22"/>
        </w:rPr>
      </w:pPr>
    </w:p>
    <w:p w14:paraId="7015B5F6" w14:textId="77777777" w:rsidR="00BF6EE3" w:rsidRDefault="00302B60">
      <w:pPr>
        <w:numPr>
          <w:ilvl w:val="0"/>
          <w:numId w:val="10"/>
        </w:numPr>
        <w:tabs>
          <w:tab w:val="center" w:pos="4536"/>
          <w:tab w:val="right" w:pos="9072"/>
        </w:tabs>
        <w:jc w:val="both"/>
        <w:rPr>
          <w:rFonts w:ascii="Lora" w:eastAsia="Lora" w:hAnsi="Lora" w:cs="Lora"/>
          <w:sz w:val="22"/>
          <w:szCs w:val="22"/>
        </w:rPr>
      </w:pPr>
      <w:r>
        <w:rPr>
          <w:rFonts w:ascii="Lora" w:eastAsia="Lora" w:hAnsi="Lora" w:cs="Lora"/>
          <w:sz w:val="22"/>
          <w:szCs w:val="22"/>
        </w:rPr>
        <w:t>L'apposition</w:t>
      </w:r>
      <w:r>
        <w:rPr>
          <w:rFonts w:ascii="Lora" w:eastAsia="Lora" w:hAnsi="Lora" w:cs="Lora"/>
          <w:sz w:val="22"/>
          <w:szCs w:val="22"/>
        </w:rPr>
        <w:t xml:space="preserve"> explicite de la mention « </w:t>
      </w:r>
      <w:proofErr w:type="spellStart"/>
      <w:r>
        <w:rPr>
          <w:rFonts w:ascii="Lora" w:eastAsia="Lora" w:hAnsi="Lora" w:cs="Lora"/>
          <w:sz w:val="22"/>
          <w:szCs w:val="22"/>
        </w:rPr>
        <w:t>handi</w:t>
      </w:r>
      <w:proofErr w:type="spellEnd"/>
      <w:r>
        <w:rPr>
          <w:rFonts w:ascii="Lora" w:eastAsia="Lora" w:hAnsi="Lora" w:cs="Lora"/>
          <w:sz w:val="22"/>
          <w:szCs w:val="22"/>
        </w:rPr>
        <w:t>-compatibles » sur les offres d'emploi.</w:t>
      </w:r>
    </w:p>
    <w:p w14:paraId="0BF2A385" w14:textId="77777777" w:rsidR="00BF6EE3" w:rsidRDefault="00BF6EE3">
      <w:pPr>
        <w:tabs>
          <w:tab w:val="center" w:pos="4536"/>
          <w:tab w:val="right" w:pos="9072"/>
        </w:tabs>
        <w:jc w:val="both"/>
        <w:rPr>
          <w:rFonts w:ascii="Lora" w:eastAsia="Lora" w:hAnsi="Lora" w:cs="Lora"/>
          <w:sz w:val="22"/>
          <w:szCs w:val="22"/>
        </w:rPr>
      </w:pPr>
    </w:p>
    <w:p w14:paraId="7677D03F" w14:textId="77777777" w:rsidR="00BF6EE3" w:rsidRDefault="00302B60">
      <w:pPr>
        <w:numPr>
          <w:ilvl w:val="0"/>
          <w:numId w:val="10"/>
        </w:numPr>
        <w:tabs>
          <w:tab w:val="center" w:pos="4536"/>
          <w:tab w:val="right" w:pos="9072"/>
        </w:tabs>
        <w:jc w:val="both"/>
        <w:rPr>
          <w:rFonts w:ascii="Lora" w:eastAsia="Lora" w:hAnsi="Lora" w:cs="Lora"/>
          <w:sz w:val="22"/>
          <w:szCs w:val="22"/>
        </w:rPr>
      </w:pPr>
      <w:r>
        <w:rPr>
          <w:rFonts w:ascii="Lora" w:eastAsia="Lora" w:hAnsi="Lora" w:cs="Lora"/>
          <w:sz w:val="22"/>
          <w:szCs w:val="22"/>
        </w:rPr>
        <w:t>La communication annuelle aux représentants du personnel du taux d'Emploi de Travailleurs Handicapés (OETH) par Direction, dans le cadre de la consultation annuelle sur la Politique S</w:t>
      </w:r>
      <w:r>
        <w:rPr>
          <w:rFonts w:ascii="Lora" w:eastAsia="Lora" w:hAnsi="Lora" w:cs="Lora"/>
          <w:sz w:val="22"/>
          <w:szCs w:val="22"/>
        </w:rPr>
        <w:t>ociale (I-C).</w:t>
      </w:r>
    </w:p>
    <w:p w14:paraId="6D7D0429" w14:textId="77777777" w:rsidR="00BF6EE3" w:rsidRDefault="00BF6EE3">
      <w:pPr>
        <w:tabs>
          <w:tab w:val="center" w:pos="4536"/>
          <w:tab w:val="right" w:pos="9072"/>
        </w:tabs>
        <w:jc w:val="both"/>
        <w:rPr>
          <w:rFonts w:ascii="Lora" w:eastAsia="Lora" w:hAnsi="Lora" w:cs="Lora"/>
          <w:sz w:val="22"/>
          <w:szCs w:val="22"/>
        </w:rPr>
      </w:pPr>
    </w:p>
    <w:p w14:paraId="70157BB9" w14:textId="77777777" w:rsidR="00BF6EE3" w:rsidRDefault="00302B60">
      <w:pPr>
        <w:numPr>
          <w:ilvl w:val="0"/>
          <w:numId w:val="10"/>
        </w:numPr>
        <w:tabs>
          <w:tab w:val="center" w:pos="4536"/>
          <w:tab w:val="right" w:pos="9072"/>
        </w:tabs>
        <w:jc w:val="both"/>
        <w:rPr>
          <w:rFonts w:ascii="Lora" w:eastAsia="Lora" w:hAnsi="Lora" w:cs="Lora"/>
          <w:sz w:val="22"/>
          <w:szCs w:val="22"/>
        </w:rPr>
      </w:pPr>
      <w:r>
        <w:rPr>
          <w:rFonts w:ascii="Lora" w:eastAsia="Lora" w:hAnsi="Lora" w:cs="Lora"/>
          <w:sz w:val="22"/>
          <w:szCs w:val="22"/>
        </w:rPr>
        <w:t xml:space="preserve">La garantie d'une rédaction des offres d'emploi strictement neutre vis-à-vis de l'âge (jeunes, séniors, </w:t>
      </w:r>
      <w:proofErr w:type="spellStart"/>
      <w:r>
        <w:rPr>
          <w:rFonts w:ascii="Lora" w:eastAsia="Lora" w:hAnsi="Lora" w:cs="Lora"/>
          <w:i/>
          <w:iCs/>
          <w:sz w:val="22"/>
          <w:szCs w:val="22"/>
        </w:rPr>
        <w:t>etc</w:t>
      </w:r>
      <w:proofErr w:type="spellEnd"/>
      <w:r>
        <w:rPr>
          <w:rFonts w:ascii="Lora" w:eastAsia="Lora" w:hAnsi="Lora" w:cs="Lora"/>
          <w:sz w:val="22"/>
          <w:szCs w:val="22"/>
        </w:rPr>
        <w:t>).</w:t>
      </w:r>
    </w:p>
    <w:p w14:paraId="03385887" w14:textId="77777777" w:rsidR="00BF6EE3" w:rsidRDefault="00BF6EE3">
      <w:pPr>
        <w:tabs>
          <w:tab w:val="center" w:pos="4536"/>
          <w:tab w:val="right" w:pos="9072"/>
        </w:tabs>
        <w:jc w:val="both"/>
        <w:rPr>
          <w:rFonts w:ascii="Lora" w:eastAsia="Lora" w:hAnsi="Lora" w:cs="Lora"/>
          <w:sz w:val="22"/>
          <w:szCs w:val="22"/>
        </w:rPr>
      </w:pPr>
    </w:p>
    <w:p w14:paraId="23A8F14F" w14:textId="77777777" w:rsidR="00BF6EE3" w:rsidRDefault="00302B60">
      <w:pPr>
        <w:tabs>
          <w:tab w:val="center" w:pos="4536"/>
          <w:tab w:val="right" w:pos="9072"/>
        </w:tabs>
        <w:spacing w:before="240" w:after="240"/>
        <w:ind w:right="600"/>
        <w:jc w:val="both"/>
        <w:rPr>
          <w:rFonts w:ascii="Lora" w:eastAsia="Lora" w:hAnsi="Lora" w:cs="Lora"/>
          <w:b/>
          <w:bCs/>
          <w:sz w:val="22"/>
          <w:szCs w:val="22"/>
        </w:rPr>
      </w:pPr>
      <w:r>
        <w:rPr>
          <w:rFonts w:ascii="Lora" w:eastAsia="Lora" w:hAnsi="Lora" w:cs="Lora"/>
          <w:b/>
          <w:bCs/>
          <w:sz w:val="22"/>
          <w:szCs w:val="22"/>
        </w:rPr>
        <w:t>ARTICLE 8 : GARANTIES ADDITIONNELLES ET RAPPELS LÉGAUX</w:t>
      </w:r>
    </w:p>
    <w:p w14:paraId="233E3B5F"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Afin de répondre aux attentes des partenaires sociaux et de consolider le socle des droits liés à l'égalité professionnelle, les parties conviennent d'intégrer les garanties transverses suivantes :</w:t>
      </w:r>
    </w:p>
    <w:p w14:paraId="2578638F" w14:textId="77777777" w:rsidR="00BF6EE3" w:rsidRDefault="00BF6EE3">
      <w:pPr>
        <w:tabs>
          <w:tab w:val="center" w:pos="4536"/>
          <w:tab w:val="right" w:pos="9072"/>
        </w:tabs>
        <w:jc w:val="both"/>
        <w:rPr>
          <w:rFonts w:ascii="Lora" w:eastAsia="Lora" w:hAnsi="Lora" w:cs="Lora"/>
          <w:sz w:val="22"/>
          <w:szCs w:val="22"/>
        </w:rPr>
      </w:pPr>
    </w:p>
    <w:p w14:paraId="169039B2" w14:textId="5011E872" w:rsidR="00BF6EE3" w:rsidRDefault="00302B60">
      <w:pPr>
        <w:numPr>
          <w:ilvl w:val="0"/>
          <w:numId w:val="6"/>
        </w:numPr>
        <w:tabs>
          <w:tab w:val="center" w:pos="4536"/>
          <w:tab w:val="right" w:pos="9072"/>
        </w:tabs>
        <w:jc w:val="both"/>
        <w:rPr>
          <w:rFonts w:ascii="Lora" w:eastAsia="Lora" w:hAnsi="Lora" w:cs="Lora"/>
          <w:sz w:val="22"/>
          <w:szCs w:val="22"/>
        </w:rPr>
      </w:pPr>
      <w:r>
        <w:rPr>
          <w:rFonts w:ascii="Lora" w:eastAsia="Lora" w:hAnsi="Lora" w:cs="Lora"/>
          <w:b/>
          <w:bCs/>
          <w:sz w:val="22"/>
          <w:szCs w:val="22"/>
        </w:rPr>
        <w:t xml:space="preserve">Égalité de traitement des salariés à temps partiel </w:t>
      </w:r>
      <w:r>
        <w:rPr>
          <w:rFonts w:ascii="Lora" w:eastAsia="Lora" w:hAnsi="Lora" w:cs="Lora"/>
          <w:sz w:val="22"/>
          <w:szCs w:val="22"/>
        </w:rPr>
        <w:t xml:space="preserve">: Le </w:t>
      </w:r>
      <w:r w:rsidR="00A97F53">
        <w:rPr>
          <w:rFonts w:ascii="Lora" w:eastAsia="Lora" w:hAnsi="Lora" w:cs="Lora"/>
          <w:sz w:val="22"/>
          <w:szCs w:val="22"/>
        </w:rPr>
        <w:t>XXXXX</w:t>
      </w:r>
      <w:r>
        <w:rPr>
          <w:rFonts w:ascii="Lora" w:eastAsia="Lora" w:hAnsi="Lora" w:cs="Lora"/>
          <w:sz w:val="22"/>
          <w:szCs w:val="22"/>
        </w:rPr>
        <w:t xml:space="preserve"> réaffirme le principe de stricte égalité de traitement entre les salariés à temps partiel (population majoritairement féminine) et les salariés à temps plein. </w:t>
      </w:r>
    </w:p>
    <w:p w14:paraId="360225DA" w14:textId="77777777" w:rsidR="00BF6EE3" w:rsidRDefault="00BF6EE3">
      <w:pPr>
        <w:tabs>
          <w:tab w:val="center" w:pos="4536"/>
          <w:tab w:val="right" w:pos="9072"/>
        </w:tabs>
        <w:ind w:left="720"/>
        <w:jc w:val="both"/>
        <w:rPr>
          <w:rFonts w:ascii="Lora" w:eastAsia="Lora" w:hAnsi="Lora" w:cs="Lora"/>
          <w:sz w:val="22"/>
          <w:szCs w:val="22"/>
        </w:rPr>
      </w:pPr>
    </w:p>
    <w:p w14:paraId="0B72DAEA" w14:textId="77777777" w:rsidR="00BF6EE3" w:rsidRDefault="00302B60">
      <w:pPr>
        <w:tabs>
          <w:tab w:val="center" w:pos="4536"/>
          <w:tab w:val="right" w:pos="9072"/>
        </w:tabs>
        <w:ind w:left="720"/>
        <w:jc w:val="both"/>
        <w:rPr>
          <w:rFonts w:ascii="Lora" w:eastAsia="Lora" w:hAnsi="Lora" w:cs="Lora"/>
          <w:sz w:val="22"/>
          <w:szCs w:val="22"/>
        </w:rPr>
      </w:pPr>
      <w:r>
        <w:rPr>
          <w:rFonts w:ascii="Lora" w:eastAsia="Lora" w:hAnsi="Lora" w:cs="Lora"/>
          <w:sz w:val="22"/>
          <w:szCs w:val="22"/>
        </w:rPr>
        <w:t>Cette garantie s'applique à l'ensemble de la vie professionnelle, notamment en mat</w:t>
      </w:r>
      <w:r>
        <w:rPr>
          <w:rFonts w:ascii="Lora" w:eastAsia="Lora" w:hAnsi="Lora" w:cs="Lora"/>
          <w:sz w:val="22"/>
          <w:szCs w:val="22"/>
        </w:rPr>
        <w:t>ière de promotion, de déroulement de carrière et d'accès à la formation professionnelle, conformément à l'article L. 3123-5 du Code du travail.</w:t>
      </w:r>
    </w:p>
    <w:p w14:paraId="5044F7C2" w14:textId="77777777" w:rsidR="00BF6EE3" w:rsidRDefault="00BF6EE3">
      <w:pPr>
        <w:tabs>
          <w:tab w:val="center" w:pos="4536"/>
          <w:tab w:val="right" w:pos="9072"/>
        </w:tabs>
        <w:jc w:val="both"/>
        <w:rPr>
          <w:rFonts w:ascii="Lora" w:eastAsia="Lora" w:hAnsi="Lora" w:cs="Lora"/>
          <w:sz w:val="22"/>
          <w:szCs w:val="22"/>
        </w:rPr>
      </w:pPr>
    </w:p>
    <w:p w14:paraId="00E1A286" w14:textId="77777777" w:rsidR="00BF6EE3" w:rsidRDefault="00302B60">
      <w:pPr>
        <w:numPr>
          <w:ilvl w:val="0"/>
          <w:numId w:val="6"/>
        </w:numPr>
        <w:tabs>
          <w:tab w:val="center" w:pos="4536"/>
          <w:tab w:val="right" w:pos="9072"/>
        </w:tabs>
        <w:jc w:val="both"/>
        <w:rPr>
          <w:rFonts w:ascii="Lora" w:eastAsia="Lora" w:hAnsi="Lora" w:cs="Lora"/>
          <w:sz w:val="22"/>
          <w:szCs w:val="22"/>
        </w:rPr>
      </w:pPr>
      <w:r>
        <w:rPr>
          <w:rFonts w:ascii="Lora" w:eastAsia="Lora" w:hAnsi="Lora" w:cs="Lora"/>
          <w:b/>
          <w:bCs/>
          <w:sz w:val="22"/>
          <w:szCs w:val="22"/>
        </w:rPr>
        <w:t xml:space="preserve">Retour de congé maternité ou d'adoption </w:t>
      </w:r>
      <w:r>
        <w:rPr>
          <w:rFonts w:ascii="Lora" w:eastAsia="Lora" w:hAnsi="Lora" w:cs="Lora"/>
          <w:sz w:val="22"/>
          <w:szCs w:val="22"/>
        </w:rPr>
        <w:t>: En application de l'article L. 1225-71 du Code du travail, il est exp</w:t>
      </w:r>
      <w:r>
        <w:rPr>
          <w:rFonts w:ascii="Lora" w:eastAsia="Lora" w:hAnsi="Lora" w:cs="Lora"/>
          <w:sz w:val="22"/>
          <w:szCs w:val="22"/>
        </w:rPr>
        <w:t>ressément rappelé que la rémunération des salarié(e)s de retour de congé de maternité ou d'adoption est obligatoirement majorée des augmentations générales, ainsi que de la moyenne des augmentations individuelles perçues pendant la durée de ce congé par le</w:t>
      </w:r>
      <w:r>
        <w:rPr>
          <w:rFonts w:ascii="Lora" w:eastAsia="Lora" w:hAnsi="Lora" w:cs="Lora"/>
          <w:sz w:val="22"/>
          <w:szCs w:val="22"/>
        </w:rPr>
        <w:t>s salariés relevant de la même catégorie professionnelle, ou, à défaut, de la moyenne des augmentations individuelles dans l'entreprise.</w:t>
      </w:r>
    </w:p>
    <w:p w14:paraId="6B24A85F" w14:textId="77777777" w:rsidR="00BF6EE3" w:rsidRDefault="00BF6EE3">
      <w:pPr>
        <w:tabs>
          <w:tab w:val="center" w:pos="4536"/>
          <w:tab w:val="right" w:pos="9072"/>
        </w:tabs>
        <w:jc w:val="both"/>
        <w:rPr>
          <w:rFonts w:ascii="Lora" w:eastAsia="Lora" w:hAnsi="Lora" w:cs="Lora"/>
          <w:sz w:val="22"/>
          <w:szCs w:val="22"/>
        </w:rPr>
      </w:pPr>
    </w:p>
    <w:p w14:paraId="785C3F78" w14:textId="77777777" w:rsidR="00BF6EE3" w:rsidRDefault="00302B60">
      <w:pPr>
        <w:pStyle w:val="Titre4"/>
        <w:tabs>
          <w:tab w:val="center" w:pos="4536"/>
          <w:tab w:val="right" w:pos="9072"/>
        </w:tabs>
        <w:spacing w:before="0" w:after="0"/>
        <w:jc w:val="both"/>
        <w:rPr>
          <w:rFonts w:ascii="Lora" w:eastAsia="Lora" w:hAnsi="Lora" w:cs="Lora"/>
          <w:sz w:val="22"/>
          <w:szCs w:val="22"/>
        </w:rPr>
      </w:pPr>
      <w:bookmarkStart w:id="18" w:name="_9xkdxk9tdlrv" w:colFirst="0" w:colLast="0"/>
      <w:bookmarkEnd w:id="18"/>
      <w:r>
        <w:rPr>
          <w:rFonts w:ascii="Lora" w:eastAsia="Lora" w:hAnsi="Lora" w:cs="Lora"/>
          <w:sz w:val="22"/>
          <w:szCs w:val="22"/>
        </w:rPr>
        <w:t>ARTICLE 9 : DURÉE DE L'ACCORD ET CLAUSE DE REVOYURE</w:t>
      </w:r>
    </w:p>
    <w:p w14:paraId="05FBC6D3" w14:textId="77777777" w:rsidR="00BF6EE3" w:rsidRDefault="00BF6EE3">
      <w:pPr>
        <w:tabs>
          <w:tab w:val="center" w:pos="4536"/>
          <w:tab w:val="right" w:pos="9072"/>
        </w:tabs>
        <w:rPr>
          <w:sz w:val="22"/>
          <w:szCs w:val="22"/>
        </w:rPr>
      </w:pPr>
    </w:p>
    <w:p w14:paraId="2707333E"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Le présent accord est conclu pour une durée déterminée de 4 ans à compter de sa date de signature.</w:t>
      </w:r>
    </w:p>
    <w:p w14:paraId="5A4599E7" w14:textId="77777777" w:rsidR="00BF6EE3" w:rsidRDefault="00BF6EE3">
      <w:pPr>
        <w:tabs>
          <w:tab w:val="center" w:pos="4536"/>
          <w:tab w:val="right" w:pos="9072"/>
        </w:tabs>
        <w:jc w:val="both"/>
        <w:rPr>
          <w:rFonts w:ascii="Lora" w:eastAsia="Lora" w:hAnsi="Lora" w:cs="Lora"/>
          <w:sz w:val="22"/>
          <w:szCs w:val="22"/>
        </w:rPr>
      </w:pPr>
    </w:p>
    <w:p w14:paraId="3B2E1E97"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 xml:space="preserve">Les parties intègrent un mécanisme de rendez-vous obligatoire annuel, au travers de la présente clause de revoyure. </w:t>
      </w:r>
    </w:p>
    <w:p w14:paraId="7358615E" w14:textId="77777777" w:rsidR="00BF6EE3" w:rsidRDefault="00BF6EE3">
      <w:pPr>
        <w:tabs>
          <w:tab w:val="center" w:pos="4536"/>
          <w:tab w:val="right" w:pos="9072"/>
        </w:tabs>
        <w:jc w:val="both"/>
        <w:rPr>
          <w:rFonts w:ascii="Lora" w:eastAsia="Lora" w:hAnsi="Lora" w:cs="Lora"/>
          <w:sz w:val="22"/>
          <w:szCs w:val="22"/>
        </w:rPr>
      </w:pPr>
    </w:p>
    <w:p w14:paraId="209C3D2D"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lastRenderedPageBreak/>
        <w:t>Ce mécanisme permettra d'établir des d</w:t>
      </w:r>
      <w:r>
        <w:rPr>
          <w:rFonts w:ascii="Lora" w:eastAsia="Lora" w:hAnsi="Lora" w:cs="Lora"/>
          <w:sz w:val="22"/>
          <w:szCs w:val="22"/>
        </w:rPr>
        <w:t>iagnostics intermédiaires et d'adapter l'accord à l'évolution de la nouvelle organisation par voie d'avenant si nécessaire.</w:t>
      </w:r>
    </w:p>
    <w:p w14:paraId="24E39BB9" w14:textId="77777777" w:rsidR="00BF6EE3" w:rsidRDefault="00BF6EE3">
      <w:pPr>
        <w:tabs>
          <w:tab w:val="center" w:pos="4536"/>
          <w:tab w:val="right" w:pos="9072"/>
        </w:tabs>
        <w:jc w:val="both"/>
        <w:rPr>
          <w:rFonts w:ascii="Lora" w:eastAsia="Lora" w:hAnsi="Lora" w:cs="Lora"/>
          <w:sz w:val="22"/>
          <w:szCs w:val="22"/>
        </w:rPr>
      </w:pPr>
    </w:p>
    <w:p w14:paraId="4AD9E0C6" w14:textId="77777777" w:rsidR="00BF6EE3" w:rsidRDefault="00302B60">
      <w:pPr>
        <w:pStyle w:val="Titre4"/>
        <w:tabs>
          <w:tab w:val="center" w:pos="4536"/>
          <w:tab w:val="right" w:pos="9072"/>
        </w:tabs>
        <w:spacing w:before="0" w:after="0"/>
        <w:jc w:val="both"/>
        <w:rPr>
          <w:rFonts w:ascii="Lora" w:eastAsia="Lora" w:hAnsi="Lora" w:cs="Lora"/>
          <w:sz w:val="22"/>
          <w:szCs w:val="22"/>
        </w:rPr>
      </w:pPr>
      <w:bookmarkStart w:id="19" w:name="_kwyw1kiw7gb0" w:colFirst="0" w:colLast="0"/>
      <w:bookmarkEnd w:id="19"/>
      <w:r>
        <w:rPr>
          <w:rFonts w:ascii="Lora" w:eastAsia="Lora" w:hAnsi="Lora" w:cs="Lora"/>
          <w:sz w:val="22"/>
          <w:szCs w:val="22"/>
        </w:rPr>
        <w:t>ARTICLE 10 : DÉPÔT ET PUBLICITÉ</w:t>
      </w:r>
    </w:p>
    <w:p w14:paraId="2390DA3B" w14:textId="77777777" w:rsidR="00BF6EE3" w:rsidRDefault="00BF6EE3">
      <w:pPr>
        <w:tabs>
          <w:tab w:val="center" w:pos="4536"/>
          <w:tab w:val="right" w:pos="9072"/>
        </w:tabs>
        <w:rPr>
          <w:sz w:val="22"/>
          <w:szCs w:val="22"/>
        </w:rPr>
      </w:pPr>
    </w:p>
    <w:p w14:paraId="0710DC29" w14:textId="70C09BDE"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 xml:space="preserve">Le présent accord donnera lieu à dépôt sur la plateforme de téléprocédure dénommée « </w:t>
      </w:r>
      <w:proofErr w:type="spellStart"/>
      <w:r>
        <w:rPr>
          <w:rFonts w:ascii="Lora" w:eastAsia="Lora" w:hAnsi="Lora" w:cs="Lora"/>
          <w:i/>
          <w:iCs/>
          <w:sz w:val="22"/>
          <w:szCs w:val="22"/>
        </w:rPr>
        <w:t>TéléAccords</w:t>
      </w:r>
      <w:proofErr w:type="spellEnd"/>
      <w:r>
        <w:rPr>
          <w:rFonts w:ascii="Lora" w:eastAsia="Lora" w:hAnsi="Lora" w:cs="Lora"/>
          <w:i/>
          <w:iCs/>
          <w:sz w:val="22"/>
          <w:szCs w:val="22"/>
        </w:rPr>
        <w:t xml:space="preserve"> </w:t>
      </w:r>
      <w:r>
        <w:rPr>
          <w:rFonts w:ascii="Lora" w:eastAsia="Lora" w:hAnsi="Lora" w:cs="Lora"/>
          <w:sz w:val="22"/>
          <w:szCs w:val="22"/>
        </w:rPr>
        <w:t>»</w:t>
      </w:r>
      <w:r>
        <w:rPr>
          <w:rFonts w:ascii="Lora" w:eastAsia="Lora" w:hAnsi="Lora" w:cs="Lora"/>
          <w:sz w:val="22"/>
          <w:szCs w:val="22"/>
        </w:rPr>
        <w:t xml:space="preserve"> et un exemplaire sera déposé auprès du greffe du Conseil de Prud'hommes de </w:t>
      </w:r>
      <w:r w:rsidR="00A97F53">
        <w:rPr>
          <w:rFonts w:ascii="Lora" w:eastAsia="Lora" w:hAnsi="Lora" w:cs="Lora"/>
          <w:sz w:val="22"/>
          <w:szCs w:val="22"/>
        </w:rPr>
        <w:t>XXXX</w:t>
      </w:r>
    </w:p>
    <w:p w14:paraId="2CDAB264" w14:textId="77777777" w:rsidR="00BF6EE3" w:rsidRDefault="00BF6EE3">
      <w:pPr>
        <w:tabs>
          <w:tab w:val="center" w:pos="4536"/>
          <w:tab w:val="right" w:pos="9072"/>
        </w:tabs>
        <w:jc w:val="both"/>
        <w:rPr>
          <w:rFonts w:ascii="Lora" w:eastAsia="Lora" w:hAnsi="Lora" w:cs="Lora"/>
          <w:sz w:val="22"/>
          <w:szCs w:val="22"/>
        </w:rPr>
      </w:pPr>
    </w:p>
    <w:p w14:paraId="5CFA6138" w14:textId="1323DD2B"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 xml:space="preserve">Il sera également disponible dans la BDESE de l’UES </w:t>
      </w:r>
      <w:r w:rsidR="00A97F53">
        <w:rPr>
          <w:rFonts w:ascii="Lora" w:eastAsia="Lora" w:hAnsi="Lora" w:cs="Lora"/>
          <w:sz w:val="22"/>
          <w:szCs w:val="22"/>
        </w:rPr>
        <w:t>XXXXX</w:t>
      </w:r>
      <w:r>
        <w:rPr>
          <w:rFonts w:ascii="Lora" w:eastAsia="Lora" w:hAnsi="Lora" w:cs="Lora"/>
          <w:sz w:val="22"/>
          <w:szCs w:val="22"/>
        </w:rPr>
        <w:t>.</w:t>
      </w:r>
    </w:p>
    <w:p w14:paraId="0C7098B5" w14:textId="77777777" w:rsidR="00BF6EE3" w:rsidRDefault="00BF6EE3">
      <w:pPr>
        <w:tabs>
          <w:tab w:val="center" w:pos="4536"/>
          <w:tab w:val="right" w:pos="9072"/>
        </w:tabs>
        <w:jc w:val="both"/>
        <w:rPr>
          <w:rFonts w:ascii="Lora" w:eastAsia="Lora" w:hAnsi="Lora" w:cs="Lora"/>
          <w:sz w:val="22"/>
          <w:szCs w:val="22"/>
        </w:rPr>
      </w:pPr>
    </w:p>
    <w:p w14:paraId="569F18CA"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Le présent accord fera l'objet d'une publication dans la base de données nationale dans une version ne comportant pas les noms et prénoms des négociateurs et des signataires.</w:t>
      </w:r>
    </w:p>
    <w:p w14:paraId="3086F0B3" w14:textId="77777777" w:rsidR="00BF6EE3" w:rsidRDefault="00BF6EE3">
      <w:pPr>
        <w:tabs>
          <w:tab w:val="center" w:pos="4536"/>
          <w:tab w:val="right" w:pos="9072"/>
        </w:tabs>
        <w:jc w:val="both"/>
        <w:rPr>
          <w:rFonts w:ascii="Lora" w:eastAsia="Lora" w:hAnsi="Lora" w:cs="Lora"/>
          <w:sz w:val="22"/>
          <w:szCs w:val="22"/>
        </w:rPr>
      </w:pPr>
    </w:p>
    <w:p w14:paraId="43CCCB68" w14:textId="77777777" w:rsidR="00BF6EE3" w:rsidRDefault="00302B60">
      <w:pPr>
        <w:tabs>
          <w:tab w:val="center" w:pos="4536"/>
          <w:tab w:val="right" w:pos="9072"/>
        </w:tabs>
        <w:jc w:val="both"/>
        <w:rPr>
          <w:rFonts w:ascii="Lora" w:eastAsia="Lora" w:hAnsi="Lora" w:cs="Lora"/>
          <w:color w:val="FFF2CC"/>
          <w:sz w:val="22"/>
          <w:szCs w:val="22"/>
          <w:shd w:val="clear" w:color="auto" w:fill="FFF2CC"/>
        </w:rPr>
      </w:pPr>
      <w:r>
        <w:rPr>
          <w:rFonts w:ascii="Lora" w:eastAsia="Lora" w:hAnsi="Lora" w:cs="Lora"/>
          <w:sz w:val="22"/>
          <w:szCs w:val="22"/>
        </w:rPr>
        <w:t xml:space="preserve">Fait à Lescar, le </w:t>
      </w:r>
      <w:r>
        <w:rPr>
          <w:rFonts w:ascii="Lora" w:eastAsia="Lora" w:hAnsi="Lora" w:cs="Lora"/>
          <w:color w:val="FFF2CC"/>
          <w:sz w:val="22"/>
          <w:szCs w:val="22"/>
          <w:shd w:val="clear" w:color="auto" w:fill="FFF2CC"/>
        </w:rPr>
        <w:t>XXXXXXXXXXXXXXXXXXXXXXXXXXXXXXXXXXXXXXXXXXX</w:t>
      </w:r>
    </w:p>
    <w:p w14:paraId="22A44075" w14:textId="77777777" w:rsidR="00BF6EE3" w:rsidRDefault="00302B60">
      <w:pPr>
        <w:tabs>
          <w:tab w:val="center" w:pos="4536"/>
          <w:tab w:val="right" w:pos="9072"/>
        </w:tabs>
        <w:jc w:val="both"/>
        <w:rPr>
          <w:rFonts w:ascii="Lora" w:eastAsia="Lora" w:hAnsi="Lora" w:cs="Lora"/>
          <w:sz w:val="22"/>
          <w:szCs w:val="22"/>
        </w:rPr>
      </w:pPr>
      <w:r>
        <w:br w:type="page"/>
      </w:r>
    </w:p>
    <w:p w14:paraId="12497CA8" w14:textId="77777777" w:rsidR="00BF6EE3" w:rsidRDefault="00BF6EE3">
      <w:pPr>
        <w:tabs>
          <w:tab w:val="center" w:pos="4536"/>
          <w:tab w:val="right" w:pos="9072"/>
        </w:tabs>
        <w:jc w:val="both"/>
        <w:rPr>
          <w:rFonts w:ascii="Lora" w:eastAsia="Lora" w:hAnsi="Lora" w:cs="Lora"/>
          <w:sz w:val="22"/>
          <w:szCs w:val="22"/>
        </w:rPr>
      </w:pPr>
    </w:p>
    <w:p w14:paraId="283FFCB1" w14:textId="30B15A44"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 xml:space="preserve">Pour le </w:t>
      </w:r>
      <w:r w:rsidR="00A97F53">
        <w:rPr>
          <w:rFonts w:ascii="Lora" w:eastAsia="Lora" w:hAnsi="Lora" w:cs="Lora"/>
          <w:sz w:val="22"/>
          <w:szCs w:val="22"/>
        </w:rPr>
        <w:t>XXXXX</w:t>
      </w:r>
      <w:r>
        <w:rPr>
          <w:rFonts w:ascii="Lora" w:eastAsia="Lora" w:hAnsi="Lora" w:cs="Lora"/>
          <w:sz w:val="22"/>
          <w:szCs w:val="22"/>
        </w:rPr>
        <w:t xml:space="preserve"> : </w:t>
      </w:r>
    </w:p>
    <w:p w14:paraId="39CDECF7" w14:textId="77777777" w:rsidR="00BF6EE3" w:rsidRDefault="00BF6EE3">
      <w:pPr>
        <w:tabs>
          <w:tab w:val="center" w:pos="4536"/>
          <w:tab w:val="right" w:pos="9072"/>
        </w:tabs>
        <w:jc w:val="both"/>
        <w:rPr>
          <w:rFonts w:ascii="Lora" w:eastAsia="Lora" w:hAnsi="Lora" w:cs="Lora"/>
          <w:b/>
          <w:bCs/>
          <w:sz w:val="22"/>
          <w:szCs w:val="22"/>
        </w:rPr>
      </w:pPr>
    </w:p>
    <w:p w14:paraId="2C089154" w14:textId="540D3BC5" w:rsidR="00BF6EE3" w:rsidRDefault="00302B60">
      <w:pPr>
        <w:tabs>
          <w:tab w:val="center" w:pos="4536"/>
          <w:tab w:val="right" w:pos="9072"/>
        </w:tabs>
        <w:jc w:val="both"/>
        <w:rPr>
          <w:rFonts w:ascii="Lora" w:eastAsia="Lora" w:hAnsi="Lora" w:cs="Lora"/>
          <w:b/>
          <w:bCs/>
          <w:sz w:val="22"/>
          <w:szCs w:val="22"/>
        </w:rPr>
      </w:pPr>
      <w:r>
        <w:rPr>
          <w:rFonts w:ascii="Lora" w:eastAsia="Lora" w:hAnsi="Lora" w:cs="Lora"/>
          <w:b/>
          <w:bCs/>
          <w:sz w:val="22"/>
          <w:szCs w:val="22"/>
        </w:rPr>
        <w:t xml:space="preserve">Monsieur </w:t>
      </w:r>
      <w:r w:rsidR="00A97F53">
        <w:rPr>
          <w:rFonts w:ascii="Lora" w:eastAsia="Lora" w:hAnsi="Lora" w:cs="Lora"/>
          <w:b/>
          <w:bCs/>
          <w:sz w:val="22"/>
          <w:szCs w:val="22"/>
        </w:rPr>
        <w:t>XXXXX</w:t>
      </w:r>
      <w:r>
        <w:rPr>
          <w:rFonts w:ascii="Lora" w:eastAsia="Lora" w:hAnsi="Lora" w:cs="Lora"/>
          <w:b/>
          <w:bCs/>
          <w:sz w:val="22"/>
          <w:szCs w:val="22"/>
        </w:rPr>
        <w:t xml:space="preserve">, DRH </w:t>
      </w:r>
      <w:r w:rsidR="00A97F53">
        <w:rPr>
          <w:rFonts w:ascii="Lora" w:eastAsia="Lora" w:hAnsi="Lora" w:cs="Lora"/>
          <w:b/>
          <w:bCs/>
          <w:sz w:val="22"/>
          <w:szCs w:val="22"/>
        </w:rPr>
        <w:t>XXXXX</w:t>
      </w:r>
    </w:p>
    <w:p w14:paraId="5FBC15EF" w14:textId="77777777" w:rsidR="00BF6EE3" w:rsidRDefault="00BF6EE3">
      <w:pPr>
        <w:tabs>
          <w:tab w:val="center" w:pos="4536"/>
          <w:tab w:val="right" w:pos="9072"/>
        </w:tabs>
        <w:jc w:val="both"/>
        <w:rPr>
          <w:rFonts w:ascii="Lora" w:eastAsia="Lora" w:hAnsi="Lora" w:cs="Lora"/>
          <w:sz w:val="22"/>
          <w:szCs w:val="22"/>
        </w:rPr>
      </w:pPr>
    </w:p>
    <w:tbl>
      <w:tblPr>
        <w:tblStyle w:val="a"/>
        <w:tblW w:w="1012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21"/>
      </w:tblGrid>
      <w:tr w:rsidR="00BF6EE3" w14:paraId="49649989" w14:textId="77777777">
        <w:tc>
          <w:tcPr>
            <w:tcW w:w="10121" w:type="dxa"/>
            <w:shd w:val="clear" w:color="auto" w:fill="auto"/>
            <w:tcMar>
              <w:top w:w="100" w:type="dxa"/>
              <w:left w:w="100" w:type="dxa"/>
              <w:bottom w:w="100" w:type="dxa"/>
              <w:right w:w="100" w:type="dxa"/>
            </w:tcMar>
          </w:tcPr>
          <w:p w14:paraId="4DA26A88" w14:textId="77777777" w:rsidR="00BF6EE3" w:rsidRDefault="00BF6EE3">
            <w:pPr>
              <w:widowControl w:val="0"/>
              <w:pBdr>
                <w:top w:val="nil"/>
                <w:left w:val="nil"/>
                <w:bottom w:val="nil"/>
                <w:right w:val="nil"/>
                <w:between w:val="nil"/>
              </w:pBdr>
              <w:rPr>
                <w:rFonts w:ascii="Lora" w:eastAsia="Lora" w:hAnsi="Lora" w:cs="Lora"/>
                <w:sz w:val="22"/>
                <w:szCs w:val="22"/>
              </w:rPr>
            </w:pPr>
          </w:p>
          <w:p w14:paraId="6ADDD525" w14:textId="77777777" w:rsidR="00BF6EE3" w:rsidRDefault="00BF6EE3">
            <w:pPr>
              <w:widowControl w:val="0"/>
              <w:pBdr>
                <w:top w:val="nil"/>
                <w:left w:val="nil"/>
                <w:bottom w:val="nil"/>
                <w:right w:val="nil"/>
                <w:between w:val="nil"/>
              </w:pBdr>
              <w:rPr>
                <w:rFonts w:ascii="Lora" w:eastAsia="Lora" w:hAnsi="Lora" w:cs="Lora"/>
                <w:sz w:val="22"/>
                <w:szCs w:val="22"/>
              </w:rPr>
            </w:pPr>
          </w:p>
          <w:p w14:paraId="5B46E24D" w14:textId="77777777" w:rsidR="00BF6EE3" w:rsidRDefault="00BF6EE3">
            <w:pPr>
              <w:widowControl w:val="0"/>
              <w:pBdr>
                <w:top w:val="nil"/>
                <w:left w:val="nil"/>
                <w:bottom w:val="nil"/>
                <w:right w:val="nil"/>
                <w:between w:val="nil"/>
              </w:pBdr>
              <w:rPr>
                <w:rFonts w:ascii="Lora" w:eastAsia="Lora" w:hAnsi="Lora" w:cs="Lora"/>
                <w:sz w:val="22"/>
                <w:szCs w:val="22"/>
              </w:rPr>
            </w:pPr>
          </w:p>
        </w:tc>
      </w:tr>
    </w:tbl>
    <w:p w14:paraId="3362F663" w14:textId="77777777" w:rsidR="00BF6EE3" w:rsidRDefault="00BF6EE3">
      <w:pPr>
        <w:tabs>
          <w:tab w:val="center" w:pos="4536"/>
          <w:tab w:val="right" w:pos="9072"/>
        </w:tabs>
        <w:jc w:val="both"/>
        <w:rPr>
          <w:rFonts w:ascii="Lora" w:eastAsia="Lora" w:hAnsi="Lora" w:cs="Lora"/>
          <w:sz w:val="22"/>
          <w:szCs w:val="22"/>
        </w:rPr>
      </w:pPr>
    </w:p>
    <w:p w14:paraId="7692F0BB" w14:textId="77777777" w:rsidR="00BF6EE3" w:rsidRDefault="00302B60">
      <w:pPr>
        <w:tabs>
          <w:tab w:val="center" w:pos="4536"/>
          <w:tab w:val="right" w:pos="9072"/>
        </w:tabs>
        <w:jc w:val="both"/>
        <w:rPr>
          <w:rFonts w:ascii="Lora" w:eastAsia="Lora" w:hAnsi="Lora" w:cs="Lora"/>
          <w:sz w:val="22"/>
          <w:szCs w:val="22"/>
        </w:rPr>
      </w:pPr>
      <w:r>
        <w:rPr>
          <w:rFonts w:ascii="Lora" w:eastAsia="Lora" w:hAnsi="Lora" w:cs="Lora"/>
          <w:sz w:val="22"/>
          <w:szCs w:val="22"/>
        </w:rPr>
        <w:t xml:space="preserve">Pour les Organisations Syndicales : </w:t>
      </w:r>
    </w:p>
    <w:p w14:paraId="7E2A1BAF" w14:textId="77777777" w:rsidR="00BF6EE3" w:rsidRDefault="00BF6EE3">
      <w:pPr>
        <w:tabs>
          <w:tab w:val="center" w:pos="4536"/>
          <w:tab w:val="right" w:pos="9072"/>
        </w:tabs>
        <w:jc w:val="both"/>
        <w:rPr>
          <w:rFonts w:ascii="Lora" w:eastAsia="Lora" w:hAnsi="Lora" w:cs="Lora"/>
          <w:sz w:val="22"/>
          <w:szCs w:val="22"/>
        </w:rPr>
      </w:pPr>
    </w:p>
    <w:p w14:paraId="3074FC31" w14:textId="431624F4" w:rsidR="00BF6EE3" w:rsidRDefault="00302B60">
      <w:pPr>
        <w:tabs>
          <w:tab w:val="center" w:pos="4536"/>
          <w:tab w:val="right" w:pos="9072"/>
        </w:tabs>
        <w:jc w:val="both"/>
        <w:rPr>
          <w:rFonts w:ascii="Lora" w:eastAsia="Lora" w:hAnsi="Lora" w:cs="Lora"/>
          <w:b/>
          <w:bCs/>
          <w:sz w:val="22"/>
          <w:szCs w:val="22"/>
        </w:rPr>
      </w:pPr>
      <w:r>
        <w:rPr>
          <w:rFonts w:ascii="Lora" w:eastAsia="Lora" w:hAnsi="Lora" w:cs="Lora"/>
          <w:b/>
          <w:bCs/>
          <w:sz w:val="22"/>
          <w:szCs w:val="22"/>
        </w:rPr>
        <w:t xml:space="preserve">Monsieur </w:t>
      </w:r>
      <w:r w:rsidR="00A97F53">
        <w:rPr>
          <w:rFonts w:ascii="Lora" w:eastAsia="Lora" w:hAnsi="Lora" w:cs="Lora"/>
          <w:b/>
          <w:bCs/>
          <w:sz w:val="22"/>
          <w:szCs w:val="22"/>
        </w:rPr>
        <w:t>XXXXX</w:t>
      </w:r>
      <w:r>
        <w:rPr>
          <w:rFonts w:ascii="Lora" w:eastAsia="Lora" w:hAnsi="Lora" w:cs="Lora"/>
          <w:b/>
          <w:bCs/>
          <w:sz w:val="22"/>
          <w:szCs w:val="22"/>
        </w:rPr>
        <w:t xml:space="preserve"> (CFDT) </w:t>
      </w:r>
    </w:p>
    <w:p w14:paraId="12FBA1C5" w14:textId="77777777" w:rsidR="00BF6EE3" w:rsidRDefault="00BF6EE3">
      <w:pPr>
        <w:tabs>
          <w:tab w:val="center" w:pos="4536"/>
          <w:tab w:val="right" w:pos="9072"/>
        </w:tabs>
        <w:jc w:val="both"/>
        <w:rPr>
          <w:rFonts w:ascii="Lora" w:eastAsia="Lora" w:hAnsi="Lora" w:cs="Lora"/>
          <w:sz w:val="22"/>
          <w:szCs w:val="22"/>
        </w:rPr>
      </w:pPr>
    </w:p>
    <w:tbl>
      <w:tblPr>
        <w:tblStyle w:val="a0"/>
        <w:tblW w:w="1012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21"/>
      </w:tblGrid>
      <w:tr w:rsidR="00BF6EE3" w14:paraId="2DEE2853" w14:textId="77777777">
        <w:tc>
          <w:tcPr>
            <w:tcW w:w="10121" w:type="dxa"/>
            <w:shd w:val="clear" w:color="auto" w:fill="auto"/>
            <w:tcMar>
              <w:top w:w="100" w:type="dxa"/>
              <w:left w:w="100" w:type="dxa"/>
              <w:bottom w:w="100" w:type="dxa"/>
              <w:right w:w="100" w:type="dxa"/>
            </w:tcMar>
          </w:tcPr>
          <w:p w14:paraId="5A79BE5C" w14:textId="77777777" w:rsidR="00BF6EE3" w:rsidRDefault="00BF6EE3">
            <w:pPr>
              <w:widowControl w:val="0"/>
              <w:rPr>
                <w:rFonts w:ascii="Lora" w:eastAsia="Lora" w:hAnsi="Lora" w:cs="Lora"/>
                <w:sz w:val="22"/>
                <w:szCs w:val="22"/>
              </w:rPr>
            </w:pPr>
          </w:p>
          <w:p w14:paraId="0B88A751" w14:textId="77777777" w:rsidR="00BF6EE3" w:rsidRDefault="00BF6EE3">
            <w:pPr>
              <w:widowControl w:val="0"/>
              <w:rPr>
                <w:rFonts w:ascii="Lora" w:eastAsia="Lora" w:hAnsi="Lora" w:cs="Lora"/>
                <w:sz w:val="22"/>
                <w:szCs w:val="22"/>
              </w:rPr>
            </w:pPr>
          </w:p>
          <w:p w14:paraId="14878461" w14:textId="77777777" w:rsidR="00BF6EE3" w:rsidRDefault="00BF6EE3">
            <w:pPr>
              <w:widowControl w:val="0"/>
              <w:rPr>
                <w:rFonts w:ascii="Lora" w:eastAsia="Lora" w:hAnsi="Lora" w:cs="Lora"/>
                <w:sz w:val="22"/>
                <w:szCs w:val="22"/>
              </w:rPr>
            </w:pPr>
          </w:p>
        </w:tc>
      </w:tr>
    </w:tbl>
    <w:p w14:paraId="248DBCA4" w14:textId="77777777" w:rsidR="00BF6EE3" w:rsidRDefault="00BF6EE3">
      <w:pPr>
        <w:tabs>
          <w:tab w:val="center" w:pos="4536"/>
          <w:tab w:val="right" w:pos="9072"/>
        </w:tabs>
        <w:jc w:val="both"/>
        <w:rPr>
          <w:rFonts w:ascii="Lora" w:eastAsia="Lora" w:hAnsi="Lora" w:cs="Lora"/>
          <w:sz w:val="22"/>
          <w:szCs w:val="22"/>
        </w:rPr>
      </w:pPr>
    </w:p>
    <w:p w14:paraId="6C8A93CD" w14:textId="77777777" w:rsidR="00BF6EE3" w:rsidRDefault="00BF6EE3">
      <w:pPr>
        <w:tabs>
          <w:tab w:val="center" w:pos="4536"/>
          <w:tab w:val="right" w:pos="9072"/>
        </w:tabs>
        <w:jc w:val="both"/>
        <w:rPr>
          <w:rFonts w:ascii="Lora" w:eastAsia="Lora" w:hAnsi="Lora" w:cs="Lora"/>
          <w:sz w:val="22"/>
          <w:szCs w:val="22"/>
        </w:rPr>
      </w:pPr>
    </w:p>
    <w:p w14:paraId="1B551078" w14:textId="7452D0D4" w:rsidR="00BF6EE3" w:rsidRDefault="00302B60">
      <w:pPr>
        <w:tabs>
          <w:tab w:val="center" w:pos="4536"/>
          <w:tab w:val="right" w:pos="9072"/>
        </w:tabs>
        <w:jc w:val="both"/>
        <w:rPr>
          <w:rFonts w:ascii="Lora" w:eastAsia="Lora" w:hAnsi="Lora" w:cs="Lora"/>
          <w:b/>
          <w:bCs/>
          <w:sz w:val="22"/>
          <w:szCs w:val="22"/>
        </w:rPr>
      </w:pPr>
      <w:r>
        <w:rPr>
          <w:rFonts w:ascii="Lora" w:eastAsia="Lora" w:hAnsi="Lora" w:cs="Lora"/>
          <w:b/>
          <w:bCs/>
          <w:sz w:val="22"/>
          <w:szCs w:val="22"/>
        </w:rPr>
        <w:t xml:space="preserve">Monsieur </w:t>
      </w:r>
      <w:r w:rsidR="00A97F53">
        <w:rPr>
          <w:rFonts w:ascii="Lora" w:eastAsia="Lora" w:hAnsi="Lora" w:cs="Lora"/>
          <w:b/>
          <w:bCs/>
          <w:sz w:val="22"/>
          <w:szCs w:val="22"/>
        </w:rPr>
        <w:t>XXXXX</w:t>
      </w:r>
      <w:r>
        <w:rPr>
          <w:rFonts w:ascii="Lora" w:eastAsia="Lora" w:hAnsi="Lora" w:cs="Lora"/>
          <w:b/>
          <w:bCs/>
          <w:sz w:val="22"/>
          <w:szCs w:val="22"/>
        </w:rPr>
        <w:t xml:space="preserve"> (CFDT) </w:t>
      </w:r>
    </w:p>
    <w:p w14:paraId="29657BC6" w14:textId="77777777" w:rsidR="00BF6EE3" w:rsidRDefault="00BF6EE3">
      <w:pPr>
        <w:tabs>
          <w:tab w:val="center" w:pos="4536"/>
          <w:tab w:val="right" w:pos="9072"/>
        </w:tabs>
        <w:jc w:val="both"/>
        <w:rPr>
          <w:rFonts w:ascii="Lora" w:eastAsia="Lora" w:hAnsi="Lora" w:cs="Lora"/>
          <w:sz w:val="22"/>
          <w:szCs w:val="22"/>
        </w:rPr>
      </w:pPr>
    </w:p>
    <w:tbl>
      <w:tblPr>
        <w:tblStyle w:val="a1"/>
        <w:tblW w:w="1012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21"/>
      </w:tblGrid>
      <w:tr w:rsidR="00BF6EE3" w14:paraId="39EC4628" w14:textId="77777777">
        <w:tc>
          <w:tcPr>
            <w:tcW w:w="10121" w:type="dxa"/>
            <w:shd w:val="clear" w:color="auto" w:fill="auto"/>
            <w:tcMar>
              <w:top w:w="100" w:type="dxa"/>
              <w:left w:w="100" w:type="dxa"/>
              <w:bottom w:w="100" w:type="dxa"/>
              <w:right w:w="100" w:type="dxa"/>
            </w:tcMar>
          </w:tcPr>
          <w:p w14:paraId="354A2CE7" w14:textId="77777777" w:rsidR="00BF6EE3" w:rsidRDefault="00BF6EE3">
            <w:pPr>
              <w:widowControl w:val="0"/>
              <w:rPr>
                <w:rFonts w:ascii="Lora" w:eastAsia="Lora" w:hAnsi="Lora" w:cs="Lora"/>
                <w:sz w:val="22"/>
                <w:szCs w:val="22"/>
              </w:rPr>
            </w:pPr>
          </w:p>
          <w:p w14:paraId="79A968D0" w14:textId="77777777" w:rsidR="00BF6EE3" w:rsidRDefault="00BF6EE3">
            <w:pPr>
              <w:widowControl w:val="0"/>
              <w:rPr>
                <w:rFonts w:ascii="Lora" w:eastAsia="Lora" w:hAnsi="Lora" w:cs="Lora"/>
                <w:sz w:val="22"/>
                <w:szCs w:val="22"/>
              </w:rPr>
            </w:pPr>
          </w:p>
          <w:p w14:paraId="7326FE07" w14:textId="77777777" w:rsidR="00BF6EE3" w:rsidRDefault="00BF6EE3">
            <w:pPr>
              <w:widowControl w:val="0"/>
              <w:rPr>
                <w:rFonts w:ascii="Lora" w:eastAsia="Lora" w:hAnsi="Lora" w:cs="Lora"/>
                <w:sz w:val="22"/>
                <w:szCs w:val="22"/>
              </w:rPr>
            </w:pPr>
          </w:p>
        </w:tc>
      </w:tr>
    </w:tbl>
    <w:p w14:paraId="384C50DC" w14:textId="77777777" w:rsidR="00BF6EE3" w:rsidRDefault="00BF6EE3">
      <w:pPr>
        <w:tabs>
          <w:tab w:val="center" w:pos="4536"/>
          <w:tab w:val="right" w:pos="9072"/>
        </w:tabs>
        <w:jc w:val="both"/>
        <w:rPr>
          <w:rFonts w:ascii="Lora" w:eastAsia="Lora" w:hAnsi="Lora" w:cs="Lora"/>
          <w:sz w:val="22"/>
          <w:szCs w:val="22"/>
        </w:rPr>
      </w:pPr>
    </w:p>
    <w:p w14:paraId="62C6EA13" w14:textId="77777777" w:rsidR="00BF6EE3" w:rsidRDefault="00BF6EE3">
      <w:pPr>
        <w:tabs>
          <w:tab w:val="center" w:pos="4536"/>
          <w:tab w:val="right" w:pos="9072"/>
        </w:tabs>
        <w:jc w:val="both"/>
        <w:rPr>
          <w:rFonts w:ascii="Lora" w:eastAsia="Lora" w:hAnsi="Lora" w:cs="Lora"/>
          <w:sz w:val="22"/>
          <w:szCs w:val="22"/>
        </w:rPr>
      </w:pPr>
    </w:p>
    <w:p w14:paraId="040ED929" w14:textId="4CB868B1" w:rsidR="00BF6EE3" w:rsidRDefault="00302B60">
      <w:pPr>
        <w:tabs>
          <w:tab w:val="center" w:pos="4536"/>
          <w:tab w:val="right" w:pos="9072"/>
        </w:tabs>
        <w:jc w:val="both"/>
        <w:rPr>
          <w:rFonts w:ascii="Lora" w:eastAsia="Lora" w:hAnsi="Lora" w:cs="Lora"/>
          <w:b/>
          <w:bCs/>
          <w:sz w:val="22"/>
          <w:szCs w:val="22"/>
        </w:rPr>
      </w:pPr>
      <w:r>
        <w:rPr>
          <w:rFonts w:ascii="Lora" w:eastAsia="Lora" w:hAnsi="Lora" w:cs="Lora"/>
          <w:b/>
          <w:bCs/>
          <w:sz w:val="22"/>
          <w:szCs w:val="22"/>
        </w:rPr>
        <w:t xml:space="preserve">Madame </w:t>
      </w:r>
      <w:r w:rsidR="00A97F53">
        <w:rPr>
          <w:rFonts w:ascii="Lora" w:eastAsia="Lora" w:hAnsi="Lora" w:cs="Lora"/>
          <w:b/>
          <w:bCs/>
          <w:sz w:val="22"/>
          <w:szCs w:val="22"/>
        </w:rPr>
        <w:t>XXXXX</w:t>
      </w:r>
      <w:r>
        <w:rPr>
          <w:rFonts w:ascii="Lora" w:eastAsia="Lora" w:hAnsi="Lora" w:cs="Lora"/>
          <w:b/>
          <w:bCs/>
          <w:sz w:val="22"/>
          <w:szCs w:val="22"/>
        </w:rPr>
        <w:t xml:space="preserve"> (CFE-CGC)</w:t>
      </w:r>
    </w:p>
    <w:p w14:paraId="48ADAFD8" w14:textId="77777777" w:rsidR="00BF6EE3" w:rsidRDefault="00BF6EE3">
      <w:pPr>
        <w:tabs>
          <w:tab w:val="center" w:pos="4536"/>
          <w:tab w:val="right" w:pos="9072"/>
        </w:tabs>
        <w:jc w:val="both"/>
        <w:rPr>
          <w:rFonts w:ascii="Lora" w:eastAsia="Lora" w:hAnsi="Lora" w:cs="Lora"/>
          <w:sz w:val="22"/>
          <w:szCs w:val="22"/>
        </w:rPr>
      </w:pPr>
    </w:p>
    <w:tbl>
      <w:tblPr>
        <w:tblStyle w:val="a2"/>
        <w:tblW w:w="10121"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121"/>
      </w:tblGrid>
      <w:tr w:rsidR="00BF6EE3" w14:paraId="74FBD56E" w14:textId="77777777">
        <w:tc>
          <w:tcPr>
            <w:tcW w:w="10121" w:type="dxa"/>
            <w:shd w:val="clear" w:color="auto" w:fill="auto"/>
            <w:tcMar>
              <w:top w:w="100" w:type="dxa"/>
              <w:left w:w="100" w:type="dxa"/>
              <w:bottom w:w="100" w:type="dxa"/>
              <w:right w:w="100" w:type="dxa"/>
            </w:tcMar>
          </w:tcPr>
          <w:p w14:paraId="4A3FC2EA" w14:textId="77777777" w:rsidR="00BF6EE3" w:rsidRDefault="00BF6EE3">
            <w:pPr>
              <w:widowControl w:val="0"/>
              <w:rPr>
                <w:rFonts w:ascii="Lora" w:eastAsia="Lora" w:hAnsi="Lora" w:cs="Lora"/>
                <w:sz w:val="22"/>
                <w:szCs w:val="22"/>
              </w:rPr>
            </w:pPr>
          </w:p>
          <w:p w14:paraId="0B2575DC" w14:textId="77777777" w:rsidR="00BF6EE3" w:rsidRDefault="00BF6EE3">
            <w:pPr>
              <w:widowControl w:val="0"/>
              <w:rPr>
                <w:rFonts w:ascii="Lora" w:eastAsia="Lora" w:hAnsi="Lora" w:cs="Lora"/>
                <w:sz w:val="22"/>
                <w:szCs w:val="22"/>
              </w:rPr>
            </w:pPr>
          </w:p>
          <w:p w14:paraId="37272D26" w14:textId="77777777" w:rsidR="00BF6EE3" w:rsidRDefault="00BF6EE3">
            <w:pPr>
              <w:widowControl w:val="0"/>
              <w:rPr>
                <w:rFonts w:ascii="Lora" w:eastAsia="Lora" w:hAnsi="Lora" w:cs="Lora"/>
                <w:sz w:val="22"/>
                <w:szCs w:val="22"/>
              </w:rPr>
            </w:pPr>
          </w:p>
        </w:tc>
      </w:tr>
    </w:tbl>
    <w:p w14:paraId="7C37D9DD" w14:textId="77777777" w:rsidR="00BF6EE3" w:rsidRDefault="00BF6EE3">
      <w:pPr>
        <w:tabs>
          <w:tab w:val="center" w:pos="4536"/>
          <w:tab w:val="right" w:pos="9072"/>
        </w:tabs>
        <w:jc w:val="both"/>
        <w:rPr>
          <w:rFonts w:ascii="Lora" w:eastAsia="Lora" w:hAnsi="Lora" w:cs="Lora"/>
          <w:sz w:val="22"/>
          <w:szCs w:val="22"/>
        </w:rPr>
      </w:pPr>
    </w:p>
    <w:p w14:paraId="05ADEBB3" w14:textId="77777777" w:rsidR="00BF6EE3" w:rsidRDefault="00302B60">
      <w:pPr>
        <w:tabs>
          <w:tab w:val="center" w:pos="4536"/>
          <w:tab w:val="right" w:pos="9072"/>
        </w:tabs>
        <w:jc w:val="both"/>
        <w:rPr>
          <w:rFonts w:ascii="Lora" w:eastAsia="Lora" w:hAnsi="Lora" w:cs="Lora"/>
          <w:sz w:val="22"/>
          <w:szCs w:val="22"/>
        </w:rPr>
      </w:pPr>
      <w:r>
        <w:br w:type="page"/>
      </w:r>
    </w:p>
    <w:p w14:paraId="7C37E19A" w14:textId="77777777" w:rsidR="00BF6EE3" w:rsidRDefault="00BF6EE3">
      <w:pPr>
        <w:tabs>
          <w:tab w:val="center" w:pos="4536"/>
          <w:tab w:val="right" w:pos="9072"/>
        </w:tabs>
        <w:jc w:val="center"/>
        <w:rPr>
          <w:rFonts w:ascii="Lora" w:eastAsia="Lora" w:hAnsi="Lora" w:cs="Lora"/>
          <w:sz w:val="22"/>
          <w:szCs w:val="22"/>
        </w:rPr>
      </w:pPr>
    </w:p>
    <w:p w14:paraId="06D6DE44" w14:textId="77777777" w:rsidR="00BF6EE3" w:rsidRDefault="00302B60">
      <w:pPr>
        <w:tabs>
          <w:tab w:val="center" w:pos="4536"/>
          <w:tab w:val="right" w:pos="9072"/>
        </w:tabs>
        <w:jc w:val="center"/>
        <w:rPr>
          <w:rFonts w:ascii="Lora" w:eastAsia="Lora" w:hAnsi="Lora" w:cs="Lora"/>
          <w:b/>
          <w:bCs/>
          <w:color w:val="274E13"/>
          <w:sz w:val="30"/>
          <w:szCs w:val="30"/>
          <w:shd w:val="clear" w:color="auto" w:fill="D9EAD3"/>
        </w:rPr>
      </w:pPr>
      <w:r>
        <w:rPr>
          <w:rFonts w:ascii="Lora" w:eastAsia="Lora" w:hAnsi="Lora" w:cs="Lora"/>
          <w:b/>
          <w:bCs/>
          <w:color w:val="274E13"/>
          <w:sz w:val="30"/>
          <w:szCs w:val="30"/>
          <w:shd w:val="clear" w:color="auto" w:fill="D9EAD3"/>
        </w:rPr>
        <w:t>ANNEXES</w:t>
      </w:r>
    </w:p>
    <w:p w14:paraId="7C1979FE" w14:textId="77777777" w:rsidR="00BF6EE3" w:rsidRDefault="00302B60">
      <w:pPr>
        <w:pStyle w:val="Titre3"/>
        <w:keepNext w:val="0"/>
        <w:keepLines w:val="0"/>
        <w:tabs>
          <w:tab w:val="center" w:pos="4536"/>
          <w:tab w:val="right" w:pos="9072"/>
        </w:tabs>
        <w:jc w:val="both"/>
        <w:rPr>
          <w:rFonts w:ascii="Lora" w:eastAsia="Lora" w:hAnsi="Lora" w:cs="Lora"/>
          <w:sz w:val="22"/>
          <w:szCs w:val="22"/>
        </w:rPr>
      </w:pPr>
      <w:bookmarkStart w:id="20" w:name="_mr5g26lfwo99" w:colFirst="0" w:colLast="0"/>
      <w:bookmarkEnd w:id="20"/>
      <w:r>
        <w:rPr>
          <w:rFonts w:ascii="Lora" w:eastAsia="Lora" w:hAnsi="Lora" w:cs="Lora"/>
          <w:sz w:val="22"/>
          <w:szCs w:val="22"/>
        </w:rPr>
        <w:t>ANNEXE 1 : REQUÊTE D'ANALYSE (PROMPT) DES OFFRES D'EMPLOI</w:t>
      </w:r>
    </w:p>
    <w:p w14:paraId="7869F450" w14:textId="77777777" w:rsidR="00BF6EE3" w:rsidRDefault="00302B60">
      <w:pPr>
        <w:tabs>
          <w:tab w:val="center" w:pos="4536"/>
          <w:tab w:val="right" w:pos="9072"/>
        </w:tabs>
        <w:spacing w:before="240" w:after="240"/>
        <w:jc w:val="both"/>
        <w:rPr>
          <w:rFonts w:ascii="Lora" w:eastAsia="Lora" w:hAnsi="Lora" w:cs="Lora"/>
          <w:sz w:val="22"/>
          <w:szCs w:val="22"/>
        </w:rPr>
      </w:pPr>
      <w:r>
        <w:rPr>
          <w:rFonts w:ascii="Lora" w:eastAsia="Lora" w:hAnsi="Lora" w:cs="Lora"/>
          <w:sz w:val="22"/>
          <w:szCs w:val="22"/>
        </w:rPr>
        <w:t>Les parties signataires conviennent que l'évaluation de la conformité des offres d'emploi (visée à l'Article 2 du présent accord) sera réalisée en soumettant le texte de chaque offre à un outil d'In</w:t>
      </w:r>
      <w:r>
        <w:rPr>
          <w:rFonts w:ascii="Lora" w:eastAsia="Lora" w:hAnsi="Lora" w:cs="Lora"/>
          <w:sz w:val="22"/>
          <w:szCs w:val="22"/>
        </w:rPr>
        <w:t>telligence Artificielle générative, en utilisant strictement et invariablement la requête (prompt) suivante :</w:t>
      </w:r>
    </w:p>
    <w:p w14:paraId="13CEA8C3" w14:textId="77777777" w:rsidR="00BF6EE3" w:rsidRDefault="00302B60">
      <w:pPr>
        <w:tabs>
          <w:tab w:val="center" w:pos="4536"/>
          <w:tab w:val="right" w:pos="9072"/>
        </w:tabs>
        <w:spacing w:before="240" w:after="240"/>
        <w:jc w:val="both"/>
        <w:rPr>
          <w:rFonts w:ascii="Lora" w:eastAsia="Lora" w:hAnsi="Lora" w:cs="Lora"/>
          <w:i/>
          <w:iCs/>
          <w:sz w:val="22"/>
          <w:szCs w:val="22"/>
        </w:rPr>
      </w:pPr>
      <w:r>
        <w:rPr>
          <w:rFonts w:ascii="Lora" w:eastAsia="Lora" w:hAnsi="Lora" w:cs="Lora"/>
          <w:b/>
          <w:bCs/>
          <w:sz w:val="22"/>
          <w:szCs w:val="22"/>
        </w:rPr>
        <w:t>“</w:t>
      </w:r>
      <w:r>
        <w:rPr>
          <w:rFonts w:ascii="Lora" w:eastAsia="Lora" w:hAnsi="Lora" w:cs="Lora"/>
          <w:i/>
          <w:iCs/>
          <w:sz w:val="22"/>
          <w:szCs w:val="22"/>
        </w:rPr>
        <w:t>Agis en tant qu'expert en Ressources Humaines, spécialisé dans le recrutement inclusif, la diversité et la lutte contre les discriminations.</w:t>
      </w:r>
    </w:p>
    <w:p w14:paraId="7A2CF284" w14:textId="77777777" w:rsidR="00BF6EE3" w:rsidRDefault="00302B60">
      <w:pPr>
        <w:tabs>
          <w:tab w:val="center" w:pos="4536"/>
          <w:tab w:val="right" w:pos="9072"/>
        </w:tabs>
        <w:spacing w:before="240" w:after="240"/>
        <w:jc w:val="both"/>
        <w:rPr>
          <w:rFonts w:ascii="Lora" w:eastAsia="Lora" w:hAnsi="Lora" w:cs="Lora"/>
          <w:i/>
          <w:iCs/>
          <w:sz w:val="22"/>
          <w:szCs w:val="22"/>
        </w:rPr>
      </w:pPr>
      <w:r>
        <w:rPr>
          <w:rFonts w:ascii="Lora" w:eastAsia="Lora" w:hAnsi="Lora" w:cs="Lora"/>
          <w:i/>
          <w:iCs/>
          <w:sz w:val="22"/>
          <w:szCs w:val="22"/>
        </w:rPr>
        <w:t xml:space="preserve">Ton </w:t>
      </w:r>
      <w:r>
        <w:rPr>
          <w:rFonts w:ascii="Lora" w:eastAsia="Lora" w:hAnsi="Lora" w:cs="Lora"/>
          <w:i/>
          <w:iCs/>
          <w:sz w:val="22"/>
          <w:szCs w:val="22"/>
        </w:rPr>
        <w:t>objectif est d'analyser le texte d'une offre d'emploi qui te sera fourni à la fin de ce message, afin de déterminer si elle est strictement conforme aux engagements de l'entreprise en matière de mixité et d'inclusion.</w:t>
      </w:r>
    </w:p>
    <w:p w14:paraId="29609C34" w14:textId="77777777" w:rsidR="00BF6EE3" w:rsidRDefault="00302B60">
      <w:pPr>
        <w:tabs>
          <w:tab w:val="center" w:pos="4536"/>
          <w:tab w:val="right" w:pos="9072"/>
        </w:tabs>
        <w:spacing w:before="240" w:after="240"/>
        <w:jc w:val="both"/>
        <w:rPr>
          <w:rFonts w:ascii="Lora" w:eastAsia="Lora" w:hAnsi="Lora" w:cs="Lora"/>
          <w:i/>
          <w:iCs/>
          <w:sz w:val="22"/>
          <w:szCs w:val="22"/>
        </w:rPr>
      </w:pPr>
      <w:r>
        <w:rPr>
          <w:rFonts w:ascii="Lora" w:eastAsia="Lora" w:hAnsi="Lora" w:cs="Lora"/>
          <w:i/>
          <w:iCs/>
          <w:sz w:val="22"/>
          <w:szCs w:val="22"/>
        </w:rPr>
        <w:t>Tu dois évaluer l'offre selon trois cr</w:t>
      </w:r>
      <w:r>
        <w:rPr>
          <w:rFonts w:ascii="Lora" w:eastAsia="Lora" w:hAnsi="Lora" w:cs="Lora"/>
          <w:i/>
          <w:iCs/>
          <w:sz w:val="22"/>
          <w:szCs w:val="22"/>
        </w:rPr>
        <w:t>itères obligatoires et cumulatifs :</w:t>
      </w:r>
    </w:p>
    <w:p w14:paraId="7A55403E" w14:textId="77777777" w:rsidR="00BF6EE3" w:rsidRDefault="00302B60">
      <w:pPr>
        <w:tabs>
          <w:tab w:val="center" w:pos="4536"/>
          <w:tab w:val="right" w:pos="9072"/>
        </w:tabs>
        <w:spacing w:before="240" w:after="240"/>
        <w:jc w:val="both"/>
        <w:rPr>
          <w:rFonts w:ascii="Lora" w:eastAsia="Lora" w:hAnsi="Lora" w:cs="Lora"/>
          <w:b/>
          <w:bCs/>
          <w:i/>
          <w:iCs/>
          <w:sz w:val="22"/>
          <w:szCs w:val="22"/>
        </w:rPr>
      </w:pPr>
      <w:r>
        <w:rPr>
          <w:rFonts w:ascii="Lora" w:eastAsia="Lora" w:hAnsi="Lora" w:cs="Lora"/>
          <w:b/>
          <w:bCs/>
          <w:i/>
          <w:iCs/>
          <w:sz w:val="22"/>
          <w:szCs w:val="22"/>
        </w:rPr>
        <w:t>CRITÈRE 1 : Rédaction inclusive et non genrée (Égalité Femmes/Hommes)</w:t>
      </w:r>
    </w:p>
    <w:p w14:paraId="338E840F" w14:textId="77777777" w:rsidR="00BF6EE3" w:rsidRDefault="00302B60">
      <w:pPr>
        <w:numPr>
          <w:ilvl w:val="0"/>
          <w:numId w:val="11"/>
        </w:numPr>
        <w:tabs>
          <w:tab w:val="center" w:pos="4536"/>
          <w:tab w:val="right" w:pos="9072"/>
        </w:tabs>
        <w:spacing w:before="240"/>
        <w:jc w:val="both"/>
        <w:rPr>
          <w:rFonts w:ascii="Lora" w:eastAsia="Lora" w:hAnsi="Lora" w:cs="Lora"/>
          <w:i/>
          <w:iCs/>
          <w:sz w:val="22"/>
          <w:szCs w:val="22"/>
        </w:rPr>
      </w:pPr>
      <w:r>
        <w:rPr>
          <w:rFonts w:ascii="Lora" w:eastAsia="Lora" w:hAnsi="Lora" w:cs="Lora"/>
          <w:i/>
          <w:iCs/>
          <w:sz w:val="22"/>
          <w:szCs w:val="22"/>
        </w:rPr>
        <w:t>L'intitulé du poste doit être épicène (neutre) OU mentionner explicitement les deux genres (</w:t>
      </w:r>
      <w:proofErr w:type="gramStart"/>
      <w:r>
        <w:rPr>
          <w:rFonts w:ascii="Lora" w:eastAsia="Lora" w:hAnsi="Lora" w:cs="Lora"/>
          <w:i/>
          <w:iCs/>
          <w:sz w:val="22"/>
          <w:szCs w:val="22"/>
        </w:rPr>
        <w:t>ex:</w:t>
      </w:r>
      <w:proofErr w:type="gramEnd"/>
      <w:r>
        <w:rPr>
          <w:rFonts w:ascii="Lora" w:eastAsia="Lora" w:hAnsi="Lora" w:cs="Lora"/>
          <w:i/>
          <w:iCs/>
          <w:sz w:val="22"/>
          <w:szCs w:val="22"/>
        </w:rPr>
        <w:t xml:space="preserve"> "Directeur / Directrice", ou présence de la mention "H/F").</w:t>
      </w:r>
    </w:p>
    <w:p w14:paraId="7D6CFEE6" w14:textId="77777777" w:rsidR="00BF6EE3" w:rsidRDefault="00302B60">
      <w:pPr>
        <w:numPr>
          <w:ilvl w:val="0"/>
          <w:numId w:val="11"/>
        </w:numPr>
        <w:tabs>
          <w:tab w:val="center" w:pos="4536"/>
          <w:tab w:val="right" w:pos="9072"/>
        </w:tabs>
        <w:jc w:val="both"/>
        <w:rPr>
          <w:rFonts w:ascii="Lora" w:eastAsia="Lora" w:hAnsi="Lora" w:cs="Lora"/>
          <w:i/>
          <w:iCs/>
          <w:sz w:val="22"/>
          <w:szCs w:val="22"/>
        </w:rPr>
      </w:pPr>
      <w:r>
        <w:rPr>
          <w:rFonts w:ascii="Lora" w:eastAsia="Lora" w:hAnsi="Lora" w:cs="Lora"/>
          <w:i/>
          <w:iCs/>
          <w:sz w:val="22"/>
          <w:szCs w:val="22"/>
        </w:rPr>
        <w:t>Le corps de l'offre (description des missions, profil recherché) ne doit contenir aucun stéréotype de genre.</w:t>
      </w:r>
    </w:p>
    <w:p w14:paraId="597BBA62" w14:textId="77777777" w:rsidR="00BF6EE3" w:rsidRDefault="00302B60">
      <w:pPr>
        <w:numPr>
          <w:ilvl w:val="0"/>
          <w:numId w:val="11"/>
        </w:numPr>
        <w:tabs>
          <w:tab w:val="center" w:pos="4536"/>
          <w:tab w:val="right" w:pos="9072"/>
        </w:tabs>
        <w:spacing w:after="240"/>
        <w:jc w:val="both"/>
        <w:rPr>
          <w:rFonts w:ascii="Lora" w:eastAsia="Lora" w:hAnsi="Lora" w:cs="Lora"/>
          <w:i/>
          <w:iCs/>
          <w:sz w:val="22"/>
          <w:szCs w:val="22"/>
        </w:rPr>
      </w:pPr>
      <w:r>
        <w:rPr>
          <w:rFonts w:ascii="Lora" w:eastAsia="Lora" w:hAnsi="Lora" w:cs="Lora"/>
          <w:i/>
          <w:iCs/>
          <w:sz w:val="22"/>
          <w:szCs w:val="22"/>
        </w:rPr>
        <w:t>Le vocabulaire utilisé doit s'adresser indifféremment aux candidats et aux candidates, sans induire de biais excluant pour l'un des deux sexes.</w:t>
      </w:r>
    </w:p>
    <w:p w14:paraId="7AAA331D" w14:textId="77777777" w:rsidR="00BF6EE3" w:rsidRDefault="00302B60">
      <w:pPr>
        <w:tabs>
          <w:tab w:val="center" w:pos="4536"/>
          <w:tab w:val="right" w:pos="9072"/>
        </w:tabs>
        <w:spacing w:before="240" w:after="240"/>
        <w:jc w:val="both"/>
        <w:rPr>
          <w:rFonts w:ascii="Lora" w:eastAsia="Lora" w:hAnsi="Lora" w:cs="Lora"/>
          <w:b/>
          <w:bCs/>
          <w:i/>
          <w:iCs/>
          <w:sz w:val="22"/>
          <w:szCs w:val="22"/>
        </w:rPr>
      </w:pPr>
      <w:r>
        <w:rPr>
          <w:rFonts w:ascii="Lora" w:eastAsia="Lora" w:hAnsi="Lora" w:cs="Lora"/>
          <w:b/>
          <w:bCs/>
          <w:i/>
          <w:iCs/>
          <w:sz w:val="22"/>
          <w:szCs w:val="22"/>
        </w:rPr>
        <w:t>CRI</w:t>
      </w:r>
      <w:r>
        <w:rPr>
          <w:rFonts w:ascii="Lora" w:eastAsia="Lora" w:hAnsi="Lora" w:cs="Lora"/>
          <w:b/>
          <w:bCs/>
          <w:i/>
          <w:iCs/>
          <w:sz w:val="22"/>
          <w:szCs w:val="22"/>
        </w:rPr>
        <w:t>TÈRE 2 : Inclusion du Handicap</w:t>
      </w:r>
    </w:p>
    <w:p w14:paraId="6E77E6DA" w14:textId="77777777" w:rsidR="00BF6EE3" w:rsidRDefault="00302B60">
      <w:pPr>
        <w:numPr>
          <w:ilvl w:val="0"/>
          <w:numId w:val="12"/>
        </w:numPr>
        <w:tabs>
          <w:tab w:val="center" w:pos="4536"/>
          <w:tab w:val="right" w:pos="9072"/>
        </w:tabs>
        <w:spacing w:before="240" w:after="240"/>
        <w:jc w:val="both"/>
        <w:rPr>
          <w:rFonts w:ascii="Lora" w:eastAsia="Lora" w:hAnsi="Lora" w:cs="Lora"/>
          <w:i/>
          <w:iCs/>
          <w:sz w:val="22"/>
          <w:szCs w:val="22"/>
        </w:rPr>
      </w:pPr>
      <w:r>
        <w:rPr>
          <w:rFonts w:ascii="Lora" w:eastAsia="Lora" w:hAnsi="Lora" w:cs="Lora"/>
          <w:i/>
          <w:iCs/>
          <w:sz w:val="22"/>
          <w:szCs w:val="22"/>
        </w:rPr>
        <w:t>Le texte de l'offre doit impérativement et explicitement comporter la mention exacte "</w:t>
      </w:r>
      <w:proofErr w:type="spellStart"/>
      <w:r>
        <w:rPr>
          <w:rFonts w:ascii="Lora" w:eastAsia="Lora" w:hAnsi="Lora" w:cs="Lora"/>
          <w:i/>
          <w:iCs/>
          <w:sz w:val="22"/>
          <w:szCs w:val="22"/>
        </w:rPr>
        <w:t>handi</w:t>
      </w:r>
      <w:proofErr w:type="spellEnd"/>
      <w:r>
        <w:rPr>
          <w:rFonts w:ascii="Lora" w:eastAsia="Lora" w:hAnsi="Lora" w:cs="Lora"/>
          <w:i/>
          <w:iCs/>
          <w:sz w:val="22"/>
          <w:szCs w:val="22"/>
        </w:rPr>
        <w:t xml:space="preserve">-compatible" (ou "poste </w:t>
      </w:r>
      <w:proofErr w:type="spellStart"/>
      <w:r>
        <w:rPr>
          <w:rFonts w:ascii="Lora" w:eastAsia="Lora" w:hAnsi="Lora" w:cs="Lora"/>
          <w:i/>
          <w:iCs/>
          <w:sz w:val="22"/>
          <w:szCs w:val="22"/>
        </w:rPr>
        <w:t>handi</w:t>
      </w:r>
      <w:proofErr w:type="spellEnd"/>
      <w:r>
        <w:rPr>
          <w:rFonts w:ascii="Lora" w:eastAsia="Lora" w:hAnsi="Lora" w:cs="Lora"/>
          <w:i/>
          <w:iCs/>
          <w:sz w:val="22"/>
          <w:szCs w:val="22"/>
        </w:rPr>
        <w:t>-compatible", "ouvert aux personnes en situation de handicap").</w:t>
      </w:r>
    </w:p>
    <w:p w14:paraId="08E03B33" w14:textId="77777777" w:rsidR="00BF6EE3" w:rsidRDefault="00302B60">
      <w:pPr>
        <w:tabs>
          <w:tab w:val="center" w:pos="4536"/>
          <w:tab w:val="right" w:pos="9072"/>
        </w:tabs>
        <w:spacing w:before="240" w:after="240"/>
        <w:ind w:right="600"/>
        <w:jc w:val="both"/>
        <w:rPr>
          <w:rFonts w:ascii="Lora" w:eastAsia="Lora" w:hAnsi="Lora" w:cs="Lora"/>
          <w:b/>
          <w:bCs/>
          <w:i/>
          <w:iCs/>
          <w:sz w:val="22"/>
          <w:szCs w:val="22"/>
        </w:rPr>
      </w:pPr>
      <w:r>
        <w:rPr>
          <w:rFonts w:ascii="Lora" w:eastAsia="Lora" w:hAnsi="Lora" w:cs="Lora"/>
          <w:b/>
          <w:bCs/>
          <w:i/>
          <w:iCs/>
          <w:sz w:val="22"/>
          <w:szCs w:val="22"/>
        </w:rPr>
        <w:t>CRITÈRE 3 : Inclusion des Seniors (Troisi</w:t>
      </w:r>
      <w:r>
        <w:rPr>
          <w:rFonts w:ascii="Lora" w:eastAsia="Lora" w:hAnsi="Lora" w:cs="Lora"/>
          <w:b/>
          <w:bCs/>
          <w:i/>
          <w:iCs/>
          <w:sz w:val="22"/>
          <w:szCs w:val="22"/>
        </w:rPr>
        <w:t>ème partie de carrière)</w:t>
      </w:r>
    </w:p>
    <w:p w14:paraId="1D4BCCB3" w14:textId="77777777" w:rsidR="00BF6EE3" w:rsidRDefault="00302B60">
      <w:pPr>
        <w:numPr>
          <w:ilvl w:val="0"/>
          <w:numId w:val="1"/>
        </w:numPr>
        <w:tabs>
          <w:tab w:val="center" w:pos="4536"/>
          <w:tab w:val="right" w:pos="9072"/>
        </w:tabs>
        <w:spacing w:before="240"/>
        <w:ind w:right="-79"/>
        <w:jc w:val="both"/>
        <w:rPr>
          <w:rFonts w:ascii="Lora" w:eastAsia="Lora" w:hAnsi="Lora" w:cs="Lora"/>
          <w:i/>
          <w:iCs/>
          <w:sz w:val="22"/>
          <w:szCs w:val="22"/>
        </w:rPr>
      </w:pPr>
      <w:r>
        <w:rPr>
          <w:rFonts w:ascii="Lora" w:eastAsia="Lora" w:hAnsi="Lora" w:cs="Lora"/>
          <w:i/>
          <w:iCs/>
          <w:sz w:val="22"/>
          <w:szCs w:val="22"/>
        </w:rPr>
        <w:t>Le texte de l'offre ne doit contenir aucune exigence discriminante liée à l'âge, ni de plafond maximum d'années d'expérience (ex : proscrire les mentions de type "jeune diplômé" ou "maximum 5 ans d'expérience" si elles ne sont pas o</w:t>
      </w:r>
      <w:r>
        <w:rPr>
          <w:rFonts w:ascii="Lora" w:eastAsia="Lora" w:hAnsi="Lora" w:cs="Lora"/>
          <w:i/>
          <w:iCs/>
          <w:sz w:val="22"/>
          <w:szCs w:val="22"/>
        </w:rPr>
        <w:t>bjectivement justifiées).</w:t>
      </w:r>
    </w:p>
    <w:p w14:paraId="7FF8B934" w14:textId="77777777" w:rsidR="00BF6EE3" w:rsidRDefault="00302B60">
      <w:pPr>
        <w:numPr>
          <w:ilvl w:val="0"/>
          <w:numId w:val="1"/>
        </w:numPr>
        <w:tabs>
          <w:tab w:val="center" w:pos="4536"/>
          <w:tab w:val="right" w:pos="9072"/>
        </w:tabs>
        <w:spacing w:after="240"/>
        <w:ind w:right="-79"/>
        <w:jc w:val="both"/>
        <w:rPr>
          <w:rFonts w:ascii="Lora" w:eastAsia="Lora" w:hAnsi="Lora" w:cs="Lora"/>
          <w:i/>
          <w:iCs/>
          <w:sz w:val="22"/>
          <w:szCs w:val="22"/>
        </w:rPr>
      </w:pPr>
      <w:r>
        <w:rPr>
          <w:rFonts w:ascii="Lora" w:eastAsia="Lora" w:hAnsi="Lora" w:cs="Lora"/>
          <w:i/>
          <w:iCs/>
          <w:sz w:val="22"/>
          <w:szCs w:val="22"/>
        </w:rPr>
        <w:t>Le vocabulaire utilisé doit être ouvert et ne pas décourager les profils très expérimentés.</w:t>
      </w:r>
    </w:p>
    <w:p w14:paraId="03E5F95A" w14:textId="77777777" w:rsidR="00BF6EE3" w:rsidRDefault="00302B60">
      <w:pPr>
        <w:tabs>
          <w:tab w:val="center" w:pos="4536"/>
          <w:tab w:val="right" w:pos="9072"/>
        </w:tabs>
        <w:spacing w:before="240" w:after="240"/>
        <w:jc w:val="both"/>
        <w:rPr>
          <w:rFonts w:ascii="Lora" w:eastAsia="Lora" w:hAnsi="Lora" w:cs="Lora"/>
          <w:i/>
          <w:iCs/>
          <w:sz w:val="22"/>
          <w:szCs w:val="22"/>
        </w:rPr>
      </w:pPr>
      <w:r>
        <w:rPr>
          <w:rFonts w:ascii="Lora" w:eastAsia="Lora" w:hAnsi="Lora" w:cs="Lora"/>
          <w:b/>
          <w:bCs/>
          <w:i/>
          <w:iCs/>
          <w:sz w:val="22"/>
          <w:szCs w:val="22"/>
        </w:rPr>
        <w:t>FORMAT DE TA RÉPONSE :</w:t>
      </w:r>
      <w:r>
        <w:rPr>
          <w:rFonts w:ascii="Lora" w:eastAsia="Lora" w:hAnsi="Lora" w:cs="Lora"/>
          <w:i/>
          <w:iCs/>
          <w:sz w:val="22"/>
          <w:szCs w:val="22"/>
        </w:rPr>
        <w:t xml:space="preserve"> Tu ne dois pas rédiger de texte d'introduction. Ta réponse doit être uniquement structurée en deux parties :</w:t>
      </w:r>
    </w:p>
    <w:p w14:paraId="289BB61B" w14:textId="77777777" w:rsidR="00BF6EE3" w:rsidRDefault="00302B60">
      <w:pPr>
        <w:tabs>
          <w:tab w:val="center" w:pos="4536"/>
          <w:tab w:val="right" w:pos="9072"/>
        </w:tabs>
        <w:spacing w:before="240" w:after="240"/>
        <w:jc w:val="both"/>
        <w:rPr>
          <w:rFonts w:ascii="Lora" w:eastAsia="Lora" w:hAnsi="Lora" w:cs="Lora"/>
          <w:i/>
          <w:iCs/>
          <w:sz w:val="22"/>
          <w:szCs w:val="22"/>
        </w:rPr>
      </w:pPr>
      <w:r>
        <w:rPr>
          <w:rFonts w:ascii="Lora" w:eastAsia="Lora" w:hAnsi="Lora" w:cs="Lora"/>
          <w:b/>
          <w:bCs/>
          <w:i/>
          <w:iCs/>
          <w:sz w:val="22"/>
          <w:szCs w:val="22"/>
        </w:rPr>
        <w:t>PARTIE</w:t>
      </w:r>
      <w:r>
        <w:rPr>
          <w:rFonts w:ascii="Lora" w:eastAsia="Lora" w:hAnsi="Lora" w:cs="Lora"/>
          <w:b/>
          <w:bCs/>
          <w:i/>
          <w:iCs/>
          <w:sz w:val="22"/>
          <w:szCs w:val="22"/>
        </w:rPr>
        <w:t xml:space="preserve"> 1 : LE TABLEAU D'ANALYSE</w:t>
      </w:r>
      <w:r>
        <w:rPr>
          <w:rFonts w:ascii="Lora" w:eastAsia="Lora" w:hAnsi="Lora" w:cs="Lora"/>
          <w:i/>
          <w:iCs/>
          <w:sz w:val="22"/>
          <w:szCs w:val="22"/>
        </w:rPr>
        <w:t xml:space="preserve"> </w:t>
      </w:r>
    </w:p>
    <w:p w14:paraId="78A5FD6D" w14:textId="77777777" w:rsidR="00BF6EE3" w:rsidRDefault="00302B60">
      <w:pPr>
        <w:tabs>
          <w:tab w:val="center" w:pos="4536"/>
          <w:tab w:val="right" w:pos="9072"/>
        </w:tabs>
        <w:spacing w:before="240" w:after="240"/>
        <w:jc w:val="both"/>
        <w:rPr>
          <w:rFonts w:ascii="Lora" w:eastAsia="Lora" w:hAnsi="Lora" w:cs="Lora"/>
          <w:i/>
          <w:iCs/>
          <w:sz w:val="22"/>
          <w:szCs w:val="22"/>
        </w:rPr>
      </w:pPr>
      <w:r>
        <w:rPr>
          <w:rFonts w:ascii="Lora" w:eastAsia="Lora" w:hAnsi="Lora" w:cs="Lora"/>
          <w:i/>
          <w:iCs/>
          <w:sz w:val="22"/>
          <w:szCs w:val="22"/>
        </w:rPr>
        <w:t>Génère un tableau récapitulatif avec les colonnes suivantes :</w:t>
      </w:r>
    </w:p>
    <w:p w14:paraId="12F833B7" w14:textId="77777777" w:rsidR="00BF6EE3" w:rsidRDefault="00302B60">
      <w:pPr>
        <w:numPr>
          <w:ilvl w:val="0"/>
          <w:numId w:val="8"/>
        </w:numPr>
        <w:tabs>
          <w:tab w:val="center" w:pos="4536"/>
          <w:tab w:val="right" w:pos="9072"/>
        </w:tabs>
        <w:spacing w:before="240"/>
        <w:jc w:val="both"/>
        <w:rPr>
          <w:rFonts w:ascii="Lora" w:eastAsia="Lora" w:hAnsi="Lora" w:cs="Lora"/>
          <w:i/>
          <w:iCs/>
          <w:sz w:val="22"/>
          <w:szCs w:val="22"/>
        </w:rPr>
      </w:pPr>
      <w:r>
        <w:rPr>
          <w:rFonts w:ascii="Lora" w:eastAsia="Lora" w:hAnsi="Lora" w:cs="Lora"/>
          <w:b/>
          <w:bCs/>
          <w:i/>
          <w:iCs/>
          <w:sz w:val="22"/>
          <w:szCs w:val="22"/>
        </w:rPr>
        <w:t>Nom de l'offre</w:t>
      </w:r>
      <w:r>
        <w:rPr>
          <w:rFonts w:ascii="Lora" w:eastAsia="Lora" w:hAnsi="Lora" w:cs="Lora"/>
          <w:i/>
          <w:iCs/>
          <w:sz w:val="22"/>
          <w:szCs w:val="22"/>
        </w:rPr>
        <w:t xml:space="preserve"> (Intitulé du poste)</w:t>
      </w:r>
    </w:p>
    <w:p w14:paraId="56E4A35C" w14:textId="77777777" w:rsidR="00BF6EE3" w:rsidRDefault="00302B60">
      <w:pPr>
        <w:numPr>
          <w:ilvl w:val="0"/>
          <w:numId w:val="8"/>
        </w:numPr>
        <w:tabs>
          <w:tab w:val="center" w:pos="4536"/>
          <w:tab w:val="right" w:pos="9072"/>
        </w:tabs>
        <w:jc w:val="both"/>
        <w:rPr>
          <w:rFonts w:ascii="Lora" w:eastAsia="Lora" w:hAnsi="Lora" w:cs="Lora"/>
          <w:i/>
          <w:iCs/>
          <w:sz w:val="22"/>
          <w:szCs w:val="22"/>
        </w:rPr>
      </w:pPr>
      <w:r>
        <w:rPr>
          <w:rFonts w:ascii="Lora" w:eastAsia="Lora" w:hAnsi="Lora" w:cs="Lora"/>
          <w:b/>
          <w:bCs/>
          <w:i/>
          <w:iCs/>
          <w:sz w:val="22"/>
          <w:szCs w:val="22"/>
        </w:rPr>
        <w:t>Statut</w:t>
      </w:r>
      <w:r>
        <w:rPr>
          <w:rFonts w:ascii="Lora" w:eastAsia="Lora" w:hAnsi="Lora" w:cs="Lora"/>
          <w:i/>
          <w:iCs/>
          <w:sz w:val="22"/>
          <w:szCs w:val="22"/>
        </w:rPr>
        <w:t xml:space="preserve"> (Utilise un seul émoji de couleur selon la règle ci-dessous)</w:t>
      </w:r>
    </w:p>
    <w:p w14:paraId="1C5BDCE3" w14:textId="77777777" w:rsidR="00BF6EE3" w:rsidRDefault="00302B60">
      <w:pPr>
        <w:numPr>
          <w:ilvl w:val="0"/>
          <w:numId w:val="8"/>
        </w:numPr>
        <w:tabs>
          <w:tab w:val="center" w:pos="4536"/>
          <w:tab w:val="right" w:pos="9072"/>
        </w:tabs>
        <w:jc w:val="both"/>
        <w:rPr>
          <w:rFonts w:ascii="Lora" w:eastAsia="Lora" w:hAnsi="Lora" w:cs="Lora"/>
          <w:i/>
          <w:iCs/>
          <w:sz w:val="22"/>
          <w:szCs w:val="22"/>
        </w:rPr>
      </w:pPr>
      <w:r>
        <w:rPr>
          <w:rFonts w:ascii="Lora" w:eastAsia="Lora" w:hAnsi="Lora" w:cs="Lora"/>
          <w:b/>
          <w:bCs/>
          <w:i/>
          <w:iCs/>
          <w:sz w:val="22"/>
          <w:szCs w:val="22"/>
        </w:rPr>
        <w:t>Critère 1 (Mixité)</w:t>
      </w:r>
      <w:r>
        <w:rPr>
          <w:rFonts w:ascii="Lora" w:eastAsia="Lora" w:hAnsi="Lora" w:cs="Lora"/>
          <w:i/>
          <w:iCs/>
          <w:sz w:val="22"/>
          <w:szCs w:val="22"/>
        </w:rPr>
        <w:t xml:space="preserve"> : OK ou KO</w:t>
      </w:r>
    </w:p>
    <w:p w14:paraId="0B35A97D" w14:textId="77777777" w:rsidR="00BF6EE3" w:rsidRDefault="00302B60">
      <w:pPr>
        <w:numPr>
          <w:ilvl w:val="0"/>
          <w:numId w:val="8"/>
        </w:numPr>
        <w:tabs>
          <w:tab w:val="center" w:pos="4536"/>
          <w:tab w:val="right" w:pos="9072"/>
        </w:tabs>
        <w:jc w:val="both"/>
        <w:rPr>
          <w:rFonts w:ascii="Lora" w:eastAsia="Lora" w:hAnsi="Lora" w:cs="Lora"/>
          <w:i/>
          <w:iCs/>
          <w:sz w:val="22"/>
          <w:szCs w:val="22"/>
        </w:rPr>
      </w:pPr>
      <w:r>
        <w:rPr>
          <w:rFonts w:ascii="Lora" w:eastAsia="Lora" w:hAnsi="Lora" w:cs="Lora"/>
          <w:b/>
          <w:bCs/>
          <w:i/>
          <w:iCs/>
          <w:sz w:val="22"/>
          <w:szCs w:val="22"/>
        </w:rPr>
        <w:t>Critère 2 (Handicap)</w:t>
      </w:r>
      <w:r>
        <w:rPr>
          <w:rFonts w:ascii="Lora" w:eastAsia="Lora" w:hAnsi="Lora" w:cs="Lora"/>
          <w:i/>
          <w:iCs/>
          <w:sz w:val="22"/>
          <w:szCs w:val="22"/>
        </w:rPr>
        <w:t xml:space="preserve"> : OK ou KO</w:t>
      </w:r>
    </w:p>
    <w:p w14:paraId="24B3DCA8" w14:textId="77777777" w:rsidR="00BF6EE3" w:rsidRDefault="00302B60">
      <w:pPr>
        <w:numPr>
          <w:ilvl w:val="0"/>
          <w:numId w:val="8"/>
        </w:numPr>
        <w:tabs>
          <w:tab w:val="center" w:pos="4536"/>
          <w:tab w:val="right" w:pos="9072"/>
        </w:tabs>
        <w:jc w:val="both"/>
        <w:rPr>
          <w:rFonts w:ascii="Lora" w:eastAsia="Lora" w:hAnsi="Lora" w:cs="Lora"/>
          <w:i/>
          <w:iCs/>
          <w:sz w:val="22"/>
          <w:szCs w:val="22"/>
        </w:rPr>
      </w:pPr>
      <w:r>
        <w:rPr>
          <w:rFonts w:ascii="Lora" w:eastAsia="Lora" w:hAnsi="Lora" w:cs="Lora"/>
          <w:b/>
          <w:bCs/>
          <w:i/>
          <w:iCs/>
          <w:sz w:val="22"/>
          <w:szCs w:val="22"/>
        </w:rPr>
        <w:t xml:space="preserve">Critère 3 (Seniors) : </w:t>
      </w:r>
      <w:r>
        <w:rPr>
          <w:rFonts w:ascii="Lora" w:eastAsia="Lora" w:hAnsi="Lora" w:cs="Lora"/>
          <w:i/>
          <w:iCs/>
          <w:sz w:val="22"/>
          <w:szCs w:val="22"/>
        </w:rPr>
        <w:t>OK ou KO</w:t>
      </w:r>
    </w:p>
    <w:p w14:paraId="2324CE02" w14:textId="77777777" w:rsidR="00BF6EE3" w:rsidRDefault="00302B60">
      <w:pPr>
        <w:numPr>
          <w:ilvl w:val="0"/>
          <w:numId w:val="8"/>
        </w:numPr>
        <w:tabs>
          <w:tab w:val="center" w:pos="4536"/>
          <w:tab w:val="right" w:pos="9072"/>
        </w:tabs>
        <w:spacing w:after="240"/>
        <w:jc w:val="both"/>
        <w:rPr>
          <w:rFonts w:ascii="Lora" w:eastAsia="Lora" w:hAnsi="Lora" w:cs="Lora"/>
          <w:i/>
          <w:iCs/>
          <w:sz w:val="22"/>
          <w:szCs w:val="22"/>
        </w:rPr>
      </w:pPr>
      <w:r>
        <w:rPr>
          <w:rFonts w:ascii="Lora" w:eastAsia="Lora" w:hAnsi="Lora" w:cs="Lora"/>
          <w:b/>
          <w:bCs/>
          <w:i/>
          <w:iCs/>
          <w:sz w:val="22"/>
          <w:szCs w:val="22"/>
        </w:rPr>
        <w:t>Commentaire éclairant</w:t>
      </w:r>
      <w:r>
        <w:rPr>
          <w:rFonts w:ascii="Lora" w:eastAsia="Lora" w:hAnsi="Lora" w:cs="Lora"/>
          <w:i/>
          <w:iCs/>
          <w:sz w:val="22"/>
          <w:szCs w:val="22"/>
        </w:rPr>
        <w:t xml:space="preserve"> : Une phrase très courte et percutante expliquant le statut (ce qui est réussi ou ce qu'il manque précisément).</w:t>
      </w:r>
    </w:p>
    <w:p w14:paraId="55FFE650" w14:textId="77777777" w:rsidR="00BF6EE3" w:rsidRDefault="00302B60">
      <w:pPr>
        <w:tabs>
          <w:tab w:val="center" w:pos="4536"/>
          <w:tab w:val="right" w:pos="9072"/>
        </w:tabs>
        <w:spacing w:before="240" w:after="240"/>
        <w:ind w:right="600"/>
        <w:jc w:val="both"/>
        <w:rPr>
          <w:rFonts w:ascii="Lora" w:eastAsia="Lora" w:hAnsi="Lora" w:cs="Lora"/>
          <w:i/>
          <w:iCs/>
          <w:sz w:val="22"/>
          <w:szCs w:val="22"/>
        </w:rPr>
      </w:pPr>
      <w:r>
        <w:rPr>
          <w:rFonts w:ascii="Lora" w:eastAsia="Lora" w:hAnsi="Lora" w:cs="Lora"/>
          <w:i/>
          <w:iCs/>
          <w:sz w:val="22"/>
          <w:szCs w:val="22"/>
        </w:rPr>
        <w:lastRenderedPageBreak/>
        <w:t>Règle pour le code couleur (Statut) :</w:t>
      </w:r>
    </w:p>
    <w:p w14:paraId="55335EC2" w14:textId="77777777" w:rsidR="00BF6EE3" w:rsidRDefault="00302B60">
      <w:pPr>
        <w:numPr>
          <w:ilvl w:val="0"/>
          <w:numId w:val="7"/>
        </w:numPr>
        <w:tabs>
          <w:tab w:val="center" w:pos="4536"/>
          <w:tab w:val="right" w:pos="9072"/>
        </w:tabs>
        <w:spacing w:before="240"/>
        <w:ind w:right="-79"/>
        <w:jc w:val="both"/>
        <w:rPr>
          <w:rFonts w:ascii="Lora" w:eastAsia="Lora" w:hAnsi="Lora" w:cs="Lora"/>
          <w:i/>
          <w:iCs/>
          <w:sz w:val="22"/>
          <w:szCs w:val="22"/>
        </w:rPr>
      </w:pPr>
      <w:proofErr w:type="gramStart"/>
      <w:r>
        <w:rPr>
          <w:rFonts w:ascii="Lora" w:eastAsia="Lora" w:hAnsi="Lora" w:cs="Lora"/>
          <w:i/>
          <w:iCs/>
          <w:sz w:val="22"/>
          <w:szCs w:val="22"/>
        </w:rPr>
        <w:t>🟢</w:t>
      </w:r>
      <w:proofErr w:type="gramEnd"/>
      <w:r>
        <w:rPr>
          <w:rFonts w:ascii="Lora" w:eastAsia="Lora" w:hAnsi="Lora" w:cs="Lora"/>
          <w:i/>
          <w:iCs/>
          <w:sz w:val="22"/>
          <w:szCs w:val="22"/>
        </w:rPr>
        <w:t xml:space="preserve"> </w:t>
      </w:r>
      <w:r>
        <w:rPr>
          <w:rFonts w:ascii="Lora" w:eastAsia="Lora" w:hAnsi="Lora" w:cs="Lora"/>
          <w:b/>
          <w:bCs/>
          <w:i/>
          <w:iCs/>
          <w:sz w:val="22"/>
          <w:szCs w:val="22"/>
        </w:rPr>
        <w:t>VERT</w:t>
      </w:r>
      <w:r>
        <w:rPr>
          <w:rFonts w:ascii="Lora" w:eastAsia="Lora" w:hAnsi="Lora" w:cs="Lora"/>
          <w:i/>
          <w:iCs/>
          <w:sz w:val="22"/>
          <w:szCs w:val="22"/>
        </w:rPr>
        <w:t xml:space="preserve"> : Totalement </w:t>
      </w:r>
      <w:r>
        <w:rPr>
          <w:rFonts w:ascii="Lora" w:eastAsia="Lora" w:hAnsi="Lora" w:cs="Lora"/>
          <w:i/>
          <w:iCs/>
          <w:sz w:val="22"/>
          <w:szCs w:val="22"/>
        </w:rPr>
        <w:t>conforme (</w:t>
      </w:r>
      <w:r>
        <w:rPr>
          <w:rFonts w:ascii="Lora" w:eastAsia="Lora" w:hAnsi="Lora" w:cs="Lora"/>
          <w:b/>
          <w:bCs/>
          <w:i/>
          <w:iCs/>
          <w:sz w:val="22"/>
          <w:szCs w:val="22"/>
        </w:rPr>
        <w:t>Les 3 critères sont OK</w:t>
      </w:r>
      <w:r>
        <w:rPr>
          <w:rFonts w:ascii="Lora" w:eastAsia="Lora" w:hAnsi="Lora" w:cs="Lora"/>
          <w:i/>
          <w:iCs/>
          <w:sz w:val="22"/>
          <w:szCs w:val="22"/>
        </w:rPr>
        <w:t>).</w:t>
      </w:r>
    </w:p>
    <w:p w14:paraId="2EC70E32" w14:textId="77777777" w:rsidR="00BF6EE3" w:rsidRDefault="00302B60">
      <w:pPr>
        <w:numPr>
          <w:ilvl w:val="0"/>
          <w:numId w:val="7"/>
        </w:numPr>
        <w:tabs>
          <w:tab w:val="center" w:pos="4536"/>
          <w:tab w:val="right" w:pos="9072"/>
        </w:tabs>
        <w:ind w:right="-79"/>
        <w:jc w:val="both"/>
        <w:rPr>
          <w:rFonts w:ascii="Lora" w:eastAsia="Lora" w:hAnsi="Lora" w:cs="Lora"/>
          <w:i/>
          <w:iCs/>
          <w:sz w:val="22"/>
          <w:szCs w:val="22"/>
        </w:rPr>
      </w:pPr>
      <w:r>
        <w:rPr>
          <w:rFonts w:ascii="Lora" w:eastAsia="Lora" w:hAnsi="Lora" w:cs="Lora"/>
          <w:i/>
          <w:iCs/>
          <w:sz w:val="22"/>
          <w:szCs w:val="22"/>
        </w:rPr>
        <w:t>🟠</w:t>
      </w:r>
      <w:r>
        <w:rPr>
          <w:rFonts w:ascii="Lora" w:eastAsia="Lora" w:hAnsi="Lora" w:cs="Lora"/>
          <w:i/>
          <w:iCs/>
          <w:sz w:val="22"/>
          <w:szCs w:val="22"/>
        </w:rPr>
        <w:t xml:space="preserve"> </w:t>
      </w:r>
      <w:r>
        <w:rPr>
          <w:rFonts w:ascii="Lora" w:eastAsia="Lora" w:hAnsi="Lora" w:cs="Lora"/>
          <w:b/>
          <w:bCs/>
          <w:i/>
          <w:iCs/>
          <w:sz w:val="22"/>
          <w:szCs w:val="22"/>
        </w:rPr>
        <w:t>ORANGE</w:t>
      </w:r>
      <w:r>
        <w:rPr>
          <w:rFonts w:ascii="Lora" w:eastAsia="Lora" w:hAnsi="Lora" w:cs="Lora"/>
          <w:i/>
          <w:iCs/>
          <w:sz w:val="22"/>
          <w:szCs w:val="22"/>
        </w:rPr>
        <w:t xml:space="preserve"> : Partiellement conforme (</w:t>
      </w:r>
      <w:r>
        <w:rPr>
          <w:rFonts w:ascii="Lora" w:eastAsia="Lora" w:hAnsi="Lora" w:cs="Lora"/>
          <w:b/>
          <w:bCs/>
          <w:i/>
          <w:iCs/>
          <w:sz w:val="22"/>
          <w:szCs w:val="22"/>
        </w:rPr>
        <w:t>1 ou 2 critères sur 3 sont OK</w:t>
      </w:r>
      <w:r>
        <w:rPr>
          <w:rFonts w:ascii="Lora" w:eastAsia="Lora" w:hAnsi="Lora" w:cs="Lora"/>
          <w:i/>
          <w:iCs/>
          <w:sz w:val="22"/>
          <w:szCs w:val="22"/>
        </w:rPr>
        <w:t xml:space="preserve"> - </w:t>
      </w:r>
      <w:proofErr w:type="gramStart"/>
      <w:r>
        <w:rPr>
          <w:rFonts w:ascii="Lora" w:eastAsia="Lora" w:hAnsi="Lora" w:cs="Lora"/>
          <w:i/>
          <w:iCs/>
          <w:sz w:val="22"/>
          <w:szCs w:val="22"/>
        </w:rPr>
        <w:t>ex:</w:t>
      </w:r>
      <w:proofErr w:type="gramEnd"/>
      <w:r>
        <w:rPr>
          <w:rFonts w:ascii="Lora" w:eastAsia="Lora" w:hAnsi="Lora" w:cs="Lora"/>
          <w:i/>
          <w:iCs/>
          <w:sz w:val="22"/>
          <w:szCs w:val="22"/>
        </w:rPr>
        <w:t xml:space="preserve"> il manque la mention handicap, ou présence d'un critère d'âge discriminant).</w:t>
      </w:r>
    </w:p>
    <w:p w14:paraId="25786636" w14:textId="77777777" w:rsidR="00BF6EE3" w:rsidRDefault="00302B60">
      <w:pPr>
        <w:numPr>
          <w:ilvl w:val="0"/>
          <w:numId w:val="7"/>
        </w:numPr>
        <w:tabs>
          <w:tab w:val="center" w:pos="4536"/>
          <w:tab w:val="right" w:pos="9072"/>
        </w:tabs>
        <w:spacing w:after="240"/>
        <w:ind w:right="-79"/>
        <w:jc w:val="both"/>
        <w:rPr>
          <w:rFonts w:ascii="Lora" w:eastAsia="Lora" w:hAnsi="Lora" w:cs="Lora"/>
          <w:i/>
          <w:iCs/>
          <w:sz w:val="22"/>
          <w:szCs w:val="22"/>
        </w:rPr>
      </w:pPr>
      <w:proofErr w:type="gramStart"/>
      <w:r>
        <w:rPr>
          <w:rFonts w:ascii="Lora" w:eastAsia="Lora" w:hAnsi="Lora" w:cs="Lora"/>
          <w:i/>
          <w:iCs/>
          <w:sz w:val="22"/>
          <w:szCs w:val="22"/>
        </w:rPr>
        <w:t>🔴</w:t>
      </w:r>
      <w:proofErr w:type="gramEnd"/>
      <w:r>
        <w:rPr>
          <w:rFonts w:ascii="Lora" w:eastAsia="Lora" w:hAnsi="Lora" w:cs="Lora"/>
          <w:i/>
          <w:iCs/>
          <w:sz w:val="22"/>
          <w:szCs w:val="22"/>
        </w:rPr>
        <w:t xml:space="preserve"> </w:t>
      </w:r>
      <w:r>
        <w:rPr>
          <w:rFonts w:ascii="Lora" w:eastAsia="Lora" w:hAnsi="Lora" w:cs="Lora"/>
          <w:b/>
          <w:bCs/>
          <w:i/>
          <w:iCs/>
          <w:sz w:val="22"/>
          <w:szCs w:val="22"/>
        </w:rPr>
        <w:t>ROUGE</w:t>
      </w:r>
      <w:r>
        <w:rPr>
          <w:rFonts w:ascii="Lora" w:eastAsia="Lora" w:hAnsi="Lora" w:cs="Lora"/>
          <w:i/>
          <w:iCs/>
          <w:sz w:val="22"/>
          <w:szCs w:val="22"/>
        </w:rPr>
        <w:t xml:space="preserve"> : Non conforme (</w:t>
      </w:r>
      <w:r>
        <w:rPr>
          <w:rFonts w:ascii="Lora" w:eastAsia="Lora" w:hAnsi="Lora" w:cs="Lora"/>
          <w:b/>
          <w:bCs/>
          <w:i/>
          <w:iCs/>
          <w:sz w:val="22"/>
          <w:szCs w:val="22"/>
        </w:rPr>
        <w:t>0 critère respecté</w:t>
      </w:r>
      <w:r>
        <w:rPr>
          <w:rFonts w:ascii="Lora" w:eastAsia="Lora" w:hAnsi="Lora" w:cs="Lora"/>
          <w:i/>
          <w:iCs/>
          <w:sz w:val="22"/>
          <w:szCs w:val="22"/>
        </w:rPr>
        <w:t xml:space="preserve">, ou présence de stéréotypes </w:t>
      </w:r>
      <w:r>
        <w:rPr>
          <w:rFonts w:ascii="Lora" w:eastAsia="Lora" w:hAnsi="Lora" w:cs="Lora"/>
          <w:i/>
          <w:iCs/>
          <w:sz w:val="22"/>
          <w:szCs w:val="22"/>
        </w:rPr>
        <w:t>discriminatoires évidents).</w:t>
      </w:r>
    </w:p>
    <w:p w14:paraId="16F5FB7D" w14:textId="77777777" w:rsidR="00BF6EE3" w:rsidRDefault="00302B60">
      <w:pPr>
        <w:tabs>
          <w:tab w:val="center" w:pos="4536"/>
          <w:tab w:val="right" w:pos="9072"/>
        </w:tabs>
        <w:spacing w:before="240" w:after="240"/>
        <w:jc w:val="both"/>
        <w:rPr>
          <w:rFonts w:ascii="Lora" w:eastAsia="Lora" w:hAnsi="Lora" w:cs="Lora"/>
          <w:i/>
          <w:iCs/>
          <w:sz w:val="22"/>
          <w:szCs w:val="22"/>
        </w:rPr>
      </w:pPr>
      <w:r>
        <w:rPr>
          <w:rFonts w:ascii="Lora" w:eastAsia="Lora" w:hAnsi="Lora" w:cs="Lora"/>
          <w:b/>
          <w:bCs/>
          <w:i/>
          <w:iCs/>
          <w:sz w:val="22"/>
          <w:szCs w:val="22"/>
        </w:rPr>
        <w:t>PARTIE 2 : STATISTIQUES GLOBALES</w:t>
      </w:r>
      <w:r>
        <w:rPr>
          <w:rFonts w:ascii="Lora" w:eastAsia="Lora" w:hAnsi="Lora" w:cs="Lora"/>
          <w:i/>
          <w:iCs/>
          <w:sz w:val="22"/>
          <w:szCs w:val="22"/>
        </w:rPr>
        <w:t xml:space="preserve"> </w:t>
      </w:r>
    </w:p>
    <w:p w14:paraId="75BDA407" w14:textId="77777777" w:rsidR="00BF6EE3" w:rsidRDefault="00302B60">
      <w:pPr>
        <w:tabs>
          <w:tab w:val="center" w:pos="4536"/>
          <w:tab w:val="right" w:pos="9072"/>
        </w:tabs>
        <w:spacing w:before="240" w:after="240"/>
        <w:jc w:val="both"/>
        <w:rPr>
          <w:rFonts w:ascii="Lora" w:eastAsia="Lora" w:hAnsi="Lora" w:cs="Lora"/>
          <w:i/>
          <w:iCs/>
          <w:sz w:val="22"/>
          <w:szCs w:val="22"/>
        </w:rPr>
      </w:pPr>
      <w:r>
        <w:rPr>
          <w:rFonts w:ascii="Lora" w:eastAsia="Lora" w:hAnsi="Lora" w:cs="Lora"/>
          <w:i/>
          <w:iCs/>
          <w:sz w:val="22"/>
          <w:szCs w:val="22"/>
        </w:rPr>
        <w:t xml:space="preserve">Sous le tableau, tu devras impérativement calculer et afficher la statistique suivante, mise en évidence en gras : </w:t>
      </w:r>
    </w:p>
    <w:p w14:paraId="074A9489" w14:textId="77777777" w:rsidR="00BF6EE3" w:rsidRDefault="00302B60">
      <w:pPr>
        <w:tabs>
          <w:tab w:val="center" w:pos="4536"/>
          <w:tab w:val="right" w:pos="9072"/>
        </w:tabs>
        <w:spacing w:before="240" w:after="240"/>
        <w:jc w:val="both"/>
        <w:rPr>
          <w:rFonts w:ascii="Lora" w:eastAsia="Lora" w:hAnsi="Lora" w:cs="Lora"/>
          <w:i/>
          <w:iCs/>
          <w:sz w:val="22"/>
          <w:szCs w:val="22"/>
        </w:rPr>
      </w:pPr>
      <w:r>
        <w:rPr>
          <w:rFonts w:ascii="Lora" w:eastAsia="Lora" w:hAnsi="Lora" w:cs="Lora"/>
          <w:b/>
          <w:bCs/>
          <w:i/>
          <w:iCs/>
          <w:sz w:val="22"/>
          <w:szCs w:val="22"/>
        </w:rPr>
        <w:t>"Bilan de conformité : Sur un total de [X] offres analysées, [Y] offres sont j</w:t>
      </w:r>
      <w:r>
        <w:rPr>
          <w:rFonts w:ascii="Lora" w:eastAsia="Lora" w:hAnsi="Lora" w:cs="Lora"/>
          <w:b/>
          <w:bCs/>
          <w:i/>
          <w:iCs/>
          <w:sz w:val="22"/>
          <w:szCs w:val="22"/>
        </w:rPr>
        <w:t>ugées totalement conformes (soit un taux de conformité de [Z] %)."</w:t>
      </w:r>
      <w:r>
        <w:rPr>
          <w:rFonts w:ascii="Lora" w:eastAsia="Lora" w:hAnsi="Lora" w:cs="Lora"/>
          <w:i/>
          <w:iCs/>
          <w:sz w:val="22"/>
          <w:szCs w:val="22"/>
        </w:rPr>
        <w:t xml:space="preserve"> (Note : Seules les offres ayant obtenu le statut </w:t>
      </w:r>
      <w:r>
        <w:rPr>
          <w:rFonts w:ascii="Lora" w:eastAsia="Lora" w:hAnsi="Lora" w:cs="Lora"/>
          <w:i/>
          <w:iCs/>
          <w:sz w:val="22"/>
          <w:szCs w:val="22"/>
        </w:rPr>
        <w:t>🟢</w:t>
      </w:r>
      <w:r>
        <w:rPr>
          <w:rFonts w:ascii="Lora" w:eastAsia="Lora" w:hAnsi="Lora" w:cs="Lora"/>
          <w:i/>
          <w:iCs/>
          <w:sz w:val="22"/>
          <w:szCs w:val="22"/>
        </w:rPr>
        <w:t xml:space="preserve"> VERT sont comptabilisées comme conformes dans ce calcul).</w:t>
      </w:r>
    </w:p>
    <w:p w14:paraId="53310623" w14:textId="77777777" w:rsidR="00BF6EE3" w:rsidRDefault="00302B60">
      <w:pPr>
        <w:tabs>
          <w:tab w:val="center" w:pos="4536"/>
          <w:tab w:val="right" w:pos="9072"/>
        </w:tabs>
        <w:spacing w:before="240" w:after="240"/>
        <w:jc w:val="both"/>
        <w:rPr>
          <w:rFonts w:ascii="Lora" w:eastAsia="Lora" w:hAnsi="Lora" w:cs="Lora"/>
          <w:i/>
          <w:iCs/>
          <w:sz w:val="22"/>
          <w:szCs w:val="22"/>
        </w:rPr>
      </w:pPr>
      <w:r>
        <w:rPr>
          <w:rFonts w:ascii="Lora" w:eastAsia="Lora" w:hAnsi="Lora" w:cs="Lora"/>
          <w:i/>
          <w:iCs/>
          <w:sz w:val="22"/>
          <w:szCs w:val="22"/>
        </w:rPr>
        <w:t xml:space="preserve">Voici la liste des offres d'emploi à analyser : </w:t>
      </w:r>
    </w:p>
    <w:p w14:paraId="1AC559AA" w14:textId="77777777" w:rsidR="00BF6EE3" w:rsidRDefault="00302B60">
      <w:pPr>
        <w:tabs>
          <w:tab w:val="center" w:pos="4536"/>
          <w:tab w:val="right" w:pos="9072"/>
        </w:tabs>
        <w:spacing w:before="240" w:after="240"/>
        <w:jc w:val="both"/>
        <w:rPr>
          <w:rFonts w:ascii="Lora" w:eastAsia="Lora" w:hAnsi="Lora" w:cs="Lora"/>
          <w:b/>
          <w:bCs/>
          <w:i/>
          <w:iCs/>
          <w:sz w:val="22"/>
          <w:szCs w:val="22"/>
        </w:rPr>
      </w:pPr>
      <w:r>
        <w:rPr>
          <w:rFonts w:ascii="Lora" w:eastAsia="Lora" w:hAnsi="Lora" w:cs="Lora"/>
          <w:i/>
          <w:iCs/>
          <w:sz w:val="22"/>
          <w:szCs w:val="22"/>
        </w:rPr>
        <w:t>[Insérer ici le copier-coller de l'extraction des offres d'emploi]”</w:t>
      </w:r>
    </w:p>
    <w:sectPr w:rsidR="00BF6EE3">
      <w:headerReference w:type="even" r:id="rId7"/>
      <w:headerReference w:type="default" r:id="rId8"/>
      <w:footerReference w:type="even" r:id="rId9"/>
      <w:footerReference w:type="default" r:id="rId10"/>
      <w:headerReference w:type="first" r:id="rId11"/>
      <w:footerReference w:type="first" r:id="rId12"/>
      <w:pgSz w:w="11906" w:h="16838"/>
      <w:pgMar w:top="0" w:right="765" w:bottom="0" w:left="1020" w:header="170" w:footer="17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C08094" w14:textId="77777777" w:rsidR="00302B60" w:rsidRDefault="00302B60">
      <w:r>
        <w:separator/>
      </w:r>
    </w:p>
  </w:endnote>
  <w:endnote w:type="continuationSeparator" w:id="0">
    <w:p w14:paraId="21DC67DA" w14:textId="77777777" w:rsidR="00302B60" w:rsidRDefault="00302B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Ubuntu">
    <w:charset w:val="00"/>
    <w:family w:val="auto"/>
    <w:pitch w:val="default"/>
    <w:embedRegular r:id="rId1" w:fontKey="{8581DD1F-7AA4-495F-969A-1B6E574742B2}"/>
    <w:embedBold r:id="rId2" w:fontKey="{E6C58CF1-08FE-4A6D-910C-C80206C659CD}"/>
  </w:font>
  <w:font w:name="Georgia">
    <w:panose1 w:val="02040502050405020303"/>
    <w:charset w:val="00"/>
    <w:family w:val="roman"/>
    <w:pitch w:val="variable"/>
    <w:sig w:usb0="00000287" w:usb1="00000000" w:usb2="00000000" w:usb3="00000000" w:csb0="0000009F" w:csb1="00000000"/>
    <w:embedItalic r:id="rId3" w:fontKey="{67C1B9DA-5428-48C7-BF71-00E280B81EEF}"/>
  </w:font>
  <w:font w:name="Lora">
    <w:charset w:val="00"/>
    <w:family w:val="auto"/>
    <w:pitch w:val="variable"/>
    <w:sig w:usb0="A00002FF" w:usb1="5000204B" w:usb2="00000000" w:usb3="00000000" w:csb0="00000097" w:csb1="00000000"/>
    <w:embedRegular r:id="rId4" w:fontKey="{4173F663-DABB-4402-B8F3-3CBB3F712681}"/>
    <w:embedBold r:id="rId5" w:fontKey="{1AD73AE1-6F2F-4013-860B-14AAFF6D1298}"/>
    <w:embedItalic r:id="rId6" w:fontKey="{5BA9F0E1-0796-4A60-B4F6-07FEBB5191E3}"/>
    <w:embedBoldItalic r:id="rId7" w:fontKey="{7AA1177A-7631-42F8-BCE9-674102A79750}"/>
  </w:font>
  <w:font w:name="Calibri">
    <w:panose1 w:val="020F0502020204030204"/>
    <w:charset w:val="00"/>
    <w:family w:val="swiss"/>
    <w:pitch w:val="variable"/>
    <w:sig w:usb0="E4002EFF" w:usb1="C200247B" w:usb2="00000009" w:usb3="00000000" w:csb0="000001FF" w:csb1="00000000"/>
    <w:embedRegular r:id="rId8" w:fontKey="{82125EBA-F82F-4BDB-9E31-7222CB95CBD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9" w:fontKey="{58BDCC46-D55F-466C-A04C-5C35E75105C1}"/>
  </w:font>
  <w:font w:name="Cambria">
    <w:panose1 w:val="02040503050406030204"/>
    <w:charset w:val="00"/>
    <w:family w:val="roman"/>
    <w:pitch w:val="variable"/>
    <w:sig w:usb0="E00006FF" w:usb1="420024FF" w:usb2="02000000" w:usb3="00000000" w:csb0="0000019F" w:csb1="00000000"/>
    <w:embedRegular r:id="rId10" w:fontKey="{E2FBB206-F329-4D33-8D9D-539CF7FFF24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16C71" w14:textId="77777777" w:rsidR="00BF6EE3" w:rsidRDefault="00BF6EE3">
    <w:pPr>
      <w:pBdr>
        <w:top w:val="nil"/>
        <w:left w:val="nil"/>
        <w:bottom w:val="nil"/>
        <w:right w:val="nil"/>
        <w:between w:val="nil"/>
      </w:pBdr>
      <w:tabs>
        <w:tab w:val="center" w:pos="4536"/>
        <w:tab w:val="right" w:pos="9072"/>
      </w:tabs>
      <w:rPr>
        <w:rFonts w:ascii="Calibri" w:eastAsia="Calibri" w:hAnsi="Calibri" w:cs="Calibri"/>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B3E9A9" w14:textId="77777777" w:rsidR="00BF6EE3" w:rsidRDefault="00BF6EE3">
    <w:pPr>
      <w:tabs>
        <w:tab w:val="center" w:pos="4536"/>
        <w:tab w:val="right" w:pos="9072"/>
      </w:tabs>
      <w:spacing w:before="240" w:after="2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2676F" w14:textId="77777777" w:rsidR="00BF6EE3" w:rsidRDefault="00302B60">
    <w:pPr>
      <w:tabs>
        <w:tab w:val="center" w:pos="4536"/>
        <w:tab w:val="right" w:pos="9072"/>
      </w:tabs>
      <w:spacing w:before="240" w:after="240"/>
      <w:ind w:left="1417"/>
      <w:jc w:val="both"/>
      <w:rPr>
        <w:rFonts w:ascii="Calibri" w:eastAsia="Calibri" w:hAnsi="Calibri" w:cs="Calibri"/>
        <w:color w:val="000000"/>
      </w:rPr>
    </w:pPr>
    <w:r>
      <w:rPr>
        <w:rFonts w:ascii="Verdana" w:eastAsia="Verdana" w:hAnsi="Verdana" w:cs="Verdana"/>
        <w:sz w:val="15"/>
        <w:szCs w:val="15"/>
      </w:rPr>
      <w:t xml:space="preserve">    NOTE INTERNE                                                         LIDEA                                                                              01/01/2024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B13B09" w14:textId="77777777" w:rsidR="00302B60" w:rsidRDefault="00302B60">
      <w:r>
        <w:separator/>
      </w:r>
    </w:p>
  </w:footnote>
  <w:footnote w:type="continuationSeparator" w:id="0">
    <w:p w14:paraId="0BCA3D25" w14:textId="77777777" w:rsidR="00302B60" w:rsidRDefault="00302B60">
      <w:r>
        <w:continuationSeparator/>
      </w:r>
    </w:p>
  </w:footnote>
  <w:footnote w:id="1">
    <w:p w14:paraId="29386EF7" w14:textId="77777777" w:rsidR="00BF6EE3" w:rsidRDefault="00302B60">
      <w:pPr>
        <w:jc w:val="both"/>
        <w:rPr>
          <w:rFonts w:ascii="Lora" w:eastAsia="Lora" w:hAnsi="Lora" w:cs="Lora"/>
          <w:i/>
          <w:iCs/>
          <w:sz w:val="20"/>
          <w:szCs w:val="20"/>
        </w:rPr>
      </w:pPr>
      <w:r>
        <w:rPr>
          <w:vertAlign w:val="superscript"/>
        </w:rPr>
        <w:footnoteRef/>
      </w:r>
      <w:r>
        <w:rPr>
          <w:sz w:val="20"/>
          <w:szCs w:val="20"/>
        </w:rPr>
        <w:t xml:space="preserve"> </w:t>
      </w:r>
      <w:r>
        <w:rPr>
          <w:rFonts w:ascii="Lora" w:eastAsia="Lora" w:hAnsi="Lora" w:cs="Lora"/>
          <w:i/>
          <w:iCs/>
          <w:sz w:val="20"/>
          <w:szCs w:val="20"/>
        </w:rPr>
        <w:t>Les parties conviennent que la mesure de cet indicateur et l'analyse de la conformité des offres d'emploi s'effectueront par le biais d'un outil d'intelligence artificielle générative</w:t>
      </w:r>
      <w:r>
        <w:rPr>
          <w:rFonts w:ascii="Lora" w:eastAsia="Lora" w:hAnsi="Lora" w:cs="Lora"/>
          <w:i/>
          <w:iCs/>
          <w:sz w:val="20"/>
          <w:szCs w:val="20"/>
        </w:rPr>
        <w:t>. Afin d'assurer la fiabilité, la neutralité et la stricte comparabilité des évaluations dans le temps, les parties s'accordent sur l'utilisation d'une requête d'analyse (communément appelée "prompt"). Les termes exacts de cette requête, qui sera soumise à</w:t>
      </w:r>
      <w:r>
        <w:rPr>
          <w:rFonts w:ascii="Lora" w:eastAsia="Lora" w:hAnsi="Lora" w:cs="Lora"/>
          <w:i/>
          <w:iCs/>
          <w:sz w:val="20"/>
          <w:szCs w:val="20"/>
        </w:rPr>
        <w:t xml:space="preserve"> l'intelligence artificielle lors de chaque évaluation, sont définis et figés en annexe du présent accord.</w:t>
      </w:r>
    </w:p>
    <w:p w14:paraId="7505BA8A" w14:textId="77777777" w:rsidR="00BF6EE3" w:rsidRDefault="00BF6EE3">
      <w:pPr>
        <w:jc w:val="both"/>
        <w:rPr>
          <w:rFonts w:ascii="Lora" w:eastAsia="Lora" w:hAnsi="Lora" w:cs="Lora"/>
          <w:i/>
          <w:iCs/>
          <w:sz w:val="20"/>
          <w:szCs w:val="20"/>
        </w:rPr>
      </w:pPr>
    </w:p>
  </w:footnote>
  <w:footnote w:id="2">
    <w:p w14:paraId="77D244E7" w14:textId="77777777" w:rsidR="00BF6EE3" w:rsidRDefault="00302B60">
      <w:pPr>
        <w:jc w:val="both"/>
        <w:rPr>
          <w:rFonts w:ascii="Lora" w:eastAsia="Lora" w:hAnsi="Lora" w:cs="Lora"/>
          <w:i/>
          <w:iCs/>
          <w:sz w:val="20"/>
          <w:szCs w:val="20"/>
        </w:rPr>
      </w:pPr>
      <w:r>
        <w:rPr>
          <w:vertAlign w:val="superscript"/>
        </w:rPr>
        <w:footnoteRef/>
      </w:r>
      <w:r>
        <w:rPr>
          <w:rFonts w:ascii="Lora" w:eastAsia="Lora" w:hAnsi="Lora" w:cs="Lora"/>
          <w:i/>
          <w:iCs/>
          <w:sz w:val="20"/>
          <w:szCs w:val="20"/>
        </w:rPr>
        <w:t xml:space="preserve"> Les parties signataires actent que, compte tenu des limites techniques actuelles de nos outils de suivi des flux de candidatures externes (agences</w:t>
      </w:r>
      <w:r>
        <w:rPr>
          <w:rFonts w:ascii="Lora" w:eastAsia="Lora" w:hAnsi="Lora" w:cs="Lora"/>
          <w:i/>
          <w:iCs/>
          <w:sz w:val="20"/>
          <w:szCs w:val="20"/>
        </w:rPr>
        <w:t xml:space="preserve"> et écoles), cet indicateur ne pourra faire l'objet d'un pilotage quantitatif exhaustif et chiffré. Toutefois, dans une démarche de transparence et d'amélioration continue, la Direction s'engage à substituer à cette donnée manquante un bilan qualitatif. Ce</w:t>
      </w:r>
      <w:r>
        <w:rPr>
          <w:rFonts w:ascii="Lora" w:eastAsia="Lora" w:hAnsi="Lora" w:cs="Lora"/>
          <w:i/>
          <w:iCs/>
          <w:sz w:val="20"/>
          <w:szCs w:val="20"/>
        </w:rPr>
        <w:t>lui-ci sera fondé sur les retours d'expérience des acteurs internes du recrutement et sera partagé avec les délégués syndicaux lors du suivi annuel du présent accord.</w:t>
      </w:r>
    </w:p>
  </w:footnote>
  <w:footnote w:id="3">
    <w:p w14:paraId="58AA4D06" w14:textId="77777777" w:rsidR="00BF6EE3" w:rsidRDefault="00302B60">
      <w:pPr>
        <w:jc w:val="both"/>
        <w:rPr>
          <w:rFonts w:ascii="Lora" w:eastAsia="Lora" w:hAnsi="Lora" w:cs="Lora"/>
          <w:i/>
          <w:iCs/>
          <w:sz w:val="20"/>
          <w:szCs w:val="20"/>
        </w:rPr>
      </w:pPr>
      <w:r>
        <w:rPr>
          <w:vertAlign w:val="superscript"/>
        </w:rPr>
        <w:footnoteRef/>
      </w:r>
      <w:r>
        <w:rPr>
          <w:rFonts w:ascii="Lora" w:eastAsia="Lora" w:hAnsi="Lora" w:cs="Lora"/>
          <w:i/>
          <w:iCs/>
          <w:sz w:val="20"/>
          <w:szCs w:val="20"/>
        </w:rPr>
        <w:t xml:space="preserve"> “Talent” se définit comme un </w:t>
      </w:r>
      <w:proofErr w:type="spellStart"/>
      <w:proofErr w:type="gramStart"/>
      <w:r>
        <w:rPr>
          <w:rFonts w:ascii="Lora" w:eastAsia="Lora" w:hAnsi="Lora" w:cs="Lora"/>
          <w:i/>
          <w:iCs/>
          <w:sz w:val="20"/>
          <w:szCs w:val="20"/>
        </w:rPr>
        <w:t>collaborateur.trice</w:t>
      </w:r>
      <w:proofErr w:type="spellEnd"/>
      <w:proofErr w:type="gramEnd"/>
      <w:r>
        <w:rPr>
          <w:rFonts w:ascii="Lora" w:eastAsia="Lora" w:hAnsi="Lora" w:cs="Lora"/>
          <w:i/>
          <w:iCs/>
          <w:sz w:val="20"/>
          <w:szCs w:val="20"/>
        </w:rPr>
        <w:t xml:space="preserve"> qui est identifié comme “haut potent</w:t>
      </w:r>
      <w:r>
        <w:rPr>
          <w:rFonts w:ascii="Lora" w:eastAsia="Lora" w:hAnsi="Lora" w:cs="Lora"/>
          <w:i/>
          <w:iCs/>
          <w:sz w:val="20"/>
          <w:szCs w:val="20"/>
        </w:rPr>
        <w:t>iel” et avec une performance exceptionnelle ou au-dessus des attentes.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3A51D" w14:textId="77777777" w:rsidR="00BF6EE3" w:rsidRDefault="00302B60">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rPr>
      <w:pict w14:anchorId="0409ED7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margin-left:0;margin-top:0;width:552.05pt;height:163.5pt;rotation:315;z-index:-251657216;mso-position-horizontal:center;mso-position-horizontal-relative:margin;mso-position-vertical:center;mso-position-vertical-relative:margin" fillcolor="#e8eaed" stroked="f">
          <v:fill opacity="24904f"/>
          <v:textpath style="font-family:&quot;&amp;quot&quot;;font-size:1pt;font-weight:bold" string="PROJE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8DBFFB" w14:textId="77777777" w:rsidR="00BF6EE3" w:rsidRDefault="00302B60">
    <w:pPr>
      <w:tabs>
        <w:tab w:val="center" w:pos="4536"/>
        <w:tab w:val="right" w:pos="9072"/>
      </w:tabs>
      <w:spacing w:before="200"/>
      <w:ind w:left="-141"/>
      <w:rPr>
        <w:rFonts w:ascii="Arial" w:eastAsia="Arial" w:hAnsi="Arial" w:cs="Arial"/>
        <w:b/>
        <w:bCs/>
        <w:i/>
        <w:iCs/>
        <w:color w:val="B1C800"/>
        <w:sz w:val="48"/>
        <w:szCs w:val="48"/>
      </w:rPr>
    </w:pPr>
    <w:r>
      <w:rPr>
        <w:rFonts w:ascii="Arial" w:eastAsia="Arial" w:hAnsi="Arial" w:cs="Arial"/>
        <w:b/>
        <w:bCs/>
        <w:noProof/>
        <w:sz w:val="48"/>
        <w:szCs w:val="48"/>
      </w:rPr>
      <mc:AlternateContent>
        <mc:Choice Requires="wps">
          <w:drawing>
            <wp:anchor distT="114300" distB="114300" distL="114300" distR="114300" simplePos="0" relativeHeight="251656192" behindDoc="1" locked="0" layoutInCell="1" hidden="0" allowOverlap="1" wp14:anchorId="0BE80A4F" wp14:editId="5FE039E3">
              <wp:simplePos x="0" y="0"/>
              <wp:positionH relativeFrom="page">
                <wp:posOffset>-19724</wp:posOffset>
              </wp:positionH>
              <wp:positionV relativeFrom="page">
                <wp:posOffset>-72974</wp:posOffset>
              </wp:positionV>
              <wp:extent cx="323850" cy="11171288"/>
              <wp:effectExtent l="0" t="0" r="0" b="0"/>
              <wp:wrapNone/>
              <wp:docPr id="1" name="Rectangle 1"/>
              <wp:cNvGraphicFramePr/>
              <a:graphic xmlns:a="http://schemas.openxmlformats.org/drawingml/2006/main">
                <a:graphicData uri="http://schemas.microsoft.com/office/word/2010/wordprocessingShape">
                  <wps:wsp>
                    <wps:cNvSpPr/>
                    <wps:spPr>
                      <a:xfrm>
                        <a:off x="743875" y="0"/>
                        <a:ext cx="408300" cy="6533400"/>
                      </a:xfrm>
                      <a:prstGeom prst="rect">
                        <a:avLst/>
                      </a:prstGeom>
                      <a:solidFill>
                        <a:srgbClr val="389527"/>
                      </a:solidFill>
                      <a:ln>
                        <a:noFill/>
                      </a:ln>
                    </wps:spPr>
                    <wps:txbx>
                      <w:txbxContent>
                        <w:p w14:paraId="479FA985" w14:textId="77777777" w:rsidR="00BF6EE3" w:rsidRDefault="00BF6EE3">
                          <w:pPr>
                            <w:jc w:val="center"/>
                            <w:textDirection w:val="btLr"/>
                          </w:pPr>
                        </w:p>
                      </w:txbxContent>
                    </wps:txbx>
                    <wps:bodyPr spcFirstLastPara="1" wrap="square" lIns="91425" tIns="91425" rIns="91425" bIns="91425" anchor="ctr" anchorCtr="0">
                      <a:noAutofit/>
                    </wps:bodyPr>
                  </wps:wsp>
                </a:graphicData>
              </a:graphic>
            </wp:anchor>
          </w:drawing>
        </mc:Choice>
        <mc:Fallback>
          <w:pict>
            <v:rect w14:anchorId="0BE80A4F" id="Rectangle 1" o:spid="_x0000_s1026" style="position:absolute;left:0;text-align:left;margin-left:-1.55pt;margin-top:-5.75pt;width:25.5pt;height:879.65pt;z-index:-251660288;visibility:visible;mso-wrap-style:square;mso-wrap-distance-left:9pt;mso-wrap-distance-top:9pt;mso-wrap-distance-right:9pt;mso-wrap-distance-bottom:9pt;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" fillcolor="#389527" stroked="f">
              <v:textbox inset="2.53958mm,2.53958mm,2.53958mm,2.53958mm">
                <w:txbxContent>
                  <w:p w14:paraId="479FA985" w14:textId="77777777" w:rsidR="00BF6EE3" w:rsidRDefault="00BF6EE3">
                    <w:pPr>
                      <w:jc w:val="center"/>
                      <w:textDirection w:val="btLr"/>
                    </w:pPr>
                  </w:p>
                </w:txbxContent>
              </v:textbox>
              <w10:wrap anchorx="page" anchory="page"/>
            </v:rect>
          </w:pict>
        </mc:Fallback>
      </mc:AlternateContent>
    </w:r>
    <w:r>
      <w:rPr>
        <w:rFonts w:ascii="Arial" w:eastAsia="Arial" w:hAnsi="Arial" w:cs="Arial"/>
        <w:b/>
        <w:bCs/>
        <w:i/>
        <w:iCs/>
        <w:color w:val="B1C800"/>
        <w:sz w:val="48"/>
        <w:szCs w:val="48"/>
      </w:rPr>
      <w:t xml:space="preserve"> </w:t>
    </w:r>
    <w:r>
      <w:rPr>
        <w:noProof/>
      </w:rPr>
      <w:drawing>
        <wp:anchor distT="114300" distB="114300" distL="114300" distR="114300" simplePos="0" relativeHeight="251657216" behindDoc="1" locked="0" layoutInCell="1" hidden="0" allowOverlap="1" wp14:anchorId="3819945B" wp14:editId="485D2732">
          <wp:simplePos x="0" y="0"/>
          <wp:positionH relativeFrom="column">
            <wp:posOffset>2403375</wp:posOffset>
          </wp:positionH>
          <wp:positionV relativeFrom="paragraph">
            <wp:posOffset>6301</wp:posOffset>
          </wp:positionV>
          <wp:extent cx="1619250" cy="495143"/>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619250" cy="495143"/>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9AFA6F" w14:textId="77777777" w:rsidR="00BF6EE3" w:rsidRDefault="00302B60">
    <w:pPr>
      <w:pBdr>
        <w:top w:val="nil"/>
        <w:left w:val="nil"/>
        <w:bottom w:val="nil"/>
        <w:right w:val="nil"/>
        <w:between w:val="nil"/>
      </w:pBdr>
      <w:tabs>
        <w:tab w:val="center" w:pos="4536"/>
        <w:tab w:val="right" w:pos="9072"/>
      </w:tabs>
      <w:rPr>
        <w:rFonts w:ascii="Calibri" w:eastAsia="Calibri" w:hAnsi="Calibri" w:cs="Calibri"/>
        <w:color w:val="000000"/>
      </w:rPr>
    </w:pPr>
    <w:r>
      <w:rPr>
        <w:rFonts w:ascii="Calibri" w:eastAsia="Calibri" w:hAnsi="Calibri" w:cs="Calibri"/>
      </w:rPr>
      <w:pict w14:anchorId="38B5959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50" type="#_x0000_t136" style="position:absolute;margin-left:0;margin-top:0;width:552.05pt;height:163.5pt;rotation:315;z-index:-251658240;mso-position-horizontal:center;mso-position-horizontal-relative:margin;mso-position-vertical:center;mso-position-vertical-relative:margin" fillcolor="#e8eaed" stroked="f">
          <v:fill opacity="24904f"/>
          <v:textpath style="font-family:&quot;&amp;quot&quot;;font-size:1pt;font-weight:bold" string="PROJE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F023F7"/>
    <w:multiLevelType w:val="multilevel"/>
    <w:tmpl w:val="F056A1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EF209D8"/>
    <w:multiLevelType w:val="multilevel"/>
    <w:tmpl w:val="B308E9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71658A1"/>
    <w:multiLevelType w:val="multilevel"/>
    <w:tmpl w:val="A25E6F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 w15:restartNumberingAfterBreak="0">
    <w:nsid w:val="19D70B3C"/>
    <w:multiLevelType w:val="multilevel"/>
    <w:tmpl w:val="82127E7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E7F304E"/>
    <w:multiLevelType w:val="multilevel"/>
    <w:tmpl w:val="9490CD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E762657"/>
    <w:multiLevelType w:val="multilevel"/>
    <w:tmpl w:val="FFE220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37EB702C"/>
    <w:multiLevelType w:val="multilevel"/>
    <w:tmpl w:val="3AF40AEE"/>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45D00BF9"/>
    <w:multiLevelType w:val="multilevel"/>
    <w:tmpl w:val="F9A6DB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8291686"/>
    <w:multiLevelType w:val="multilevel"/>
    <w:tmpl w:val="8C5897FE"/>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12B145A"/>
    <w:multiLevelType w:val="multilevel"/>
    <w:tmpl w:val="077C90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0" w15:restartNumberingAfterBreak="0">
    <w:nsid w:val="552F28FC"/>
    <w:multiLevelType w:val="multilevel"/>
    <w:tmpl w:val="FEA8FB6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57273AAC"/>
    <w:multiLevelType w:val="multilevel"/>
    <w:tmpl w:val="51023E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37D01E4"/>
    <w:multiLevelType w:val="multilevel"/>
    <w:tmpl w:val="81F4EC9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7EA5AC0"/>
    <w:multiLevelType w:val="multilevel"/>
    <w:tmpl w:val="66C6164E"/>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BDA63EC"/>
    <w:multiLevelType w:val="multilevel"/>
    <w:tmpl w:val="1DEEA2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1"/>
  </w:num>
  <w:num w:numId="2">
    <w:abstractNumId w:val="6"/>
  </w:num>
  <w:num w:numId="3">
    <w:abstractNumId w:val="7"/>
  </w:num>
  <w:num w:numId="4">
    <w:abstractNumId w:val="5"/>
  </w:num>
  <w:num w:numId="5">
    <w:abstractNumId w:val="13"/>
  </w:num>
  <w:num w:numId="6">
    <w:abstractNumId w:val="1"/>
  </w:num>
  <w:num w:numId="7">
    <w:abstractNumId w:val="4"/>
  </w:num>
  <w:num w:numId="8">
    <w:abstractNumId w:val="9"/>
  </w:num>
  <w:num w:numId="9">
    <w:abstractNumId w:val="12"/>
  </w:num>
  <w:num w:numId="10">
    <w:abstractNumId w:val="10"/>
  </w:num>
  <w:num w:numId="11">
    <w:abstractNumId w:val="0"/>
  </w:num>
  <w:num w:numId="12">
    <w:abstractNumId w:val="14"/>
  </w:num>
  <w:num w:numId="13">
    <w:abstractNumId w:val="2"/>
  </w:num>
  <w:num w:numId="14">
    <w:abstractNumId w:val="3"/>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6EE3"/>
    <w:rsid w:val="00302B60"/>
    <w:rsid w:val="00A97F53"/>
    <w:rsid w:val="00BF6EE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C2C75AE"/>
  <w15:docId w15:val="{B03E0067-D3E7-49C0-B62A-DD238A02A5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Ubuntu" w:eastAsia="Ubuntu" w:hAnsi="Ubuntu" w:cs="Ubuntu"/>
        <w:sz w:val="24"/>
        <w:szCs w:val="24"/>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uiPriority w:val="9"/>
    <w:qFormat/>
    <w:pPr>
      <w:keepNext/>
      <w:keepLines/>
      <w:spacing w:before="480" w:after="120"/>
      <w:outlineLvl w:val="0"/>
    </w:pPr>
    <w:rPr>
      <w:b/>
      <w:bCs/>
      <w:sz w:val="48"/>
      <w:szCs w:val="48"/>
    </w:rPr>
  </w:style>
  <w:style w:type="paragraph" w:styleId="Titre2">
    <w:name w:val="heading 2"/>
    <w:basedOn w:val="Normal"/>
    <w:next w:val="Normal"/>
    <w:uiPriority w:val="9"/>
    <w:unhideWhenUsed/>
    <w:qFormat/>
    <w:pPr>
      <w:keepNext/>
      <w:keepLines/>
      <w:spacing w:before="360" w:after="80"/>
      <w:outlineLvl w:val="1"/>
    </w:pPr>
    <w:rPr>
      <w:b/>
      <w:bCs/>
      <w:sz w:val="36"/>
      <w:szCs w:val="36"/>
    </w:rPr>
  </w:style>
  <w:style w:type="paragraph" w:styleId="Titre3">
    <w:name w:val="heading 3"/>
    <w:basedOn w:val="Normal"/>
    <w:next w:val="Normal"/>
    <w:uiPriority w:val="9"/>
    <w:unhideWhenUsed/>
    <w:qFormat/>
    <w:pPr>
      <w:keepNext/>
      <w:keepLines/>
      <w:spacing w:before="280" w:after="80"/>
      <w:outlineLvl w:val="2"/>
    </w:pPr>
    <w:rPr>
      <w:b/>
      <w:bCs/>
      <w:sz w:val="28"/>
      <w:szCs w:val="28"/>
    </w:rPr>
  </w:style>
  <w:style w:type="paragraph" w:styleId="Titre4">
    <w:name w:val="heading 4"/>
    <w:basedOn w:val="Normal"/>
    <w:next w:val="Normal"/>
    <w:uiPriority w:val="9"/>
    <w:unhideWhenUsed/>
    <w:qFormat/>
    <w:pPr>
      <w:keepNext/>
      <w:keepLines/>
      <w:spacing w:before="240" w:after="40"/>
      <w:outlineLvl w:val="3"/>
    </w:pPr>
    <w:rPr>
      <w:b/>
      <w:bCs/>
    </w:rPr>
  </w:style>
  <w:style w:type="paragraph" w:styleId="Titre5">
    <w:name w:val="heading 5"/>
    <w:basedOn w:val="Normal"/>
    <w:next w:val="Normal"/>
    <w:uiPriority w:val="9"/>
    <w:semiHidden/>
    <w:unhideWhenUsed/>
    <w:qFormat/>
    <w:pPr>
      <w:keepNext/>
      <w:keepLines/>
      <w:spacing w:before="220" w:after="40"/>
      <w:outlineLvl w:val="4"/>
    </w:pPr>
    <w:rPr>
      <w:b/>
      <w:bCs/>
      <w:sz w:val="22"/>
      <w:szCs w:val="22"/>
    </w:rPr>
  </w:style>
  <w:style w:type="paragraph" w:styleId="Titre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uiPriority w:val="10"/>
    <w:qFormat/>
    <w:pPr>
      <w:keepNext/>
      <w:keepLines/>
      <w:spacing w:before="480" w:after="120"/>
    </w:pPr>
    <w:rPr>
      <w:b/>
      <w:bCs/>
      <w:sz w:val="72"/>
      <w:szCs w:val="72"/>
    </w:rPr>
  </w:style>
  <w:style w:type="paragraph" w:styleId="Sous-titr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10</Pages>
  <Words>2547</Words>
  <Characters>14013</Characters>
  <Application>Microsoft Office Word</Application>
  <DocSecurity>0</DocSecurity>
  <Lines>116</Lines>
  <Paragraphs>33</Paragraphs>
  <ScaleCrop>false</ScaleCrop>
  <Company>EURALIS</Company>
  <LinksUpToDate>false</LinksUpToDate>
  <CharactersWithSpaces>16527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Elodie ESTARZIAU MOURA</dc:creator>
  <cp:lastModifiedBy>Elodie ESTARZIAU MOURA</cp:lastModifiedBy>
  <cp:revision>2</cp:revision>
  <dcterms:created xsi:type="dcterms:W3CDTF">2026-03-06T15:44:00Z</dcterms:created>
  <dcterms:modified xsi:type="dcterms:W3CDTF">2026-03-06T15:44:00Z</dcterms:modified>
</cp:coreProperties>
</file>