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B8C5A" w14:textId="371891C6" w:rsidR="00F25A39" w:rsidRPr="005F4888" w:rsidRDefault="00F25A39" w:rsidP="004E3D58">
      <w:pPr>
        <w:ind w:left="-1134" w:right="-853"/>
      </w:pPr>
      <w:bookmarkStart w:id="0" w:name="_Toc498788587"/>
    </w:p>
    <w:sdt>
      <w:sdtPr>
        <w:id w:val="1436476566"/>
        <w:docPartObj>
          <w:docPartGallery w:val="Cover Pages"/>
          <w:docPartUnique/>
        </w:docPartObj>
      </w:sdtPr>
      <w:sdtEndPr/>
      <w:sdtContent>
        <w:p w14:paraId="43950B54" w14:textId="6AE66FC8" w:rsidR="009D5D94" w:rsidRPr="005F4888" w:rsidRDefault="009B6D7F" w:rsidP="004E3D58">
          <w:pPr>
            <w:ind w:left="-1134" w:right="-853"/>
          </w:pPr>
          <w:r w:rsidRPr="005F4888">
            <w:rPr>
              <w:noProof/>
            </w:rPr>
            <mc:AlternateContent>
              <mc:Choice Requires="wps">
                <w:drawing>
                  <wp:anchor distT="0" distB="0" distL="114300" distR="114300" simplePos="0" relativeHeight="251660288" behindDoc="0" locked="0" layoutInCell="1" allowOverlap="1" wp14:anchorId="2AF8ADE0" wp14:editId="7FDB77B3">
                    <wp:simplePos x="0" y="0"/>
                    <wp:positionH relativeFrom="column">
                      <wp:posOffset>3167380</wp:posOffset>
                    </wp:positionH>
                    <wp:positionV relativeFrom="paragraph">
                      <wp:posOffset>76200</wp:posOffset>
                    </wp:positionV>
                    <wp:extent cx="0" cy="1351280"/>
                    <wp:effectExtent l="13335" t="14605" r="15240" b="15240"/>
                    <wp:wrapNone/>
                    <wp:docPr id="12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1280"/>
                            </a:xfrm>
                            <a:prstGeom prst="straightConnector1">
                              <a:avLst/>
                            </a:prstGeom>
                            <a:noFill/>
                            <a:ln w="190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A62B95" id="_x0000_t32" coordsize="21600,21600" o:spt="32" o:oned="t" path="m,l21600,21600e" filled="f">
                    <v:path arrowok="t" fillok="f" o:connecttype="none"/>
                    <o:lock v:ext="edit" shapetype="t"/>
                  </v:shapetype>
                  <v:shape id="AutoShape 8" o:spid="_x0000_s1026" type="#_x0000_t32" style="position:absolute;margin-left:249.4pt;margin-top:6pt;width:0;height:10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" strokecolor="gray" strokeweight="1.5pt"/>
                </w:pict>
              </mc:Fallback>
            </mc:AlternateContent>
          </w:r>
          <w:r w:rsidRPr="005F4888">
            <w:rPr>
              <w:noProof/>
            </w:rPr>
            <mc:AlternateContent>
              <mc:Choice Requires="wps">
                <w:drawing>
                  <wp:anchor distT="0" distB="0" distL="114300" distR="114300" simplePos="0" relativeHeight="251652096" behindDoc="0" locked="1" layoutInCell="0" allowOverlap="1" wp14:anchorId="460C2C51" wp14:editId="5C0D0062">
                    <wp:simplePos x="0" y="0"/>
                    <wp:positionH relativeFrom="page">
                      <wp:posOffset>557530</wp:posOffset>
                    </wp:positionH>
                    <wp:positionV relativeFrom="page">
                      <wp:posOffset>419100</wp:posOffset>
                    </wp:positionV>
                    <wp:extent cx="6659880" cy="219710"/>
                    <wp:effectExtent l="0" t="0" r="26670" b="27940"/>
                    <wp:wrapNone/>
                    <wp:docPr id="11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219710"/>
                            </a:xfrm>
                            <a:prstGeom prst="rect">
                              <a:avLst/>
                            </a:prstGeom>
                            <a:solidFill>
                              <a:srgbClr val="3318F8"/>
                            </a:solidFill>
                            <a:ln w="19050">
                              <a:solidFill>
                                <a:schemeClr val="bg1"/>
                              </a:solidFill>
                              <a:miter lim="800000"/>
                              <a:headEnd/>
                              <a:tailEnd/>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129F6D" id="Rectangle 4" o:spid="_x0000_s1026" style="position:absolute;margin-left:43.9pt;margin-top:33pt;width:524.4pt;height:17.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" o:allowincell="f" fillcolor="#3318f8" strokecolor="white [3212]" strokeweight="1.5pt">
                    <v:textbox inset=",7.2pt,,7.2pt"/>
                    <w10:wrap anchorx="page" anchory="page"/>
                    <w10:anchorlock/>
                  </v:rect>
                </w:pict>
              </mc:Fallback>
            </mc:AlternateContent>
          </w:r>
        </w:p>
        <w:p w14:paraId="47E074AD" w14:textId="255B2E30" w:rsidR="009D5D94" w:rsidRPr="005F4888" w:rsidRDefault="000559D3" w:rsidP="004E3D58">
          <w:r>
            <w:rPr>
              <w:noProof/>
            </w:rPr>
            <w:drawing>
              <wp:anchor distT="0" distB="0" distL="114300" distR="114300" simplePos="0" relativeHeight="251663360" behindDoc="1" locked="0" layoutInCell="1" allowOverlap="1" wp14:anchorId="068E5408" wp14:editId="259670ED">
                <wp:simplePos x="0" y="0"/>
                <wp:positionH relativeFrom="column">
                  <wp:posOffset>4016473</wp:posOffset>
                </wp:positionH>
                <wp:positionV relativeFrom="paragraph">
                  <wp:posOffset>88314</wp:posOffset>
                </wp:positionV>
                <wp:extent cx="1051560" cy="815340"/>
                <wp:effectExtent l="0" t="0" r="0" b="3810"/>
                <wp:wrapTight wrapText="bothSides">
                  <wp:wrapPolygon edited="0">
                    <wp:start x="0" y="0"/>
                    <wp:lineTo x="0" y="21196"/>
                    <wp:lineTo x="21130" y="21196"/>
                    <wp:lineTo x="21130" y="0"/>
                    <wp:lineTo x="0" y="0"/>
                  </wp:wrapPolygon>
                </wp:wrapTight>
                <wp:docPr id="1899908260" name="Image 9" descr="Une image contenant texte, bec, oiseau&#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08260" name="Image 9" descr="Une image contenant texte, bec, oiseau&#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1051560" cy="815340"/>
                        </a:xfrm>
                        <a:prstGeom prst="rect">
                          <a:avLst/>
                        </a:prstGeom>
                      </pic:spPr>
                    </pic:pic>
                  </a:graphicData>
                </a:graphic>
              </wp:anchor>
            </w:drawing>
          </w:r>
          <w:r w:rsidR="009B6D7F" w:rsidRPr="005F4888">
            <w:rPr>
              <w:noProof/>
            </w:rPr>
            <mc:AlternateContent>
              <mc:Choice Requires="wps">
                <w:drawing>
                  <wp:anchor distT="0" distB="0" distL="114300" distR="114300" simplePos="0" relativeHeight="251658240" behindDoc="0" locked="0" layoutInCell="1" allowOverlap="1" wp14:anchorId="79D48B16" wp14:editId="69E8C2E0">
                    <wp:simplePos x="0" y="0"/>
                    <wp:positionH relativeFrom="column">
                      <wp:posOffset>-394335</wp:posOffset>
                    </wp:positionH>
                    <wp:positionV relativeFrom="paragraph">
                      <wp:posOffset>20955</wp:posOffset>
                    </wp:positionV>
                    <wp:extent cx="3622675" cy="1192530"/>
                    <wp:effectExtent l="4445" t="1905" r="1905" b="0"/>
                    <wp:wrapNone/>
                    <wp:docPr id="10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2675" cy="1192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808080"/>
                                  </a:solidFill>
                                  <a:miter lim="800000"/>
                                  <a:headEnd/>
                                  <a:tailEnd/>
                                </a14:hiddenLine>
                              </a:ext>
                            </a:extLst>
                          </wps:spPr>
                          <wps:txbx>
                            <w:txbxContent>
                              <w:p w14:paraId="7252E027" w14:textId="77777777" w:rsidR="00661AFB" w:rsidRDefault="00661AFB" w:rsidP="00A14754">
                                <w:pPr>
                                  <w:contextualSpacing/>
                                  <w:rPr>
                                    <w:b/>
                                    <w:color w:val="808080" w:themeColor="background1" w:themeShade="80"/>
                                    <w:sz w:val="32"/>
                                    <w:szCs w:val="32"/>
                                  </w:rPr>
                                </w:pPr>
                              </w:p>
                              <w:p w14:paraId="3888E805" w14:textId="77777777" w:rsidR="00661AFB" w:rsidRDefault="00661AFB" w:rsidP="00A14754">
                                <w:pPr>
                                  <w:contextualSpacing/>
                                  <w:jc w:val="center"/>
                                  <w:rPr>
                                    <w:b/>
                                    <w:color w:val="808080" w:themeColor="background1" w:themeShade="80"/>
                                    <w:sz w:val="28"/>
                                    <w:szCs w:val="28"/>
                                  </w:rPr>
                                </w:pPr>
                                <w:r>
                                  <w:rPr>
                                    <w:b/>
                                    <w:color w:val="808080" w:themeColor="background1" w:themeShade="80"/>
                                    <w:sz w:val="28"/>
                                    <w:szCs w:val="28"/>
                                  </w:rPr>
                                  <w:t xml:space="preserve">Association </w:t>
                                </w:r>
                              </w:p>
                              <w:p w14:paraId="706E1D3E" w14:textId="7739D1D8" w:rsidR="00661AFB" w:rsidRPr="00ED2CBD" w:rsidRDefault="00661AFB" w:rsidP="00A14754">
                                <w:pPr>
                                  <w:contextualSpacing/>
                                  <w:jc w:val="center"/>
                                  <w:rPr>
                                    <w:b/>
                                    <w:color w:val="808080" w:themeColor="background1" w:themeShade="80"/>
                                    <w:sz w:val="28"/>
                                    <w:szCs w:val="28"/>
                                  </w:rPr>
                                </w:pPr>
                                <w:r>
                                  <w:rPr>
                                    <w:b/>
                                    <w:color w:val="808080" w:themeColor="background1" w:themeShade="80"/>
                                    <w:sz w:val="28"/>
                                    <w:szCs w:val="28"/>
                                  </w:rPr>
                                  <w:t>Les Ateliers Sinclair</w:t>
                                </w:r>
                              </w:p>
                              <w:p w14:paraId="4B64D513" w14:textId="77777777" w:rsidR="00661AFB" w:rsidRDefault="00661AFB" w:rsidP="00A14754">
                                <w:pPr>
                                  <w:contextualSpacing/>
                                  <w:rPr>
                                    <w:b/>
                                    <w:color w:val="808080" w:themeColor="background1" w:themeShade="80"/>
                                    <w:sz w:val="32"/>
                                    <w:szCs w:val="32"/>
                                  </w:rPr>
                                </w:pPr>
                                <w:r>
                                  <w:rPr>
                                    <w:b/>
                                    <w:color w:val="808080" w:themeColor="background1" w:themeShade="80"/>
                                    <w:sz w:val="32"/>
                                    <w:szCs w:val="32"/>
                                  </w:rPr>
                                  <w:tab/>
                                </w:r>
                                <w:r>
                                  <w:rPr>
                                    <w:b/>
                                    <w:color w:val="808080" w:themeColor="background1" w:themeShade="80"/>
                                    <w:sz w:val="32"/>
                                    <w:szCs w:val="32"/>
                                  </w:rPr>
                                  <w:tab/>
                                </w:r>
                                <w:r>
                                  <w:rPr>
                                    <w:b/>
                                    <w:color w:val="808080" w:themeColor="background1" w:themeShade="80"/>
                                    <w:sz w:val="32"/>
                                    <w:szCs w:val="32"/>
                                  </w:rPr>
                                  <w:tab/>
                                </w:r>
                                <w:r>
                                  <w:rPr>
                                    <w:b/>
                                    <w:color w:val="808080" w:themeColor="background1" w:themeShade="80"/>
                                    <w:sz w:val="32"/>
                                    <w:szCs w:val="32"/>
                                  </w:rPr>
                                  <w:tab/>
                                </w:r>
                                <w:r>
                                  <w:rPr>
                                    <w:b/>
                                    <w:color w:val="808080" w:themeColor="background1" w:themeShade="80"/>
                                    <w:sz w:val="32"/>
                                    <w:szCs w:val="32"/>
                                  </w:rPr>
                                  <w:tab/>
                                </w:r>
                              </w:p>
                              <w:p w14:paraId="764F15FC" w14:textId="77777777" w:rsidR="00661AFB" w:rsidRDefault="00661AFB" w:rsidP="00A14754">
                                <w:pPr>
                                  <w:contextualSpacing/>
                                  <w:rPr>
                                    <w:b/>
                                    <w:color w:val="808080" w:themeColor="background1" w:themeShade="80"/>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D48B16" id="_x0000_t202" coordsize="21600,21600" o:spt="202" path="m,l,21600r21600,l21600,xe">
                    <v:stroke joinstyle="miter"/>
                    <v:path gradientshapeok="t" o:connecttype="rect"/>
                  </v:shapetype>
                  <v:shape id="Text Box 6" o:spid="_x0000_s1026" type="#_x0000_t202" style="position:absolute;left:0;text-align:left;margin-left:-31.05pt;margin-top:1.65pt;width:285.25pt;height:9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" filled="f" stroked="f" strokecolor="gray">
                    <v:textbox inset="0,0,0,0">
                      <w:txbxContent>
                        <w:p w14:paraId="7252E027" w14:textId="77777777" w:rsidR="00661AFB" w:rsidRDefault="00661AFB" w:rsidP="00A14754">
                          <w:pPr>
                            <w:contextualSpacing/>
                            <w:rPr>
                              <w:b/>
                              <w:color w:val="808080" w:themeColor="background1" w:themeShade="80"/>
                              <w:sz w:val="32"/>
                              <w:szCs w:val="32"/>
                            </w:rPr>
                          </w:pPr>
                        </w:p>
                        <w:p w14:paraId="3888E805" w14:textId="77777777" w:rsidR="00661AFB" w:rsidRDefault="00661AFB" w:rsidP="00A14754">
                          <w:pPr>
                            <w:contextualSpacing/>
                            <w:jc w:val="center"/>
                            <w:rPr>
                              <w:b/>
                              <w:color w:val="808080" w:themeColor="background1" w:themeShade="80"/>
                              <w:sz w:val="28"/>
                              <w:szCs w:val="28"/>
                            </w:rPr>
                          </w:pPr>
                          <w:r>
                            <w:rPr>
                              <w:b/>
                              <w:color w:val="808080" w:themeColor="background1" w:themeShade="80"/>
                              <w:sz w:val="28"/>
                              <w:szCs w:val="28"/>
                            </w:rPr>
                            <w:t xml:space="preserve">Association </w:t>
                          </w:r>
                        </w:p>
                        <w:p w14:paraId="706E1D3E" w14:textId="7739D1D8" w:rsidR="00661AFB" w:rsidRPr="00ED2CBD" w:rsidRDefault="00661AFB" w:rsidP="00A14754">
                          <w:pPr>
                            <w:contextualSpacing/>
                            <w:jc w:val="center"/>
                            <w:rPr>
                              <w:b/>
                              <w:color w:val="808080" w:themeColor="background1" w:themeShade="80"/>
                              <w:sz w:val="28"/>
                              <w:szCs w:val="28"/>
                            </w:rPr>
                          </w:pPr>
                          <w:r>
                            <w:rPr>
                              <w:b/>
                              <w:color w:val="808080" w:themeColor="background1" w:themeShade="80"/>
                              <w:sz w:val="28"/>
                              <w:szCs w:val="28"/>
                            </w:rPr>
                            <w:t>Les Ateliers Sinclair</w:t>
                          </w:r>
                        </w:p>
                        <w:p w14:paraId="4B64D513" w14:textId="77777777" w:rsidR="00661AFB" w:rsidRDefault="00661AFB" w:rsidP="00A14754">
                          <w:pPr>
                            <w:contextualSpacing/>
                            <w:rPr>
                              <w:b/>
                              <w:color w:val="808080" w:themeColor="background1" w:themeShade="80"/>
                              <w:sz w:val="32"/>
                              <w:szCs w:val="32"/>
                            </w:rPr>
                          </w:pPr>
                          <w:r>
                            <w:rPr>
                              <w:b/>
                              <w:color w:val="808080" w:themeColor="background1" w:themeShade="80"/>
                              <w:sz w:val="32"/>
                              <w:szCs w:val="32"/>
                            </w:rPr>
                            <w:tab/>
                          </w:r>
                          <w:r>
                            <w:rPr>
                              <w:b/>
                              <w:color w:val="808080" w:themeColor="background1" w:themeShade="80"/>
                              <w:sz w:val="32"/>
                              <w:szCs w:val="32"/>
                            </w:rPr>
                            <w:tab/>
                          </w:r>
                          <w:r>
                            <w:rPr>
                              <w:b/>
                              <w:color w:val="808080" w:themeColor="background1" w:themeShade="80"/>
                              <w:sz w:val="32"/>
                              <w:szCs w:val="32"/>
                            </w:rPr>
                            <w:tab/>
                          </w:r>
                          <w:r>
                            <w:rPr>
                              <w:b/>
                              <w:color w:val="808080" w:themeColor="background1" w:themeShade="80"/>
                              <w:sz w:val="32"/>
                              <w:szCs w:val="32"/>
                            </w:rPr>
                            <w:tab/>
                          </w:r>
                          <w:r>
                            <w:rPr>
                              <w:b/>
                              <w:color w:val="808080" w:themeColor="background1" w:themeShade="80"/>
                              <w:sz w:val="32"/>
                              <w:szCs w:val="32"/>
                            </w:rPr>
                            <w:tab/>
                          </w:r>
                        </w:p>
                        <w:p w14:paraId="764F15FC" w14:textId="77777777" w:rsidR="00661AFB" w:rsidRDefault="00661AFB" w:rsidP="00A14754">
                          <w:pPr>
                            <w:contextualSpacing/>
                            <w:rPr>
                              <w:b/>
                              <w:color w:val="808080" w:themeColor="background1" w:themeShade="80"/>
                              <w:sz w:val="32"/>
                              <w:szCs w:val="32"/>
                            </w:rPr>
                          </w:pPr>
                        </w:p>
                      </w:txbxContent>
                    </v:textbox>
                  </v:shape>
                </w:pict>
              </mc:Fallback>
            </mc:AlternateContent>
          </w:r>
        </w:p>
        <w:p w14:paraId="08E8DE8D" w14:textId="77777777" w:rsidR="009D5D94" w:rsidRPr="005F4888" w:rsidRDefault="009D5D94" w:rsidP="004E3D58"/>
        <w:p w14:paraId="68AE888F" w14:textId="77777777" w:rsidR="009D5D94" w:rsidRPr="005F4888" w:rsidRDefault="009D5D94" w:rsidP="004E3D58"/>
        <w:p w14:paraId="0AB9BEC7" w14:textId="77777777" w:rsidR="009D5D94" w:rsidRPr="005F4888" w:rsidRDefault="009D5D94" w:rsidP="004E3D58"/>
        <w:p w14:paraId="12D89031" w14:textId="77777777" w:rsidR="009D5D94" w:rsidRPr="005F4888" w:rsidRDefault="009D5D94" w:rsidP="004E3D58"/>
        <w:p w14:paraId="19206E9C" w14:textId="77777777" w:rsidR="009D5D94" w:rsidRPr="005F4888" w:rsidRDefault="009D5D94" w:rsidP="004E3D58"/>
        <w:p w14:paraId="0C40231A" w14:textId="77777777" w:rsidR="009D5D94" w:rsidRPr="005F4888" w:rsidRDefault="009D5D94" w:rsidP="004E3D58"/>
        <w:p w14:paraId="138F5A6A" w14:textId="77777777" w:rsidR="009D5D94" w:rsidRPr="005F4888" w:rsidRDefault="009D5D94" w:rsidP="004E3D58"/>
        <w:p w14:paraId="7D8C504C" w14:textId="77777777" w:rsidR="009D5D94" w:rsidRPr="005F4888" w:rsidRDefault="009D5D94" w:rsidP="004E3D58"/>
        <w:p w14:paraId="6BAA07AB" w14:textId="77777777" w:rsidR="009D5D94" w:rsidRPr="005F4888" w:rsidRDefault="009D5D94" w:rsidP="004E3D58"/>
        <w:p w14:paraId="74F529E6" w14:textId="77777777" w:rsidR="009D5D94" w:rsidRPr="005F4888" w:rsidRDefault="009D5D94" w:rsidP="004E3D58"/>
        <w:p w14:paraId="7C554347" w14:textId="77777777" w:rsidR="009D5D94" w:rsidRPr="005F4888" w:rsidRDefault="009D5D94" w:rsidP="004E3D58"/>
        <w:p w14:paraId="6E02FC31" w14:textId="77777777" w:rsidR="009D5D94" w:rsidRPr="005F4888" w:rsidRDefault="009D5D94" w:rsidP="004E3D58">
          <w:pPr>
            <w:ind w:left="-1134" w:right="-853"/>
          </w:pPr>
        </w:p>
        <w:p w14:paraId="0391D851" w14:textId="77777777" w:rsidR="009D5D94" w:rsidRPr="005F4888" w:rsidRDefault="00677752" w:rsidP="004E3D58">
          <w:r w:rsidRPr="005F4888">
            <w:rPr>
              <w:noProof/>
            </w:rPr>
            <mc:AlternateContent>
              <mc:Choice Requires="wps">
                <w:drawing>
                  <wp:anchor distT="0" distB="0" distL="114300" distR="114300" simplePos="0" relativeHeight="251662336" behindDoc="1" locked="0" layoutInCell="1" allowOverlap="1" wp14:anchorId="2188FD31" wp14:editId="1F661745">
                    <wp:simplePos x="0" y="0"/>
                    <wp:positionH relativeFrom="margin">
                      <wp:posOffset>-450850</wp:posOffset>
                    </wp:positionH>
                    <wp:positionV relativeFrom="paragraph">
                      <wp:posOffset>131918</wp:posOffset>
                    </wp:positionV>
                    <wp:extent cx="6659880" cy="1661795"/>
                    <wp:effectExtent l="0" t="0" r="26670" b="14605"/>
                    <wp:wrapNone/>
                    <wp:docPr id="9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59880" cy="1661795"/>
                            </a:xfrm>
                            <a:prstGeom prst="rect">
                              <a:avLst/>
                            </a:prstGeom>
                            <a:noFill/>
                            <a:ln w="12700">
                              <a:solidFill>
                                <a:srgbClr val="91C5C3"/>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31EB42D" id="Rectangle 5" o:spid="_x0000_s1026" style="position:absolute;margin-left:-35.5pt;margin-top:10.4pt;width:524.4pt;height:130.8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" filled="f" strokecolor="#91c5c3" strokeweight="1pt">
                    <v:path arrowok="t"/>
                    <w10:wrap anchorx="margin"/>
                  </v:rect>
                </w:pict>
              </mc:Fallback>
            </mc:AlternateContent>
          </w:r>
        </w:p>
        <w:p w14:paraId="0D24604A" w14:textId="77777777" w:rsidR="009D5D94" w:rsidRPr="005F4888" w:rsidRDefault="009B6D7F" w:rsidP="004E3D58">
          <w:pPr>
            <w:rPr>
              <w:szCs w:val="24"/>
            </w:rPr>
          </w:pPr>
          <w:r w:rsidRPr="005F4888">
            <w:rPr>
              <w:noProof/>
            </w:rPr>
            <mc:AlternateContent>
              <mc:Choice Requires="wps">
                <w:drawing>
                  <wp:anchor distT="0" distB="0" distL="114300" distR="114300" simplePos="0" relativeHeight="251656192" behindDoc="1" locked="0" layoutInCell="1" allowOverlap="1" wp14:anchorId="2A977D12" wp14:editId="10A5EE90">
                    <wp:simplePos x="0" y="0"/>
                    <wp:positionH relativeFrom="column">
                      <wp:posOffset>-271145</wp:posOffset>
                    </wp:positionH>
                    <wp:positionV relativeFrom="paragraph">
                      <wp:posOffset>-4445</wp:posOffset>
                    </wp:positionV>
                    <wp:extent cx="6299835" cy="1504950"/>
                    <wp:effectExtent l="0" t="0" r="5715" b="0"/>
                    <wp:wrapNone/>
                    <wp:docPr id="9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1504950"/>
                            </a:xfrm>
                            <a:prstGeom prst="rect">
                              <a:avLst/>
                            </a:prstGeom>
                            <a:solidFill>
                              <a:srgbClr val="FFFFFF"/>
                            </a:solidFill>
                            <a:ln>
                              <a:noFill/>
                            </a:ln>
                            <a:extLst>
                              <a:ext uri="{91240B29-F687-4F45-9708-019B960494DF}">
                                <a14:hiddenLine xmlns:a14="http://schemas.microsoft.com/office/drawing/2010/main" w="9525">
                                  <a:solidFill>
                                    <a:srgbClr val="7030A0"/>
                                  </a:solidFill>
                                  <a:miter lim="800000"/>
                                  <a:headEnd/>
                                  <a:tailEnd/>
                                </a14:hiddenLine>
                              </a:ext>
                            </a:extLst>
                          </wps:spPr>
                          <wps:txbx>
                            <w:txbxContent>
                              <w:p w14:paraId="7880BBC5" w14:textId="77777777" w:rsidR="00661AFB" w:rsidRPr="007F0C8F" w:rsidRDefault="00661AFB" w:rsidP="00A14754">
                                <w:pPr>
                                  <w:jc w:val="center"/>
                                  <w:rPr>
                                    <w:b/>
                                    <w:sz w:val="44"/>
                                    <w:szCs w:val="40"/>
                                    <w:u w:val="single"/>
                                  </w:rPr>
                                </w:pPr>
                              </w:p>
                              <w:p w14:paraId="33A26114" w14:textId="4304BABC" w:rsidR="00661AFB" w:rsidRPr="007A55C1" w:rsidRDefault="00661AFB" w:rsidP="007A55C1">
                                <w:pPr>
                                  <w:jc w:val="center"/>
                                  <w:rPr>
                                    <w:b/>
                                    <w:sz w:val="40"/>
                                    <w:szCs w:val="40"/>
                                  </w:rPr>
                                </w:pPr>
                                <w:r>
                                  <w:rPr>
                                    <w:b/>
                                    <w:sz w:val="40"/>
                                    <w:szCs w:val="40"/>
                                  </w:rPr>
                                  <w:t xml:space="preserve">Accord </w:t>
                                </w:r>
                                <w:r w:rsidRPr="007A55C1">
                                  <w:rPr>
                                    <w:b/>
                                    <w:sz w:val="40"/>
                                    <w:szCs w:val="40"/>
                                  </w:rPr>
                                  <w:t xml:space="preserve">collectif d’entreprise sur </w:t>
                                </w:r>
                              </w:p>
                              <w:p w14:paraId="756E1C08" w14:textId="7772FA87" w:rsidR="00661AFB" w:rsidRPr="00677752" w:rsidRDefault="00661AFB" w:rsidP="007A55C1">
                                <w:pPr>
                                  <w:jc w:val="center"/>
                                  <w:rPr>
                                    <w:b/>
                                    <w:sz w:val="40"/>
                                    <w:szCs w:val="40"/>
                                  </w:rPr>
                                </w:pPr>
                                <w:r w:rsidRPr="007A55C1">
                                  <w:rPr>
                                    <w:b/>
                                    <w:sz w:val="40"/>
                                    <w:szCs w:val="40"/>
                                  </w:rPr>
                                  <w:t>l’aménagement du temps de travail</w:t>
                                </w:r>
                              </w:p>
                              <w:p w14:paraId="1C365AEA" w14:textId="77777777" w:rsidR="00661AFB" w:rsidRPr="00845006" w:rsidRDefault="00661AFB" w:rsidP="00A14754">
                                <w:pPr>
                                  <w:spacing w:line="240" w:lineRule="auto"/>
                                  <w:jc w:val="center"/>
                                  <w:rPr>
                                    <w:b/>
                                    <w:sz w:val="40"/>
                                    <w:szCs w:val="36"/>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77D12" id="Text Box 16" o:spid="_x0000_s1027" type="#_x0000_t202" style="position:absolute;left:0;text-align:left;margin-left:-21.35pt;margin-top:-.35pt;width:496.05pt;height:11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" stroked="f" strokecolor="#7030a0">
                    <v:textbox>
                      <w:txbxContent>
                        <w:p w14:paraId="7880BBC5" w14:textId="77777777" w:rsidR="00661AFB" w:rsidRPr="007F0C8F" w:rsidRDefault="00661AFB" w:rsidP="00A14754">
                          <w:pPr>
                            <w:jc w:val="center"/>
                            <w:rPr>
                              <w:b/>
                              <w:sz w:val="44"/>
                              <w:szCs w:val="40"/>
                              <w:u w:val="single"/>
                            </w:rPr>
                          </w:pPr>
                        </w:p>
                        <w:p w14:paraId="33A26114" w14:textId="4304BABC" w:rsidR="00661AFB" w:rsidRPr="007A55C1" w:rsidRDefault="00661AFB" w:rsidP="007A55C1">
                          <w:pPr>
                            <w:jc w:val="center"/>
                            <w:rPr>
                              <w:b/>
                              <w:sz w:val="40"/>
                              <w:szCs w:val="40"/>
                            </w:rPr>
                          </w:pPr>
                          <w:r>
                            <w:rPr>
                              <w:b/>
                              <w:sz w:val="40"/>
                              <w:szCs w:val="40"/>
                            </w:rPr>
                            <w:t xml:space="preserve">Accord </w:t>
                          </w:r>
                          <w:r w:rsidRPr="007A55C1">
                            <w:rPr>
                              <w:b/>
                              <w:sz w:val="40"/>
                              <w:szCs w:val="40"/>
                            </w:rPr>
                            <w:t xml:space="preserve">collectif d’entreprise sur </w:t>
                          </w:r>
                        </w:p>
                        <w:p w14:paraId="756E1C08" w14:textId="7772FA87" w:rsidR="00661AFB" w:rsidRPr="00677752" w:rsidRDefault="00661AFB" w:rsidP="007A55C1">
                          <w:pPr>
                            <w:jc w:val="center"/>
                            <w:rPr>
                              <w:b/>
                              <w:sz w:val="40"/>
                              <w:szCs w:val="40"/>
                            </w:rPr>
                          </w:pPr>
                          <w:r w:rsidRPr="007A55C1">
                            <w:rPr>
                              <w:b/>
                              <w:sz w:val="40"/>
                              <w:szCs w:val="40"/>
                            </w:rPr>
                            <w:t>l’aménagement du temps de travail</w:t>
                          </w:r>
                        </w:p>
                        <w:p w14:paraId="1C365AEA" w14:textId="77777777" w:rsidR="00661AFB" w:rsidRPr="00845006" w:rsidRDefault="00661AFB" w:rsidP="00A14754">
                          <w:pPr>
                            <w:spacing w:line="240" w:lineRule="auto"/>
                            <w:jc w:val="center"/>
                            <w:rPr>
                              <w:b/>
                              <w:sz w:val="40"/>
                              <w:szCs w:val="36"/>
                              <w:u w:val="single"/>
                            </w:rPr>
                          </w:pPr>
                        </w:p>
                      </w:txbxContent>
                    </v:textbox>
                  </v:shape>
                </w:pict>
              </mc:Fallback>
            </mc:AlternateContent>
          </w:r>
        </w:p>
        <w:p w14:paraId="478EA796" w14:textId="77777777" w:rsidR="009D5D94" w:rsidRPr="005F4888" w:rsidRDefault="009D5D94" w:rsidP="004E3D58">
          <w:pPr>
            <w:tabs>
              <w:tab w:val="left" w:pos="2565"/>
            </w:tabs>
          </w:pPr>
          <w:r w:rsidRPr="005F4888">
            <w:tab/>
          </w:r>
        </w:p>
        <w:p w14:paraId="46C001E1" w14:textId="77777777" w:rsidR="009D5D94" w:rsidRPr="005F4888" w:rsidRDefault="00B346CD" w:rsidP="004E3D58">
          <w:r w:rsidRPr="005F4888">
            <w:tab/>
          </w:r>
          <w:r w:rsidR="007F0C8F" w:rsidRPr="005F4888">
            <w:tab/>
          </w:r>
        </w:p>
        <w:p w14:paraId="4F14ED27" w14:textId="77777777" w:rsidR="009D5D94" w:rsidRPr="005F4888" w:rsidRDefault="009D5D94" w:rsidP="004E3D58"/>
        <w:p w14:paraId="70DAD7E4" w14:textId="77777777" w:rsidR="009D5D94" w:rsidRPr="005F4888" w:rsidRDefault="009D5D94" w:rsidP="004E3D58"/>
        <w:p w14:paraId="16994728" w14:textId="77777777" w:rsidR="009D5D94" w:rsidRPr="005F4888" w:rsidRDefault="009D5D94" w:rsidP="004E3D58">
          <w:pPr>
            <w:tabs>
              <w:tab w:val="left" w:pos="5988"/>
            </w:tabs>
          </w:pPr>
          <w:r w:rsidRPr="005F4888">
            <w:tab/>
          </w:r>
        </w:p>
        <w:p w14:paraId="114B90CB" w14:textId="77777777" w:rsidR="009D5D94" w:rsidRPr="005F4888" w:rsidRDefault="009D5D94" w:rsidP="004E3D58"/>
        <w:p w14:paraId="1AFE6542" w14:textId="77777777" w:rsidR="009D5D94" w:rsidRPr="005F4888" w:rsidRDefault="009D5D94" w:rsidP="004E3D58"/>
        <w:p w14:paraId="2C7F6095" w14:textId="77777777" w:rsidR="009E278B" w:rsidRPr="005F4888" w:rsidRDefault="009E278B" w:rsidP="004E3D58"/>
        <w:p w14:paraId="2DA8F22C" w14:textId="77777777" w:rsidR="00B904B9" w:rsidRPr="005F4888" w:rsidRDefault="00B904B9" w:rsidP="004E3D58"/>
        <w:p w14:paraId="455F44BF" w14:textId="77777777" w:rsidR="009E278B" w:rsidRPr="005F4888" w:rsidRDefault="009E278B" w:rsidP="004E3D58"/>
        <w:p w14:paraId="72DD2727" w14:textId="77777777" w:rsidR="009E278B" w:rsidRPr="005F4888" w:rsidRDefault="009E278B" w:rsidP="004E3D58"/>
        <w:p w14:paraId="29340638" w14:textId="77777777" w:rsidR="009D5D94" w:rsidRPr="005F4888" w:rsidRDefault="009D5D94" w:rsidP="004E3D58">
          <w:pPr>
            <w:rPr>
              <w:noProof/>
            </w:rPr>
          </w:pPr>
        </w:p>
        <w:p w14:paraId="4BDF6058" w14:textId="77777777" w:rsidR="009D5D94" w:rsidRPr="005F4888" w:rsidRDefault="009D5D94" w:rsidP="004E3D58">
          <w:pPr>
            <w:ind w:left="-1134" w:right="-853"/>
          </w:pPr>
        </w:p>
        <w:p w14:paraId="537FED2E" w14:textId="77777777" w:rsidR="00B904B9" w:rsidRPr="005F4888" w:rsidRDefault="00B904B9" w:rsidP="004E3D58">
          <w:pPr>
            <w:ind w:left="-1134" w:right="-853"/>
          </w:pPr>
        </w:p>
        <w:p w14:paraId="6DBAD60D" w14:textId="77777777" w:rsidR="009D5D94" w:rsidRPr="005F4888" w:rsidRDefault="009D5D94" w:rsidP="004E3D58">
          <w:pPr>
            <w:ind w:left="-1134" w:right="-853"/>
          </w:pPr>
        </w:p>
        <w:p w14:paraId="33B2907B" w14:textId="77777777" w:rsidR="009D5D94" w:rsidRPr="005F4888" w:rsidRDefault="009D5D94" w:rsidP="004E3D58">
          <w:pPr>
            <w:ind w:left="-1134" w:right="-853"/>
          </w:pPr>
        </w:p>
        <w:p w14:paraId="645D9DEA" w14:textId="77777777" w:rsidR="009D5D94" w:rsidRPr="005F4888" w:rsidRDefault="009D5D94" w:rsidP="004E3D58">
          <w:pPr>
            <w:ind w:left="-1134" w:right="-853"/>
          </w:pPr>
        </w:p>
        <w:p w14:paraId="76801509" w14:textId="77777777" w:rsidR="009D5D94" w:rsidRPr="005F4888" w:rsidRDefault="009B6D7F" w:rsidP="004E3D58">
          <w:pPr>
            <w:ind w:left="-1134" w:right="-853"/>
          </w:pPr>
          <w:r w:rsidRPr="005F4888">
            <w:rPr>
              <w:noProof/>
            </w:rPr>
            <mc:AlternateContent>
              <mc:Choice Requires="wps">
                <w:drawing>
                  <wp:anchor distT="0" distB="0" distL="114300" distR="114300" simplePos="0" relativeHeight="251650048" behindDoc="0" locked="0" layoutInCell="1" allowOverlap="1" wp14:anchorId="48BDC7AE" wp14:editId="33A22EFC">
                    <wp:simplePos x="0" y="0"/>
                    <wp:positionH relativeFrom="column">
                      <wp:posOffset>1600835</wp:posOffset>
                    </wp:positionH>
                    <wp:positionV relativeFrom="paragraph">
                      <wp:posOffset>68580</wp:posOffset>
                    </wp:positionV>
                    <wp:extent cx="4572000" cy="1111250"/>
                    <wp:effectExtent l="0" t="3810" r="635" b="0"/>
                    <wp:wrapSquare wrapText="bothSides"/>
                    <wp:docPr id="95"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72000" cy="1111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C9BDB" w14:textId="77777777" w:rsidR="00661AFB" w:rsidRPr="007F0C8F" w:rsidRDefault="00661AFB" w:rsidP="00A14754">
                                <w:pPr>
                                  <w:jc w:val="right"/>
                                  <w:rPr>
                                    <w:i/>
                                  </w:rPr>
                                </w:pPr>
                              </w:p>
                              <w:p w14:paraId="4733D5D5" w14:textId="77777777" w:rsidR="00661AFB" w:rsidRPr="007F0C8F" w:rsidRDefault="00661AFB" w:rsidP="00A14754">
                                <w:pPr>
                                  <w:jc w:val="right"/>
                                  <w:rPr>
                                    <w:rFonts w:cs="Calibri"/>
                                    <w:i/>
                                  </w:rPr>
                                </w:pPr>
                              </w:p>
                              <w:p w14:paraId="7CCBD36D" w14:textId="6E85CBC6" w:rsidR="00C12BF7" w:rsidRPr="008A111F" w:rsidRDefault="00661AFB" w:rsidP="003C0856">
                                <w:pPr>
                                  <w:jc w:val="right"/>
                                  <w:rPr>
                                    <w:rFonts w:cs="Calibri"/>
                                    <w:i/>
                                  </w:rPr>
                                </w:pPr>
                                <w:r w:rsidRPr="008A111F">
                                  <w:rPr>
                                    <w:rFonts w:cs="Calibri"/>
                                    <w:i/>
                                  </w:rPr>
                                  <w:t xml:space="preserve">Applicable au </w:t>
                                </w:r>
                                <w:r w:rsidR="00C12BF7" w:rsidRPr="008A111F">
                                  <w:rPr>
                                    <w:rFonts w:cs="Calibri"/>
                                    <w:i/>
                                  </w:rPr>
                                  <w:t>01/</w:t>
                                </w:r>
                                <w:r w:rsidR="00584939" w:rsidRPr="008A111F">
                                  <w:rPr>
                                    <w:rFonts w:cs="Calibri"/>
                                    <w:i/>
                                  </w:rPr>
                                  <w:t>0</w:t>
                                </w:r>
                                <w:r w:rsidR="003D2DA0" w:rsidRPr="008A111F">
                                  <w:rPr>
                                    <w:rFonts w:cs="Calibri"/>
                                    <w:i/>
                                  </w:rPr>
                                  <w:t>5</w:t>
                                </w:r>
                                <w:r w:rsidR="00584939" w:rsidRPr="008A111F">
                                  <w:rPr>
                                    <w:rFonts w:cs="Calibri"/>
                                    <w:i/>
                                  </w:rPr>
                                  <w:t>/2026</w:t>
                                </w:r>
                              </w:p>
                              <w:p w14:paraId="3761B152" w14:textId="77777777" w:rsidR="00661AFB" w:rsidRPr="007F0C8F" w:rsidRDefault="00661AFB" w:rsidP="00A14754">
                                <w:pPr>
                                  <w:jc w:val="right"/>
                                  <w:rPr>
                                    <w:i/>
                                  </w:rPr>
                                </w:pPr>
                              </w:p>
                              <w:p w14:paraId="39DC64F1" w14:textId="77777777" w:rsidR="00661AFB" w:rsidRPr="007F0C8F" w:rsidRDefault="00661AFB" w:rsidP="00A14754">
                                <w:pPr>
                                  <w:jc w:val="right"/>
                                  <w:rPr>
                                    <w:i/>
                                  </w:rPr>
                                </w:pPr>
                              </w:p>
                            </w:txbxContent>
                          </wps:txbx>
                          <wps:bodyPr rot="0" vert="horz" wrap="square" lIns="91440" tIns="45720" rIns="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48BDC7AE" id="Zone de texte 3" o:spid="_x0000_s1028" type="#_x0000_t202" style="position:absolute;left:0;text-align:left;margin-left:126.05pt;margin-top:5.4pt;width:5in;height: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" filled="f" stroked="f">
                    <v:path arrowok="t"/>
                    <v:textbox inset=",,0">
                      <w:txbxContent>
                        <w:p w14:paraId="033C9BDB" w14:textId="77777777" w:rsidR="00661AFB" w:rsidRPr="007F0C8F" w:rsidRDefault="00661AFB" w:rsidP="00A14754">
                          <w:pPr>
                            <w:jc w:val="right"/>
                            <w:rPr>
                              <w:i/>
                            </w:rPr>
                          </w:pPr>
                        </w:p>
                        <w:p w14:paraId="4733D5D5" w14:textId="77777777" w:rsidR="00661AFB" w:rsidRPr="007F0C8F" w:rsidRDefault="00661AFB" w:rsidP="00A14754">
                          <w:pPr>
                            <w:jc w:val="right"/>
                            <w:rPr>
                              <w:rFonts w:cs="Calibri"/>
                              <w:i/>
                            </w:rPr>
                          </w:pPr>
                        </w:p>
                        <w:p w14:paraId="7CCBD36D" w14:textId="6E85CBC6" w:rsidR="00C12BF7" w:rsidRPr="008A111F" w:rsidRDefault="00661AFB" w:rsidP="003C0856">
                          <w:pPr>
                            <w:jc w:val="right"/>
                            <w:rPr>
                              <w:rFonts w:cs="Calibri"/>
                              <w:i/>
                            </w:rPr>
                          </w:pPr>
                          <w:r w:rsidRPr="008A111F">
                            <w:rPr>
                              <w:rFonts w:cs="Calibri"/>
                              <w:i/>
                            </w:rPr>
                            <w:t xml:space="preserve">Applicable au </w:t>
                          </w:r>
                          <w:r w:rsidR="00C12BF7" w:rsidRPr="008A111F">
                            <w:rPr>
                              <w:rFonts w:cs="Calibri"/>
                              <w:i/>
                            </w:rPr>
                            <w:t>01/</w:t>
                          </w:r>
                          <w:r w:rsidR="00584939" w:rsidRPr="008A111F">
                            <w:rPr>
                              <w:rFonts w:cs="Calibri"/>
                              <w:i/>
                            </w:rPr>
                            <w:t>0</w:t>
                          </w:r>
                          <w:r w:rsidR="003D2DA0" w:rsidRPr="008A111F">
                            <w:rPr>
                              <w:rFonts w:cs="Calibri"/>
                              <w:i/>
                            </w:rPr>
                            <w:t>5</w:t>
                          </w:r>
                          <w:r w:rsidR="00584939" w:rsidRPr="008A111F">
                            <w:rPr>
                              <w:rFonts w:cs="Calibri"/>
                              <w:i/>
                            </w:rPr>
                            <w:t>/2026</w:t>
                          </w:r>
                        </w:p>
                        <w:p w14:paraId="3761B152" w14:textId="77777777" w:rsidR="00661AFB" w:rsidRPr="007F0C8F" w:rsidRDefault="00661AFB" w:rsidP="00A14754">
                          <w:pPr>
                            <w:jc w:val="right"/>
                            <w:rPr>
                              <w:i/>
                            </w:rPr>
                          </w:pPr>
                        </w:p>
                        <w:p w14:paraId="39DC64F1" w14:textId="77777777" w:rsidR="00661AFB" w:rsidRPr="007F0C8F" w:rsidRDefault="00661AFB" w:rsidP="00A14754">
                          <w:pPr>
                            <w:jc w:val="right"/>
                            <w:rPr>
                              <w:i/>
                            </w:rPr>
                          </w:pPr>
                        </w:p>
                      </w:txbxContent>
                    </v:textbox>
                    <w10:wrap type="square"/>
                  </v:shape>
                </w:pict>
              </mc:Fallback>
            </mc:AlternateContent>
          </w:r>
          <w:r w:rsidRPr="005F4888">
            <w:rPr>
              <w:noProof/>
            </w:rPr>
            <mc:AlternateContent>
              <mc:Choice Requires="wpg">
                <w:drawing>
                  <wp:anchor distT="0" distB="0" distL="114300" distR="114300" simplePos="0" relativeHeight="251654144" behindDoc="1" locked="1" layoutInCell="0" allowOverlap="1" wp14:anchorId="6FF14C0A" wp14:editId="16FF1B50">
                    <wp:simplePos x="0" y="0"/>
                    <wp:positionH relativeFrom="page">
                      <wp:posOffset>521335</wp:posOffset>
                    </wp:positionH>
                    <wp:positionV relativeFrom="page">
                      <wp:posOffset>10426700</wp:posOffset>
                    </wp:positionV>
                    <wp:extent cx="6659880" cy="685800"/>
                    <wp:effectExtent l="6985" t="6350" r="10160" b="12700"/>
                    <wp:wrapNone/>
                    <wp:docPr id="9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685800"/>
                              <a:chOff x="432" y="13608"/>
                              <a:chExt cx="11376" cy="1081"/>
                            </a:xfrm>
                          </wpg:grpSpPr>
                          <wps:wsp>
                            <wps:cNvPr id="93" name="AutoShape 10"/>
                            <wps:cNvCnPr>
                              <a:cxnSpLocks noChangeShapeType="1"/>
                            </wps:cNvCnPr>
                            <wps:spPr bwMode="auto">
                              <a:xfrm>
                                <a:off x="432" y="13608"/>
                                <a:ext cx="11376" cy="0"/>
                              </a:xfrm>
                              <a:prstGeom prst="straightConnector1">
                                <a:avLst/>
                              </a:prstGeom>
                              <a:noFill/>
                              <a:ln w="9525">
                                <a:solidFill>
                                  <a:srgbClr val="91C5C3"/>
                                </a:solidFill>
                                <a:round/>
                                <a:headEnd/>
                                <a:tailEnd/>
                              </a:ln>
                              <a:extLst>
                                <a:ext uri="{909E8E84-426E-40DD-AFC4-6F175D3DCCD1}">
                                  <a14:hiddenFill xmlns:a14="http://schemas.microsoft.com/office/drawing/2010/main">
                                    <a:noFill/>
                                  </a14:hiddenFill>
                                </a:ext>
                              </a:extLst>
                            </wps:spPr>
                            <wps:bodyPr/>
                          </wps:wsp>
                          <wps:wsp>
                            <wps:cNvPr id="94" name="AutoShape 11"/>
                            <wps:cNvCnPr>
                              <a:cxnSpLocks noChangeShapeType="1"/>
                            </wps:cNvCnPr>
                            <wps:spPr bwMode="auto">
                              <a:xfrm>
                                <a:off x="432" y="14689"/>
                                <a:ext cx="11376" cy="0"/>
                              </a:xfrm>
                              <a:prstGeom prst="straightConnector1">
                                <a:avLst/>
                              </a:prstGeom>
                              <a:noFill/>
                              <a:ln w="9525">
                                <a:solidFill>
                                  <a:srgbClr val="91C5C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FFB472" id="Group 9" o:spid="_x0000_s1026" style="position:absolute;margin-left:41.05pt;margin-top:821pt;width:524.4pt;height:54pt;z-index:-251662336;mso-position-horizontal-relative:page;mso-position-vertical-relative:page" coordorigin="432,13608" coordsize="11376,1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" o:allowincell="f">
                    <v:shape id="AutoShape 10" o:spid="_x0000_s1027" type="#_x0000_t32" style="position:absolute;left:432;top:13608;width:113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" strokecolor="#91c5c3"/>
                    <v:shape id="AutoShape 11" o:spid="_x0000_s1028" type="#_x0000_t32" style="position:absolute;left:432;top:14689;width:113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" strokecolor="#91c5c3"/>
                    <w10:wrap anchorx="page" anchory="page"/>
                    <w10:anchorlock/>
                  </v:group>
                </w:pict>
              </mc:Fallback>
            </mc:AlternateContent>
          </w:r>
        </w:p>
        <w:p w14:paraId="2AB40437" w14:textId="77777777" w:rsidR="009D5D94" w:rsidRPr="005F4888" w:rsidRDefault="009D5D94" w:rsidP="004E3D58"/>
        <w:p w14:paraId="571274E4" w14:textId="77777777" w:rsidR="009D5D94" w:rsidRPr="005F4888" w:rsidRDefault="009D5D94" w:rsidP="004E3D58">
          <w:pPr>
            <w:spacing w:line="240" w:lineRule="auto"/>
            <w:rPr>
              <w:b/>
              <w:bCs/>
              <w:caps/>
              <w:color w:val="FFFFFF" w:themeColor="background1"/>
              <w:spacing w:val="15"/>
              <w:szCs w:val="22"/>
            </w:rPr>
          </w:pPr>
          <w:r w:rsidRPr="005F4888">
            <w:br w:type="page"/>
          </w:r>
        </w:p>
      </w:sdtContent>
    </w:sdt>
    <w:bookmarkEnd w:id="0" w:displacedByCustomXml="next"/>
    <w:bookmarkStart w:id="1" w:name="_Toc498788589" w:displacedByCustomXml="next"/>
    <w:bookmarkStart w:id="2" w:name="_Toc496109086" w:displacedByCustomXml="next"/>
    <w:sdt>
      <w:sdtPr>
        <w:rPr>
          <w:b w:val="0"/>
          <w:bCs w:val="0"/>
          <w:caps w:val="0"/>
          <w:color w:val="auto"/>
          <w:spacing w:val="0"/>
          <w:szCs w:val="20"/>
          <w:lang w:bidi="ar-SA"/>
        </w:rPr>
        <w:id w:val="1470471752"/>
        <w:docPartObj>
          <w:docPartGallery w:val="Table of Contents"/>
          <w:docPartUnique/>
        </w:docPartObj>
      </w:sdtPr>
      <w:sdtEndPr/>
      <w:sdtContent>
        <w:p w14:paraId="172F1BA1" w14:textId="43A6716B" w:rsidR="001355F0" w:rsidRDefault="001355F0">
          <w:pPr>
            <w:pStyle w:val="En-ttedetabledesmatires"/>
          </w:pPr>
          <w:r>
            <w:t>Table des matières</w:t>
          </w:r>
        </w:p>
        <w:p w14:paraId="322E75D7" w14:textId="2E664DEB" w:rsidR="006B471F" w:rsidRDefault="001355F0">
          <w:pPr>
            <w:pStyle w:val="TM1"/>
            <w:rPr>
              <w:rFonts w:asciiTheme="minorHAnsi" w:hAnsiTheme="minorHAnsi"/>
              <w:noProof/>
              <w:kern w:val="2"/>
              <w:sz w:val="24"/>
              <w:szCs w:val="24"/>
              <w14:ligatures w14:val="standardContextual"/>
            </w:rPr>
          </w:pPr>
          <w:r>
            <w:fldChar w:fldCharType="begin"/>
          </w:r>
          <w:r>
            <w:instrText xml:space="preserve"> TOC \o "1-3" \h \z \u </w:instrText>
          </w:r>
          <w:r>
            <w:fldChar w:fldCharType="separate"/>
          </w:r>
          <w:hyperlink w:anchor="_Toc222410014" w:history="1">
            <w:r w:rsidR="006B471F" w:rsidRPr="00943E52">
              <w:rPr>
                <w:rStyle w:val="Lienhypertexte"/>
                <w:rFonts w:eastAsia="Calibri"/>
                <w:lang w:eastAsia="en-US"/>
              </w:rPr>
              <w:t xml:space="preserve">1 </w:t>
            </w:r>
            <w:r w:rsidR="006B471F">
              <w:rPr>
                <w:rFonts w:asciiTheme="minorHAnsi" w:hAnsiTheme="minorHAnsi"/>
                <w:noProof/>
                <w:kern w:val="2"/>
                <w:sz w:val="24"/>
                <w:szCs w:val="24"/>
                <w14:ligatures w14:val="standardContextual"/>
              </w:rPr>
              <w:tab/>
            </w:r>
            <w:r w:rsidR="006B471F" w:rsidRPr="00943E52">
              <w:rPr>
                <w:rStyle w:val="Lienhypertexte"/>
                <w:rFonts w:eastAsia="Calibri"/>
                <w:lang w:eastAsia="en-US"/>
              </w:rPr>
              <w:t>Chapitre 1 – C</w:t>
            </w:r>
            <w:r w:rsidR="006B471F">
              <w:rPr>
                <w:rStyle w:val="Lienhypertexte"/>
                <w:rFonts w:eastAsia="Calibri"/>
                <w:lang w:eastAsia="en-US"/>
              </w:rPr>
              <w:t>adre Juridique</w:t>
            </w:r>
            <w:r w:rsidR="006B471F">
              <w:rPr>
                <w:noProof/>
                <w:webHidden/>
              </w:rPr>
              <w:tab/>
            </w:r>
            <w:r w:rsidR="006B471F">
              <w:rPr>
                <w:noProof/>
                <w:webHidden/>
              </w:rPr>
              <w:fldChar w:fldCharType="begin"/>
            </w:r>
            <w:r w:rsidR="006B471F">
              <w:rPr>
                <w:noProof/>
                <w:webHidden/>
              </w:rPr>
              <w:instrText xml:space="preserve"> PAGEREF _Toc222410014 \h </w:instrText>
            </w:r>
            <w:r w:rsidR="006B471F">
              <w:rPr>
                <w:noProof/>
                <w:webHidden/>
              </w:rPr>
            </w:r>
            <w:r w:rsidR="006B471F">
              <w:rPr>
                <w:noProof/>
                <w:webHidden/>
              </w:rPr>
              <w:fldChar w:fldCharType="separate"/>
            </w:r>
            <w:r w:rsidR="00903FDB">
              <w:rPr>
                <w:noProof/>
                <w:webHidden/>
              </w:rPr>
              <w:t>4</w:t>
            </w:r>
            <w:r w:rsidR="006B471F">
              <w:rPr>
                <w:noProof/>
                <w:webHidden/>
              </w:rPr>
              <w:fldChar w:fldCharType="end"/>
            </w:r>
          </w:hyperlink>
        </w:p>
        <w:p w14:paraId="3B6B78F2" w14:textId="58AE4FAD" w:rsidR="006B471F" w:rsidRDefault="006B471F">
          <w:pPr>
            <w:pStyle w:val="TM2"/>
            <w:rPr>
              <w:rFonts w:asciiTheme="minorHAnsi" w:hAnsiTheme="minorHAnsi"/>
              <w:noProof/>
              <w:kern w:val="2"/>
              <w:sz w:val="24"/>
              <w:szCs w:val="24"/>
              <w14:ligatures w14:val="standardContextual"/>
            </w:rPr>
          </w:pPr>
          <w:hyperlink w:anchor="_Toc222410015" w:history="1">
            <w:r w:rsidRPr="00943E52">
              <w:rPr>
                <w:rStyle w:val="Lienhypertexte"/>
                <w:rFonts w:eastAsia="Calibri"/>
                <w:lang w:eastAsia="en-US"/>
              </w:rPr>
              <w:t>1.1</w:t>
            </w:r>
            <w:r>
              <w:rPr>
                <w:rFonts w:asciiTheme="minorHAnsi" w:hAnsiTheme="minorHAnsi"/>
                <w:noProof/>
                <w:kern w:val="2"/>
                <w:sz w:val="24"/>
                <w:szCs w:val="24"/>
                <w14:ligatures w14:val="standardContextual"/>
              </w:rPr>
              <w:tab/>
            </w:r>
            <w:r w:rsidRPr="00943E52">
              <w:rPr>
                <w:rStyle w:val="Lienhypertexte"/>
                <w:rFonts w:eastAsia="Calibri"/>
                <w:lang w:eastAsia="en-US"/>
              </w:rPr>
              <w:t>Champ d’application</w:t>
            </w:r>
            <w:r>
              <w:rPr>
                <w:noProof/>
                <w:webHidden/>
              </w:rPr>
              <w:tab/>
            </w:r>
            <w:r>
              <w:rPr>
                <w:noProof/>
                <w:webHidden/>
              </w:rPr>
              <w:fldChar w:fldCharType="begin"/>
            </w:r>
            <w:r>
              <w:rPr>
                <w:noProof/>
                <w:webHidden/>
              </w:rPr>
              <w:instrText xml:space="preserve"> PAGEREF _Toc222410015 \h </w:instrText>
            </w:r>
            <w:r>
              <w:rPr>
                <w:noProof/>
                <w:webHidden/>
              </w:rPr>
            </w:r>
            <w:r>
              <w:rPr>
                <w:noProof/>
                <w:webHidden/>
              </w:rPr>
              <w:fldChar w:fldCharType="separate"/>
            </w:r>
            <w:r w:rsidR="00903FDB">
              <w:rPr>
                <w:noProof/>
                <w:webHidden/>
              </w:rPr>
              <w:t>4</w:t>
            </w:r>
            <w:r>
              <w:rPr>
                <w:noProof/>
                <w:webHidden/>
              </w:rPr>
              <w:fldChar w:fldCharType="end"/>
            </w:r>
          </w:hyperlink>
        </w:p>
        <w:p w14:paraId="250BAC77" w14:textId="7CFB1928" w:rsidR="006B471F" w:rsidRDefault="006B471F">
          <w:pPr>
            <w:pStyle w:val="TM2"/>
            <w:rPr>
              <w:rFonts w:asciiTheme="minorHAnsi" w:hAnsiTheme="minorHAnsi"/>
              <w:noProof/>
              <w:kern w:val="2"/>
              <w:sz w:val="24"/>
              <w:szCs w:val="24"/>
              <w14:ligatures w14:val="standardContextual"/>
            </w:rPr>
          </w:pPr>
          <w:hyperlink w:anchor="_Toc222410016" w:history="1">
            <w:r w:rsidRPr="00943E52">
              <w:rPr>
                <w:rStyle w:val="Lienhypertexte"/>
                <w:rFonts w:eastAsia="Calibri"/>
                <w:lang w:eastAsia="en-US"/>
              </w:rPr>
              <w:t>1.2</w:t>
            </w:r>
            <w:r>
              <w:rPr>
                <w:rFonts w:asciiTheme="minorHAnsi" w:hAnsiTheme="minorHAnsi"/>
                <w:noProof/>
                <w:kern w:val="2"/>
                <w:sz w:val="24"/>
                <w:szCs w:val="24"/>
                <w14:ligatures w14:val="standardContextual"/>
              </w:rPr>
              <w:tab/>
            </w:r>
            <w:r w:rsidRPr="00943E52">
              <w:rPr>
                <w:rStyle w:val="Lienhypertexte"/>
                <w:rFonts w:eastAsia="Calibri"/>
                <w:lang w:eastAsia="en-US"/>
              </w:rPr>
              <w:t>Substitution</w:t>
            </w:r>
            <w:r>
              <w:rPr>
                <w:noProof/>
                <w:webHidden/>
              </w:rPr>
              <w:tab/>
            </w:r>
            <w:r>
              <w:rPr>
                <w:noProof/>
                <w:webHidden/>
              </w:rPr>
              <w:fldChar w:fldCharType="begin"/>
            </w:r>
            <w:r>
              <w:rPr>
                <w:noProof/>
                <w:webHidden/>
              </w:rPr>
              <w:instrText xml:space="preserve"> PAGEREF _Toc222410016 \h </w:instrText>
            </w:r>
            <w:r>
              <w:rPr>
                <w:noProof/>
                <w:webHidden/>
              </w:rPr>
            </w:r>
            <w:r>
              <w:rPr>
                <w:noProof/>
                <w:webHidden/>
              </w:rPr>
              <w:fldChar w:fldCharType="separate"/>
            </w:r>
            <w:r w:rsidR="00903FDB">
              <w:rPr>
                <w:noProof/>
                <w:webHidden/>
              </w:rPr>
              <w:t>4</w:t>
            </w:r>
            <w:r>
              <w:rPr>
                <w:noProof/>
                <w:webHidden/>
              </w:rPr>
              <w:fldChar w:fldCharType="end"/>
            </w:r>
          </w:hyperlink>
        </w:p>
        <w:p w14:paraId="4BE40ED2" w14:textId="6B50B133" w:rsidR="006B471F" w:rsidRDefault="006B471F">
          <w:pPr>
            <w:pStyle w:val="TM1"/>
            <w:rPr>
              <w:rFonts w:asciiTheme="minorHAnsi" w:hAnsiTheme="minorHAnsi"/>
              <w:noProof/>
              <w:kern w:val="2"/>
              <w:sz w:val="24"/>
              <w:szCs w:val="24"/>
              <w14:ligatures w14:val="standardContextual"/>
            </w:rPr>
          </w:pPr>
          <w:hyperlink w:anchor="_Toc222410017" w:history="1">
            <w:r w:rsidRPr="00943E52">
              <w:rPr>
                <w:rStyle w:val="Lienhypertexte"/>
                <w:rFonts w:eastAsia="Calibri"/>
                <w:lang w:eastAsia="en-US"/>
              </w:rPr>
              <w:t>2</w:t>
            </w:r>
            <w:r>
              <w:rPr>
                <w:rFonts w:asciiTheme="minorHAnsi" w:hAnsiTheme="minorHAnsi"/>
                <w:noProof/>
                <w:kern w:val="2"/>
                <w:sz w:val="24"/>
                <w:szCs w:val="24"/>
                <w14:ligatures w14:val="standardContextual"/>
              </w:rPr>
              <w:tab/>
            </w:r>
            <w:r w:rsidRPr="00943E52">
              <w:rPr>
                <w:rStyle w:val="Lienhypertexte"/>
                <w:rFonts w:eastAsia="Calibri"/>
                <w:lang w:eastAsia="en-US"/>
              </w:rPr>
              <w:t>Chapitre 2 – Principes d’organisation des temps de travail et de repos communs à tous les salariés</w:t>
            </w:r>
            <w:r>
              <w:rPr>
                <w:noProof/>
                <w:webHidden/>
              </w:rPr>
              <w:tab/>
            </w:r>
            <w:r>
              <w:rPr>
                <w:noProof/>
                <w:webHidden/>
              </w:rPr>
              <w:fldChar w:fldCharType="begin"/>
            </w:r>
            <w:r>
              <w:rPr>
                <w:noProof/>
                <w:webHidden/>
              </w:rPr>
              <w:instrText xml:space="preserve"> PAGEREF _Toc222410017 \h </w:instrText>
            </w:r>
            <w:r>
              <w:rPr>
                <w:noProof/>
                <w:webHidden/>
              </w:rPr>
            </w:r>
            <w:r>
              <w:rPr>
                <w:noProof/>
                <w:webHidden/>
              </w:rPr>
              <w:fldChar w:fldCharType="separate"/>
            </w:r>
            <w:r w:rsidR="00903FDB">
              <w:rPr>
                <w:noProof/>
                <w:webHidden/>
              </w:rPr>
              <w:t>5</w:t>
            </w:r>
            <w:r>
              <w:rPr>
                <w:noProof/>
                <w:webHidden/>
              </w:rPr>
              <w:fldChar w:fldCharType="end"/>
            </w:r>
          </w:hyperlink>
        </w:p>
        <w:p w14:paraId="071973F8" w14:textId="61D2751A" w:rsidR="006B471F" w:rsidRDefault="006B471F">
          <w:pPr>
            <w:pStyle w:val="TM2"/>
            <w:rPr>
              <w:rFonts w:asciiTheme="minorHAnsi" w:hAnsiTheme="minorHAnsi"/>
              <w:noProof/>
              <w:kern w:val="2"/>
              <w:sz w:val="24"/>
              <w:szCs w:val="24"/>
              <w14:ligatures w14:val="standardContextual"/>
            </w:rPr>
          </w:pPr>
          <w:hyperlink w:anchor="_Toc222410018" w:history="1">
            <w:r w:rsidRPr="00943E52">
              <w:rPr>
                <w:rStyle w:val="Lienhypertexte"/>
                <w:rFonts w:eastAsia="Calibri"/>
                <w:lang w:eastAsia="en-US"/>
              </w:rPr>
              <w:t>2.1</w:t>
            </w:r>
            <w:r>
              <w:rPr>
                <w:rFonts w:asciiTheme="minorHAnsi" w:hAnsiTheme="minorHAnsi"/>
                <w:noProof/>
                <w:kern w:val="2"/>
                <w:sz w:val="24"/>
                <w:szCs w:val="24"/>
                <w14:ligatures w14:val="standardContextual"/>
              </w:rPr>
              <w:tab/>
            </w:r>
            <w:r w:rsidRPr="00943E52">
              <w:rPr>
                <w:rStyle w:val="Lienhypertexte"/>
                <w:rFonts w:eastAsia="Calibri"/>
                <w:lang w:eastAsia="en-US"/>
              </w:rPr>
              <w:t>Temps de travail effectif</w:t>
            </w:r>
            <w:r>
              <w:rPr>
                <w:noProof/>
                <w:webHidden/>
              </w:rPr>
              <w:tab/>
            </w:r>
            <w:r>
              <w:rPr>
                <w:noProof/>
                <w:webHidden/>
              </w:rPr>
              <w:fldChar w:fldCharType="begin"/>
            </w:r>
            <w:r>
              <w:rPr>
                <w:noProof/>
                <w:webHidden/>
              </w:rPr>
              <w:instrText xml:space="preserve"> PAGEREF _Toc222410018 \h </w:instrText>
            </w:r>
            <w:r>
              <w:rPr>
                <w:noProof/>
                <w:webHidden/>
              </w:rPr>
            </w:r>
            <w:r>
              <w:rPr>
                <w:noProof/>
                <w:webHidden/>
              </w:rPr>
              <w:fldChar w:fldCharType="separate"/>
            </w:r>
            <w:r w:rsidR="00903FDB">
              <w:rPr>
                <w:noProof/>
                <w:webHidden/>
              </w:rPr>
              <w:t>5</w:t>
            </w:r>
            <w:r>
              <w:rPr>
                <w:noProof/>
                <w:webHidden/>
              </w:rPr>
              <w:fldChar w:fldCharType="end"/>
            </w:r>
          </w:hyperlink>
        </w:p>
        <w:p w14:paraId="7682B739" w14:textId="67B59037" w:rsidR="006B471F" w:rsidRDefault="006B471F">
          <w:pPr>
            <w:pStyle w:val="TM2"/>
            <w:rPr>
              <w:rFonts w:asciiTheme="minorHAnsi" w:hAnsiTheme="minorHAnsi"/>
              <w:noProof/>
              <w:kern w:val="2"/>
              <w:sz w:val="24"/>
              <w:szCs w:val="24"/>
              <w14:ligatures w14:val="standardContextual"/>
            </w:rPr>
          </w:pPr>
          <w:hyperlink w:anchor="_Toc222410019" w:history="1">
            <w:r w:rsidRPr="00943E52">
              <w:rPr>
                <w:rStyle w:val="Lienhypertexte"/>
                <w:rFonts w:eastAsia="Calibri"/>
                <w:lang w:eastAsia="en-US"/>
              </w:rPr>
              <w:t>2.2</w:t>
            </w:r>
            <w:r>
              <w:rPr>
                <w:rFonts w:asciiTheme="minorHAnsi" w:hAnsiTheme="minorHAnsi"/>
                <w:noProof/>
                <w:kern w:val="2"/>
                <w:sz w:val="24"/>
                <w:szCs w:val="24"/>
                <w14:ligatures w14:val="standardContextual"/>
              </w:rPr>
              <w:tab/>
            </w:r>
            <w:r w:rsidRPr="00943E52">
              <w:rPr>
                <w:rStyle w:val="Lienhypertexte"/>
                <w:rFonts w:eastAsia="Calibri"/>
                <w:lang w:eastAsia="en-US"/>
              </w:rPr>
              <w:t>Limites de temps de travail</w:t>
            </w:r>
            <w:r>
              <w:rPr>
                <w:noProof/>
                <w:webHidden/>
              </w:rPr>
              <w:tab/>
            </w:r>
            <w:r>
              <w:rPr>
                <w:noProof/>
                <w:webHidden/>
              </w:rPr>
              <w:fldChar w:fldCharType="begin"/>
            </w:r>
            <w:r>
              <w:rPr>
                <w:noProof/>
                <w:webHidden/>
              </w:rPr>
              <w:instrText xml:space="preserve"> PAGEREF _Toc222410019 \h </w:instrText>
            </w:r>
            <w:r>
              <w:rPr>
                <w:noProof/>
                <w:webHidden/>
              </w:rPr>
            </w:r>
            <w:r>
              <w:rPr>
                <w:noProof/>
                <w:webHidden/>
              </w:rPr>
              <w:fldChar w:fldCharType="separate"/>
            </w:r>
            <w:r w:rsidR="00903FDB">
              <w:rPr>
                <w:noProof/>
                <w:webHidden/>
              </w:rPr>
              <w:t>5</w:t>
            </w:r>
            <w:r>
              <w:rPr>
                <w:noProof/>
                <w:webHidden/>
              </w:rPr>
              <w:fldChar w:fldCharType="end"/>
            </w:r>
          </w:hyperlink>
        </w:p>
        <w:p w14:paraId="0FBC0683" w14:textId="7C711135" w:rsidR="006B471F" w:rsidRDefault="006B471F">
          <w:pPr>
            <w:pStyle w:val="TM2"/>
            <w:rPr>
              <w:rFonts w:asciiTheme="minorHAnsi" w:hAnsiTheme="minorHAnsi"/>
              <w:noProof/>
              <w:kern w:val="2"/>
              <w:sz w:val="24"/>
              <w:szCs w:val="24"/>
              <w14:ligatures w14:val="standardContextual"/>
            </w:rPr>
          </w:pPr>
          <w:hyperlink w:anchor="_Toc222410020" w:history="1">
            <w:r w:rsidRPr="00943E52">
              <w:rPr>
                <w:rStyle w:val="Lienhypertexte"/>
                <w:rFonts w:eastAsia="Calibri"/>
                <w:lang w:eastAsia="en-US"/>
              </w:rPr>
              <w:t>2.3</w:t>
            </w:r>
            <w:r>
              <w:rPr>
                <w:rFonts w:asciiTheme="minorHAnsi" w:hAnsiTheme="minorHAnsi"/>
                <w:noProof/>
                <w:kern w:val="2"/>
                <w:sz w:val="24"/>
                <w:szCs w:val="24"/>
                <w14:ligatures w14:val="standardContextual"/>
              </w:rPr>
              <w:tab/>
            </w:r>
            <w:r w:rsidRPr="00943E52">
              <w:rPr>
                <w:rStyle w:val="Lienhypertexte"/>
                <w:rFonts w:eastAsia="Calibri"/>
                <w:lang w:eastAsia="en-US"/>
              </w:rPr>
              <w:t>Congés payés</w:t>
            </w:r>
            <w:r>
              <w:rPr>
                <w:noProof/>
                <w:webHidden/>
              </w:rPr>
              <w:tab/>
            </w:r>
            <w:r>
              <w:rPr>
                <w:noProof/>
                <w:webHidden/>
              </w:rPr>
              <w:fldChar w:fldCharType="begin"/>
            </w:r>
            <w:r>
              <w:rPr>
                <w:noProof/>
                <w:webHidden/>
              </w:rPr>
              <w:instrText xml:space="preserve"> PAGEREF _Toc222410020 \h </w:instrText>
            </w:r>
            <w:r>
              <w:rPr>
                <w:noProof/>
                <w:webHidden/>
              </w:rPr>
            </w:r>
            <w:r>
              <w:rPr>
                <w:noProof/>
                <w:webHidden/>
              </w:rPr>
              <w:fldChar w:fldCharType="separate"/>
            </w:r>
            <w:r w:rsidR="00903FDB">
              <w:rPr>
                <w:noProof/>
                <w:webHidden/>
              </w:rPr>
              <w:t>6</w:t>
            </w:r>
            <w:r>
              <w:rPr>
                <w:noProof/>
                <w:webHidden/>
              </w:rPr>
              <w:fldChar w:fldCharType="end"/>
            </w:r>
          </w:hyperlink>
        </w:p>
        <w:p w14:paraId="3B528C5B" w14:textId="6A1868BB" w:rsidR="006B471F" w:rsidRDefault="006B471F">
          <w:pPr>
            <w:pStyle w:val="TM3"/>
            <w:tabs>
              <w:tab w:val="left" w:pos="1320"/>
              <w:tab w:val="right" w:leader="dot" w:pos="9062"/>
            </w:tabs>
            <w:rPr>
              <w:rFonts w:asciiTheme="minorHAnsi" w:hAnsiTheme="minorHAnsi"/>
              <w:noProof/>
              <w:kern w:val="2"/>
              <w:sz w:val="24"/>
              <w:szCs w:val="24"/>
              <w14:ligatures w14:val="standardContextual"/>
            </w:rPr>
          </w:pPr>
          <w:hyperlink w:anchor="_Toc222410021" w:history="1">
            <w:r w:rsidRPr="00943E52">
              <w:rPr>
                <w:rStyle w:val="Lienhypertexte"/>
                <w:rFonts w:eastAsia="Calibri"/>
                <w:lang w:eastAsia="en-US"/>
              </w:rPr>
              <w:t>2.3.1</w:t>
            </w:r>
            <w:r>
              <w:rPr>
                <w:rFonts w:asciiTheme="minorHAnsi" w:hAnsiTheme="minorHAnsi"/>
                <w:noProof/>
                <w:kern w:val="2"/>
                <w:sz w:val="24"/>
                <w:szCs w:val="24"/>
                <w14:ligatures w14:val="standardContextual"/>
              </w:rPr>
              <w:tab/>
            </w:r>
            <w:r w:rsidRPr="00943E52">
              <w:rPr>
                <w:rStyle w:val="Lienhypertexte"/>
                <w:rFonts w:eastAsia="Calibri"/>
                <w:lang w:eastAsia="en-US"/>
              </w:rPr>
              <w:t>Acquisition des congés payés</w:t>
            </w:r>
            <w:r>
              <w:rPr>
                <w:noProof/>
                <w:webHidden/>
              </w:rPr>
              <w:tab/>
            </w:r>
            <w:r>
              <w:rPr>
                <w:noProof/>
                <w:webHidden/>
              </w:rPr>
              <w:fldChar w:fldCharType="begin"/>
            </w:r>
            <w:r>
              <w:rPr>
                <w:noProof/>
                <w:webHidden/>
              </w:rPr>
              <w:instrText xml:space="preserve"> PAGEREF _Toc222410021 \h </w:instrText>
            </w:r>
            <w:r>
              <w:rPr>
                <w:noProof/>
                <w:webHidden/>
              </w:rPr>
            </w:r>
            <w:r>
              <w:rPr>
                <w:noProof/>
                <w:webHidden/>
              </w:rPr>
              <w:fldChar w:fldCharType="separate"/>
            </w:r>
            <w:r w:rsidR="00903FDB">
              <w:rPr>
                <w:noProof/>
                <w:webHidden/>
              </w:rPr>
              <w:t>6</w:t>
            </w:r>
            <w:r>
              <w:rPr>
                <w:noProof/>
                <w:webHidden/>
              </w:rPr>
              <w:fldChar w:fldCharType="end"/>
            </w:r>
          </w:hyperlink>
        </w:p>
        <w:p w14:paraId="68DF64CF" w14:textId="75FAB27C" w:rsidR="006B471F" w:rsidRDefault="006B471F">
          <w:pPr>
            <w:pStyle w:val="TM3"/>
            <w:tabs>
              <w:tab w:val="left" w:pos="1320"/>
              <w:tab w:val="right" w:leader="dot" w:pos="9062"/>
            </w:tabs>
            <w:rPr>
              <w:rFonts w:asciiTheme="minorHAnsi" w:hAnsiTheme="minorHAnsi"/>
              <w:noProof/>
              <w:kern w:val="2"/>
              <w:sz w:val="24"/>
              <w:szCs w:val="24"/>
              <w14:ligatures w14:val="standardContextual"/>
            </w:rPr>
          </w:pPr>
          <w:hyperlink w:anchor="_Toc222410022" w:history="1">
            <w:r w:rsidRPr="00943E52">
              <w:rPr>
                <w:rStyle w:val="Lienhypertexte"/>
                <w:rFonts w:eastAsia="Calibri"/>
                <w:lang w:eastAsia="en-US"/>
              </w:rPr>
              <w:t>2.3.2</w:t>
            </w:r>
            <w:r>
              <w:rPr>
                <w:rFonts w:asciiTheme="minorHAnsi" w:hAnsiTheme="minorHAnsi"/>
                <w:noProof/>
                <w:kern w:val="2"/>
                <w:sz w:val="24"/>
                <w:szCs w:val="24"/>
                <w14:ligatures w14:val="standardContextual"/>
              </w:rPr>
              <w:tab/>
            </w:r>
            <w:r w:rsidRPr="00943E52">
              <w:rPr>
                <w:rStyle w:val="Lienhypertexte"/>
                <w:rFonts w:eastAsia="Calibri"/>
                <w:lang w:eastAsia="en-US"/>
              </w:rPr>
              <w:t>Prise des congés payés</w:t>
            </w:r>
            <w:r>
              <w:rPr>
                <w:noProof/>
                <w:webHidden/>
              </w:rPr>
              <w:tab/>
            </w:r>
            <w:r>
              <w:rPr>
                <w:noProof/>
                <w:webHidden/>
              </w:rPr>
              <w:fldChar w:fldCharType="begin"/>
            </w:r>
            <w:r>
              <w:rPr>
                <w:noProof/>
                <w:webHidden/>
              </w:rPr>
              <w:instrText xml:space="preserve"> PAGEREF _Toc222410022 \h </w:instrText>
            </w:r>
            <w:r>
              <w:rPr>
                <w:noProof/>
                <w:webHidden/>
              </w:rPr>
            </w:r>
            <w:r>
              <w:rPr>
                <w:noProof/>
                <w:webHidden/>
              </w:rPr>
              <w:fldChar w:fldCharType="separate"/>
            </w:r>
            <w:r w:rsidR="00903FDB">
              <w:rPr>
                <w:noProof/>
                <w:webHidden/>
              </w:rPr>
              <w:t>6</w:t>
            </w:r>
            <w:r>
              <w:rPr>
                <w:noProof/>
                <w:webHidden/>
              </w:rPr>
              <w:fldChar w:fldCharType="end"/>
            </w:r>
          </w:hyperlink>
        </w:p>
        <w:p w14:paraId="5D2B4CAA" w14:textId="28BCC524" w:rsidR="006B471F" w:rsidRDefault="006B471F">
          <w:pPr>
            <w:pStyle w:val="TM1"/>
            <w:rPr>
              <w:rFonts w:asciiTheme="minorHAnsi" w:hAnsiTheme="minorHAnsi"/>
              <w:noProof/>
              <w:kern w:val="2"/>
              <w:sz w:val="24"/>
              <w:szCs w:val="24"/>
              <w14:ligatures w14:val="standardContextual"/>
            </w:rPr>
          </w:pPr>
          <w:hyperlink w:anchor="_Toc222410023" w:history="1">
            <w:r w:rsidRPr="00943E52">
              <w:rPr>
                <w:rStyle w:val="Lienhypertexte"/>
                <w:rFonts w:eastAsia="Calibri"/>
                <w:lang w:eastAsia="en-US"/>
              </w:rPr>
              <w:t>3</w:t>
            </w:r>
            <w:r>
              <w:rPr>
                <w:rFonts w:asciiTheme="minorHAnsi" w:hAnsiTheme="minorHAnsi"/>
                <w:noProof/>
                <w:kern w:val="2"/>
                <w:sz w:val="24"/>
                <w:szCs w:val="24"/>
                <w14:ligatures w14:val="standardContextual"/>
              </w:rPr>
              <w:tab/>
            </w:r>
            <w:r w:rsidRPr="00943E52">
              <w:rPr>
                <w:rStyle w:val="Lienhypertexte"/>
                <w:rFonts w:eastAsia="Calibri"/>
                <w:lang w:eastAsia="en-US"/>
              </w:rPr>
              <w:t xml:space="preserve">Chapitre 3 – Principes d’organisation des temps de travail et de repos applicables aux salariés </w:t>
            </w:r>
            <w:r>
              <w:rPr>
                <w:rStyle w:val="Lienhypertexte"/>
                <w:rFonts w:eastAsia="Calibri"/>
                <w:lang w:eastAsia="en-US"/>
              </w:rPr>
              <w:t>en contrat à durée indéterminée</w:t>
            </w:r>
            <w:r w:rsidRPr="00943E52">
              <w:rPr>
                <w:rStyle w:val="Lienhypertexte"/>
                <w:rFonts w:eastAsia="Calibri"/>
                <w:lang w:eastAsia="en-US"/>
              </w:rPr>
              <w:t xml:space="preserve"> (CDI)</w:t>
            </w:r>
            <w:r>
              <w:rPr>
                <w:noProof/>
                <w:webHidden/>
              </w:rPr>
              <w:tab/>
            </w:r>
            <w:r>
              <w:rPr>
                <w:noProof/>
                <w:webHidden/>
              </w:rPr>
              <w:fldChar w:fldCharType="begin"/>
            </w:r>
            <w:r>
              <w:rPr>
                <w:noProof/>
                <w:webHidden/>
              </w:rPr>
              <w:instrText xml:space="preserve"> PAGEREF _Toc222410023 \h </w:instrText>
            </w:r>
            <w:r>
              <w:rPr>
                <w:noProof/>
                <w:webHidden/>
              </w:rPr>
            </w:r>
            <w:r>
              <w:rPr>
                <w:noProof/>
                <w:webHidden/>
              </w:rPr>
              <w:fldChar w:fldCharType="separate"/>
            </w:r>
            <w:r w:rsidR="00903FDB">
              <w:rPr>
                <w:noProof/>
                <w:webHidden/>
              </w:rPr>
              <w:t>7</w:t>
            </w:r>
            <w:r>
              <w:rPr>
                <w:noProof/>
                <w:webHidden/>
              </w:rPr>
              <w:fldChar w:fldCharType="end"/>
            </w:r>
          </w:hyperlink>
        </w:p>
        <w:p w14:paraId="6128EC13" w14:textId="7A4D604F" w:rsidR="006B471F" w:rsidRDefault="006B471F">
          <w:pPr>
            <w:pStyle w:val="TM2"/>
            <w:rPr>
              <w:rFonts w:asciiTheme="minorHAnsi" w:hAnsiTheme="minorHAnsi"/>
              <w:noProof/>
              <w:kern w:val="2"/>
              <w:sz w:val="24"/>
              <w:szCs w:val="24"/>
              <w14:ligatures w14:val="standardContextual"/>
            </w:rPr>
          </w:pPr>
          <w:hyperlink w:anchor="_Toc222410024" w:history="1">
            <w:r w:rsidRPr="00943E52">
              <w:rPr>
                <w:rStyle w:val="Lienhypertexte"/>
                <w:rFonts w:eastAsia="Calibri"/>
                <w:lang w:eastAsia="en-US"/>
              </w:rPr>
              <w:t>3.1</w:t>
            </w:r>
            <w:r>
              <w:rPr>
                <w:rFonts w:asciiTheme="minorHAnsi" w:hAnsiTheme="minorHAnsi"/>
                <w:noProof/>
                <w:kern w:val="2"/>
                <w:sz w:val="24"/>
                <w:szCs w:val="24"/>
                <w14:ligatures w14:val="standardContextual"/>
              </w:rPr>
              <w:tab/>
            </w:r>
            <w:r w:rsidRPr="00943E52">
              <w:rPr>
                <w:rStyle w:val="Lienhypertexte"/>
                <w:rFonts w:eastAsia="Calibri"/>
                <w:lang w:eastAsia="en-US"/>
              </w:rPr>
              <w:t>O</w:t>
            </w:r>
            <w:r>
              <w:rPr>
                <w:rStyle w:val="Lienhypertexte"/>
                <w:rFonts w:eastAsia="Calibri"/>
                <w:lang w:eastAsia="en-US"/>
              </w:rPr>
              <w:t>rganisation du temps de travail</w:t>
            </w:r>
            <w:r>
              <w:rPr>
                <w:noProof/>
                <w:webHidden/>
              </w:rPr>
              <w:tab/>
            </w:r>
            <w:r>
              <w:rPr>
                <w:noProof/>
                <w:webHidden/>
              </w:rPr>
              <w:fldChar w:fldCharType="begin"/>
            </w:r>
            <w:r>
              <w:rPr>
                <w:noProof/>
                <w:webHidden/>
              </w:rPr>
              <w:instrText xml:space="preserve"> PAGEREF _Toc222410024 \h </w:instrText>
            </w:r>
            <w:r>
              <w:rPr>
                <w:noProof/>
                <w:webHidden/>
              </w:rPr>
            </w:r>
            <w:r>
              <w:rPr>
                <w:noProof/>
                <w:webHidden/>
              </w:rPr>
              <w:fldChar w:fldCharType="separate"/>
            </w:r>
            <w:r w:rsidR="00903FDB">
              <w:rPr>
                <w:noProof/>
                <w:webHidden/>
              </w:rPr>
              <w:t>7</w:t>
            </w:r>
            <w:r>
              <w:rPr>
                <w:noProof/>
                <w:webHidden/>
              </w:rPr>
              <w:fldChar w:fldCharType="end"/>
            </w:r>
          </w:hyperlink>
        </w:p>
        <w:p w14:paraId="79F57854" w14:textId="66ED6C71" w:rsidR="006B471F" w:rsidRDefault="006B471F">
          <w:pPr>
            <w:pStyle w:val="TM2"/>
            <w:rPr>
              <w:rFonts w:asciiTheme="minorHAnsi" w:hAnsiTheme="minorHAnsi"/>
              <w:noProof/>
              <w:kern w:val="2"/>
              <w:sz w:val="24"/>
              <w:szCs w:val="24"/>
              <w14:ligatures w14:val="standardContextual"/>
            </w:rPr>
          </w:pPr>
          <w:hyperlink w:anchor="_Toc222410025" w:history="1">
            <w:r w:rsidRPr="00943E52">
              <w:rPr>
                <w:rStyle w:val="Lienhypertexte"/>
                <w:rFonts w:eastAsia="Calibri"/>
                <w:lang w:eastAsia="en-US"/>
              </w:rPr>
              <w:t>3.2</w:t>
            </w:r>
            <w:r>
              <w:rPr>
                <w:rFonts w:asciiTheme="minorHAnsi" w:hAnsiTheme="minorHAnsi"/>
                <w:noProof/>
                <w:kern w:val="2"/>
                <w:sz w:val="24"/>
                <w:szCs w:val="24"/>
                <w14:ligatures w14:val="standardContextual"/>
              </w:rPr>
              <w:tab/>
            </w:r>
            <w:r w:rsidRPr="00943E52">
              <w:rPr>
                <w:rStyle w:val="Lienhypertexte"/>
                <w:rFonts w:eastAsia="Calibri"/>
                <w:lang w:eastAsia="en-US"/>
              </w:rPr>
              <w:t>Période de référence</w:t>
            </w:r>
            <w:r>
              <w:rPr>
                <w:noProof/>
                <w:webHidden/>
              </w:rPr>
              <w:tab/>
            </w:r>
            <w:r>
              <w:rPr>
                <w:noProof/>
                <w:webHidden/>
              </w:rPr>
              <w:fldChar w:fldCharType="begin"/>
            </w:r>
            <w:r>
              <w:rPr>
                <w:noProof/>
                <w:webHidden/>
              </w:rPr>
              <w:instrText xml:space="preserve"> PAGEREF _Toc222410025 \h </w:instrText>
            </w:r>
            <w:r>
              <w:rPr>
                <w:noProof/>
                <w:webHidden/>
              </w:rPr>
            </w:r>
            <w:r>
              <w:rPr>
                <w:noProof/>
                <w:webHidden/>
              </w:rPr>
              <w:fldChar w:fldCharType="separate"/>
            </w:r>
            <w:r w:rsidR="00903FDB">
              <w:rPr>
                <w:noProof/>
                <w:webHidden/>
              </w:rPr>
              <w:t>8</w:t>
            </w:r>
            <w:r>
              <w:rPr>
                <w:noProof/>
                <w:webHidden/>
              </w:rPr>
              <w:fldChar w:fldCharType="end"/>
            </w:r>
          </w:hyperlink>
        </w:p>
        <w:p w14:paraId="59163024" w14:textId="12121FBF" w:rsidR="006B471F" w:rsidRDefault="006B471F">
          <w:pPr>
            <w:pStyle w:val="TM2"/>
            <w:rPr>
              <w:rFonts w:asciiTheme="minorHAnsi" w:hAnsiTheme="minorHAnsi"/>
              <w:noProof/>
              <w:kern w:val="2"/>
              <w:sz w:val="24"/>
              <w:szCs w:val="24"/>
              <w14:ligatures w14:val="standardContextual"/>
            </w:rPr>
          </w:pPr>
          <w:hyperlink w:anchor="_Toc222410026" w:history="1">
            <w:r w:rsidRPr="00943E52">
              <w:rPr>
                <w:rStyle w:val="Lienhypertexte"/>
                <w:rFonts w:eastAsia="Calibri"/>
                <w:lang w:eastAsia="en-US"/>
              </w:rPr>
              <w:t>3.3</w:t>
            </w:r>
            <w:r>
              <w:rPr>
                <w:rFonts w:asciiTheme="minorHAnsi" w:hAnsiTheme="minorHAnsi"/>
                <w:noProof/>
                <w:kern w:val="2"/>
                <w:sz w:val="24"/>
                <w:szCs w:val="24"/>
                <w14:ligatures w14:val="standardContextual"/>
              </w:rPr>
              <w:tab/>
            </w:r>
            <w:r w:rsidRPr="00943E52">
              <w:rPr>
                <w:rStyle w:val="Lienhypertexte"/>
                <w:rFonts w:eastAsia="Calibri"/>
                <w:lang w:eastAsia="en-US"/>
              </w:rPr>
              <w:t xml:space="preserve">Contrepartie en cas de modification de planning en deçà </w:t>
            </w:r>
            <w:r>
              <w:rPr>
                <w:rStyle w:val="Lienhypertexte"/>
                <w:rFonts w:eastAsia="Calibri"/>
                <w:lang w:eastAsia="en-US"/>
              </w:rPr>
              <w:t>du délai de prévenance</w:t>
            </w:r>
            <w:r>
              <w:rPr>
                <w:noProof/>
                <w:webHidden/>
              </w:rPr>
              <w:tab/>
            </w:r>
            <w:r>
              <w:rPr>
                <w:noProof/>
                <w:webHidden/>
              </w:rPr>
              <w:fldChar w:fldCharType="begin"/>
            </w:r>
            <w:r>
              <w:rPr>
                <w:noProof/>
                <w:webHidden/>
              </w:rPr>
              <w:instrText xml:space="preserve"> PAGEREF _Toc222410026 \h </w:instrText>
            </w:r>
            <w:r>
              <w:rPr>
                <w:noProof/>
                <w:webHidden/>
              </w:rPr>
            </w:r>
            <w:r>
              <w:rPr>
                <w:noProof/>
                <w:webHidden/>
              </w:rPr>
              <w:fldChar w:fldCharType="separate"/>
            </w:r>
            <w:r w:rsidR="00903FDB">
              <w:rPr>
                <w:noProof/>
                <w:webHidden/>
              </w:rPr>
              <w:t>8</w:t>
            </w:r>
            <w:r>
              <w:rPr>
                <w:noProof/>
                <w:webHidden/>
              </w:rPr>
              <w:fldChar w:fldCharType="end"/>
            </w:r>
          </w:hyperlink>
        </w:p>
        <w:p w14:paraId="4341B835" w14:textId="504B907F" w:rsidR="006B471F" w:rsidRDefault="006B471F">
          <w:pPr>
            <w:pStyle w:val="TM2"/>
            <w:rPr>
              <w:rFonts w:asciiTheme="minorHAnsi" w:hAnsiTheme="minorHAnsi"/>
              <w:noProof/>
              <w:kern w:val="2"/>
              <w:sz w:val="24"/>
              <w:szCs w:val="24"/>
              <w14:ligatures w14:val="standardContextual"/>
            </w:rPr>
          </w:pPr>
          <w:hyperlink w:anchor="_Toc222410027" w:history="1">
            <w:r w:rsidRPr="00943E52">
              <w:rPr>
                <w:rStyle w:val="Lienhypertexte"/>
                <w:rFonts w:eastAsia="Calibri"/>
                <w:lang w:eastAsia="en-US"/>
              </w:rPr>
              <w:t>3.4</w:t>
            </w:r>
            <w:r>
              <w:rPr>
                <w:rFonts w:asciiTheme="minorHAnsi" w:hAnsiTheme="minorHAnsi"/>
                <w:noProof/>
                <w:kern w:val="2"/>
                <w:sz w:val="24"/>
                <w:szCs w:val="24"/>
                <w14:ligatures w14:val="standardContextual"/>
              </w:rPr>
              <w:tab/>
            </w:r>
            <w:r w:rsidRPr="00943E52">
              <w:rPr>
                <w:rStyle w:val="Lienhypertexte"/>
                <w:rFonts w:eastAsia="Calibri"/>
                <w:lang w:eastAsia="en-US"/>
              </w:rPr>
              <w:t>Lissage de la rémunération et impacts des absences et entrées et sortiEs en cours de période</w:t>
            </w:r>
            <w:r>
              <w:rPr>
                <w:noProof/>
                <w:webHidden/>
              </w:rPr>
              <w:tab/>
            </w:r>
            <w:r>
              <w:rPr>
                <w:noProof/>
                <w:webHidden/>
              </w:rPr>
              <w:fldChar w:fldCharType="begin"/>
            </w:r>
            <w:r>
              <w:rPr>
                <w:noProof/>
                <w:webHidden/>
              </w:rPr>
              <w:instrText xml:space="preserve"> PAGEREF _Toc222410027 \h </w:instrText>
            </w:r>
            <w:r>
              <w:rPr>
                <w:noProof/>
                <w:webHidden/>
              </w:rPr>
            </w:r>
            <w:r>
              <w:rPr>
                <w:noProof/>
                <w:webHidden/>
              </w:rPr>
              <w:fldChar w:fldCharType="separate"/>
            </w:r>
            <w:r w:rsidR="00903FDB">
              <w:rPr>
                <w:noProof/>
                <w:webHidden/>
              </w:rPr>
              <w:t>9</w:t>
            </w:r>
            <w:r>
              <w:rPr>
                <w:noProof/>
                <w:webHidden/>
              </w:rPr>
              <w:fldChar w:fldCharType="end"/>
            </w:r>
          </w:hyperlink>
        </w:p>
        <w:p w14:paraId="4B44AF02" w14:textId="75F673CF" w:rsidR="006B471F" w:rsidRDefault="006B471F">
          <w:pPr>
            <w:pStyle w:val="TM1"/>
            <w:rPr>
              <w:rFonts w:asciiTheme="minorHAnsi" w:hAnsiTheme="minorHAnsi"/>
              <w:noProof/>
              <w:kern w:val="2"/>
              <w:sz w:val="24"/>
              <w:szCs w:val="24"/>
              <w14:ligatures w14:val="standardContextual"/>
            </w:rPr>
          </w:pPr>
          <w:hyperlink w:anchor="_Toc222410028" w:history="1">
            <w:r w:rsidRPr="00943E52">
              <w:rPr>
                <w:rStyle w:val="Lienhypertexte"/>
                <w:rFonts w:eastAsia="Calibri"/>
                <w:lang w:eastAsia="en-US"/>
              </w:rPr>
              <w:t>4</w:t>
            </w:r>
            <w:r>
              <w:rPr>
                <w:rFonts w:asciiTheme="minorHAnsi" w:hAnsiTheme="minorHAnsi"/>
                <w:noProof/>
                <w:kern w:val="2"/>
                <w:sz w:val="24"/>
                <w:szCs w:val="24"/>
                <w14:ligatures w14:val="standardContextual"/>
              </w:rPr>
              <w:tab/>
            </w:r>
            <w:r w:rsidRPr="00943E52">
              <w:rPr>
                <w:rStyle w:val="Lienhypertexte"/>
                <w:rFonts w:eastAsia="Calibri"/>
                <w:lang w:eastAsia="en-US"/>
              </w:rPr>
              <w:t>Chapitre 4 – Principes d’organisation des temps de travail et de repos applicables aux salariés à temps plein</w:t>
            </w:r>
            <w:r>
              <w:rPr>
                <w:noProof/>
                <w:webHidden/>
              </w:rPr>
              <w:tab/>
            </w:r>
            <w:r>
              <w:rPr>
                <w:noProof/>
                <w:webHidden/>
              </w:rPr>
              <w:fldChar w:fldCharType="begin"/>
            </w:r>
            <w:r>
              <w:rPr>
                <w:noProof/>
                <w:webHidden/>
              </w:rPr>
              <w:instrText xml:space="preserve"> PAGEREF _Toc222410028 \h </w:instrText>
            </w:r>
            <w:r>
              <w:rPr>
                <w:noProof/>
                <w:webHidden/>
              </w:rPr>
            </w:r>
            <w:r>
              <w:rPr>
                <w:noProof/>
                <w:webHidden/>
              </w:rPr>
              <w:fldChar w:fldCharType="separate"/>
            </w:r>
            <w:r w:rsidR="00903FDB">
              <w:rPr>
                <w:noProof/>
                <w:webHidden/>
              </w:rPr>
              <w:t>10</w:t>
            </w:r>
            <w:r>
              <w:rPr>
                <w:noProof/>
                <w:webHidden/>
              </w:rPr>
              <w:fldChar w:fldCharType="end"/>
            </w:r>
          </w:hyperlink>
        </w:p>
        <w:p w14:paraId="24FAACD4" w14:textId="5EE97810" w:rsidR="006B471F" w:rsidRDefault="006B471F">
          <w:pPr>
            <w:pStyle w:val="TM2"/>
            <w:rPr>
              <w:rFonts w:asciiTheme="minorHAnsi" w:hAnsiTheme="minorHAnsi"/>
              <w:noProof/>
              <w:kern w:val="2"/>
              <w:sz w:val="24"/>
              <w:szCs w:val="24"/>
              <w14:ligatures w14:val="standardContextual"/>
            </w:rPr>
          </w:pPr>
          <w:hyperlink w:anchor="_Toc222410029" w:history="1">
            <w:r w:rsidRPr="00943E52">
              <w:rPr>
                <w:rStyle w:val="Lienhypertexte"/>
                <w:rFonts w:eastAsia="Calibri"/>
                <w:lang w:eastAsia="en-US"/>
              </w:rPr>
              <w:t>4.1</w:t>
            </w:r>
            <w:r>
              <w:rPr>
                <w:rFonts w:asciiTheme="minorHAnsi" w:hAnsiTheme="minorHAnsi"/>
                <w:noProof/>
                <w:kern w:val="2"/>
                <w:sz w:val="24"/>
                <w:szCs w:val="24"/>
                <w14:ligatures w14:val="standardContextual"/>
              </w:rPr>
              <w:tab/>
            </w:r>
            <w:r w:rsidRPr="00943E52">
              <w:rPr>
                <w:rStyle w:val="Lienhypertexte"/>
                <w:rFonts w:eastAsia="Calibri"/>
                <w:lang w:eastAsia="en-US"/>
              </w:rPr>
              <w:t>D</w:t>
            </w:r>
            <w:r>
              <w:rPr>
                <w:rStyle w:val="Lienhypertexte"/>
                <w:rFonts w:eastAsia="Calibri"/>
                <w:lang w:eastAsia="en-US"/>
              </w:rPr>
              <w:t>urée de référence et</w:t>
            </w:r>
            <w:r w:rsidRPr="00943E52">
              <w:rPr>
                <w:rStyle w:val="Lienhypertexte"/>
                <w:rFonts w:eastAsia="Calibri"/>
                <w:lang w:eastAsia="en-US"/>
              </w:rPr>
              <w:t xml:space="preserve"> Heures supplémentaires</w:t>
            </w:r>
            <w:r>
              <w:rPr>
                <w:noProof/>
                <w:webHidden/>
              </w:rPr>
              <w:tab/>
            </w:r>
            <w:r>
              <w:rPr>
                <w:noProof/>
                <w:webHidden/>
              </w:rPr>
              <w:fldChar w:fldCharType="begin"/>
            </w:r>
            <w:r>
              <w:rPr>
                <w:noProof/>
                <w:webHidden/>
              </w:rPr>
              <w:instrText xml:space="preserve"> PAGEREF _Toc222410029 \h </w:instrText>
            </w:r>
            <w:r>
              <w:rPr>
                <w:noProof/>
                <w:webHidden/>
              </w:rPr>
            </w:r>
            <w:r>
              <w:rPr>
                <w:noProof/>
                <w:webHidden/>
              </w:rPr>
              <w:fldChar w:fldCharType="separate"/>
            </w:r>
            <w:r w:rsidR="00903FDB">
              <w:rPr>
                <w:noProof/>
                <w:webHidden/>
              </w:rPr>
              <w:t>10</w:t>
            </w:r>
            <w:r>
              <w:rPr>
                <w:noProof/>
                <w:webHidden/>
              </w:rPr>
              <w:fldChar w:fldCharType="end"/>
            </w:r>
          </w:hyperlink>
        </w:p>
        <w:p w14:paraId="3FC51755" w14:textId="20E4F154" w:rsidR="006B471F" w:rsidRDefault="006B471F">
          <w:pPr>
            <w:pStyle w:val="TM2"/>
            <w:rPr>
              <w:rFonts w:asciiTheme="minorHAnsi" w:hAnsiTheme="minorHAnsi"/>
              <w:noProof/>
              <w:kern w:val="2"/>
              <w:sz w:val="24"/>
              <w:szCs w:val="24"/>
              <w14:ligatures w14:val="standardContextual"/>
            </w:rPr>
          </w:pPr>
          <w:hyperlink w:anchor="_Toc222410030" w:history="1">
            <w:r w:rsidRPr="00943E52">
              <w:rPr>
                <w:rStyle w:val="Lienhypertexte"/>
                <w:rFonts w:eastAsia="Calibri"/>
                <w:lang w:eastAsia="en-US"/>
              </w:rPr>
              <w:t>4.2</w:t>
            </w:r>
            <w:r>
              <w:rPr>
                <w:rFonts w:asciiTheme="minorHAnsi" w:hAnsiTheme="minorHAnsi"/>
                <w:noProof/>
                <w:kern w:val="2"/>
                <w:sz w:val="24"/>
                <w:szCs w:val="24"/>
                <w14:ligatures w14:val="standardContextual"/>
              </w:rPr>
              <w:tab/>
            </w:r>
            <w:r w:rsidRPr="00943E52">
              <w:rPr>
                <w:rStyle w:val="Lienhypertexte"/>
                <w:rFonts w:eastAsia="Calibri"/>
                <w:lang w:eastAsia="en-US"/>
              </w:rPr>
              <w:t>conditions et délais de prévenance des changements de durée ou d’horaires de travail</w:t>
            </w:r>
            <w:r>
              <w:rPr>
                <w:noProof/>
                <w:webHidden/>
              </w:rPr>
              <w:tab/>
            </w:r>
            <w:r>
              <w:rPr>
                <w:noProof/>
                <w:webHidden/>
              </w:rPr>
              <w:fldChar w:fldCharType="begin"/>
            </w:r>
            <w:r>
              <w:rPr>
                <w:noProof/>
                <w:webHidden/>
              </w:rPr>
              <w:instrText xml:space="preserve"> PAGEREF _Toc222410030 \h </w:instrText>
            </w:r>
            <w:r>
              <w:rPr>
                <w:noProof/>
                <w:webHidden/>
              </w:rPr>
            </w:r>
            <w:r>
              <w:rPr>
                <w:noProof/>
                <w:webHidden/>
              </w:rPr>
              <w:fldChar w:fldCharType="separate"/>
            </w:r>
            <w:r w:rsidR="00903FDB">
              <w:rPr>
                <w:noProof/>
                <w:webHidden/>
              </w:rPr>
              <w:t>10</w:t>
            </w:r>
            <w:r>
              <w:rPr>
                <w:noProof/>
                <w:webHidden/>
              </w:rPr>
              <w:fldChar w:fldCharType="end"/>
            </w:r>
          </w:hyperlink>
        </w:p>
        <w:p w14:paraId="071CFB50" w14:textId="61224F30" w:rsidR="006B471F" w:rsidRDefault="006B471F">
          <w:pPr>
            <w:pStyle w:val="TM1"/>
            <w:rPr>
              <w:rFonts w:asciiTheme="minorHAnsi" w:hAnsiTheme="minorHAnsi"/>
              <w:noProof/>
              <w:kern w:val="2"/>
              <w:sz w:val="24"/>
              <w:szCs w:val="24"/>
              <w14:ligatures w14:val="standardContextual"/>
            </w:rPr>
          </w:pPr>
          <w:hyperlink w:anchor="_Toc222410031" w:history="1">
            <w:r w:rsidRPr="00943E52">
              <w:rPr>
                <w:rStyle w:val="Lienhypertexte"/>
                <w:rFonts w:eastAsia="Calibri"/>
                <w:lang w:eastAsia="en-US"/>
              </w:rPr>
              <w:t>5</w:t>
            </w:r>
            <w:r>
              <w:rPr>
                <w:rFonts w:asciiTheme="minorHAnsi" w:hAnsiTheme="minorHAnsi"/>
                <w:noProof/>
                <w:kern w:val="2"/>
                <w:sz w:val="24"/>
                <w:szCs w:val="24"/>
                <w14:ligatures w14:val="standardContextual"/>
              </w:rPr>
              <w:tab/>
            </w:r>
            <w:r w:rsidRPr="00943E52">
              <w:rPr>
                <w:rStyle w:val="Lienhypertexte"/>
                <w:rFonts w:eastAsia="Calibri"/>
                <w:lang w:eastAsia="en-US"/>
              </w:rPr>
              <w:t>Chapitre 5 – Principes spécifiques à l’organisation des temps de travail et de repos applicables aux salariés à temps partiel</w:t>
            </w:r>
            <w:r>
              <w:rPr>
                <w:noProof/>
                <w:webHidden/>
              </w:rPr>
              <w:tab/>
            </w:r>
            <w:r>
              <w:rPr>
                <w:noProof/>
                <w:webHidden/>
              </w:rPr>
              <w:fldChar w:fldCharType="begin"/>
            </w:r>
            <w:r>
              <w:rPr>
                <w:noProof/>
                <w:webHidden/>
              </w:rPr>
              <w:instrText xml:space="preserve"> PAGEREF _Toc222410031 \h </w:instrText>
            </w:r>
            <w:r>
              <w:rPr>
                <w:noProof/>
                <w:webHidden/>
              </w:rPr>
            </w:r>
            <w:r>
              <w:rPr>
                <w:noProof/>
                <w:webHidden/>
              </w:rPr>
              <w:fldChar w:fldCharType="separate"/>
            </w:r>
            <w:r w:rsidR="00903FDB">
              <w:rPr>
                <w:noProof/>
                <w:webHidden/>
              </w:rPr>
              <w:t>11</w:t>
            </w:r>
            <w:r>
              <w:rPr>
                <w:noProof/>
                <w:webHidden/>
              </w:rPr>
              <w:fldChar w:fldCharType="end"/>
            </w:r>
          </w:hyperlink>
        </w:p>
        <w:p w14:paraId="7DE1E0F5" w14:textId="7715FB00" w:rsidR="006B471F" w:rsidRDefault="006B471F">
          <w:pPr>
            <w:pStyle w:val="TM2"/>
            <w:rPr>
              <w:rFonts w:asciiTheme="minorHAnsi" w:hAnsiTheme="minorHAnsi"/>
              <w:noProof/>
              <w:kern w:val="2"/>
              <w:sz w:val="24"/>
              <w:szCs w:val="24"/>
              <w14:ligatures w14:val="standardContextual"/>
            </w:rPr>
          </w:pPr>
          <w:hyperlink w:anchor="_Toc222410032" w:history="1">
            <w:r w:rsidRPr="00943E52">
              <w:rPr>
                <w:rStyle w:val="Lienhypertexte"/>
                <w:rFonts w:eastAsia="Calibri"/>
                <w:lang w:eastAsia="en-US"/>
              </w:rPr>
              <w:t>5.1</w:t>
            </w:r>
            <w:r>
              <w:rPr>
                <w:rFonts w:asciiTheme="minorHAnsi" w:hAnsiTheme="minorHAnsi"/>
                <w:noProof/>
                <w:kern w:val="2"/>
                <w:sz w:val="24"/>
                <w:szCs w:val="24"/>
                <w14:ligatures w14:val="standardContextual"/>
              </w:rPr>
              <w:tab/>
            </w:r>
            <w:r w:rsidRPr="00943E52">
              <w:rPr>
                <w:rStyle w:val="Lienhypertexte"/>
                <w:rFonts w:eastAsia="Calibri"/>
                <w:lang w:eastAsia="en-US"/>
              </w:rPr>
              <w:t>D</w:t>
            </w:r>
            <w:r>
              <w:rPr>
                <w:rStyle w:val="Lienhypertexte"/>
                <w:rFonts w:eastAsia="Calibri"/>
                <w:lang w:eastAsia="en-US"/>
              </w:rPr>
              <w:t>urée de référence et</w:t>
            </w:r>
            <w:r w:rsidRPr="00943E52">
              <w:rPr>
                <w:rStyle w:val="Lienhypertexte"/>
                <w:rFonts w:eastAsia="Calibri"/>
                <w:lang w:eastAsia="en-US"/>
              </w:rPr>
              <w:t xml:space="preserve"> Heures complémentaires</w:t>
            </w:r>
            <w:r>
              <w:rPr>
                <w:noProof/>
                <w:webHidden/>
              </w:rPr>
              <w:tab/>
            </w:r>
            <w:r>
              <w:rPr>
                <w:noProof/>
                <w:webHidden/>
              </w:rPr>
              <w:fldChar w:fldCharType="begin"/>
            </w:r>
            <w:r>
              <w:rPr>
                <w:noProof/>
                <w:webHidden/>
              </w:rPr>
              <w:instrText xml:space="preserve"> PAGEREF _Toc222410032 \h </w:instrText>
            </w:r>
            <w:r>
              <w:rPr>
                <w:noProof/>
                <w:webHidden/>
              </w:rPr>
            </w:r>
            <w:r>
              <w:rPr>
                <w:noProof/>
                <w:webHidden/>
              </w:rPr>
              <w:fldChar w:fldCharType="separate"/>
            </w:r>
            <w:r w:rsidR="00903FDB">
              <w:rPr>
                <w:noProof/>
                <w:webHidden/>
              </w:rPr>
              <w:t>11</w:t>
            </w:r>
            <w:r>
              <w:rPr>
                <w:noProof/>
                <w:webHidden/>
              </w:rPr>
              <w:fldChar w:fldCharType="end"/>
            </w:r>
          </w:hyperlink>
        </w:p>
        <w:p w14:paraId="5D802059" w14:textId="5C86EDD3" w:rsidR="006B471F" w:rsidRDefault="006B471F">
          <w:pPr>
            <w:pStyle w:val="TM2"/>
            <w:rPr>
              <w:rFonts w:asciiTheme="minorHAnsi" w:hAnsiTheme="minorHAnsi"/>
              <w:noProof/>
              <w:kern w:val="2"/>
              <w:sz w:val="24"/>
              <w:szCs w:val="24"/>
              <w14:ligatures w14:val="standardContextual"/>
            </w:rPr>
          </w:pPr>
          <w:hyperlink w:anchor="_Toc222410033" w:history="1">
            <w:r w:rsidRPr="00943E52">
              <w:rPr>
                <w:rStyle w:val="Lienhypertexte"/>
                <w:rFonts w:eastAsia="Calibri"/>
                <w:lang w:eastAsia="en-US"/>
              </w:rPr>
              <w:t>5.2</w:t>
            </w:r>
            <w:r>
              <w:rPr>
                <w:rFonts w:asciiTheme="minorHAnsi" w:hAnsiTheme="minorHAnsi"/>
                <w:noProof/>
                <w:kern w:val="2"/>
                <w:sz w:val="24"/>
                <w:szCs w:val="24"/>
                <w14:ligatures w14:val="standardContextual"/>
              </w:rPr>
              <w:tab/>
            </w:r>
            <w:r w:rsidRPr="00943E52">
              <w:rPr>
                <w:rStyle w:val="Lienhypertexte"/>
                <w:rFonts w:eastAsia="Calibri"/>
                <w:lang w:eastAsia="en-US"/>
              </w:rPr>
              <w:t>Calendrier prévisionnel, conditions et délais de prévenance des changements de durée ou d’horaires de travail</w:t>
            </w:r>
            <w:r>
              <w:rPr>
                <w:noProof/>
                <w:webHidden/>
              </w:rPr>
              <w:tab/>
            </w:r>
            <w:r>
              <w:rPr>
                <w:noProof/>
                <w:webHidden/>
              </w:rPr>
              <w:fldChar w:fldCharType="begin"/>
            </w:r>
            <w:r>
              <w:rPr>
                <w:noProof/>
                <w:webHidden/>
              </w:rPr>
              <w:instrText xml:space="preserve"> PAGEREF _Toc222410033 \h </w:instrText>
            </w:r>
            <w:r>
              <w:rPr>
                <w:noProof/>
                <w:webHidden/>
              </w:rPr>
            </w:r>
            <w:r>
              <w:rPr>
                <w:noProof/>
                <w:webHidden/>
              </w:rPr>
              <w:fldChar w:fldCharType="separate"/>
            </w:r>
            <w:r w:rsidR="00903FDB">
              <w:rPr>
                <w:noProof/>
                <w:webHidden/>
              </w:rPr>
              <w:t>12</w:t>
            </w:r>
            <w:r>
              <w:rPr>
                <w:noProof/>
                <w:webHidden/>
              </w:rPr>
              <w:fldChar w:fldCharType="end"/>
            </w:r>
          </w:hyperlink>
        </w:p>
        <w:p w14:paraId="1765CE3A" w14:textId="2DD49459" w:rsidR="006B471F" w:rsidRDefault="006B471F">
          <w:pPr>
            <w:pStyle w:val="TM2"/>
            <w:rPr>
              <w:rFonts w:asciiTheme="minorHAnsi" w:hAnsiTheme="minorHAnsi"/>
              <w:noProof/>
              <w:kern w:val="2"/>
              <w:sz w:val="24"/>
              <w:szCs w:val="24"/>
              <w14:ligatures w14:val="standardContextual"/>
            </w:rPr>
          </w:pPr>
          <w:hyperlink w:anchor="_Toc222410034" w:history="1">
            <w:r w:rsidRPr="00943E52">
              <w:rPr>
                <w:rStyle w:val="Lienhypertexte"/>
                <w:rFonts w:eastAsia="Calibri"/>
                <w:lang w:eastAsia="en-US"/>
              </w:rPr>
              <w:t>5.3</w:t>
            </w:r>
            <w:r>
              <w:rPr>
                <w:rFonts w:asciiTheme="minorHAnsi" w:hAnsiTheme="minorHAnsi"/>
                <w:noProof/>
                <w:kern w:val="2"/>
                <w:sz w:val="24"/>
                <w:szCs w:val="24"/>
                <w14:ligatures w14:val="standardContextual"/>
              </w:rPr>
              <w:tab/>
            </w:r>
            <w:r w:rsidRPr="00943E52">
              <w:rPr>
                <w:rStyle w:val="Lienhypertexte"/>
                <w:rFonts w:eastAsia="Calibri"/>
                <w:lang w:eastAsia="en-US"/>
              </w:rPr>
              <w:t>Garanties diverses spécifiques</w:t>
            </w:r>
            <w:r>
              <w:rPr>
                <w:noProof/>
                <w:webHidden/>
              </w:rPr>
              <w:tab/>
            </w:r>
            <w:r>
              <w:rPr>
                <w:noProof/>
                <w:webHidden/>
              </w:rPr>
              <w:fldChar w:fldCharType="begin"/>
            </w:r>
            <w:r>
              <w:rPr>
                <w:noProof/>
                <w:webHidden/>
              </w:rPr>
              <w:instrText xml:space="preserve"> PAGEREF _Toc222410034 \h </w:instrText>
            </w:r>
            <w:r>
              <w:rPr>
                <w:noProof/>
                <w:webHidden/>
              </w:rPr>
            </w:r>
            <w:r>
              <w:rPr>
                <w:noProof/>
                <w:webHidden/>
              </w:rPr>
              <w:fldChar w:fldCharType="separate"/>
            </w:r>
            <w:r w:rsidR="00903FDB">
              <w:rPr>
                <w:noProof/>
                <w:webHidden/>
              </w:rPr>
              <w:t>13</w:t>
            </w:r>
            <w:r>
              <w:rPr>
                <w:noProof/>
                <w:webHidden/>
              </w:rPr>
              <w:fldChar w:fldCharType="end"/>
            </w:r>
          </w:hyperlink>
        </w:p>
        <w:p w14:paraId="37A53D05" w14:textId="2C315835" w:rsidR="006B471F" w:rsidRDefault="006B471F">
          <w:pPr>
            <w:pStyle w:val="TM1"/>
            <w:rPr>
              <w:rFonts w:asciiTheme="minorHAnsi" w:hAnsiTheme="minorHAnsi"/>
              <w:noProof/>
              <w:kern w:val="2"/>
              <w:sz w:val="24"/>
              <w:szCs w:val="24"/>
              <w14:ligatures w14:val="standardContextual"/>
            </w:rPr>
          </w:pPr>
          <w:hyperlink w:anchor="_Toc222410035" w:history="1">
            <w:r w:rsidRPr="00943E52">
              <w:rPr>
                <w:rStyle w:val="Lienhypertexte"/>
                <w:rFonts w:eastAsia="Times New Roman"/>
              </w:rPr>
              <w:t>6</w:t>
            </w:r>
            <w:r>
              <w:rPr>
                <w:rFonts w:asciiTheme="minorHAnsi" w:hAnsiTheme="minorHAnsi"/>
                <w:noProof/>
                <w:kern w:val="2"/>
                <w:sz w:val="24"/>
                <w:szCs w:val="24"/>
                <w14:ligatures w14:val="standardContextual"/>
              </w:rPr>
              <w:tab/>
            </w:r>
            <w:r w:rsidRPr="00943E52">
              <w:rPr>
                <w:rStyle w:val="Lienhypertexte"/>
                <w:rFonts w:eastAsia="Times New Roman"/>
              </w:rPr>
              <w:t>C</w:t>
            </w:r>
            <w:r w:rsidR="00AC4FA7">
              <w:rPr>
                <w:rStyle w:val="Lienhypertexte"/>
                <w:rFonts w:eastAsia="Times New Roman"/>
              </w:rPr>
              <w:t xml:space="preserve">hapitre </w:t>
            </w:r>
            <w:r w:rsidRPr="00943E52">
              <w:rPr>
                <w:rStyle w:val="Lienhypertexte"/>
                <w:rFonts w:eastAsia="Times New Roman"/>
              </w:rPr>
              <w:t>6 - Dispositions finales</w:t>
            </w:r>
            <w:r>
              <w:rPr>
                <w:noProof/>
                <w:webHidden/>
              </w:rPr>
              <w:tab/>
            </w:r>
            <w:r>
              <w:rPr>
                <w:noProof/>
                <w:webHidden/>
              </w:rPr>
              <w:fldChar w:fldCharType="begin"/>
            </w:r>
            <w:r>
              <w:rPr>
                <w:noProof/>
                <w:webHidden/>
              </w:rPr>
              <w:instrText xml:space="preserve"> PAGEREF _Toc222410035 \h </w:instrText>
            </w:r>
            <w:r>
              <w:rPr>
                <w:noProof/>
                <w:webHidden/>
              </w:rPr>
            </w:r>
            <w:r>
              <w:rPr>
                <w:noProof/>
                <w:webHidden/>
              </w:rPr>
              <w:fldChar w:fldCharType="separate"/>
            </w:r>
            <w:r w:rsidR="00903FDB">
              <w:rPr>
                <w:noProof/>
                <w:webHidden/>
              </w:rPr>
              <w:t>14</w:t>
            </w:r>
            <w:r>
              <w:rPr>
                <w:noProof/>
                <w:webHidden/>
              </w:rPr>
              <w:fldChar w:fldCharType="end"/>
            </w:r>
          </w:hyperlink>
        </w:p>
        <w:p w14:paraId="5922BA43" w14:textId="4C9C4DC0" w:rsidR="006B471F" w:rsidRDefault="006B471F">
          <w:pPr>
            <w:pStyle w:val="TM2"/>
            <w:rPr>
              <w:rFonts w:asciiTheme="minorHAnsi" w:hAnsiTheme="minorHAnsi"/>
              <w:noProof/>
              <w:kern w:val="2"/>
              <w:sz w:val="24"/>
              <w:szCs w:val="24"/>
              <w14:ligatures w14:val="standardContextual"/>
            </w:rPr>
          </w:pPr>
          <w:hyperlink w:anchor="_Toc222410036" w:history="1">
            <w:r w:rsidRPr="00943E52">
              <w:rPr>
                <w:rStyle w:val="Lienhypertexte"/>
                <w:rFonts w:eastAsia="Calibri"/>
                <w:lang w:eastAsia="en-US"/>
              </w:rPr>
              <w:t>6.1</w:t>
            </w:r>
            <w:r>
              <w:rPr>
                <w:rFonts w:asciiTheme="minorHAnsi" w:hAnsiTheme="minorHAnsi"/>
                <w:noProof/>
                <w:kern w:val="2"/>
                <w:sz w:val="24"/>
                <w:szCs w:val="24"/>
                <w14:ligatures w14:val="standardContextual"/>
              </w:rPr>
              <w:tab/>
            </w:r>
            <w:r w:rsidRPr="00943E52">
              <w:rPr>
                <w:rStyle w:val="Lienhypertexte"/>
                <w:rFonts w:eastAsia="Calibri"/>
                <w:lang w:eastAsia="en-US"/>
              </w:rPr>
              <w:t>D</w:t>
            </w:r>
            <w:r>
              <w:rPr>
                <w:rStyle w:val="Lienhypertexte"/>
                <w:rFonts w:eastAsia="Calibri"/>
                <w:lang w:eastAsia="en-US"/>
              </w:rPr>
              <w:t>urée et</w:t>
            </w:r>
            <w:r w:rsidRPr="00943E52">
              <w:rPr>
                <w:rStyle w:val="Lienhypertexte"/>
                <w:rFonts w:eastAsia="Calibri"/>
                <w:lang w:eastAsia="en-US"/>
              </w:rPr>
              <w:t xml:space="preserve"> suivi de l’application de l’accord d’entreprise</w:t>
            </w:r>
            <w:r>
              <w:rPr>
                <w:noProof/>
                <w:webHidden/>
              </w:rPr>
              <w:tab/>
            </w:r>
            <w:r>
              <w:rPr>
                <w:noProof/>
                <w:webHidden/>
              </w:rPr>
              <w:fldChar w:fldCharType="begin"/>
            </w:r>
            <w:r>
              <w:rPr>
                <w:noProof/>
                <w:webHidden/>
              </w:rPr>
              <w:instrText xml:space="preserve"> PAGEREF _Toc222410036 \h </w:instrText>
            </w:r>
            <w:r>
              <w:rPr>
                <w:noProof/>
                <w:webHidden/>
              </w:rPr>
            </w:r>
            <w:r>
              <w:rPr>
                <w:noProof/>
                <w:webHidden/>
              </w:rPr>
              <w:fldChar w:fldCharType="separate"/>
            </w:r>
            <w:r w:rsidR="00903FDB">
              <w:rPr>
                <w:noProof/>
                <w:webHidden/>
              </w:rPr>
              <w:t>14</w:t>
            </w:r>
            <w:r>
              <w:rPr>
                <w:noProof/>
                <w:webHidden/>
              </w:rPr>
              <w:fldChar w:fldCharType="end"/>
            </w:r>
          </w:hyperlink>
        </w:p>
        <w:p w14:paraId="24508731" w14:textId="247C3565" w:rsidR="006B471F" w:rsidRDefault="006B471F">
          <w:pPr>
            <w:pStyle w:val="TM2"/>
            <w:rPr>
              <w:rFonts w:asciiTheme="minorHAnsi" w:hAnsiTheme="minorHAnsi"/>
              <w:noProof/>
              <w:kern w:val="2"/>
              <w:sz w:val="24"/>
              <w:szCs w:val="24"/>
              <w14:ligatures w14:val="standardContextual"/>
            </w:rPr>
          </w:pPr>
          <w:hyperlink w:anchor="_Toc222410037" w:history="1">
            <w:r w:rsidRPr="00943E52">
              <w:rPr>
                <w:rStyle w:val="Lienhypertexte"/>
                <w:rFonts w:eastAsia="Calibri"/>
                <w:lang w:eastAsia="en-US"/>
              </w:rPr>
              <w:t>6.2</w:t>
            </w:r>
            <w:r>
              <w:rPr>
                <w:rFonts w:asciiTheme="minorHAnsi" w:hAnsiTheme="minorHAnsi"/>
                <w:noProof/>
                <w:kern w:val="2"/>
                <w:sz w:val="24"/>
                <w:szCs w:val="24"/>
                <w14:ligatures w14:val="standardContextual"/>
              </w:rPr>
              <w:tab/>
            </w:r>
            <w:r w:rsidRPr="00943E52">
              <w:rPr>
                <w:rStyle w:val="Lienhypertexte"/>
                <w:rFonts w:eastAsia="Calibri"/>
                <w:lang w:eastAsia="en-US"/>
              </w:rPr>
              <w:t>Clause de rendez-vous - Interprétation de l’accord</w:t>
            </w:r>
            <w:r>
              <w:rPr>
                <w:noProof/>
                <w:webHidden/>
              </w:rPr>
              <w:tab/>
            </w:r>
            <w:r>
              <w:rPr>
                <w:noProof/>
                <w:webHidden/>
              </w:rPr>
              <w:fldChar w:fldCharType="begin"/>
            </w:r>
            <w:r>
              <w:rPr>
                <w:noProof/>
                <w:webHidden/>
              </w:rPr>
              <w:instrText xml:space="preserve"> PAGEREF _Toc222410037 \h </w:instrText>
            </w:r>
            <w:r>
              <w:rPr>
                <w:noProof/>
                <w:webHidden/>
              </w:rPr>
            </w:r>
            <w:r>
              <w:rPr>
                <w:noProof/>
                <w:webHidden/>
              </w:rPr>
              <w:fldChar w:fldCharType="separate"/>
            </w:r>
            <w:r w:rsidR="00903FDB">
              <w:rPr>
                <w:noProof/>
                <w:webHidden/>
              </w:rPr>
              <w:t>15</w:t>
            </w:r>
            <w:r>
              <w:rPr>
                <w:noProof/>
                <w:webHidden/>
              </w:rPr>
              <w:fldChar w:fldCharType="end"/>
            </w:r>
          </w:hyperlink>
        </w:p>
        <w:p w14:paraId="405F1707" w14:textId="79ABDD84" w:rsidR="006B471F" w:rsidRDefault="006B471F">
          <w:pPr>
            <w:pStyle w:val="TM2"/>
            <w:rPr>
              <w:rFonts w:asciiTheme="minorHAnsi" w:hAnsiTheme="minorHAnsi"/>
              <w:noProof/>
              <w:kern w:val="2"/>
              <w:sz w:val="24"/>
              <w:szCs w:val="24"/>
              <w14:ligatures w14:val="standardContextual"/>
            </w:rPr>
          </w:pPr>
          <w:hyperlink w:anchor="_Toc222410038" w:history="1">
            <w:r w:rsidRPr="00943E52">
              <w:rPr>
                <w:rStyle w:val="Lienhypertexte"/>
                <w:rFonts w:eastAsia="Calibri"/>
                <w:lang w:eastAsia="en-US"/>
              </w:rPr>
              <w:t>6.3</w:t>
            </w:r>
            <w:r>
              <w:rPr>
                <w:rFonts w:asciiTheme="minorHAnsi" w:hAnsiTheme="minorHAnsi"/>
                <w:noProof/>
                <w:kern w:val="2"/>
                <w:sz w:val="24"/>
                <w:szCs w:val="24"/>
                <w14:ligatures w14:val="standardContextual"/>
              </w:rPr>
              <w:tab/>
            </w:r>
            <w:r w:rsidRPr="00943E52">
              <w:rPr>
                <w:rStyle w:val="Lienhypertexte"/>
                <w:rFonts w:eastAsia="Calibri"/>
                <w:lang w:eastAsia="en-US"/>
              </w:rPr>
              <w:t>révision et dénonciation de l’accord</w:t>
            </w:r>
            <w:r>
              <w:rPr>
                <w:noProof/>
                <w:webHidden/>
              </w:rPr>
              <w:tab/>
            </w:r>
            <w:r>
              <w:rPr>
                <w:noProof/>
                <w:webHidden/>
              </w:rPr>
              <w:fldChar w:fldCharType="begin"/>
            </w:r>
            <w:r>
              <w:rPr>
                <w:noProof/>
                <w:webHidden/>
              </w:rPr>
              <w:instrText xml:space="preserve"> PAGEREF _Toc222410038 \h </w:instrText>
            </w:r>
            <w:r>
              <w:rPr>
                <w:noProof/>
                <w:webHidden/>
              </w:rPr>
            </w:r>
            <w:r>
              <w:rPr>
                <w:noProof/>
                <w:webHidden/>
              </w:rPr>
              <w:fldChar w:fldCharType="separate"/>
            </w:r>
            <w:r w:rsidR="00903FDB">
              <w:rPr>
                <w:noProof/>
                <w:webHidden/>
              </w:rPr>
              <w:t>15</w:t>
            </w:r>
            <w:r>
              <w:rPr>
                <w:noProof/>
                <w:webHidden/>
              </w:rPr>
              <w:fldChar w:fldCharType="end"/>
            </w:r>
          </w:hyperlink>
        </w:p>
        <w:p w14:paraId="1B03322D" w14:textId="1CFF28BC" w:rsidR="006B471F" w:rsidRDefault="006B471F">
          <w:pPr>
            <w:pStyle w:val="TM2"/>
            <w:rPr>
              <w:rFonts w:asciiTheme="minorHAnsi" w:hAnsiTheme="minorHAnsi"/>
              <w:noProof/>
              <w:kern w:val="2"/>
              <w:sz w:val="24"/>
              <w:szCs w:val="24"/>
              <w14:ligatures w14:val="standardContextual"/>
            </w:rPr>
          </w:pPr>
          <w:hyperlink w:anchor="_Toc222410039" w:history="1">
            <w:r w:rsidRPr="00943E52">
              <w:rPr>
                <w:rStyle w:val="Lienhypertexte"/>
                <w:rFonts w:eastAsia="Calibri"/>
                <w:lang w:eastAsia="en-US"/>
              </w:rPr>
              <w:t>6.4</w:t>
            </w:r>
            <w:r>
              <w:rPr>
                <w:rFonts w:asciiTheme="minorHAnsi" w:hAnsiTheme="minorHAnsi"/>
                <w:noProof/>
                <w:kern w:val="2"/>
                <w:sz w:val="24"/>
                <w:szCs w:val="24"/>
                <w14:ligatures w14:val="standardContextual"/>
              </w:rPr>
              <w:tab/>
            </w:r>
            <w:r w:rsidRPr="00943E52">
              <w:rPr>
                <w:rStyle w:val="Lienhypertexte"/>
                <w:rFonts w:eastAsia="Calibri"/>
                <w:lang w:eastAsia="en-US"/>
              </w:rPr>
              <w:t>Dep</w:t>
            </w:r>
            <w:r>
              <w:rPr>
                <w:rStyle w:val="Lienhypertexte"/>
                <w:rFonts w:eastAsia="Calibri"/>
                <w:lang w:eastAsia="en-US"/>
              </w:rPr>
              <w:t>ôt</w:t>
            </w:r>
            <w:r w:rsidRPr="00943E52">
              <w:rPr>
                <w:rStyle w:val="Lienhypertexte"/>
                <w:rFonts w:eastAsia="Calibri"/>
                <w:lang w:eastAsia="en-US"/>
              </w:rPr>
              <w:t xml:space="preserve">, </w:t>
            </w:r>
            <w:r>
              <w:rPr>
                <w:rStyle w:val="Lienhypertexte"/>
                <w:rFonts w:eastAsia="Calibri"/>
                <w:lang w:eastAsia="en-US"/>
              </w:rPr>
              <w:t>entrée en vigueur</w:t>
            </w:r>
            <w:r w:rsidRPr="00943E52">
              <w:rPr>
                <w:rStyle w:val="Lienhypertexte"/>
                <w:rFonts w:eastAsia="Calibri"/>
                <w:lang w:eastAsia="en-US"/>
              </w:rPr>
              <w:t xml:space="preserve"> et publicité de l’accord</w:t>
            </w:r>
            <w:r>
              <w:rPr>
                <w:noProof/>
                <w:webHidden/>
              </w:rPr>
              <w:tab/>
            </w:r>
            <w:r>
              <w:rPr>
                <w:noProof/>
                <w:webHidden/>
              </w:rPr>
              <w:fldChar w:fldCharType="begin"/>
            </w:r>
            <w:r>
              <w:rPr>
                <w:noProof/>
                <w:webHidden/>
              </w:rPr>
              <w:instrText xml:space="preserve"> PAGEREF _Toc222410039 \h </w:instrText>
            </w:r>
            <w:r>
              <w:rPr>
                <w:noProof/>
                <w:webHidden/>
              </w:rPr>
            </w:r>
            <w:r>
              <w:rPr>
                <w:noProof/>
                <w:webHidden/>
              </w:rPr>
              <w:fldChar w:fldCharType="separate"/>
            </w:r>
            <w:r w:rsidR="00903FDB">
              <w:rPr>
                <w:noProof/>
                <w:webHidden/>
              </w:rPr>
              <w:t>15</w:t>
            </w:r>
            <w:r>
              <w:rPr>
                <w:noProof/>
                <w:webHidden/>
              </w:rPr>
              <w:fldChar w:fldCharType="end"/>
            </w:r>
          </w:hyperlink>
        </w:p>
        <w:p w14:paraId="0543AA3C" w14:textId="64A89886" w:rsidR="001355F0" w:rsidRDefault="001355F0">
          <w:r>
            <w:rPr>
              <w:b/>
              <w:bCs/>
            </w:rPr>
            <w:fldChar w:fldCharType="end"/>
          </w:r>
        </w:p>
      </w:sdtContent>
    </w:sdt>
    <w:p w14:paraId="30F65CDA" w14:textId="77777777" w:rsidR="00EE77B1" w:rsidRPr="005F4888" w:rsidRDefault="00EE77B1" w:rsidP="004E3D58">
      <w:pPr>
        <w:spacing w:after="160" w:line="240" w:lineRule="exact"/>
        <w:rPr>
          <w:rFonts w:eastAsia="Calibri" w:cs="Tahoma"/>
          <w:b/>
          <w:color w:val="FF0000"/>
          <w:sz w:val="24"/>
          <w:lang w:eastAsia="en-US"/>
        </w:rPr>
      </w:pPr>
    </w:p>
    <w:p w14:paraId="7654F347" w14:textId="0CF4AAEF" w:rsidR="00EE77B1" w:rsidRPr="005F4888" w:rsidRDefault="00EE77B1" w:rsidP="004E3D58">
      <w:pPr>
        <w:spacing w:after="160" w:line="259" w:lineRule="auto"/>
        <w:rPr>
          <w:rFonts w:eastAsia="Calibri" w:cs="Tahoma"/>
          <w:b/>
          <w:sz w:val="24"/>
          <w:lang w:eastAsia="en-US"/>
        </w:rPr>
      </w:pPr>
      <w:r w:rsidRPr="005F4888">
        <w:rPr>
          <w:rFonts w:eastAsia="Calibri" w:cs="Tahoma"/>
          <w:b/>
          <w:sz w:val="24"/>
          <w:lang w:eastAsia="en-US"/>
        </w:rPr>
        <w:t xml:space="preserve">Entre les soussignés : </w:t>
      </w:r>
    </w:p>
    <w:p w14:paraId="41F0AF7B" w14:textId="22574478" w:rsidR="00540B45" w:rsidRDefault="00EE77B1" w:rsidP="004E3D58">
      <w:pPr>
        <w:spacing w:after="160"/>
        <w:rPr>
          <w:rFonts w:eastAsia="Calibri" w:cs="Tahoma"/>
          <w:lang w:eastAsia="en-US"/>
        </w:rPr>
      </w:pPr>
      <w:r w:rsidRPr="005F4888">
        <w:rPr>
          <w:rFonts w:eastAsia="Calibri" w:cs="Tahoma"/>
          <w:lang w:eastAsia="en-US"/>
        </w:rPr>
        <w:t xml:space="preserve">L’Association les Ateliers SINCLAIR, </w:t>
      </w:r>
      <w:r w:rsidR="000559D3">
        <w:rPr>
          <w:rFonts w:eastAsia="Calibri" w:cs="Tahoma"/>
          <w:lang w:eastAsia="en-US"/>
        </w:rPr>
        <w:t xml:space="preserve">n° SIRET </w:t>
      </w:r>
      <w:r w:rsidR="00483865">
        <w:rPr>
          <w:rFonts w:eastAsia="Calibri" w:cs="Tahoma"/>
          <w:lang w:eastAsia="en-US"/>
        </w:rPr>
        <w:t>382 822 716 000 25, immatriculée au Registre des associations du tribunal d’instance de Mulhouse sous la référence : Volume 92 folio 223, dont le siège social est situé 2 avenue du Maréchal Joffre 68100 MULHOUSE</w:t>
      </w:r>
    </w:p>
    <w:p w14:paraId="6370DAA9" w14:textId="4A01D971" w:rsidR="00EE77B1" w:rsidRPr="005F4888" w:rsidRDefault="00EE77B1" w:rsidP="004E3D58">
      <w:pPr>
        <w:spacing w:after="160"/>
        <w:rPr>
          <w:rFonts w:eastAsia="Calibri" w:cs="Tahoma"/>
          <w:lang w:eastAsia="en-US"/>
        </w:rPr>
      </w:pPr>
      <w:r w:rsidRPr="005F4888">
        <w:rPr>
          <w:rFonts w:eastAsia="Calibri" w:cs="Tahoma"/>
          <w:lang w:eastAsia="en-US"/>
        </w:rPr>
        <w:t xml:space="preserve">Représentée par </w:t>
      </w:r>
      <w:r w:rsidR="00D12BAE">
        <w:rPr>
          <w:rFonts w:eastAsia="Calibri" w:cs="Tahoma"/>
          <w:lang w:eastAsia="en-US"/>
        </w:rPr>
        <w:t xml:space="preserve">Monsieur </w:t>
      </w:r>
      <w:r w:rsidR="00341CDF">
        <w:rPr>
          <w:rFonts w:eastAsia="Calibri" w:cs="Tahoma"/>
          <w:lang w:eastAsia="en-US"/>
        </w:rPr>
        <w:t>[Prénom NOM]</w:t>
      </w:r>
      <w:r w:rsidR="00D12BAE">
        <w:rPr>
          <w:rFonts w:eastAsia="Calibri" w:cs="Tahoma"/>
          <w:lang w:eastAsia="en-US"/>
        </w:rPr>
        <w:t>, agissant en qualité de Directeur Général,</w:t>
      </w:r>
    </w:p>
    <w:p w14:paraId="7B815EDB" w14:textId="77777777" w:rsidR="00EE77B1" w:rsidRPr="005F4888" w:rsidRDefault="00EE77B1" w:rsidP="004E3D58">
      <w:pPr>
        <w:spacing w:after="160"/>
        <w:rPr>
          <w:rFonts w:eastAsia="Calibri" w:cs="Tahoma"/>
          <w:lang w:eastAsia="en-US"/>
        </w:rPr>
      </w:pPr>
      <w:r w:rsidRPr="005F4888">
        <w:rPr>
          <w:rFonts w:eastAsia="Calibri" w:cs="Tahoma"/>
          <w:lang w:eastAsia="en-US"/>
        </w:rPr>
        <w:t>D’une part,</w:t>
      </w:r>
    </w:p>
    <w:p w14:paraId="2D20F31E" w14:textId="77777777" w:rsidR="00EE77B1" w:rsidRPr="005F4888" w:rsidRDefault="00EE77B1" w:rsidP="004E3D58">
      <w:pPr>
        <w:spacing w:after="160" w:line="259" w:lineRule="auto"/>
        <w:rPr>
          <w:rFonts w:eastAsia="Calibri" w:cs="Tahoma"/>
          <w:b/>
          <w:lang w:eastAsia="en-US"/>
        </w:rPr>
      </w:pPr>
      <w:r w:rsidRPr="005F4888">
        <w:rPr>
          <w:rFonts w:eastAsia="Calibri" w:cs="Tahoma"/>
          <w:b/>
          <w:lang w:eastAsia="en-US"/>
        </w:rPr>
        <w:t xml:space="preserve">ET : </w:t>
      </w:r>
    </w:p>
    <w:p w14:paraId="101446A2" w14:textId="77777777" w:rsidR="00EE77B1" w:rsidRPr="0069789C" w:rsidRDefault="00EE77B1" w:rsidP="004E3D58">
      <w:pPr>
        <w:spacing w:after="160"/>
        <w:rPr>
          <w:rFonts w:eastAsia="Calibri" w:cs="Times New Roman"/>
          <w:szCs w:val="22"/>
          <w:lang w:eastAsia="en-US"/>
        </w:rPr>
      </w:pPr>
      <w:r w:rsidRPr="0069789C">
        <w:rPr>
          <w:rFonts w:eastAsia="Calibri" w:cs="Times New Roman"/>
          <w:szCs w:val="22"/>
          <w:lang w:eastAsia="en-US"/>
        </w:rPr>
        <w:t xml:space="preserve">Les élus titulaires du CSE au sein de l’association : </w:t>
      </w:r>
    </w:p>
    <w:p w14:paraId="2E99599A" w14:textId="08FD9D3C" w:rsidR="00D12BAE" w:rsidRPr="008E27EF" w:rsidRDefault="00D12BAE" w:rsidP="008E27EF">
      <w:pPr>
        <w:pStyle w:val="Paragraphedeliste"/>
        <w:numPr>
          <w:ilvl w:val="0"/>
          <w:numId w:val="32"/>
        </w:numPr>
        <w:spacing w:after="160"/>
        <w:rPr>
          <w:rFonts w:eastAsia="Calibri" w:cs="Times New Roman"/>
          <w:szCs w:val="22"/>
          <w:lang w:eastAsia="en-US"/>
        </w:rPr>
      </w:pPr>
      <w:r w:rsidRPr="008E27EF">
        <w:rPr>
          <w:rFonts w:eastAsia="Calibri" w:cs="Times New Roman"/>
          <w:szCs w:val="22"/>
          <w:lang w:eastAsia="en-US"/>
        </w:rPr>
        <w:t xml:space="preserve">Madame </w:t>
      </w:r>
      <w:r w:rsidR="00341CDF">
        <w:rPr>
          <w:rFonts w:eastAsia="Calibri" w:cs="Tahoma"/>
          <w:lang w:eastAsia="en-US"/>
        </w:rPr>
        <w:t>[Prénom NOM]</w:t>
      </w:r>
    </w:p>
    <w:p w14:paraId="46C25D6B" w14:textId="39EBCEC3" w:rsidR="00D12BAE" w:rsidRPr="008E27EF" w:rsidRDefault="00D12BAE" w:rsidP="008E27EF">
      <w:pPr>
        <w:pStyle w:val="Paragraphedeliste"/>
        <w:numPr>
          <w:ilvl w:val="0"/>
          <w:numId w:val="32"/>
        </w:numPr>
        <w:spacing w:after="160"/>
        <w:rPr>
          <w:rFonts w:eastAsia="Calibri" w:cs="Times New Roman"/>
          <w:szCs w:val="22"/>
          <w:lang w:eastAsia="en-US"/>
        </w:rPr>
      </w:pPr>
      <w:r w:rsidRPr="008E27EF">
        <w:rPr>
          <w:rFonts w:eastAsia="Calibri" w:cs="Times New Roman"/>
          <w:szCs w:val="22"/>
          <w:lang w:eastAsia="en-US"/>
        </w:rPr>
        <w:t xml:space="preserve">Madame </w:t>
      </w:r>
      <w:r w:rsidR="00341CDF">
        <w:rPr>
          <w:rFonts w:eastAsia="Calibri" w:cs="Tahoma"/>
          <w:lang w:eastAsia="en-US"/>
        </w:rPr>
        <w:t>[Prénom NOM]</w:t>
      </w:r>
    </w:p>
    <w:p w14:paraId="59D7899C" w14:textId="77777777" w:rsidR="00341CDF" w:rsidRPr="00341CDF" w:rsidRDefault="00D12BAE" w:rsidP="00692729">
      <w:pPr>
        <w:pStyle w:val="Paragraphedeliste"/>
        <w:numPr>
          <w:ilvl w:val="0"/>
          <w:numId w:val="32"/>
        </w:numPr>
        <w:spacing w:after="160"/>
        <w:rPr>
          <w:rFonts w:eastAsia="Calibri" w:cs="Times New Roman"/>
          <w:szCs w:val="22"/>
          <w:lang w:eastAsia="en-US"/>
        </w:rPr>
      </w:pPr>
      <w:r w:rsidRPr="00341CDF">
        <w:rPr>
          <w:rFonts w:eastAsia="Calibri" w:cs="Times New Roman"/>
          <w:szCs w:val="22"/>
          <w:lang w:eastAsia="en-US"/>
        </w:rPr>
        <w:t xml:space="preserve">Madame </w:t>
      </w:r>
      <w:r w:rsidR="00341CDF">
        <w:rPr>
          <w:rFonts w:eastAsia="Calibri" w:cs="Tahoma"/>
          <w:lang w:eastAsia="en-US"/>
        </w:rPr>
        <w:t>[Prénom NOM]</w:t>
      </w:r>
    </w:p>
    <w:p w14:paraId="70C8CF6C" w14:textId="5D38746E" w:rsidR="00D12BAE" w:rsidRPr="00341CDF" w:rsidRDefault="00D12BAE" w:rsidP="00692729">
      <w:pPr>
        <w:pStyle w:val="Paragraphedeliste"/>
        <w:numPr>
          <w:ilvl w:val="0"/>
          <w:numId w:val="32"/>
        </w:numPr>
        <w:spacing w:after="160"/>
        <w:rPr>
          <w:rFonts w:eastAsia="Calibri" w:cs="Times New Roman"/>
          <w:szCs w:val="22"/>
          <w:lang w:eastAsia="en-US"/>
        </w:rPr>
      </w:pPr>
      <w:r w:rsidRPr="00341CDF">
        <w:rPr>
          <w:rFonts w:eastAsia="Calibri" w:cs="Times New Roman"/>
          <w:szCs w:val="22"/>
          <w:lang w:eastAsia="en-US"/>
        </w:rPr>
        <w:t xml:space="preserve">Monsieur </w:t>
      </w:r>
      <w:r w:rsidR="00341CDF" w:rsidRPr="00341CDF">
        <w:rPr>
          <w:rFonts w:eastAsia="Calibri" w:cs="Tahoma"/>
          <w:lang w:eastAsia="en-US"/>
        </w:rPr>
        <w:t>[Prénom NOM]</w:t>
      </w:r>
    </w:p>
    <w:p w14:paraId="29C766FF" w14:textId="4E8468DD" w:rsidR="00D12BAE" w:rsidRPr="008E27EF" w:rsidRDefault="00D12BAE" w:rsidP="008E27EF">
      <w:pPr>
        <w:pStyle w:val="Paragraphedeliste"/>
        <w:numPr>
          <w:ilvl w:val="0"/>
          <w:numId w:val="32"/>
        </w:numPr>
        <w:spacing w:after="160"/>
        <w:rPr>
          <w:rFonts w:eastAsia="Calibri" w:cs="Times New Roman"/>
          <w:szCs w:val="22"/>
          <w:lang w:eastAsia="en-US"/>
        </w:rPr>
      </w:pPr>
      <w:r w:rsidRPr="008E27EF">
        <w:rPr>
          <w:rFonts w:eastAsia="Calibri" w:cs="Times New Roman"/>
          <w:szCs w:val="22"/>
          <w:lang w:eastAsia="en-US"/>
        </w:rPr>
        <w:t xml:space="preserve">Monsieur </w:t>
      </w:r>
      <w:r w:rsidR="00341CDF">
        <w:rPr>
          <w:rFonts w:eastAsia="Calibri" w:cs="Tahoma"/>
          <w:lang w:eastAsia="en-US"/>
        </w:rPr>
        <w:t>[Prénom NOM]</w:t>
      </w:r>
    </w:p>
    <w:p w14:paraId="21391A57" w14:textId="180E8F33" w:rsidR="00540B45" w:rsidRPr="008E27EF" w:rsidRDefault="00D12BAE" w:rsidP="008E27EF">
      <w:pPr>
        <w:pStyle w:val="Paragraphedeliste"/>
        <w:numPr>
          <w:ilvl w:val="0"/>
          <w:numId w:val="32"/>
        </w:numPr>
        <w:spacing w:after="160"/>
        <w:rPr>
          <w:rFonts w:eastAsia="Calibri" w:cs="Times New Roman"/>
          <w:szCs w:val="22"/>
          <w:lang w:eastAsia="en-US"/>
        </w:rPr>
      </w:pPr>
      <w:r w:rsidRPr="008E27EF">
        <w:rPr>
          <w:rFonts w:eastAsia="Calibri" w:cs="Times New Roman"/>
          <w:szCs w:val="22"/>
          <w:lang w:eastAsia="en-US"/>
        </w:rPr>
        <w:t xml:space="preserve">Madame </w:t>
      </w:r>
      <w:r w:rsidR="00341CDF">
        <w:rPr>
          <w:rFonts w:eastAsia="Calibri" w:cs="Tahoma"/>
          <w:lang w:eastAsia="en-US"/>
        </w:rPr>
        <w:t>[Prénom NOM]</w:t>
      </w:r>
    </w:p>
    <w:p w14:paraId="730E235B" w14:textId="77777777" w:rsidR="00EE77B1" w:rsidRPr="0069789C" w:rsidRDefault="00EE77B1" w:rsidP="004E3D58">
      <w:pPr>
        <w:spacing w:after="160"/>
        <w:rPr>
          <w:rFonts w:eastAsia="Calibri" w:cs="Times New Roman"/>
          <w:szCs w:val="22"/>
          <w:lang w:eastAsia="en-US"/>
        </w:rPr>
      </w:pPr>
      <w:r w:rsidRPr="0069789C">
        <w:rPr>
          <w:rFonts w:eastAsia="Calibri" w:cs="Times New Roman"/>
          <w:szCs w:val="22"/>
          <w:lang w:eastAsia="en-US"/>
        </w:rPr>
        <w:t>D’autre part.</w:t>
      </w:r>
    </w:p>
    <w:p w14:paraId="006F601C" w14:textId="77777777" w:rsidR="00EE77B1" w:rsidRPr="0069789C" w:rsidRDefault="00EE77B1" w:rsidP="004E3D58">
      <w:pPr>
        <w:spacing w:after="160"/>
        <w:rPr>
          <w:rFonts w:eastAsia="Calibri" w:cs="Times New Roman"/>
          <w:szCs w:val="22"/>
          <w:lang w:eastAsia="en-US"/>
        </w:rPr>
      </w:pPr>
      <w:r w:rsidRPr="0069789C">
        <w:rPr>
          <w:rFonts w:eastAsia="Calibri" w:cs="Times New Roman"/>
          <w:szCs w:val="22"/>
          <w:lang w:eastAsia="en-US"/>
        </w:rPr>
        <w:t>Constituant ensemble « les Parties »</w:t>
      </w:r>
    </w:p>
    <w:p w14:paraId="4B7AB83A" w14:textId="77777777" w:rsidR="001355F0" w:rsidRDefault="001355F0" w:rsidP="004E3D58">
      <w:pPr>
        <w:spacing w:after="160" w:line="259" w:lineRule="auto"/>
        <w:rPr>
          <w:rFonts w:eastAsia="Calibri" w:cs="Tahoma"/>
          <w:b/>
          <w:sz w:val="24"/>
          <w:lang w:eastAsia="en-US"/>
        </w:rPr>
      </w:pPr>
    </w:p>
    <w:p w14:paraId="4AAE4AEF" w14:textId="015DBF25" w:rsidR="001355F0" w:rsidRPr="00CF110B" w:rsidRDefault="00EE77B1" w:rsidP="004E3D58">
      <w:pPr>
        <w:spacing w:after="160" w:line="259" w:lineRule="auto"/>
        <w:rPr>
          <w:rFonts w:eastAsia="Calibri" w:cs="Tahoma"/>
          <w:b/>
          <w:sz w:val="24"/>
          <w:lang w:eastAsia="en-US"/>
        </w:rPr>
      </w:pPr>
      <w:r w:rsidRPr="005F4888">
        <w:rPr>
          <w:rFonts w:eastAsia="Calibri" w:cs="Tahoma"/>
          <w:b/>
          <w:sz w:val="24"/>
          <w:lang w:eastAsia="en-US"/>
        </w:rPr>
        <w:t xml:space="preserve">Préambule </w:t>
      </w:r>
    </w:p>
    <w:p w14:paraId="73EBB198" w14:textId="449D1ADE" w:rsidR="00EE77B1" w:rsidRPr="005F4888" w:rsidRDefault="00EE77B1" w:rsidP="004E3D58">
      <w:pPr>
        <w:spacing w:after="160" w:line="240" w:lineRule="exact"/>
        <w:rPr>
          <w:rFonts w:eastAsia="Calibri" w:cs="Tahoma"/>
          <w:szCs w:val="22"/>
          <w:lang w:eastAsia="en-US"/>
        </w:rPr>
      </w:pPr>
      <w:r w:rsidRPr="005F4888">
        <w:rPr>
          <w:rFonts w:eastAsia="Calibri" w:cs="Tahoma"/>
          <w:szCs w:val="22"/>
          <w:lang w:eastAsia="en-US"/>
        </w:rPr>
        <w:t>Le présent accord a pour objet de définir les modalités d’aménagement du temps de travail, au regard des variations constatées et de la saisonnalité des différentes activités de l’association.</w:t>
      </w:r>
    </w:p>
    <w:p w14:paraId="34090609" w14:textId="5C4B13EA" w:rsidR="00EE77B1" w:rsidRPr="005F4888" w:rsidRDefault="00EE77B1" w:rsidP="004E3D58">
      <w:pPr>
        <w:spacing w:after="160" w:line="240" w:lineRule="exact"/>
        <w:rPr>
          <w:rFonts w:eastAsia="Calibri" w:cs="Tahoma"/>
          <w:szCs w:val="22"/>
          <w:lang w:eastAsia="en-US"/>
        </w:rPr>
      </w:pPr>
      <w:r w:rsidRPr="005F4888">
        <w:rPr>
          <w:rFonts w:eastAsia="Calibri" w:cs="Tahoma"/>
          <w:szCs w:val="22"/>
          <w:lang w:eastAsia="en-US"/>
        </w:rPr>
        <w:t>Il s’agit, dans ce cadre, d’apporter des réponses pratiques et concrètes aux souhaits des collaborateurs et de retenir un mode d’aménagement du temps de travail conforme à l’organisation et à l’activité de l’association</w:t>
      </w:r>
      <w:r w:rsidR="00573854" w:rsidRPr="005F4888">
        <w:rPr>
          <w:rFonts w:eastAsia="Calibri" w:cs="Tahoma"/>
          <w:szCs w:val="22"/>
          <w:lang w:eastAsia="en-US"/>
        </w:rPr>
        <w:t>.</w:t>
      </w:r>
    </w:p>
    <w:p w14:paraId="59395DCF" w14:textId="77777777" w:rsidR="00EE77B1" w:rsidRPr="005F4888" w:rsidRDefault="00EE77B1" w:rsidP="004E3D58">
      <w:pPr>
        <w:spacing w:after="160" w:line="240" w:lineRule="exact"/>
        <w:rPr>
          <w:rFonts w:eastAsia="Calibri" w:cs="Tahoma"/>
          <w:szCs w:val="22"/>
          <w:lang w:eastAsia="en-US"/>
        </w:rPr>
      </w:pPr>
      <w:r w:rsidRPr="005F4888">
        <w:rPr>
          <w:rFonts w:eastAsia="Calibri" w:cs="Tahoma"/>
          <w:szCs w:val="22"/>
          <w:lang w:eastAsia="en-US"/>
        </w:rPr>
        <w:t>Le présent accord a pour objet de :</w:t>
      </w:r>
    </w:p>
    <w:p w14:paraId="08D0C68A" w14:textId="50B261C3" w:rsidR="00EE77B1" w:rsidRPr="00D12BAE" w:rsidRDefault="00537348" w:rsidP="004E3D58">
      <w:pPr>
        <w:pStyle w:val="Paragraphedeliste"/>
        <w:numPr>
          <w:ilvl w:val="0"/>
          <w:numId w:val="30"/>
        </w:numPr>
        <w:spacing w:after="160" w:line="240" w:lineRule="exact"/>
        <w:ind w:left="567" w:hanging="283"/>
        <w:rPr>
          <w:rFonts w:eastAsia="Calibri" w:cs="Tahoma"/>
          <w:szCs w:val="22"/>
          <w:lang w:eastAsia="en-US"/>
        </w:rPr>
      </w:pPr>
      <w:r>
        <w:rPr>
          <w:rFonts w:eastAsia="Calibri" w:cs="Tahoma"/>
          <w:szCs w:val="22"/>
          <w:lang w:eastAsia="en-US"/>
        </w:rPr>
        <w:t>Rappeler le cadre légal de</w:t>
      </w:r>
      <w:r w:rsidR="00EE77B1" w:rsidRPr="00D12BAE">
        <w:rPr>
          <w:rFonts w:eastAsia="Calibri" w:cs="Tahoma"/>
          <w:szCs w:val="22"/>
          <w:lang w:eastAsia="en-US"/>
        </w:rPr>
        <w:t xml:space="preserve"> la durée du temps de travail ;</w:t>
      </w:r>
    </w:p>
    <w:p w14:paraId="4C5D44AB" w14:textId="29BB74EA" w:rsidR="00EE77B1" w:rsidRPr="00D12BAE" w:rsidRDefault="00D12BAE" w:rsidP="004E3D58">
      <w:pPr>
        <w:pStyle w:val="Paragraphedeliste"/>
        <w:numPr>
          <w:ilvl w:val="0"/>
          <w:numId w:val="30"/>
        </w:numPr>
        <w:spacing w:after="160" w:line="240" w:lineRule="exact"/>
        <w:ind w:left="567" w:hanging="283"/>
        <w:rPr>
          <w:rFonts w:eastAsia="Calibri" w:cs="Tahoma"/>
          <w:szCs w:val="22"/>
          <w:lang w:eastAsia="en-US"/>
        </w:rPr>
      </w:pPr>
      <w:r w:rsidRPr="00D12BAE">
        <w:rPr>
          <w:rFonts w:eastAsia="Calibri" w:cs="Tahoma"/>
          <w:szCs w:val="22"/>
          <w:lang w:eastAsia="en-US"/>
        </w:rPr>
        <w:t>Déterminer</w:t>
      </w:r>
      <w:r w:rsidR="00EE77B1" w:rsidRPr="00D12BAE">
        <w:rPr>
          <w:rFonts w:eastAsia="Calibri" w:cs="Tahoma"/>
          <w:szCs w:val="22"/>
          <w:lang w:eastAsia="en-US"/>
        </w:rPr>
        <w:t xml:space="preserve"> les différentes modalités d’organisation du temps de travail ;</w:t>
      </w:r>
    </w:p>
    <w:p w14:paraId="3C19D652" w14:textId="483E24E4" w:rsidR="00EE77B1" w:rsidRPr="00D12BAE" w:rsidRDefault="00D12BAE" w:rsidP="004E3D58">
      <w:pPr>
        <w:pStyle w:val="Paragraphedeliste"/>
        <w:numPr>
          <w:ilvl w:val="0"/>
          <w:numId w:val="30"/>
        </w:numPr>
        <w:spacing w:after="160" w:line="240" w:lineRule="exact"/>
        <w:ind w:left="567" w:hanging="283"/>
        <w:rPr>
          <w:rFonts w:eastAsia="Calibri" w:cs="Tahoma"/>
          <w:szCs w:val="22"/>
          <w:lang w:eastAsia="en-US"/>
        </w:rPr>
      </w:pPr>
      <w:r w:rsidRPr="00D12BAE">
        <w:rPr>
          <w:rFonts w:eastAsia="Calibri" w:cs="Tahoma"/>
          <w:szCs w:val="22"/>
          <w:lang w:eastAsia="en-US"/>
        </w:rPr>
        <w:t>Et</w:t>
      </w:r>
      <w:r w:rsidR="00EE77B1" w:rsidRPr="00D12BAE">
        <w:rPr>
          <w:rFonts w:eastAsia="Calibri" w:cs="Tahoma"/>
          <w:szCs w:val="22"/>
          <w:lang w:eastAsia="en-US"/>
        </w:rPr>
        <w:t xml:space="preserve"> parvenir à un équilibre entre la vie professionnelle, d'une part, et la vie personnelle, d'autre part, des salariés.</w:t>
      </w:r>
    </w:p>
    <w:p w14:paraId="463FEC0B" w14:textId="2B02D148" w:rsidR="00EE77B1" w:rsidRDefault="003B2998" w:rsidP="004E3D58">
      <w:pPr>
        <w:spacing w:after="160" w:line="240" w:lineRule="exact"/>
        <w:rPr>
          <w:rFonts w:eastAsia="Calibri" w:cs="Tahoma"/>
          <w:szCs w:val="22"/>
          <w:lang w:eastAsia="en-US"/>
        </w:rPr>
      </w:pPr>
      <w:r>
        <w:rPr>
          <w:rFonts w:eastAsia="Calibri" w:cs="Tahoma"/>
          <w:szCs w:val="22"/>
          <w:lang w:eastAsia="en-US"/>
        </w:rPr>
        <w:t>Pour répondre à ces objectifs,</w:t>
      </w:r>
      <w:r w:rsidR="00EE77B1" w:rsidRPr="005F4888">
        <w:rPr>
          <w:rFonts w:eastAsia="Calibri" w:cs="Tahoma"/>
          <w:szCs w:val="22"/>
          <w:lang w:eastAsia="en-US"/>
        </w:rPr>
        <w:t xml:space="preserve"> le présent accord a été établi dans le respect des dispositions légales</w:t>
      </w:r>
      <w:r w:rsidR="00D12BAE">
        <w:rPr>
          <w:rFonts w:eastAsia="Calibri" w:cs="Tahoma"/>
          <w:szCs w:val="22"/>
          <w:lang w:eastAsia="en-US"/>
        </w:rPr>
        <w:t xml:space="preserve">, </w:t>
      </w:r>
      <w:r w:rsidR="00D12BAE" w:rsidRPr="006C09DE">
        <w:rPr>
          <w:rFonts w:eastAsia="Calibri" w:cs="Tahoma"/>
          <w:szCs w:val="22"/>
          <w:lang w:eastAsia="en-US"/>
        </w:rPr>
        <w:t>conventionnelles</w:t>
      </w:r>
      <w:r w:rsidR="00EE77B1" w:rsidRPr="003C0856">
        <w:rPr>
          <w:rFonts w:eastAsia="Calibri" w:cs="Tahoma"/>
          <w:szCs w:val="22"/>
          <w:lang w:eastAsia="en-US"/>
        </w:rPr>
        <w:t xml:space="preserve"> </w:t>
      </w:r>
      <w:r w:rsidR="00EE77B1" w:rsidRPr="005F4888">
        <w:rPr>
          <w:rFonts w:eastAsia="Calibri" w:cs="Tahoma"/>
          <w:szCs w:val="22"/>
          <w:lang w:eastAsia="en-US"/>
        </w:rPr>
        <w:t>et réglementaires en vigueur à sa date de conclusion.</w:t>
      </w:r>
    </w:p>
    <w:p w14:paraId="62B17E19" w14:textId="1F75C5DD" w:rsidR="009D2BE8" w:rsidRPr="005F4888" w:rsidRDefault="009D2BE8" w:rsidP="004E3D58">
      <w:pPr>
        <w:spacing w:after="160" w:line="240" w:lineRule="exact"/>
        <w:rPr>
          <w:rFonts w:eastAsia="Calibri" w:cs="Tahoma"/>
          <w:szCs w:val="22"/>
          <w:lang w:eastAsia="en-US"/>
        </w:rPr>
      </w:pPr>
      <w:r w:rsidRPr="00867B35">
        <w:rPr>
          <w:rFonts w:eastAsia="Calibri" w:cs="Tahoma"/>
          <w:szCs w:val="22"/>
          <w:lang w:eastAsia="en-US"/>
        </w:rPr>
        <w:t xml:space="preserve">La convention collective applicable </w:t>
      </w:r>
      <w:r w:rsidR="00867B35">
        <w:rPr>
          <w:rFonts w:eastAsia="Calibri" w:cs="Tahoma"/>
          <w:szCs w:val="22"/>
          <w:lang w:eastAsia="en-US"/>
        </w:rPr>
        <w:t xml:space="preserve">au sein de la structure </w:t>
      </w:r>
      <w:r w:rsidRPr="00867B35">
        <w:rPr>
          <w:rFonts w:eastAsia="Calibri" w:cs="Tahoma"/>
          <w:szCs w:val="22"/>
          <w:lang w:eastAsia="en-US"/>
        </w:rPr>
        <w:t xml:space="preserve">est la convention </w:t>
      </w:r>
      <w:r w:rsidR="00867B35">
        <w:rPr>
          <w:rFonts w:eastAsia="Calibri" w:cs="Tahoma"/>
          <w:szCs w:val="22"/>
          <w:lang w:eastAsia="en-US"/>
        </w:rPr>
        <w:t>collective nationale des entreprises de la propreté et services associés</w:t>
      </w:r>
      <w:r w:rsidR="00CB2355">
        <w:rPr>
          <w:rFonts w:eastAsia="Calibri" w:cs="Tahoma"/>
          <w:szCs w:val="22"/>
          <w:lang w:eastAsia="en-US"/>
        </w:rPr>
        <w:t>.</w:t>
      </w:r>
    </w:p>
    <w:p w14:paraId="03EB1017" w14:textId="0A6CA652" w:rsidR="00EE77B1" w:rsidRDefault="00EE77B1" w:rsidP="004E3D58">
      <w:pPr>
        <w:spacing w:after="160" w:line="240" w:lineRule="exact"/>
        <w:rPr>
          <w:rFonts w:eastAsia="Calibri" w:cs="Tahoma"/>
          <w:szCs w:val="22"/>
          <w:lang w:eastAsia="en-US"/>
        </w:rPr>
      </w:pPr>
      <w:r w:rsidRPr="005F4888">
        <w:rPr>
          <w:rFonts w:eastAsia="Calibri" w:cs="Tahoma"/>
          <w:szCs w:val="22"/>
          <w:lang w:eastAsia="en-US"/>
        </w:rPr>
        <w:t>Enfin, toutes les dispositions du présent accord qui ne constituent que des rappels des dispositions légales</w:t>
      </w:r>
      <w:r w:rsidR="00867B35">
        <w:rPr>
          <w:rFonts w:eastAsia="Calibri" w:cs="Tahoma"/>
          <w:szCs w:val="22"/>
          <w:lang w:eastAsia="en-US"/>
        </w:rPr>
        <w:t xml:space="preserve"> et/ou conventionnelles</w:t>
      </w:r>
      <w:r w:rsidRPr="005F4888">
        <w:rPr>
          <w:rFonts w:eastAsia="Calibri" w:cs="Tahoma"/>
          <w:szCs w:val="22"/>
          <w:lang w:eastAsia="en-US"/>
        </w:rPr>
        <w:t xml:space="preserve"> applicables, si elles venaient à être modifiées ultérieurement, </w:t>
      </w:r>
      <w:r w:rsidR="00172B90">
        <w:rPr>
          <w:rFonts w:eastAsia="Calibri" w:cs="Tahoma"/>
          <w:szCs w:val="22"/>
          <w:lang w:eastAsia="en-US"/>
        </w:rPr>
        <w:t>leurs nouvelles rédaction</w:t>
      </w:r>
      <w:r w:rsidR="006F281C">
        <w:rPr>
          <w:rFonts w:eastAsia="Calibri" w:cs="Tahoma"/>
          <w:szCs w:val="22"/>
          <w:lang w:eastAsia="en-US"/>
        </w:rPr>
        <w:t>s</w:t>
      </w:r>
      <w:r w:rsidR="00172B90">
        <w:rPr>
          <w:rFonts w:eastAsia="Calibri" w:cs="Tahoma"/>
          <w:szCs w:val="22"/>
          <w:lang w:eastAsia="en-US"/>
        </w:rPr>
        <w:t xml:space="preserve">, </w:t>
      </w:r>
      <w:r w:rsidRPr="005F4888">
        <w:rPr>
          <w:rFonts w:eastAsia="Calibri" w:cs="Tahoma"/>
          <w:szCs w:val="22"/>
          <w:lang w:eastAsia="en-US"/>
        </w:rPr>
        <w:t xml:space="preserve">seraient alors </w:t>
      </w:r>
      <w:r w:rsidRPr="005F4888">
        <w:rPr>
          <w:rFonts w:eastAsia="Calibri" w:cs="Tahoma"/>
          <w:szCs w:val="22"/>
          <w:lang w:eastAsia="en-US"/>
        </w:rPr>
        <w:lastRenderedPageBreak/>
        <w:t xml:space="preserve">automatiquement applicables sans qu’il soit nécessaire de réviser le présent accord. </w:t>
      </w:r>
    </w:p>
    <w:p w14:paraId="42D8C5F9" w14:textId="77777777" w:rsidR="00DD6C78" w:rsidRPr="003C0856" w:rsidRDefault="00DD6C78" w:rsidP="004E3D58">
      <w:pPr>
        <w:spacing w:after="160" w:line="240" w:lineRule="exact"/>
        <w:rPr>
          <w:rFonts w:eastAsia="Calibri" w:cs="Tahoma"/>
          <w:b/>
          <w:sz w:val="24"/>
          <w:lang w:eastAsia="en-US"/>
        </w:rPr>
      </w:pPr>
    </w:p>
    <w:p w14:paraId="64383A6E" w14:textId="38530B3F" w:rsidR="00EE77B1" w:rsidRDefault="00EE77B1" w:rsidP="004E3D58">
      <w:pPr>
        <w:spacing w:after="160" w:line="259" w:lineRule="auto"/>
        <w:rPr>
          <w:rFonts w:eastAsia="Calibri" w:cs="Tahoma"/>
          <w:b/>
          <w:sz w:val="24"/>
          <w:lang w:eastAsia="en-US"/>
        </w:rPr>
      </w:pPr>
      <w:r w:rsidRPr="005F4888">
        <w:rPr>
          <w:rFonts w:eastAsia="Calibri" w:cs="Tahoma"/>
          <w:b/>
          <w:sz w:val="24"/>
          <w:lang w:eastAsia="en-US"/>
        </w:rPr>
        <w:t xml:space="preserve">Il a été convenu ce qui suit : </w:t>
      </w:r>
    </w:p>
    <w:p w14:paraId="3A04216D" w14:textId="77777777" w:rsidR="002511C0" w:rsidRPr="005F4888" w:rsidRDefault="002511C0" w:rsidP="004E3D58">
      <w:pPr>
        <w:spacing w:after="160" w:line="259" w:lineRule="auto"/>
        <w:rPr>
          <w:rFonts w:eastAsia="Calibri" w:cs="Tahoma"/>
          <w:b/>
          <w:sz w:val="24"/>
          <w:lang w:eastAsia="en-US"/>
        </w:rPr>
      </w:pPr>
    </w:p>
    <w:p w14:paraId="4851F62E" w14:textId="177AAAE3" w:rsidR="00EE77B1" w:rsidRPr="005F4888" w:rsidRDefault="001355F0" w:rsidP="001355F0">
      <w:pPr>
        <w:pStyle w:val="Titre1"/>
        <w:numPr>
          <w:ilvl w:val="0"/>
          <w:numId w:val="0"/>
        </w:numPr>
        <w:ind w:left="431" w:hanging="431"/>
        <w:rPr>
          <w:rFonts w:eastAsia="Calibri"/>
          <w:lang w:eastAsia="en-US"/>
        </w:rPr>
      </w:pPr>
      <w:bookmarkStart w:id="3" w:name="_Toc193463803"/>
      <w:bookmarkStart w:id="4" w:name="_Toc222410014"/>
      <w:r>
        <w:rPr>
          <w:rFonts w:eastAsia="Calibri"/>
          <w:lang w:eastAsia="en-US"/>
        </w:rPr>
        <w:t xml:space="preserve">1 </w:t>
      </w:r>
      <w:r w:rsidR="002511C0">
        <w:rPr>
          <w:rFonts w:eastAsia="Calibri"/>
          <w:lang w:eastAsia="en-US"/>
        </w:rPr>
        <w:tab/>
      </w:r>
      <w:r w:rsidR="00EE77B1" w:rsidRPr="005F4888">
        <w:rPr>
          <w:rFonts w:eastAsia="Calibri"/>
          <w:lang w:eastAsia="en-US"/>
        </w:rPr>
        <w:t>Chapitre 1 – CADRE JURIDIQUE</w:t>
      </w:r>
      <w:bookmarkEnd w:id="3"/>
      <w:bookmarkEnd w:id="4"/>
      <w:r w:rsidR="00EE77B1" w:rsidRPr="005F4888">
        <w:rPr>
          <w:rFonts w:eastAsia="Calibri"/>
          <w:lang w:eastAsia="en-US"/>
        </w:rPr>
        <w:t xml:space="preserve"> </w:t>
      </w:r>
    </w:p>
    <w:p w14:paraId="259C98DE" w14:textId="77777777" w:rsidR="009435D7" w:rsidRPr="005F4888" w:rsidRDefault="009435D7" w:rsidP="001355F0">
      <w:pPr>
        <w:pStyle w:val="Sansinterligne"/>
      </w:pPr>
    </w:p>
    <w:p w14:paraId="0B5E16B6" w14:textId="1AFF82C8" w:rsidR="00EE77B1" w:rsidRPr="005F4888" w:rsidRDefault="00EE77B1" w:rsidP="004E3D58">
      <w:pPr>
        <w:pStyle w:val="Titre2"/>
        <w:rPr>
          <w:rFonts w:eastAsia="Calibri"/>
          <w:lang w:eastAsia="en-US"/>
        </w:rPr>
      </w:pPr>
      <w:bookmarkStart w:id="5" w:name="_Toc193463804"/>
      <w:bookmarkStart w:id="6" w:name="_Toc222410015"/>
      <w:r w:rsidRPr="005F4888">
        <w:rPr>
          <w:rFonts w:eastAsia="Calibri"/>
          <w:lang w:eastAsia="en-US"/>
        </w:rPr>
        <w:t>Champ d’application</w:t>
      </w:r>
      <w:bookmarkEnd w:id="5"/>
      <w:bookmarkEnd w:id="6"/>
      <w:r w:rsidRPr="005F4888">
        <w:rPr>
          <w:rFonts w:eastAsia="Calibri"/>
          <w:lang w:eastAsia="en-US"/>
        </w:rPr>
        <w:t xml:space="preserve">  </w:t>
      </w:r>
    </w:p>
    <w:p w14:paraId="3399E8FC" w14:textId="255D533F" w:rsidR="00EE77B1" w:rsidRDefault="00EE77B1" w:rsidP="004E3D58">
      <w:pPr>
        <w:spacing w:after="160" w:line="259" w:lineRule="auto"/>
        <w:rPr>
          <w:rFonts w:eastAsia="Calibri" w:cs="Tahoma"/>
          <w:lang w:eastAsia="en-US"/>
        </w:rPr>
      </w:pPr>
      <w:r w:rsidRPr="0069789C">
        <w:rPr>
          <w:rFonts w:eastAsia="Calibri" w:cs="Tahoma"/>
          <w:lang w:eastAsia="en-US"/>
        </w:rPr>
        <w:t>Le présent accord est applicable à l’ensemble des salariés de l’association</w:t>
      </w:r>
      <w:r w:rsidR="001355F0">
        <w:rPr>
          <w:rFonts w:eastAsia="Calibri" w:cs="Tahoma"/>
          <w:lang w:eastAsia="en-US"/>
        </w:rPr>
        <w:t xml:space="preserve">. </w:t>
      </w:r>
      <w:r w:rsidRPr="0069789C">
        <w:rPr>
          <w:rFonts w:eastAsia="Calibri" w:cs="Tahoma"/>
          <w:lang w:eastAsia="en-US"/>
        </w:rPr>
        <w:t xml:space="preserve">Il concerne aussi bien les salariés à temps plein que les salariés à temps partiel. </w:t>
      </w:r>
    </w:p>
    <w:p w14:paraId="0A079A10" w14:textId="77777777" w:rsidR="001355F0" w:rsidRPr="001355F0" w:rsidRDefault="0022299D" w:rsidP="004E3D58">
      <w:pPr>
        <w:spacing w:after="160" w:line="259" w:lineRule="auto"/>
        <w:rPr>
          <w:rFonts w:eastAsia="Calibri" w:cs="Tahoma"/>
          <w:lang w:eastAsia="en-US"/>
        </w:rPr>
      </w:pPr>
      <w:r w:rsidRPr="001355F0">
        <w:rPr>
          <w:rFonts w:eastAsia="Calibri" w:cs="Tahoma"/>
          <w:lang w:eastAsia="en-US"/>
        </w:rPr>
        <w:t>Le</w:t>
      </w:r>
      <w:r w:rsidR="001355F0" w:rsidRPr="001355F0">
        <w:rPr>
          <w:rFonts w:eastAsia="Calibri" w:cs="Tahoma"/>
          <w:lang w:eastAsia="en-US"/>
        </w:rPr>
        <w:t xml:space="preserve">s chapitres 3 et 4 </w:t>
      </w:r>
      <w:r w:rsidRPr="001355F0">
        <w:rPr>
          <w:rFonts w:eastAsia="Calibri" w:cs="Tahoma"/>
          <w:lang w:eastAsia="en-US"/>
        </w:rPr>
        <w:t xml:space="preserve">sont applicables à l’ensemble du personnel </w:t>
      </w:r>
      <w:r w:rsidR="001355F0" w:rsidRPr="001355F0">
        <w:rPr>
          <w:rFonts w:eastAsia="Calibri" w:cs="Tahoma"/>
          <w:lang w:eastAsia="en-US"/>
        </w:rPr>
        <w:t>en contrat à durée indéterminée.</w:t>
      </w:r>
    </w:p>
    <w:p w14:paraId="328BCD1C" w14:textId="25CB3A38" w:rsidR="00EE77B1" w:rsidRPr="0069789C" w:rsidRDefault="00EE77B1" w:rsidP="004E3D58">
      <w:pPr>
        <w:spacing w:after="160" w:line="259" w:lineRule="auto"/>
        <w:rPr>
          <w:rFonts w:eastAsia="Calibri" w:cs="Tahoma"/>
          <w:lang w:eastAsia="en-US"/>
        </w:rPr>
      </w:pPr>
      <w:r w:rsidRPr="0069789C">
        <w:rPr>
          <w:rFonts w:eastAsia="Calibri" w:cs="Tahoma"/>
          <w:lang w:eastAsia="en-US"/>
        </w:rPr>
        <w:t>Il est entendu entre les parties que tout nouvel établissement et/ou activités entrant dans le champ d’application de l’association</w:t>
      </w:r>
      <w:r w:rsidR="0023400F">
        <w:rPr>
          <w:rFonts w:eastAsia="Calibri" w:cs="Tahoma"/>
          <w:lang w:eastAsia="en-US"/>
        </w:rPr>
        <w:t>,</w:t>
      </w:r>
      <w:r w:rsidRPr="0069789C">
        <w:rPr>
          <w:rFonts w:eastAsia="Calibri" w:cs="Tahoma"/>
          <w:lang w:eastAsia="en-US"/>
        </w:rPr>
        <w:t xml:space="preserve"> se </w:t>
      </w:r>
      <w:r w:rsidR="008E27EF" w:rsidRPr="0069789C">
        <w:rPr>
          <w:rFonts w:eastAsia="Calibri" w:cs="Tahoma"/>
          <w:lang w:eastAsia="en-US"/>
        </w:rPr>
        <w:t>verr</w:t>
      </w:r>
      <w:r w:rsidR="008E27EF">
        <w:rPr>
          <w:rFonts w:eastAsia="Calibri" w:cs="Tahoma"/>
          <w:lang w:eastAsia="en-US"/>
        </w:rPr>
        <w:t>ont</w:t>
      </w:r>
      <w:r w:rsidR="008E27EF" w:rsidRPr="0069789C">
        <w:rPr>
          <w:rFonts w:eastAsia="Calibri" w:cs="Tahoma"/>
          <w:lang w:eastAsia="en-US"/>
        </w:rPr>
        <w:t xml:space="preserve"> </w:t>
      </w:r>
      <w:r w:rsidRPr="0069789C">
        <w:rPr>
          <w:rFonts w:eastAsia="Calibri" w:cs="Tahoma"/>
          <w:lang w:eastAsia="en-US"/>
        </w:rPr>
        <w:t>appliquer le présent accord.</w:t>
      </w:r>
    </w:p>
    <w:p w14:paraId="3848828A" w14:textId="77777777" w:rsidR="00EE77B1" w:rsidRPr="005F4888" w:rsidRDefault="00EE77B1" w:rsidP="004E3D58">
      <w:pPr>
        <w:spacing w:after="160" w:line="259" w:lineRule="auto"/>
        <w:rPr>
          <w:rFonts w:eastAsia="Calibri" w:cs="Tahoma"/>
          <w:lang w:eastAsia="en-US"/>
        </w:rPr>
      </w:pPr>
    </w:p>
    <w:p w14:paraId="50C4BA07" w14:textId="22CB66A7" w:rsidR="00EE77B1" w:rsidRPr="005F4888" w:rsidRDefault="00EE77B1" w:rsidP="004E3D58">
      <w:pPr>
        <w:pStyle w:val="Titre2"/>
        <w:rPr>
          <w:rFonts w:eastAsia="Calibri"/>
          <w:lang w:eastAsia="en-US"/>
        </w:rPr>
      </w:pPr>
      <w:bookmarkStart w:id="7" w:name="_Toc193463805"/>
      <w:bookmarkStart w:id="8" w:name="_Toc222410016"/>
      <w:r w:rsidRPr="005F4888">
        <w:rPr>
          <w:rFonts w:eastAsia="Calibri"/>
          <w:lang w:eastAsia="en-US"/>
        </w:rPr>
        <w:t>Substitution</w:t>
      </w:r>
      <w:bookmarkEnd w:id="7"/>
      <w:bookmarkEnd w:id="8"/>
      <w:r w:rsidRPr="005F4888">
        <w:rPr>
          <w:rFonts w:eastAsia="Calibri"/>
          <w:lang w:eastAsia="en-US"/>
        </w:rPr>
        <w:t xml:space="preserve"> </w:t>
      </w:r>
    </w:p>
    <w:p w14:paraId="26218CD7" w14:textId="77777777" w:rsidR="00EE77B1" w:rsidRPr="0069789C" w:rsidRDefault="00EE77B1" w:rsidP="004E3D58">
      <w:pPr>
        <w:spacing w:after="160" w:line="259" w:lineRule="auto"/>
        <w:rPr>
          <w:rFonts w:eastAsia="Calibri" w:cs="Tahoma"/>
          <w:lang w:eastAsia="en-US"/>
        </w:rPr>
      </w:pPr>
      <w:r w:rsidRPr="0069789C">
        <w:rPr>
          <w:rFonts w:eastAsia="Calibri" w:cs="Tahoma"/>
          <w:lang w:eastAsia="en-US"/>
        </w:rPr>
        <w:t>Le présent accord ayant pour vocation de clarifier, détailler, harmoniser les pratiques en matière de temps de travail, il ne saurait se « superposer » aux anciennes règles en vigueur dans l’association.</w:t>
      </w:r>
    </w:p>
    <w:p w14:paraId="7024D5F7" w14:textId="5F13823E" w:rsidR="00EE77B1" w:rsidRPr="0069789C" w:rsidRDefault="00EE77B1" w:rsidP="004E3D58">
      <w:pPr>
        <w:spacing w:after="160" w:line="259" w:lineRule="auto"/>
        <w:rPr>
          <w:rFonts w:eastAsia="Calibri" w:cs="Tahoma"/>
          <w:lang w:eastAsia="en-US"/>
        </w:rPr>
      </w:pPr>
      <w:r w:rsidRPr="0069789C">
        <w:rPr>
          <w:rFonts w:eastAsia="Calibri" w:cs="Tahoma"/>
          <w:lang w:eastAsia="en-US"/>
        </w:rPr>
        <w:t>Dès lors</w:t>
      </w:r>
      <w:r w:rsidR="0023400F">
        <w:rPr>
          <w:rFonts w:eastAsia="Calibri" w:cs="Tahoma"/>
          <w:lang w:eastAsia="en-US"/>
        </w:rPr>
        <w:t>,</w:t>
      </w:r>
      <w:r w:rsidRPr="0069789C">
        <w:rPr>
          <w:rFonts w:eastAsia="Calibri" w:cs="Tahoma"/>
          <w:lang w:eastAsia="en-US"/>
        </w:rPr>
        <w:t xml:space="preserve"> il est clairement convenu entre les parties que le présent accord se substitue à tout accord ayant le même objet en vigueur dans </w:t>
      </w:r>
      <w:r w:rsidR="003C0856" w:rsidRPr="0069789C">
        <w:rPr>
          <w:rFonts w:eastAsia="Calibri" w:cs="Tahoma"/>
          <w:lang w:eastAsia="en-US"/>
        </w:rPr>
        <w:t>l’entreprise ou</w:t>
      </w:r>
      <w:r w:rsidRPr="0069789C">
        <w:rPr>
          <w:rFonts w:eastAsia="Calibri" w:cs="Tahoma"/>
          <w:lang w:eastAsia="en-US"/>
        </w:rPr>
        <w:t xml:space="preserve"> l’établissement au moment de sa signature. </w:t>
      </w:r>
    </w:p>
    <w:p w14:paraId="1008AD06" w14:textId="7B9EBCD0" w:rsidR="00EE77B1" w:rsidRPr="0069789C" w:rsidRDefault="00EE77B1" w:rsidP="004E3D58">
      <w:pPr>
        <w:spacing w:after="160" w:line="259" w:lineRule="auto"/>
        <w:rPr>
          <w:rFonts w:eastAsia="Calibri" w:cs="Tahoma"/>
          <w:lang w:eastAsia="en-US"/>
        </w:rPr>
      </w:pPr>
      <w:r w:rsidRPr="0069789C">
        <w:rPr>
          <w:rFonts w:eastAsia="Calibri" w:cs="Tahoma"/>
          <w:lang w:eastAsia="en-US"/>
        </w:rPr>
        <w:t>Le présent accord se substitue également et expressément de fait, sur les points qu’il réglemente, à l’ensemble des usages en vigueur dans l’entreprise, en particulier pour ce qui relève du traitement de la journée de solidarité</w:t>
      </w:r>
      <w:r w:rsidR="00B5546F" w:rsidRPr="0069789C">
        <w:rPr>
          <w:rFonts w:eastAsia="Calibri" w:cs="Tahoma"/>
          <w:lang w:eastAsia="en-US"/>
        </w:rPr>
        <w:t xml:space="preserve">, cette dernière étant </w:t>
      </w:r>
      <w:r w:rsidR="000C6DF3">
        <w:rPr>
          <w:rFonts w:eastAsia="Calibri" w:cs="Tahoma"/>
          <w:lang w:eastAsia="en-US"/>
        </w:rPr>
        <w:t>réglementée</w:t>
      </w:r>
      <w:r w:rsidR="00B5546F" w:rsidRPr="0069789C">
        <w:rPr>
          <w:rFonts w:eastAsia="Calibri" w:cs="Tahoma"/>
          <w:lang w:eastAsia="en-US"/>
        </w:rPr>
        <w:t xml:space="preserve"> selon les dispositions légales à partir de </w:t>
      </w:r>
      <w:r w:rsidR="00172B90">
        <w:rPr>
          <w:rFonts w:eastAsia="Calibri" w:cs="Tahoma"/>
          <w:lang w:eastAsia="en-US"/>
        </w:rPr>
        <w:t xml:space="preserve">l’entrée en </w:t>
      </w:r>
      <w:r w:rsidR="00B5546F" w:rsidRPr="0069789C">
        <w:rPr>
          <w:rFonts w:eastAsia="Calibri" w:cs="Tahoma"/>
          <w:lang w:eastAsia="en-US"/>
        </w:rPr>
        <w:t xml:space="preserve">vigueur du présent avenant. </w:t>
      </w:r>
    </w:p>
    <w:p w14:paraId="05C2B625" w14:textId="3B466BE4" w:rsidR="0069789C" w:rsidRDefault="0069789C" w:rsidP="004E3D58">
      <w:pPr>
        <w:spacing w:line="240" w:lineRule="auto"/>
        <w:rPr>
          <w:rFonts w:eastAsia="Calibri"/>
          <w:lang w:eastAsia="en-US"/>
        </w:rPr>
      </w:pPr>
    </w:p>
    <w:p w14:paraId="4F336A4A" w14:textId="63C9EA89" w:rsidR="008A111F" w:rsidRDefault="008A111F">
      <w:pPr>
        <w:spacing w:line="240" w:lineRule="auto"/>
        <w:jc w:val="left"/>
        <w:rPr>
          <w:rFonts w:eastAsia="Calibri"/>
          <w:b/>
          <w:bCs/>
          <w:caps/>
          <w:color w:val="FFFFFF" w:themeColor="background1"/>
          <w:spacing w:val="15"/>
          <w:szCs w:val="22"/>
          <w:lang w:eastAsia="en-US"/>
        </w:rPr>
      </w:pPr>
      <w:r>
        <w:rPr>
          <w:rFonts w:eastAsia="Calibri"/>
          <w:b/>
          <w:bCs/>
          <w:caps/>
          <w:color w:val="FFFFFF" w:themeColor="background1"/>
          <w:spacing w:val="15"/>
          <w:szCs w:val="22"/>
          <w:lang w:eastAsia="en-US"/>
        </w:rPr>
        <w:br w:type="page"/>
      </w:r>
    </w:p>
    <w:p w14:paraId="54377896" w14:textId="77777777" w:rsidR="002511C0" w:rsidRDefault="002511C0" w:rsidP="004E3D58">
      <w:pPr>
        <w:spacing w:line="240" w:lineRule="auto"/>
        <w:rPr>
          <w:rFonts w:eastAsia="Calibri"/>
          <w:b/>
          <w:bCs/>
          <w:caps/>
          <w:color w:val="FFFFFF" w:themeColor="background1"/>
          <w:spacing w:val="15"/>
          <w:szCs w:val="22"/>
          <w:lang w:eastAsia="en-US"/>
        </w:rPr>
      </w:pPr>
    </w:p>
    <w:p w14:paraId="7346FA60" w14:textId="5D63F1DD" w:rsidR="00B5546F" w:rsidRDefault="00EE77B1" w:rsidP="004E3D58">
      <w:pPr>
        <w:pStyle w:val="Titre1"/>
        <w:rPr>
          <w:rFonts w:eastAsia="Calibri"/>
          <w:lang w:eastAsia="en-US"/>
        </w:rPr>
      </w:pPr>
      <w:bookmarkStart w:id="9" w:name="_Toc193463806"/>
      <w:bookmarkStart w:id="10" w:name="_Toc222410017"/>
      <w:r w:rsidRPr="005F4888">
        <w:rPr>
          <w:rFonts w:eastAsia="Calibri"/>
          <w:lang w:eastAsia="en-US"/>
        </w:rPr>
        <w:t>Chapitre 2 – Principes d’organisation des temps de travail et de repos communs à tous les salariés</w:t>
      </w:r>
      <w:bookmarkEnd w:id="9"/>
      <w:bookmarkEnd w:id="10"/>
      <w:r w:rsidRPr="005F4888">
        <w:rPr>
          <w:rFonts w:eastAsia="Calibri"/>
          <w:lang w:eastAsia="en-US"/>
        </w:rPr>
        <w:t xml:space="preserve">   </w:t>
      </w:r>
    </w:p>
    <w:p w14:paraId="5443B22F" w14:textId="77777777" w:rsidR="00867B35" w:rsidRPr="00A8469A" w:rsidRDefault="00867B35" w:rsidP="00867B35">
      <w:pPr>
        <w:rPr>
          <w:rFonts w:eastAsia="Calibri" w:cs="Tahoma"/>
          <w:color w:val="00B050"/>
          <w:lang w:eastAsia="en-US"/>
        </w:rPr>
      </w:pPr>
    </w:p>
    <w:p w14:paraId="4417A28B" w14:textId="77777777" w:rsidR="00867B35" w:rsidRPr="005F4888" w:rsidRDefault="00867B35" w:rsidP="00867B35">
      <w:pPr>
        <w:pStyle w:val="Titre2"/>
        <w:rPr>
          <w:rFonts w:eastAsia="Calibri"/>
          <w:lang w:eastAsia="en-US"/>
        </w:rPr>
      </w:pPr>
      <w:bookmarkStart w:id="11" w:name="_Toc193463808"/>
      <w:bookmarkStart w:id="12" w:name="_Toc222410018"/>
      <w:r w:rsidRPr="005F4888">
        <w:rPr>
          <w:rFonts w:eastAsia="Calibri"/>
          <w:lang w:eastAsia="en-US"/>
        </w:rPr>
        <w:t>Temps de travail effectif</w:t>
      </w:r>
      <w:bookmarkEnd w:id="11"/>
      <w:bookmarkEnd w:id="12"/>
      <w:r w:rsidRPr="005F4888">
        <w:rPr>
          <w:rFonts w:eastAsia="Calibri"/>
          <w:lang w:eastAsia="en-US"/>
        </w:rPr>
        <w:t xml:space="preserve"> </w:t>
      </w:r>
    </w:p>
    <w:p w14:paraId="59C396CC" w14:textId="77777777" w:rsidR="00867B35" w:rsidRPr="0069789C" w:rsidRDefault="00867B35" w:rsidP="00867B35">
      <w:pPr>
        <w:spacing w:after="160" w:line="259" w:lineRule="auto"/>
        <w:rPr>
          <w:rFonts w:eastAsia="Calibri" w:cs="Tahoma"/>
          <w:lang w:eastAsia="en-US"/>
        </w:rPr>
      </w:pPr>
      <w:r w:rsidRPr="0069789C">
        <w:rPr>
          <w:rFonts w:eastAsia="Calibri" w:cs="Tahoma"/>
          <w:lang w:eastAsia="en-US"/>
        </w:rPr>
        <w:t xml:space="preserve">Le Temps de Travail Effectif, dit TTE, s’entend conformément à l’article L 3121-1 du Code du Travail. </w:t>
      </w:r>
    </w:p>
    <w:p w14:paraId="3F7CE3F4" w14:textId="77777777" w:rsidR="00867B35" w:rsidRPr="0069789C" w:rsidRDefault="00867B35" w:rsidP="00867B35">
      <w:pPr>
        <w:spacing w:after="160" w:line="259" w:lineRule="auto"/>
        <w:rPr>
          <w:rFonts w:eastAsia="Calibri" w:cs="Tahoma"/>
          <w:lang w:eastAsia="en-US"/>
        </w:rPr>
      </w:pPr>
      <w:r w:rsidRPr="0069789C">
        <w:rPr>
          <w:rFonts w:eastAsia="Calibri" w:cs="Tahoma"/>
          <w:lang w:eastAsia="en-US"/>
        </w:rPr>
        <w:t xml:space="preserve">C’est </w:t>
      </w:r>
      <w:r w:rsidRPr="005131B6">
        <w:rPr>
          <w:rFonts w:eastAsia="Calibri" w:cs="Tahoma"/>
          <w:i/>
          <w:iCs/>
          <w:lang w:eastAsia="en-US"/>
        </w:rPr>
        <w:t>« le temps pendant lequel le salarié est à la disposition de l’employeur et se conforme à ses directives sans pouvoir vaquer librement à des occupations personnelles ».</w:t>
      </w:r>
    </w:p>
    <w:p w14:paraId="3541EB4C" w14:textId="0E95FA02" w:rsidR="00867B35" w:rsidRPr="0069789C" w:rsidRDefault="00867B35" w:rsidP="00867B35">
      <w:pPr>
        <w:spacing w:after="160" w:line="259" w:lineRule="auto"/>
        <w:rPr>
          <w:rFonts w:eastAsia="Calibri" w:cs="Tahoma"/>
          <w:lang w:eastAsia="en-US"/>
        </w:rPr>
      </w:pPr>
      <w:r w:rsidRPr="0069789C">
        <w:rPr>
          <w:rFonts w:eastAsia="Calibri" w:cs="Tahoma"/>
          <w:lang w:eastAsia="en-US"/>
        </w:rPr>
        <w:t xml:space="preserve">Dès lors, il est bien entendu entre les parties que les temps de production, de </w:t>
      </w:r>
      <w:r w:rsidR="0045029D">
        <w:rPr>
          <w:rFonts w:eastAsia="Calibri" w:cs="Tahoma"/>
          <w:lang w:eastAsia="en-US"/>
        </w:rPr>
        <w:t>trajet entre deux lieux de travail</w:t>
      </w:r>
      <w:r w:rsidRPr="0069789C">
        <w:rPr>
          <w:rFonts w:eastAsia="Calibri" w:cs="Tahoma"/>
          <w:lang w:eastAsia="en-US"/>
        </w:rPr>
        <w:t>, de formation (obligatoire à l’initiative de l’entreprise), de délégation et de réunions obligatoires, de visite médicale obligatoire, ou d’intervention pendant une astreinte, par exemple, constituent des temps de travail effectif.</w:t>
      </w:r>
    </w:p>
    <w:p w14:paraId="3CEC8C6A" w14:textId="387B7FE2" w:rsidR="00867B35" w:rsidRDefault="00867B35" w:rsidP="00867B35">
      <w:pPr>
        <w:spacing w:after="160" w:line="259" w:lineRule="auto"/>
        <w:rPr>
          <w:rFonts w:eastAsia="Calibri" w:cs="Tahoma"/>
          <w:lang w:eastAsia="en-US"/>
        </w:rPr>
      </w:pPr>
      <w:r w:rsidRPr="0069789C">
        <w:rPr>
          <w:rFonts w:eastAsia="Calibri" w:cs="Tahoma"/>
          <w:lang w:eastAsia="en-US"/>
        </w:rPr>
        <w:t xml:space="preserve">Il est également bien entendu entre les parties que les temps de pause et de restauration, d’habillage/déshabillage/douche, de trajet domicile-travail, </w:t>
      </w:r>
      <w:r w:rsidRPr="000C6DF3">
        <w:rPr>
          <w:rFonts w:eastAsia="Calibri" w:cs="Tahoma"/>
          <w:lang w:eastAsia="en-US"/>
        </w:rPr>
        <w:t xml:space="preserve">d’astreinte (hors intervention), </w:t>
      </w:r>
      <w:r w:rsidRPr="0069789C">
        <w:rPr>
          <w:rFonts w:eastAsia="Calibri" w:cs="Tahoma"/>
          <w:lang w:eastAsia="en-US"/>
        </w:rPr>
        <w:t>d’absence pour tout motif (jours fériés, arrêt de travail pour maladie</w:t>
      </w:r>
      <w:r w:rsidR="0045029D">
        <w:rPr>
          <w:rFonts w:eastAsia="Calibri" w:cs="Tahoma"/>
          <w:lang w:eastAsia="en-US"/>
        </w:rPr>
        <w:t xml:space="preserve"> et ATMP</w:t>
      </w:r>
      <w:r w:rsidRPr="0069789C">
        <w:rPr>
          <w:rFonts w:eastAsia="Calibri" w:cs="Tahoma"/>
          <w:lang w:eastAsia="en-US"/>
        </w:rPr>
        <w:t>, RTT et congés, etc.) ou autres suspensions du contrat de travail, ne constituent pas du TTE.</w:t>
      </w:r>
    </w:p>
    <w:p w14:paraId="59D39520" w14:textId="77777777" w:rsidR="00867B35" w:rsidRDefault="00867B35" w:rsidP="00867B35">
      <w:pPr>
        <w:spacing w:after="160" w:line="259" w:lineRule="auto"/>
        <w:rPr>
          <w:rFonts w:eastAsia="Calibri" w:cs="Tahoma"/>
          <w:lang w:eastAsia="en-US"/>
        </w:rPr>
      </w:pPr>
      <w:r w:rsidRPr="000C6DF3">
        <w:rPr>
          <w:rFonts w:eastAsia="Calibri" w:cs="Tahoma"/>
          <w:lang w:eastAsia="en-US"/>
        </w:rPr>
        <w:t xml:space="preserve">Concernant les salariés ayant l’obligation de laisser leurs vêtements de travail sur leur lieu de travail, ce temps </w:t>
      </w:r>
      <w:r>
        <w:rPr>
          <w:rFonts w:eastAsia="Calibri" w:cs="Tahoma"/>
          <w:lang w:eastAsia="en-US"/>
        </w:rPr>
        <w:t xml:space="preserve">d’habillage/déshabillage/douche </w:t>
      </w:r>
      <w:r w:rsidRPr="000C6DF3">
        <w:rPr>
          <w:rFonts w:eastAsia="Calibri" w:cs="Tahoma"/>
          <w:lang w:eastAsia="en-US"/>
        </w:rPr>
        <w:t>est comptabilisé comme étant du TTE</w:t>
      </w:r>
      <w:r>
        <w:rPr>
          <w:rFonts w:eastAsia="Calibri" w:cs="Tahoma"/>
          <w:lang w:eastAsia="en-US"/>
        </w:rPr>
        <w:t>.</w:t>
      </w:r>
    </w:p>
    <w:p w14:paraId="250CC591" w14:textId="77777777" w:rsidR="00867B35" w:rsidRDefault="00867B35" w:rsidP="00867B35">
      <w:pPr>
        <w:spacing w:line="240" w:lineRule="auto"/>
        <w:jc w:val="left"/>
        <w:rPr>
          <w:rFonts w:eastAsia="Calibri"/>
          <w:caps/>
          <w:spacing w:val="15"/>
          <w:szCs w:val="22"/>
          <w:highlight w:val="lightGray"/>
          <w:lang w:eastAsia="en-US"/>
        </w:rPr>
      </w:pPr>
      <w:bookmarkStart w:id="13" w:name="_Toc193463809"/>
    </w:p>
    <w:p w14:paraId="76041674" w14:textId="77777777" w:rsidR="00867B35" w:rsidRPr="005F4888" w:rsidRDefault="00867B35" w:rsidP="00867B35">
      <w:pPr>
        <w:pStyle w:val="Titre2"/>
        <w:rPr>
          <w:rFonts w:eastAsia="Calibri"/>
          <w:lang w:eastAsia="en-US"/>
        </w:rPr>
      </w:pPr>
      <w:bookmarkStart w:id="14" w:name="_Toc222410019"/>
      <w:r w:rsidRPr="005F4888">
        <w:rPr>
          <w:rFonts w:eastAsia="Calibri"/>
          <w:lang w:eastAsia="en-US"/>
        </w:rPr>
        <w:t>Limites de temps de travail</w:t>
      </w:r>
      <w:bookmarkEnd w:id="13"/>
      <w:bookmarkEnd w:id="14"/>
      <w:r w:rsidRPr="005F4888">
        <w:rPr>
          <w:rFonts w:eastAsia="Calibri"/>
          <w:lang w:eastAsia="en-US"/>
        </w:rPr>
        <w:t xml:space="preserve"> </w:t>
      </w:r>
    </w:p>
    <w:p w14:paraId="15DE449F" w14:textId="599885CF" w:rsidR="00867B35" w:rsidRPr="0069789C" w:rsidRDefault="00867B35" w:rsidP="00867B35">
      <w:pPr>
        <w:spacing w:after="160" w:line="259" w:lineRule="auto"/>
        <w:rPr>
          <w:rFonts w:eastAsia="Calibri" w:cs="Tahoma"/>
          <w:lang w:eastAsia="en-US"/>
        </w:rPr>
      </w:pPr>
      <w:r w:rsidRPr="0069789C">
        <w:rPr>
          <w:rFonts w:eastAsia="Calibri" w:cs="Tahoma"/>
          <w:lang w:eastAsia="en-US"/>
        </w:rPr>
        <w:t>La durée de travail effectuée au cours de chaque semaine p</w:t>
      </w:r>
      <w:r>
        <w:rPr>
          <w:rFonts w:eastAsia="Calibri" w:cs="Tahoma"/>
          <w:lang w:eastAsia="en-US"/>
        </w:rPr>
        <w:t xml:space="preserve">eut </w:t>
      </w:r>
      <w:r w:rsidRPr="0069789C">
        <w:rPr>
          <w:rFonts w:eastAsia="Calibri" w:cs="Tahoma"/>
          <w:lang w:eastAsia="en-US"/>
        </w:rPr>
        <w:t xml:space="preserve">varier </w:t>
      </w:r>
      <w:r w:rsidR="0045029D">
        <w:rPr>
          <w:rFonts w:eastAsia="Calibri" w:cs="Tahoma"/>
          <w:lang w:eastAsia="en-US"/>
        </w:rPr>
        <w:t>dans l</w:t>
      </w:r>
      <w:r w:rsidRPr="0069789C">
        <w:rPr>
          <w:rFonts w:eastAsia="Calibri" w:cs="Tahoma"/>
          <w:lang w:eastAsia="en-US"/>
        </w:rPr>
        <w:t xml:space="preserve">es limites suivantes : </w:t>
      </w:r>
      <w:r w:rsidRPr="0069789C">
        <w:rPr>
          <w:rFonts w:eastAsia="Calibri" w:cs="Tahoma"/>
          <w:lang w:eastAsia="en-US"/>
        </w:rPr>
        <w:tab/>
      </w:r>
    </w:p>
    <w:p w14:paraId="0AFB5192" w14:textId="77777777" w:rsidR="00867B35" w:rsidRPr="00454CB3" w:rsidRDefault="00867B35" w:rsidP="001355F0">
      <w:pPr>
        <w:pStyle w:val="Paragraphedeliste"/>
        <w:numPr>
          <w:ilvl w:val="0"/>
          <w:numId w:val="31"/>
        </w:numPr>
        <w:spacing w:after="160" w:line="259" w:lineRule="auto"/>
        <w:ind w:left="567" w:hanging="283"/>
        <w:rPr>
          <w:rFonts w:eastAsia="Calibri" w:cs="Tahoma"/>
          <w:lang w:eastAsia="en-US"/>
        </w:rPr>
      </w:pPr>
      <w:r w:rsidRPr="00454CB3">
        <w:rPr>
          <w:rFonts w:eastAsia="Calibri" w:cs="Tahoma"/>
          <w:lang w:eastAsia="en-US"/>
        </w:rPr>
        <w:t xml:space="preserve">10 heures (ou 12 heures en cas d’activité accrue ou pour des motifs liés à l’organisation de l’entreprise) de TTE par jour (0-24 heures) à l’exception des salariés de moins de 18 ans dont la durée quotidienne maximale </w:t>
      </w:r>
      <w:r>
        <w:rPr>
          <w:rFonts w:eastAsia="Calibri" w:cs="Tahoma"/>
          <w:lang w:eastAsia="en-US"/>
        </w:rPr>
        <w:t>est</w:t>
      </w:r>
      <w:r w:rsidRPr="00454CB3">
        <w:rPr>
          <w:rFonts w:eastAsia="Calibri" w:cs="Tahoma"/>
          <w:lang w:eastAsia="en-US"/>
        </w:rPr>
        <w:t xml:space="preserve"> limité</w:t>
      </w:r>
      <w:r>
        <w:rPr>
          <w:rFonts w:eastAsia="Calibri" w:cs="Tahoma"/>
          <w:lang w:eastAsia="en-US"/>
        </w:rPr>
        <w:t xml:space="preserve">e </w:t>
      </w:r>
      <w:r w:rsidRPr="00454CB3">
        <w:rPr>
          <w:rFonts w:eastAsia="Calibri" w:cs="Tahoma"/>
          <w:lang w:eastAsia="en-US"/>
        </w:rPr>
        <w:t>à 8 heures ;</w:t>
      </w:r>
      <w:r>
        <w:rPr>
          <w:rFonts w:eastAsia="Calibri" w:cs="Tahoma"/>
          <w:lang w:eastAsia="en-US"/>
        </w:rPr>
        <w:t xml:space="preserve"> </w:t>
      </w:r>
    </w:p>
    <w:p w14:paraId="6674FE4A" w14:textId="77777777" w:rsidR="00867B35" w:rsidRPr="00454CB3" w:rsidRDefault="00867B35" w:rsidP="001355F0">
      <w:pPr>
        <w:pStyle w:val="Paragraphedeliste"/>
        <w:numPr>
          <w:ilvl w:val="0"/>
          <w:numId w:val="31"/>
        </w:numPr>
        <w:spacing w:after="160" w:line="259" w:lineRule="auto"/>
        <w:ind w:left="567" w:hanging="283"/>
        <w:rPr>
          <w:rFonts w:eastAsia="Calibri" w:cs="Tahoma"/>
          <w:color w:val="92D050"/>
          <w:lang w:eastAsia="en-US"/>
        </w:rPr>
      </w:pPr>
      <w:r w:rsidRPr="00A8469A">
        <w:rPr>
          <w:rFonts w:eastAsia="Calibri" w:cs="Tahoma"/>
          <w:lang w:eastAsia="en-US"/>
        </w:rPr>
        <w:t xml:space="preserve">48 </w:t>
      </w:r>
      <w:r w:rsidRPr="00454CB3">
        <w:rPr>
          <w:rFonts w:eastAsia="Calibri" w:cs="Tahoma"/>
          <w:lang w:eastAsia="en-US"/>
        </w:rPr>
        <w:t>heures de TTE par semaine isolée (Lundi 0 heures – dimanche 24h) et 4</w:t>
      </w:r>
      <w:r>
        <w:rPr>
          <w:rFonts w:eastAsia="Calibri" w:cs="Tahoma"/>
          <w:lang w:eastAsia="en-US"/>
        </w:rPr>
        <w:t>4</w:t>
      </w:r>
      <w:r w:rsidRPr="00454CB3">
        <w:rPr>
          <w:rFonts w:eastAsia="Calibri" w:cs="Tahoma"/>
          <w:lang w:eastAsia="en-US"/>
        </w:rPr>
        <w:t xml:space="preserve"> heures en moyenne sur 12 semaines consécutives</w:t>
      </w:r>
      <w:r w:rsidRPr="00E30BA8">
        <w:rPr>
          <w:rFonts w:eastAsia="Calibri" w:cs="Tahoma"/>
          <w:color w:val="0070C0"/>
          <w:lang w:eastAsia="en-US"/>
        </w:rPr>
        <w:t> </w:t>
      </w:r>
      <w:r w:rsidRPr="00E30BA8">
        <w:rPr>
          <w:rFonts w:eastAsia="Calibri" w:cs="Tahoma"/>
          <w:lang w:eastAsia="en-US"/>
        </w:rPr>
        <w:t>;</w:t>
      </w:r>
    </w:p>
    <w:p w14:paraId="314C5C30" w14:textId="77777777" w:rsidR="00867B35" w:rsidRPr="00454CB3" w:rsidRDefault="00867B35" w:rsidP="001355F0">
      <w:pPr>
        <w:pStyle w:val="Paragraphedeliste"/>
        <w:numPr>
          <w:ilvl w:val="0"/>
          <w:numId w:val="31"/>
        </w:numPr>
        <w:spacing w:after="160" w:line="259" w:lineRule="auto"/>
        <w:ind w:left="567" w:hanging="283"/>
        <w:rPr>
          <w:rFonts w:eastAsia="Calibri" w:cs="Tahoma"/>
          <w:lang w:eastAsia="en-US"/>
        </w:rPr>
      </w:pPr>
      <w:r w:rsidRPr="00454CB3">
        <w:rPr>
          <w:rFonts w:eastAsia="Calibri" w:cs="Tahoma"/>
          <w:lang w:eastAsia="en-US"/>
        </w:rPr>
        <w:t>6 jours de travail par semaine civile ;</w:t>
      </w:r>
    </w:p>
    <w:p w14:paraId="59796837" w14:textId="77777777" w:rsidR="00867B35" w:rsidRPr="00454CB3" w:rsidRDefault="00867B35" w:rsidP="001355F0">
      <w:pPr>
        <w:pStyle w:val="Paragraphedeliste"/>
        <w:numPr>
          <w:ilvl w:val="0"/>
          <w:numId w:val="31"/>
        </w:numPr>
        <w:spacing w:after="160" w:line="259" w:lineRule="auto"/>
        <w:ind w:left="567" w:hanging="283"/>
        <w:rPr>
          <w:rFonts w:eastAsia="Calibri" w:cs="Tahoma"/>
          <w:lang w:eastAsia="en-US"/>
        </w:rPr>
      </w:pPr>
      <w:r w:rsidRPr="00454CB3">
        <w:rPr>
          <w:rFonts w:eastAsia="Calibri" w:cs="Tahoma"/>
          <w:lang w:eastAsia="en-US"/>
        </w:rPr>
        <w:t>13 heures d’amplitude journalière.</w:t>
      </w:r>
    </w:p>
    <w:p w14:paraId="219FEA76" w14:textId="77777777" w:rsidR="00867B35" w:rsidRPr="0069789C" w:rsidRDefault="00867B35" w:rsidP="00867B35">
      <w:pPr>
        <w:spacing w:after="160" w:line="259" w:lineRule="auto"/>
        <w:rPr>
          <w:rFonts w:eastAsia="Calibri" w:cs="Tahoma"/>
          <w:lang w:eastAsia="en-US"/>
        </w:rPr>
      </w:pPr>
    </w:p>
    <w:p w14:paraId="469996DB" w14:textId="77777777" w:rsidR="001355F0" w:rsidRDefault="001355F0">
      <w:pPr>
        <w:spacing w:line="240" w:lineRule="auto"/>
        <w:jc w:val="left"/>
        <w:rPr>
          <w:rFonts w:eastAsia="Calibri" w:cs="Tahoma"/>
          <w:lang w:eastAsia="en-US"/>
        </w:rPr>
      </w:pPr>
      <w:r>
        <w:rPr>
          <w:rFonts w:eastAsia="Calibri" w:cs="Tahoma"/>
          <w:lang w:eastAsia="en-US"/>
        </w:rPr>
        <w:br w:type="page"/>
      </w:r>
    </w:p>
    <w:p w14:paraId="0EF27A9A" w14:textId="17EEFE2C" w:rsidR="00867B35" w:rsidRPr="0069789C" w:rsidRDefault="00867B35" w:rsidP="00867B35">
      <w:pPr>
        <w:spacing w:after="160" w:line="259" w:lineRule="auto"/>
        <w:rPr>
          <w:rFonts w:eastAsia="Calibri" w:cs="Tahoma"/>
          <w:lang w:eastAsia="en-US"/>
        </w:rPr>
      </w:pPr>
      <w:r w:rsidRPr="0069789C">
        <w:rPr>
          <w:rFonts w:eastAsia="Calibri" w:cs="Tahoma"/>
          <w:lang w:eastAsia="en-US"/>
        </w:rPr>
        <w:lastRenderedPageBreak/>
        <w:t>Les temps obligatoires de repos sont de :</w:t>
      </w:r>
    </w:p>
    <w:p w14:paraId="07560F3C" w14:textId="77777777" w:rsidR="00867B35" w:rsidRPr="00454CB3" w:rsidRDefault="00867B35" w:rsidP="001355F0">
      <w:pPr>
        <w:pStyle w:val="Paragraphedeliste"/>
        <w:numPr>
          <w:ilvl w:val="0"/>
          <w:numId w:val="31"/>
        </w:numPr>
        <w:spacing w:after="160" w:line="259" w:lineRule="auto"/>
        <w:ind w:left="567" w:hanging="283"/>
        <w:rPr>
          <w:rFonts w:eastAsia="Calibri" w:cs="Tahoma"/>
          <w:lang w:eastAsia="en-US"/>
        </w:rPr>
      </w:pPr>
      <w:r w:rsidRPr="00454CB3">
        <w:rPr>
          <w:rFonts w:eastAsia="Calibri" w:cs="Tahoma"/>
          <w:lang w:eastAsia="en-US"/>
        </w:rPr>
        <w:t>Pour le repos quotidien : 11 heures entre deux journées de services</w:t>
      </w:r>
    </w:p>
    <w:p w14:paraId="0B932780" w14:textId="7A789422" w:rsidR="00867B35" w:rsidRDefault="00867B35" w:rsidP="001355F0">
      <w:pPr>
        <w:pStyle w:val="Paragraphedeliste"/>
        <w:numPr>
          <w:ilvl w:val="0"/>
          <w:numId w:val="31"/>
        </w:numPr>
        <w:spacing w:after="160" w:line="259" w:lineRule="auto"/>
        <w:ind w:left="567" w:hanging="283"/>
        <w:rPr>
          <w:rFonts w:eastAsia="Calibri" w:cs="Tahoma"/>
          <w:lang w:eastAsia="en-US"/>
        </w:rPr>
      </w:pPr>
      <w:r w:rsidRPr="00454CB3">
        <w:rPr>
          <w:rFonts w:eastAsia="Calibri" w:cs="Tahoma"/>
          <w:lang w:eastAsia="en-US"/>
        </w:rPr>
        <w:t>Pour le repos hebdomadaire : 35 heures (</w:t>
      </w:r>
      <w:r w:rsidR="0045029D">
        <w:rPr>
          <w:rFonts w:eastAsia="Calibri" w:cs="Tahoma"/>
          <w:lang w:eastAsia="en-US"/>
        </w:rPr>
        <w:t xml:space="preserve">1 jour franc </w:t>
      </w:r>
      <w:r w:rsidRPr="00454CB3">
        <w:rPr>
          <w:rFonts w:eastAsia="Calibri" w:cs="Tahoma"/>
          <w:lang w:eastAsia="en-US"/>
        </w:rPr>
        <w:t>+11h de repos quotidien) sur une semaine</w:t>
      </w:r>
      <w:r>
        <w:rPr>
          <w:rFonts w:eastAsia="Calibri" w:cs="Tahoma"/>
          <w:lang w:eastAsia="en-US"/>
        </w:rPr>
        <w:t>.</w:t>
      </w:r>
    </w:p>
    <w:p w14:paraId="275EFD8B" w14:textId="77777777" w:rsidR="00867B35" w:rsidRPr="00454CB3" w:rsidRDefault="00867B35" w:rsidP="00867B35">
      <w:pPr>
        <w:pStyle w:val="Paragraphedeliste"/>
        <w:spacing w:after="160" w:line="259" w:lineRule="auto"/>
        <w:ind w:left="1068"/>
        <w:rPr>
          <w:rFonts w:eastAsia="Calibri" w:cs="Tahoma"/>
          <w:lang w:eastAsia="en-US"/>
        </w:rPr>
      </w:pPr>
    </w:p>
    <w:p w14:paraId="02317F23" w14:textId="1A0D4CEE" w:rsidR="00867B35" w:rsidRPr="0069789C" w:rsidRDefault="00867B35" w:rsidP="00867B35">
      <w:pPr>
        <w:spacing w:after="160" w:line="259" w:lineRule="auto"/>
        <w:rPr>
          <w:rFonts w:eastAsia="Calibri" w:cs="Tahoma"/>
          <w:lang w:eastAsia="en-US"/>
        </w:rPr>
      </w:pPr>
      <w:r w:rsidRPr="0069789C">
        <w:rPr>
          <w:rFonts w:eastAsia="Calibri" w:cs="Tahoma"/>
          <w:lang w:eastAsia="en-US"/>
        </w:rPr>
        <w:t xml:space="preserve">Il appartient à l’employeur de s’assurer par tout moyen du bon respect de ces temps dans la planification et la réalisation du travail. </w:t>
      </w:r>
      <w:r>
        <w:rPr>
          <w:rFonts w:eastAsia="Calibri" w:cs="Tahoma"/>
          <w:lang w:eastAsia="en-US"/>
        </w:rPr>
        <w:t>L</w:t>
      </w:r>
      <w:r w:rsidRPr="0069789C">
        <w:rPr>
          <w:rFonts w:eastAsia="Calibri" w:cs="Tahoma"/>
          <w:lang w:eastAsia="en-US"/>
        </w:rPr>
        <w:t>’employeur met en œuvre les moyens adaptés à chaque typologie de postes. Ces moyens p</w:t>
      </w:r>
      <w:r w:rsidR="0045029D">
        <w:rPr>
          <w:rFonts w:eastAsia="Calibri" w:cs="Tahoma"/>
          <w:lang w:eastAsia="en-US"/>
        </w:rPr>
        <w:t xml:space="preserve">euvent notamment </w:t>
      </w:r>
      <w:r w:rsidRPr="0069789C">
        <w:rPr>
          <w:rFonts w:eastAsia="Calibri" w:cs="Tahoma"/>
          <w:lang w:eastAsia="en-US"/>
        </w:rPr>
        <w:t>être</w:t>
      </w:r>
      <w:r w:rsidR="0045029D">
        <w:rPr>
          <w:rFonts w:eastAsia="Calibri" w:cs="Tahoma"/>
          <w:lang w:eastAsia="en-US"/>
        </w:rPr>
        <w:t xml:space="preserve"> </w:t>
      </w:r>
      <w:r w:rsidRPr="0069789C">
        <w:rPr>
          <w:rFonts w:eastAsia="Calibri" w:cs="Tahoma"/>
          <w:lang w:eastAsia="en-US"/>
        </w:rPr>
        <w:t xml:space="preserve">: </w:t>
      </w:r>
    </w:p>
    <w:p w14:paraId="3FE719B0" w14:textId="77777777" w:rsidR="00867B35" w:rsidRPr="00454CB3" w:rsidRDefault="00867B35" w:rsidP="001355F0">
      <w:pPr>
        <w:pStyle w:val="Paragraphedeliste"/>
        <w:numPr>
          <w:ilvl w:val="0"/>
          <w:numId w:val="31"/>
        </w:numPr>
        <w:spacing w:after="160" w:line="259" w:lineRule="auto"/>
        <w:ind w:left="567" w:hanging="283"/>
        <w:rPr>
          <w:rFonts w:eastAsia="Calibri" w:cs="Tahoma"/>
          <w:lang w:eastAsia="en-US"/>
        </w:rPr>
      </w:pPr>
      <w:r w:rsidRPr="00454CB3">
        <w:rPr>
          <w:rFonts w:eastAsia="Calibri" w:cs="Tahoma"/>
          <w:lang w:eastAsia="en-US"/>
        </w:rPr>
        <w:t>Outil de Gestion des Temps et de l’Activité,</w:t>
      </w:r>
    </w:p>
    <w:p w14:paraId="1FD142B8" w14:textId="77777777" w:rsidR="00867B35" w:rsidRPr="00454CB3" w:rsidRDefault="00867B35" w:rsidP="001355F0">
      <w:pPr>
        <w:pStyle w:val="Paragraphedeliste"/>
        <w:numPr>
          <w:ilvl w:val="0"/>
          <w:numId w:val="31"/>
        </w:numPr>
        <w:spacing w:after="160" w:line="259" w:lineRule="auto"/>
        <w:ind w:left="567" w:hanging="283"/>
        <w:rPr>
          <w:rFonts w:eastAsia="Calibri" w:cs="Tahoma"/>
          <w:lang w:eastAsia="en-US"/>
        </w:rPr>
      </w:pPr>
      <w:r w:rsidRPr="00454CB3">
        <w:rPr>
          <w:rFonts w:eastAsia="Calibri" w:cs="Tahoma"/>
          <w:lang w:eastAsia="en-US"/>
        </w:rPr>
        <w:t>Feuilles individuelles de travail,</w:t>
      </w:r>
    </w:p>
    <w:p w14:paraId="39F945CA" w14:textId="77777777" w:rsidR="00867B35" w:rsidRPr="00454CB3" w:rsidRDefault="00867B35" w:rsidP="001355F0">
      <w:pPr>
        <w:pStyle w:val="Paragraphedeliste"/>
        <w:numPr>
          <w:ilvl w:val="0"/>
          <w:numId w:val="31"/>
        </w:numPr>
        <w:spacing w:after="160" w:line="259" w:lineRule="auto"/>
        <w:ind w:left="567" w:hanging="283"/>
        <w:rPr>
          <w:rFonts w:eastAsia="Calibri" w:cs="Tahoma"/>
          <w:lang w:eastAsia="en-US"/>
        </w:rPr>
      </w:pPr>
      <w:r w:rsidRPr="00454CB3">
        <w:rPr>
          <w:rFonts w:eastAsia="Calibri" w:cs="Tahoma"/>
          <w:lang w:eastAsia="en-US"/>
        </w:rPr>
        <w:t>Planning hebdomadaire,</w:t>
      </w:r>
    </w:p>
    <w:p w14:paraId="2AF73206" w14:textId="77777777" w:rsidR="00867B35" w:rsidRPr="00454CB3" w:rsidRDefault="00867B35" w:rsidP="001355F0">
      <w:pPr>
        <w:pStyle w:val="Paragraphedeliste"/>
        <w:numPr>
          <w:ilvl w:val="0"/>
          <w:numId w:val="31"/>
        </w:numPr>
        <w:spacing w:after="160" w:line="259" w:lineRule="auto"/>
        <w:ind w:left="567" w:hanging="283"/>
        <w:rPr>
          <w:rFonts w:eastAsia="Calibri" w:cs="Tahoma"/>
          <w:lang w:eastAsia="en-US"/>
        </w:rPr>
      </w:pPr>
      <w:r w:rsidRPr="00454CB3">
        <w:rPr>
          <w:rFonts w:eastAsia="Calibri" w:cs="Tahoma"/>
          <w:lang w:eastAsia="en-US"/>
        </w:rPr>
        <w:t>Tout ordre de mission de forme différente.</w:t>
      </w:r>
    </w:p>
    <w:p w14:paraId="6846C946" w14:textId="77777777" w:rsidR="00867B35" w:rsidRPr="0069789C" w:rsidRDefault="00867B35" w:rsidP="00867B35">
      <w:pPr>
        <w:spacing w:after="160" w:line="259" w:lineRule="auto"/>
        <w:rPr>
          <w:rFonts w:eastAsia="Calibri" w:cs="Tahoma"/>
          <w:lang w:eastAsia="en-US"/>
        </w:rPr>
      </w:pPr>
    </w:p>
    <w:p w14:paraId="7EA46C00" w14:textId="77777777" w:rsidR="00867B35" w:rsidRPr="005F4888" w:rsidRDefault="00867B35" w:rsidP="00867B35">
      <w:pPr>
        <w:pStyle w:val="Titre2"/>
        <w:rPr>
          <w:rFonts w:eastAsia="Calibri"/>
          <w:lang w:eastAsia="en-US"/>
        </w:rPr>
      </w:pPr>
      <w:bookmarkStart w:id="15" w:name="_Toc193463810"/>
      <w:bookmarkStart w:id="16" w:name="_Toc222410020"/>
      <w:r w:rsidRPr="005F4888">
        <w:rPr>
          <w:rFonts w:eastAsia="Calibri"/>
          <w:lang w:eastAsia="en-US"/>
        </w:rPr>
        <w:t>Congés payés</w:t>
      </w:r>
      <w:bookmarkEnd w:id="15"/>
      <w:bookmarkEnd w:id="16"/>
      <w:r w:rsidRPr="005F4888">
        <w:rPr>
          <w:rFonts w:eastAsia="Calibri"/>
          <w:lang w:eastAsia="en-US"/>
        </w:rPr>
        <w:t xml:space="preserve"> </w:t>
      </w:r>
    </w:p>
    <w:p w14:paraId="04D03995" w14:textId="77777777" w:rsidR="00867B35" w:rsidRPr="005F4888" w:rsidRDefault="00867B35" w:rsidP="00867B35">
      <w:pPr>
        <w:pStyle w:val="Titre3"/>
        <w:rPr>
          <w:rFonts w:eastAsia="Calibri"/>
          <w:lang w:eastAsia="en-US"/>
        </w:rPr>
      </w:pPr>
      <w:bookmarkStart w:id="17" w:name="_Toc222410021"/>
      <w:r w:rsidRPr="005F4888">
        <w:rPr>
          <w:rFonts w:eastAsia="Calibri"/>
          <w:lang w:eastAsia="en-US"/>
        </w:rPr>
        <w:t>Acquisition des congés payés</w:t>
      </w:r>
      <w:bookmarkEnd w:id="17"/>
      <w:r w:rsidRPr="005F4888">
        <w:rPr>
          <w:rFonts w:eastAsia="Calibri"/>
          <w:lang w:eastAsia="en-US"/>
        </w:rPr>
        <w:t xml:space="preserve"> </w:t>
      </w:r>
    </w:p>
    <w:p w14:paraId="433DCD17" w14:textId="77777777" w:rsidR="00867B35" w:rsidRPr="005F4888" w:rsidRDefault="00867B35" w:rsidP="00867B35">
      <w:pPr>
        <w:spacing w:line="240" w:lineRule="auto"/>
        <w:contextualSpacing/>
        <w:rPr>
          <w:rFonts w:eastAsia="Calibri" w:cs="Arial"/>
          <w:szCs w:val="22"/>
          <w:lang w:eastAsia="en-US"/>
        </w:rPr>
      </w:pPr>
    </w:p>
    <w:p w14:paraId="34F1BB88" w14:textId="77777777" w:rsidR="00867B35" w:rsidRPr="005F4888" w:rsidRDefault="00867B35" w:rsidP="00867B35">
      <w:pPr>
        <w:spacing w:line="240" w:lineRule="auto"/>
        <w:contextualSpacing/>
        <w:rPr>
          <w:rFonts w:eastAsia="Calibri" w:cs="Arial"/>
          <w:szCs w:val="22"/>
          <w:lang w:eastAsia="en-US"/>
        </w:rPr>
      </w:pPr>
      <w:r w:rsidRPr="005F4888">
        <w:rPr>
          <w:rFonts w:eastAsia="Calibri" w:cs="Arial"/>
          <w:szCs w:val="22"/>
          <w:lang w:eastAsia="en-US"/>
        </w:rPr>
        <w:t xml:space="preserve">Conformément aux dispositions conventionnelles et légales, la période d’acquisition des congés payés </w:t>
      </w:r>
      <w:r>
        <w:rPr>
          <w:rFonts w:eastAsia="Calibri" w:cs="Arial"/>
          <w:szCs w:val="22"/>
          <w:lang w:eastAsia="en-US"/>
        </w:rPr>
        <w:t>est</w:t>
      </w:r>
      <w:r w:rsidRPr="005F4888">
        <w:rPr>
          <w:rFonts w:eastAsia="Calibri" w:cs="Arial"/>
          <w:szCs w:val="22"/>
          <w:lang w:eastAsia="en-US"/>
        </w:rPr>
        <w:t xml:space="preserve"> du 1</w:t>
      </w:r>
      <w:r w:rsidRPr="005F4888">
        <w:rPr>
          <w:rFonts w:eastAsia="Calibri" w:cs="Arial"/>
          <w:szCs w:val="22"/>
          <w:vertAlign w:val="superscript"/>
          <w:lang w:eastAsia="en-US"/>
        </w:rPr>
        <w:t>er</w:t>
      </w:r>
      <w:r w:rsidRPr="005F4888">
        <w:rPr>
          <w:rFonts w:eastAsia="Calibri" w:cs="Arial"/>
          <w:szCs w:val="22"/>
          <w:lang w:eastAsia="en-US"/>
        </w:rPr>
        <w:t xml:space="preserve"> juin de l’année </w:t>
      </w:r>
      <w:r>
        <w:rPr>
          <w:rFonts w:eastAsia="Calibri" w:cs="Arial"/>
          <w:szCs w:val="22"/>
          <w:lang w:eastAsia="en-US"/>
        </w:rPr>
        <w:t>N</w:t>
      </w:r>
      <w:r w:rsidRPr="005F4888">
        <w:rPr>
          <w:rFonts w:eastAsia="Calibri" w:cs="Arial"/>
          <w:szCs w:val="22"/>
          <w:lang w:eastAsia="en-US"/>
        </w:rPr>
        <w:t xml:space="preserve"> au 31 mai de l’année </w:t>
      </w:r>
      <w:r>
        <w:rPr>
          <w:rFonts w:eastAsia="Calibri" w:cs="Arial"/>
          <w:szCs w:val="22"/>
          <w:lang w:eastAsia="en-US"/>
        </w:rPr>
        <w:t>N</w:t>
      </w:r>
      <w:r w:rsidRPr="005F4888">
        <w:rPr>
          <w:rFonts w:eastAsia="Calibri" w:cs="Arial"/>
          <w:szCs w:val="22"/>
          <w:lang w:eastAsia="en-US"/>
        </w:rPr>
        <w:t>+1.</w:t>
      </w:r>
    </w:p>
    <w:p w14:paraId="38B41185" w14:textId="77777777" w:rsidR="00867B35" w:rsidRPr="005F4888" w:rsidRDefault="00867B35" w:rsidP="00867B35">
      <w:pPr>
        <w:spacing w:line="240" w:lineRule="auto"/>
        <w:contextualSpacing/>
        <w:rPr>
          <w:rFonts w:eastAsia="Calibri" w:cs="Arial"/>
          <w:szCs w:val="22"/>
          <w:lang w:eastAsia="en-US"/>
        </w:rPr>
      </w:pPr>
    </w:p>
    <w:p w14:paraId="6F10EF3C" w14:textId="77777777" w:rsidR="00867B35" w:rsidRPr="005F4888" w:rsidRDefault="00867B35" w:rsidP="00867B35">
      <w:pPr>
        <w:pStyle w:val="Titre3"/>
        <w:rPr>
          <w:rFonts w:eastAsia="Calibri"/>
          <w:lang w:eastAsia="en-US"/>
        </w:rPr>
      </w:pPr>
      <w:bookmarkStart w:id="18" w:name="_Toc222410022"/>
      <w:r w:rsidRPr="005F4888">
        <w:rPr>
          <w:rFonts w:eastAsia="Calibri"/>
          <w:lang w:eastAsia="en-US"/>
        </w:rPr>
        <w:t>Prise des congés payés</w:t>
      </w:r>
      <w:bookmarkEnd w:id="18"/>
    </w:p>
    <w:p w14:paraId="77B6BB6B" w14:textId="77777777" w:rsidR="00867B35" w:rsidRPr="005F4888" w:rsidRDefault="00867B35" w:rsidP="00867B35">
      <w:pPr>
        <w:spacing w:line="240" w:lineRule="auto"/>
        <w:contextualSpacing/>
        <w:rPr>
          <w:rFonts w:eastAsia="Calibri" w:cs="Arial"/>
          <w:szCs w:val="22"/>
          <w:lang w:eastAsia="en-US"/>
        </w:rPr>
      </w:pPr>
    </w:p>
    <w:p w14:paraId="3840E3FE" w14:textId="77777777" w:rsidR="00867B35" w:rsidRPr="0069789C" w:rsidRDefault="00867B35" w:rsidP="00867B35">
      <w:pPr>
        <w:spacing w:line="240" w:lineRule="auto"/>
        <w:contextualSpacing/>
        <w:rPr>
          <w:rFonts w:eastAsia="Calibri" w:cs="Arial"/>
          <w:szCs w:val="22"/>
          <w:lang w:eastAsia="en-US"/>
        </w:rPr>
      </w:pPr>
      <w:r w:rsidRPr="0069789C">
        <w:rPr>
          <w:rFonts w:eastAsia="Calibri" w:cs="Arial"/>
          <w:szCs w:val="22"/>
          <w:lang w:eastAsia="en-US"/>
        </w:rPr>
        <w:t xml:space="preserve">La période de prise des congés payés court du </w:t>
      </w:r>
      <w:r w:rsidRPr="00035940">
        <w:rPr>
          <w:rFonts w:eastAsia="Calibri" w:cs="Arial"/>
          <w:szCs w:val="22"/>
          <w:lang w:eastAsia="en-US"/>
        </w:rPr>
        <w:t>1</w:t>
      </w:r>
      <w:r w:rsidRPr="00035940">
        <w:rPr>
          <w:rFonts w:eastAsia="Calibri" w:cs="Arial"/>
          <w:szCs w:val="22"/>
          <w:vertAlign w:val="superscript"/>
          <w:lang w:eastAsia="en-US"/>
        </w:rPr>
        <w:t>er</w:t>
      </w:r>
      <w:r w:rsidRPr="00035940">
        <w:rPr>
          <w:rFonts w:eastAsia="Calibri" w:cs="Arial"/>
          <w:szCs w:val="22"/>
          <w:lang w:eastAsia="en-US"/>
        </w:rPr>
        <w:t xml:space="preserve"> mai de l’année N+1 au 30 avril de l’année N+2.</w:t>
      </w:r>
      <w:r w:rsidRPr="0069789C">
        <w:rPr>
          <w:rFonts w:eastAsia="Calibri" w:cs="Arial"/>
          <w:b/>
          <w:szCs w:val="22"/>
          <w:lang w:eastAsia="en-US"/>
        </w:rPr>
        <w:t xml:space="preserve"> </w:t>
      </w:r>
    </w:p>
    <w:p w14:paraId="2C77654F" w14:textId="77777777" w:rsidR="00867B35" w:rsidRPr="0069789C" w:rsidRDefault="00867B35" w:rsidP="00867B35">
      <w:pPr>
        <w:spacing w:line="240" w:lineRule="auto"/>
        <w:contextualSpacing/>
        <w:rPr>
          <w:rFonts w:eastAsia="Calibri" w:cs="Arial"/>
          <w:szCs w:val="22"/>
          <w:lang w:eastAsia="en-US"/>
        </w:rPr>
      </w:pPr>
    </w:p>
    <w:p w14:paraId="7B765FF6" w14:textId="751DD92B" w:rsidR="00867B35" w:rsidRPr="0069789C" w:rsidRDefault="00867B35" w:rsidP="00867B35">
      <w:pPr>
        <w:spacing w:line="240" w:lineRule="auto"/>
        <w:contextualSpacing/>
        <w:rPr>
          <w:rFonts w:eastAsia="Calibri" w:cs="Arial"/>
          <w:szCs w:val="22"/>
          <w:lang w:eastAsia="en-US"/>
        </w:rPr>
      </w:pPr>
      <w:r w:rsidRPr="0069789C">
        <w:rPr>
          <w:rFonts w:eastAsia="Calibri" w:cs="Arial"/>
          <w:szCs w:val="22"/>
          <w:lang w:eastAsia="en-US"/>
        </w:rPr>
        <w:t xml:space="preserve">On rappelle dans le présent article l’obligation de bénéficier </w:t>
      </w:r>
      <w:r>
        <w:rPr>
          <w:rFonts w:eastAsia="Calibri" w:cs="Arial"/>
          <w:szCs w:val="22"/>
          <w:lang w:eastAsia="en-US"/>
        </w:rPr>
        <w:t>d’</w:t>
      </w:r>
      <w:r w:rsidRPr="0069789C">
        <w:rPr>
          <w:rFonts w:eastAsia="Calibri" w:cs="Arial"/>
          <w:szCs w:val="22"/>
          <w:lang w:eastAsia="en-US"/>
        </w:rPr>
        <w:t xml:space="preserve">au minimum de 2 semaines consécutives de congés </w:t>
      </w:r>
      <w:r w:rsidR="0045029D">
        <w:rPr>
          <w:rFonts w:eastAsia="Calibri" w:cs="Arial"/>
          <w:szCs w:val="22"/>
          <w:lang w:eastAsia="en-US"/>
        </w:rPr>
        <w:t>pendant</w:t>
      </w:r>
      <w:r w:rsidRPr="0069789C">
        <w:rPr>
          <w:rFonts w:eastAsia="Calibri" w:cs="Arial"/>
          <w:szCs w:val="22"/>
          <w:lang w:eastAsia="en-US"/>
        </w:rPr>
        <w:t xml:space="preserve"> la période allant du 1</w:t>
      </w:r>
      <w:r w:rsidRPr="0069789C">
        <w:rPr>
          <w:rFonts w:eastAsia="Calibri" w:cs="Arial"/>
          <w:szCs w:val="22"/>
          <w:vertAlign w:val="superscript"/>
          <w:lang w:eastAsia="en-US"/>
        </w:rPr>
        <w:t>er</w:t>
      </w:r>
      <w:r w:rsidRPr="0069789C">
        <w:rPr>
          <w:rFonts w:eastAsia="Calibri" w:cs="Arial"/>
          <w:szCs w:val="22"/>
          <w:lang w:eastAsia="en-US"/>
        </w:rPr>
        <w:t xml:space="preserve"> mai au 31 octobre de chaque année.</w:t>
      </w:r>
    </w:p>
    <w:p w14:paraId="074C5F86" w14:textId="77777777" w:rsidR="00867B35" w:rsidRPr="0069789C" w:rsidRDefault="00867B35" w:rsidP="00867B35">
      <w:pPr>
        <w:spacing w:line="240" w:lineRule="auto"/>
        <w:contextualSpacing/>
        <w:rPr>
          <w:rFonts w:eastAsia="Calibri" w:cs="Arial"/>
          <w:szCs w:val="22"/>
          <w:lang w:eastAsia="en-US"/>
        </w:rPr>
      </w:pPr>
    </w:p>
    <w:p w14:paraId="17F95499" w14:textId="77777777" w:rsidR="00867B35" w:rsidRDefault="00867B35" w:rsidP="00867B35">
      <w:pPr>
        <w:spacing w:line="240" w:lineRule="auto"/>
        <w:contextualSpacing/>
        <w:rPr>
          <w:rFonts w:eastAsia="Calibri" w:cs="Arial"/>
          <w:szCs w:val="22"/>
          <w:lang w:eastAsia="en-US"/>
        </w:rPr>
      </w:pPr>
      <w:r w:rsidRPr="0069789C">
        <w:rPr>
          <w:rFonts w:eastAsia="Calibri" w:cs="Arial"/>
          <w:szCs w:val="22"/>
          <w:lang w:eastAsia="en-US"/>
        </w:rPr>
        <w:t>Il est également convenu entre les parties que 4 semaines de congé maximum (en une ou plusieurs fois) peuvent être pris</w:t>
      </w:r>
      <w:r>
        <w:rPr>
          <w:rFonts w:eastAsia="Calibri" w:cs="Arial"/>
          <w:szCs w:val="22"/>
          <w:lang w:eastAsia="en-US"/>
        </w:rPr>
        <w:t>es</w:t>
      </w:r>
      <w:r w:rsidRPr="0069789C">
        <w:rPr>
          <w:rFonts w:eastAsia="Calibri" w:cs="Arial"/>
          <w:szCs w:val="22"/>
          <w:lang w:eastAsia="en-US"/>
        </w:rPr>
        <w:t xml:space="preserve"> entre le 1</w:t>
      </w:r>
      <w:r w:rsidRPr="0069789C">
        <w:rPr>
          <w:rFonts w:eastAsia="Calibri" w:cs="Arial"/>
          <w:szCs w:val="22"/>
          <w:vertAlign w:val="superscript"/>
          <w:lang w:eastAsia="en-US"/>
        </w:rPr>
        <w:t>er</w:t>
      </w:r>
      <w:r w:rsidRPr="0069789C">
        <w:rPr>
          <w:rFonts w:eastAsia="Calibri" w:cs="Arial"/>
          <w:szCs w:val="22"/>
          <w:lang w:eastAsia="en-US"/>
        </w:rPr>
        <w:t xml:space="preserve"> mai et le 31 décembre de chaque année. </w:t>
      </w:r>
    </w:p>
    <w:p w14:paraId="532F3EE8" w14:textId="77777777" w:rsidR="00867B35" w:rsidRDefault="00867B35" w:rsidP="00867B35">
      <w:pPr>
        <w:spacing w:line="240" w:lineRule="auto"/>
        <w:contextualSpacing/>
        <w:rPr>
          <w:rFonts w:eastAsia="Calibri" w:cs="Arial"/>
          <w:szCs w:val="22"/>
          <w:lang w:eastAsia="en-US"/>
        </w:rPr>
      </w:pPr>
    </w:p>
    <w:p w14:paraId="568D3581" w14:textId="45816B7C" w:rsidR="00867B35" w:rsidRPr="004803C4" w:rsidRDefault="00DC0E63" w:rsidP="00867B35">
      <w:pPr>
        <w:spacing w:line="240" w:lineRule="auto"/>
        <w:contextualSpacing/>
        <w:rPr>
          <w:rFonts w:eastAsia="Calibri" w:cs="Arial"/>
          <w:szCs w:val="22"/>
          <w:lang w:eastAsia="en-US"/>
        </w:rPr>
      </w:pPr>
      <w:r w:rsidRPr="00DC0E63">
        <w:rPr>
          <w:rFonts w:eastAsia="Calibri" w:cs="Arial"/>
          <w:szCs w:val="22"/>
          <w:lang w:eastAsia="en-US"/>
        </w:rPr>
        <w:t>Afin de garantir un repos effectif et régulier, les salariés sont encouragés à répartir leurs congés sur l’année, en évitant une prise concentrée sur une seule période.</w:t>
      </w:r>
      <w:r w:rsidR="004803C4">
        <w:rPr>
          <w:rFonts w:eastAsia="Calibri" w:cs="Arial"/>
          <w:szCs w:val="22"/>
          <w:lang w:eastAsia="en-US"/>
        </w:rPr>
        <w:t xml:space="preserve"> Il est par exemple recommandé de prendre </w:t>
      </w:r>
      <w:r w:rsidR="00867B35" w:rsidRPr="004803C4">
        <w:rPr>
          <w:rFonts w:eastAsia="Calibri" w:cs="Arial"/>
          <w:szCs w:val="22"/>
          <w:lang w:eastAsia="en-US"/>
        </w:rPr>
        <w:t xml:space="preserve">3 semaines </w:t>
      </w:r>
      <w:r w:rsidR="004803C4" w:rsidRPr="004803C4">
        <w:rPr>
          <w:rFonts w:eastAsia="Calibri" w:cs="Arial"/>
          <w:szCs w:val="22"/>
          <w:lang w:eastAsia="en-US"/>
        </w:rPr>
        <w:t>sur la période du</w:t>
      </w:r>
      <w:r w:rsidR="00867B35" w:rsidRPr="004803C4">
        <w:rPr>
          <w:rFonts w:eastAsia="Calibri" w:cs="Arial"/>
          <w:szCs w:val="22"/>
          <w:lang w:eastAsia="en-US"/>
        </w:rPr>
        <w:t xml:space="preserve"> 1</w:t>
      </w:r>
      <w:r w:rsidR="00867B35" w:rsidRPr="004803C4">
        <w:rPr>
          <w:rFonts w:eastAsia="Calibri" w:cs="Arial"/>
          <w:szCs w:val="22"/>
          <w:vertAlign w:val="superscript"/>
          <w:lang w:eastAsia="en-US"/>
        </w:rPr>
        <w:t>er</w:t>
      </w:r>
      <w:r w:rsidR="00867B35" w:rsidRPr="004803C4">
        <w:rPr>
          <w:rFonts w:eastAsia="Calibri" w:cs="Arial"/>
          <w:szCs w:val="22"/>
          <w:lang w:eastAsia="en-US"/>
        </w:rPr>
        <w:t xml:space="preserve"> mai </w:t>
      </w:r>
      <w:r w:rsidR="004803C4" w:rsidRPr="004803C4">
        <w:rPr>
          <w:rFonts w:eastAsia="Calibri" w:cs="Arial"/>
          <w:szCs w:val="22"/>
          <w:lang w:eastAsia="en-US"/>
        </w:rPr>
        <w:t>au</w:t>
      </w:r>
      <w:r w:rsidR="00867B35" w:rsidRPr="004803C4">
        <w:rPr>
          <w:rFonts w:eastAsia="Calibri" w:cs="Arial"/>
          <w:szCs w:val="22"/>
          <w:lang w:eastAsia="en-US"/>
        </w:rPr>
        <w:t xml:space="preserve"> 31 octobre ; 1 semaine entre le 1</w:t>
      </w:r>
      <w:r w:rsidR="00867B35" w:rsidRPr="004803C4">
        <w:rPr>
          <w:rFonts w:eastAsia="Calibri" w:cs="Arial"/>
          <w:szCs w:val="22"/>
          <w:vertAlign w:val="superscript"/>
          <w:lang w:eastAsia="en-US"/>
        </w:rPr>
        <w:t>er</w:t>
      </w:r>
      <w:r w:rsidR="00867B35" w:rsidRPr="004803C4">
        <w:rPr>
          <w:rFonts w:eastAsia="Calibri" w:cs="Arial"/>
          <w:szCs w:val="22"/>
          <w:lang w:eastAsia="en-US"/>
        </w:rPr>
        <w:t xml:space="preserve"> novembre et 31 janvier</w:t>
      </w:r>
      <w:r w:rsidR="004803C4" w:rsidRPr="004803C4">
        <w:rPr>
          <w:rFonts w:eastAsia="Calibri" w:cs="Arial"/>
          <w:szCs w:val="22"/>
          <w:lang w:eastAsia="en-US"/>
        </w:rPr>
        <w:t xml:space="preserve"> N+1</w:t>
      </w:r>
      <w:r w:rsidR="00867B35" w:rsidRPr="004803C4">
        <w:rPr>
          <w:rFonts w:eastAsia="Calibri" w:cs="Arial"/>
          <w:szCs w:val="22"/>
          <w:lang w:eastAsia="en-US"/>
        </w:rPr>
        <w:t> ; et 1 semaine entre le 1</w:t>
      </w:r>
      <w:r w:rsidR="00867B35" w:rsidRPr="004803C4">
        <w:rPr>
          <w:rFonts w:eastAsia="Calibri" w:cs="Arial"/>
          <w:szCs w:val="22"/>
          <w:vertAlign w:val="superscript"/>
          <w:lang w:eastAsia="en-US"/>
        </w:rPr>
        <w:t>er</w:t>
      </w:r>
      <w:r w:rsidR="00867B35" w:rsidRPr="004803C4">
        <w:rPr>
          <w:rFonts w:eastAsia="Calibri" w:cs="Arial"/>
          <w:szCs w:val="22"/>
          <w:lang w:eastAsia="en-US"/>
        </w:rPr>
        <w:t xml:space="preserve"> février et 30 avril N+1.</w:t>
      </w:r>
    </w:p>
    <w:p w14:paraId="024A6CEF" w14:textId="77777777" w:rsidR="00867B35" w:rsidRDefault="00867B35" w:rsidP="00867B35">
      <w:pPr>
        <w:spacing w:line="240" w:lineRule="auto"/>
        <w:contextualSpacing/>
        <w:rPr>
          <w:rFonts w:eastAsia="Calibri" w:cs="Arial"/>
          <w:szCs w:val="22"/>
          <w:lang w:eastAsia="en-US"/>
        </w:rPr>
      </w:pPr>
    </w:p>
    <w:p w14:paraId="7C41C2D8" w14:textId="0A604882" w:rsidR="00867B35" w:rsidRPr="0069789C" w:rsidRDefault="00867B35" w:rsidP="00867B35">
      <w:pPr>
        <w:spacing w:line="240" w:lineRule="auto"/>
        <w:contextualSpacing/>
        <w:rPr>
          <w:rFonts w:eastAsia="Calibri" w:cs="Arial"/>
          <w:szCs w:val="22"/>
          <w:lang w:eastAsia="en-US"/>
        </w:rPr>
      </w:pPr>
      <w:r>
        <w:rPr>
          <w:rFonts w:eastAsia="Calibri" w:cs="Arial"/>
          <w:szCs w:val="22"/>
          <w:lang w:eastAsia="en-US"/>
        </w:rPr>
        <w:t xml:space="preserve">Il est convenu que les salariés renoncent à l’attribution de </w:t>
      </w:r>
      <w:r w:rsidRPr="0069789C">
        <w:rPr>
          <w:rFonts w:eastAsia="Calibri" w:cs="Arial"/>
          <w:szCs w:val="22"/>
          <w:lang w:eastAsia="en-US"/>
        </w:rPr>
        <w:t>jours de congés supplémentaires</w:t>
      </w:r>
      <w:r>
        <w:rPr>
          <w:rFonts w:eastAsia="Calibri" w:cs="Arial"/>
          <w:szCs w:val="22"/>
          <w:lang w:eastAsia="en-US"/>
        </w:rPr>
        <w:t xml:space="preserve"> dits de fractionnement, tel que défini</w:t>
      </w:r>
      <w:r w:rsidR="00EA7E0B">
        <w:rPr>
          <w:rFonts w:eastAsia="Calibri" w:cs="Arial"/>
          <w:szCs w:val="22"/>
          <w:lang w:eastAsia="en-US"/>
        </w:rPr>
        <w:t>e</w:t>
      </w:r>
      <w:r>
        <w:rPr>
          <w:rFonts w:eastAsia="Calibri" w:cs="Arial"/>
          <w:szCs w:val="22"/>
          <w:lang w:eastAsia="en-US"/>
        </w:rPr>
        <w:t xml:space="preserve"> par le Code du travail</w:t>
      </w:r>
      <w:r w:rsidRPr="0069789C">
        <w:rPr>
          <w:rFonts w:eastAsia="Calibri" w:cs="Arial"/>
          <w:szCs w:val="22"/>
          <w:lang w:eastAsia="en-US"/>
        </w:rPr>
        <w:t xml:space="preserve">. </w:t>
      </w:r>
    </w:p>
    <w:p w14:paraId="01DCD741" w14:textId="77777777" w:rsidR="00867B35" w:rsidRPr="0069789C" w:rsidRDefault="00867B35" w:rsidP="00867B35">
      <w:pPr>
        <w:spacing w:line="240" w:lineRule="auto"/>
        <w:contextualSpacing/>
        <w:rPr>
          <w:rFonts w:eastAsia="Calibri" w:cs="Arial"/>
          <w:szCs w:val="22"/>
          <w:lang w:eastAsia="en-US"/>
        </w:rPr>
      </w:pPr>
    </w:p>
    <w:p w14:paraId="103A89B2" w14:textId="77777777" w:rsidR="00867B35" w:rsidRPr="0069789C" w:rsidRDefault="00867B35" w:rsidP="00867B35">
      <w:pPr>
        <w:spacing w:line="240" w:lineRule="auto"/>
        <w:contextualSpacing/>
        <w:rPr>
          <w:rFonts w:eastAsia="Calibri" w:cs="Arial"/>
          <w:szCs w:val="22"/>
          <w:lang w:eastAsia="en-US"/>
        </w:rPr>
      </w:pPr>
      <w:r w:rsidRPr="0069789C">
        <w:rPr>
          <w:rFonts w:eastAsia="Calibri" w:cs="Arial"/>
          <w:szCs w:val="22"/>
          <w:lang w:eastAsia="en-US"/>
        </w:rPr>
        <w:lastRenderedPageBreak/>
        <w:t xml:space="preserve">Il est rappelé que les nouveaux embauchés ou nouveaux arrivants, pourront prétendre à la prise de leurs congés payés dès leur acquisition et au fur et à mesure de leur acquisition, de manière à favoriser l’équilibre vie privée / vie professionnelle, dès lors que la période de prise des congés payés est ouverte et que l’ordre des départs en congé est respecté. </w:t>
      </w:r>
    </w:p>
    <w:p w14:paraId="30C1242B" w14:textId="77777777" w:rsidR="00867B35" w:rsidRPr="0069789C" w:rsidRDefault="00867B35" w:rsidP="00867B35">
      <w:pPr>
        <w:spacing w:line="240" w:lineRule="auto"/>
        <w:contextualSpacing/>
        <w:rPr>
          <w:rFonts w:eastAsia="Calibri" w:cs="Arial"/>
          <w:szCs w:val="22"/>
          <w:lang w:eastAsia="en-US"/>
        </w:rPr>
      </w:pPr>
    </w:p>
    <w:p w14:paraId="3D612E8D" w14:textId="1D0DDBD3" w:rsidR="00867B35" w:rsidRDefault="00867B35" w:rsidP="00867B35">
      <w:pPr>
        <w:spacing w:line="240" w:lineRule="auto"/>
        <w:contextualSpacing/>
        <w:rPr>
          <w:rFonts w:eastAsia="Calibri" w:cs="Arial"/>
          <w:szCs w:val="22"/>
          <w:lang w:eastAsia="en-US"/>
        </w:rPr>
      </w:pPr>
      <w:r w:rsidRPr="0069789C">
        <w:rPr>
          <w:rFonts w:eastAsia="Calibri" w:cs="Arial"/>
          <w:szCs w:val="22"/>
          <w:lang w:eastAsia="en-US"/>
        </w:rPr>
        <w:t xml:space="preserve">Il appartient aux salariés de formaliser leur demande de prise de congés conformément aux procédures </w:t>
      </w:r>
      <w:r>
        <w:rPr>
          <w:rFonts w:eastAsia="Calibri" w:cs="Arial"/>
          <w:szCs w:val="22"/>
          <w:lang w:eastAsia="en-US"/>
        </w:rPr>
        <w:t>applicables au sein de l’Association</w:t>
      </w:r>
      <w:r w:rsidRPr="0069789C">
        <w:rPr>
          <w:rFonts w:eastAsia="Calibri" w:cs="Arial"/>
          <w:szCs w:val="22"/>
          <w:lang w:eastAsia="en-US"/>
        </w:rPr>
        <w:t xml:space="preserve"> (demande écrite, validation par la hiérarchie…). </w:t>
      </w:r>
    </w:p>
    <w:p w14:paraId="730CD052" w14:textId="77777777" w:rsidR="004803C4" w:rsidRDefault="004803C4" w:rsidP="00867B35">
      <w:pPr>
        <w:spacing w:line="240" w:lineRule="auto"/>
        <w:contextualSpacing/>
        <w:rPr>
          <w:rFonts w:eastAsia="Calibri" w:cs="Arial"/>
          <w:szCs w:val="22"/>
          <w:lang w:eastAsia="en-US"/>
        </w:rPr>
      </w:pPr>
    </w:p>
    <w:p w14:paraId="2EA6D94C" w14:textId="77777777" w:rsidR="004803C4" w:rsidRDefault="004803C4" w:rsidP="00867B35">
      <w:pPr>
        <w:spacing w:line="240" w:lineRule="auto"/>
        <w:contextualSpacing/>
        <w:rPr>
          <w:rFonts w:eastAsia="Calibri" w:cs="Arial"/>
          <w:szCs w:val="22"/>
          <w:lang w:eastAsia="en-US"/>
        </w:rPr>
      </w:pPr>
    </w:p>
    <w:p w14:paraId="7F130532" w14:textId="00DC7BFE" w:rsidR="004803C4" w:rsidRDefault="004803C4">
      <w:pPr>
        <w:spacing w:line="240" w:lineRule="auto"/>
        <w:jc w:val="left"/>
        <w:rPr>
          <w:rFonts w:eastAsia="Calibri"/>
          <w:b/>
          <w:bCs/>
          <w:caps/>
          <w:color w:val="FFFFFF" w:themeColor="background1"/>
          <w:spacing w:val="15"/>
          <w:szCs w:val="22"/>
          <w:lang w:eastAsia="en-US"/>
        </w:rPr>
      </w:pPr>
    </w:p>
    <w:p w14:paraId="7736CF5F" w14:textId="2F42DFBF" w:rsidR="004803C4" w:rsidRPr="005F4888" w:rsidRDefault="004803C4" w:rsidP="004803C4">
      <w:pPr>
        <w:pStyle w:val="Titre1"/>
        <w:rPr>
          <w:rFonts w:eastAsia="Calibri"/>
          <w:sz w:val="24"/>
          <w:lang w:eastAsia="en-US"/>
        </w:rPr>
      </w:pPr>
      <w:bookmarkStart w:id="19" w:name="_Toc222410023"/>
      <w:r w:rsidRPr="005F4888">
        <w:rPr>
          <w:rFonts w:eastAsia="Calibri"/>
          <w:lang w:eastAsia="en-US"/>
        </w:rPr>
        <w:t xml:space="preserve">Chapitre 3 – Principes d’organisation des temps de travail et de repos applicables aux salariés </w:t>
      </w:r>
      <w:r>
        <w:rPr>
          <w:rFonts w:eastAsia="Calibri"/>
          <w:lang w:eastAsia="en-US"/>
        </w:rPr>
        <w:t>EN CONTRAT A DUREE INDETERMINEE (CDI)</w:t>
      </w:r>
      <w:bookmarkEnd w:id="19"/>
    </w:p>
    <w:p w14:paraId="1F5A71DC" w14:textId="0257AE65" w:rsidR="004803C4" w:rsidRPr="005F4888" w:rsidRDefault="004803C4" w:rsidP="004803C4">
      <w:pPr>
        <w:rPr>
          <w:rFonts w:eastAsia="Calibri" w:cs="Tahoma"/>
          <w:color w:val="7030A0"/>
          <w:lang w:eastAsia="en-US"/>
        </w:rPr>
      </w:pPr>
      <w:r w:rsidRPr="005F4888">
        <w:rPr>
          <w:rFonts w:eastAsia="Calibri" w:cs="Tahoma"/>
          <w:lang w:eastAsia="en-US"/>
        </w:rPr>
        <w:t xml:space="preserve">Le présent chapitre a pour objet de définir les modalités d’organisation des temps de travail spécifiques aux salariés </w:t>
      </w:r>
      <w:r>
        <w:rPr>
          <w:rFonts w:eastAsia="Calibri" w:cs="Tahoma"/>
          <w:lang w:eastAsia="en-US"/>
        </w:rPr>
        <w:t>en contrat à durée indéterminée (CDI)</w:t>
      </w:r>
      <w:r w:rsidRPr="009D2502">
        <w:rPr>
          <w:rFonts w:eastAsia="Calibri" w:cs="Tahoma"/>
          <w:lang w:eastAsia="en-US"/>
        </w:rPr>
        <w:t>.</w:t>
      </w:r>
    </w:p>
    <w:p w14:paraId="0B56030E" w14:textId="77777777" w:rsidR="004803C4" w:rsidRPr="00867B35" w:rsidRDefault="004803C4" w:rsidP="00867B35">
      <w:pPr>
        <w:spacing w:line="240" w:lineRule="auto"/>
        <w:contextualSpacing/>
        <w:rPr>
          <w:rFonts w:eastAsia="Calibri" w:cs="Arial"/>
          <w:szCs w:val="22"/>
          <w:lang w:eastAsia="en-US"/>
        </w:rPr>
      </w:pPr>
    </w:p>
    <w:p w14:paraId="595474BD" w14:textId="63C2268A" w:rsidR="003D2DA0" w:rsidRPr="004803C4" w:rsidRDefault="003D2DA0" w:rsidP="004803C4">
      <w:pPr>
        <w:pStyle w:val="Titre2"/>
        <w:rPr>
          <w:rFonts w:eastAsia="Calibri"/>
          <w:lang w:eastAsia="en-US"/>
        </w:rPr>
      </w:pPr>
      <w:bookmarkStart w:id="20" w:name="_Toc222410024"/>
      <w:r w:rsidRPr="004803C4">
        <w:rPr>
          <w:rFonts w:eastAsia="Calibri"/>
          <w:lang w:eastAsia="en-US"/>
        </w:rPr>
        <w:t>ORGANISATION DU TEMPS DE TRAVAIL</w:t>
      </w:r>
      <w:bookmarkEnd w:id="20"/>
      <w:r w:rsidR="006254A9" w:rsidRPr="004803C4">
        <w:rPr>
          <w:rFonts w:eastAsia="Calibri"/>
          <w:lang w:eastAsia="en-US"/>
        </w:rPr>
        <w:t xml:space="preserve"> </w:t>
      </w:r>
    </w:p>
    <w:p w14:paraId="7B42A983" w14:textId="3D41D9DA" w:rsidR="008970E5" w:rsidRDefault="003D2DA0" w:rsidP="008970E5">
      <w:pPr>
        <w:rPr>
          <w:rFonts w:eastAsia="Calibri" w:cs="Tahoma"/>
          <w:lang w:eastAsia="en-US"/>
        </w:rPr>
      </w:pPr>
      <w:r w:rsidRPr="003D2DA0">
        <w:rPr>
          <w:rFonts w:eastAsia="Calibri" w:cs="Tahoma"/>
          <w:lang w:eastAsia="en-US"/>
        </w:rPr>
        <w:t xml:space="preserve">La durée de travail peut être modulée sur la période de référence prévue à l’article </w:t>
      </w:r>
      <w:r w:rsidR="004803C4">
        <w:rPr>
          <w:rFonts w:eastAsia="Calibri" w:cs="Tahoma"/>
          <w:lang w:eastAsia="en-US"/>
        </w:rPr>
        <w:t>3.2</w:t>
      </w:r>
      <w:r w:rsidRPr="003D2DA0">
        <w:rPr>
          <w:rFonts w:eastAsia="Calibri" w:cs="Tahoma"/>
          <w:lang w:eastAsia="en-US"/>
        </w:rPr>
        <w:t xml:space="preserve"> du présent accord et répartie sur des semaines à haute activité et des semaines à basse activité ou sans activité, </w:t>
      </w:r>
      <w:r w:rsidR="00016E9F" w:rsidRPr="003D2DA0">
        <w:rPr>
          <w:rFonts w:eastAsia="Calibri" w:cs="Tahoma"/>
          <w:lang w:eastAsia="en-US"/>
        </w:rPr>
        <w:t>de sorte</w:t>
      </w:r>
      <w:r w:rsidRPr="003D2DA0">
        <w:rPr>
          <w:rFonts w:eastAsia="Calibri" w:cs="Tahoma"/>
          <w:lang w:eastAsia="en-US"/>
        </w:rPr>
        <w:t xml:space="preserve"> que les heures effectuées se compensent arithmétiquement en fin de période de référence.</w:t>
      </w:r>
    </w:p>
    <w:p w14:paraId="36F6C2B7" w14:textId="77777777" w:rsidR="00D45C5B" w:rsidRDefault="00D45C5B" w:rsidP="008970E5">
      <w:pPr>
        <w:rPr>
          <w:rFonts w:eastAsia="Calibri" w:cs="Tahoma"/>
          <w:lang w:eastAsia="en-US"/>
        </w:rPr>
      </w:pPr>
    </w:p>
    <w:p w14:paraId="5078A3BE" w14:textId="77777777" w:rsidR="004803C4" w:rsidRDefault="00D45C5B" w:rsidP="008970E5">
      <w:pPr>
        <w:rPr>
          <w:lang w:eastAsia="en-US"/>
        </w:rPr>
      </w:pPr>
      <w:r w:rsidRPr="00D45C5B">
        <w:rPr>
          <w:lang w:eastAsia="en-US"/>
        </w:rPr>
        <w:t xml:space="preserve">La durée du travail est aménagée en fonction des périodes </w:t>
      </w:r>
      <w:r w:rsidRPr="00241522">
        <w:rPr>
          <w:lang w:eastAsia="en-US"/>
        </w:rPr>
        <w:t>d’activité</w:t>
      </w:r>
      <w:r w:rsidR="00241522">
        <w:rPr>
          <w:color w:val="00B050"/>
          <w:lang w:eastAsia="en-US"/>
        </w:rPr>
        <w:t xml:space="preserve"> </w:t>
      </w:r>
      <w:r w:rsidRPr="004803C4">
        <w:rPr>
          <w:lang w:eastAsia="en-US"/>
        </w:rPr>
        <w:t>de l’entreprise,</w:t>
      </w:r>
      <w:r w:rsidR="00241522" w:rsidRPr="004803C4">
        <w:rPr>
          <w:lang w:eastAsia="en-US"/>
        </w:rPr>
        <w:t xml:space="preserve"> </w:t>
      </w:r>
      <w:r w:rsidRPr="00D45C5B">
        <w:rPr>
          <w:lang w:eastAsia="en-US"/>
        </w:rPr>
        <w:t xml:space="preserve">dans le respect des plages d’indisponibilité éventuellement signalées par le salarié. </w:t>
      </w:r>
    </w:p>
    <w:p w14:paraId="0672D754" w14:textId="251FCFEE" w:rsidR="00D45C5B" w:rsidRDefault="00D45C5B" w:rsidP="008970E5">
      <w:pPr>
        <w:rPr>
          <w:lang w:eastAsia="en-US"/>
        </w:rPr>
      </w:pPr>
      <w:r w:rsidRPr="00D45C5B">
        <w:rPr>
          <w:lang w:eastAsia="en-US"/>
        </w:rPr>
        <w:t>Il est rappelé que les salariés en situation de multi-emplois doivent, conformément à la loi, informer leur employeur du nombre d’heures réalisées dans le cadre de ces autres emplois.</w:t>
      </w:r>
    </w:p>
    <w:p w14:paraId="13BEF666" w14:textId="77777777" w:rsidR="00D45C5B" w:rsidRDefault="00D45C5B" w:rsidP="008970E5">
      <w:pPr>
        <w:rPr>
          <w:lang w:eastAsia="en-US"/>
        </w:rPr>
      </w:pPr>
    </w:p>
    <w:p w14:paraId="24DBC714" w14:textId="0B663330" w:rsidR="00D45C5B" w:rsidRDefault="00D45C5B" w:rsidP="008970E5">
      <w:pPr>
        <w:rPr>
          <w:lang w:eastAsia="en-US"/>
        </w:rPr>
      </w:pPr>
      <w:r w:rsidRPr="00D45C5B">
        <w:rPr>
          <w:lang w:eastAsia="en-US"/>
        </w:rPr>
        <w:t xml:space="preserve">Les périodes hautes et basses d’activité et, le cas échéant, les périodes non travaillées ainsi que la durée de travail envisagée pour chacune de ces périodes </w:t>
      </w:r>
      <w:r w:rsidRPr="004803C4">
        <w:rPr>
          <w:lang w:eastAsia="en-US"/>
        </w:rPr>
        <w:t xml:space="preserve">sont </w:t>
      </w:r>
      <w:r w:rsidR="00241522" w:rsidRPr="004803C4">
        <w:rPr>
          <w:lang w:eastAsia="en-US"/>
        </w:rPr>
        <w:t>accessibles dans un classeur dédié dans le bureau des chefs d’équipe</w:t>
      </w:r>
      <w:r w:rsidRPr="00D45C5B">
        <w:rPr>
          <w:lang w:eastAsia="en-US"/>
        </w:rPr>
        <w:t xml:space="preserve">, au plus tard </w:t>
      </w:r>
      <w:r w:rsidR="004803C4">
        <w:rPr>
          <w:lang w:eastAsia="en-US"/>
        </w:rPr>
        <w:t>un</w:t>
      </w:r>
      <w:r w:rsidRPr="00D45C5B">
        <w:rPr>
          <w:lang w:eastAsia="en-US"/>
        </w:rPr>
        <w:t xml:space="preserve"> mois calendaire avant le début de la période de référence, sous la forme d’un calendrier prévisionnel indicatif, qui pourra être révisé autant que besoin, avec un mois de délai de prévenance.</w:t>
      </w:r>
    </w:p>
    <w:p w14:paraId="72C24FD6" w14:textId="77777777" w:rsidR="00D45C5B" w:rsidRDefault="00D45C5B" w:rsidP="008970E5">
      <w:pPr>
        <w:rPr>
          <w:lang w:eastAsia="en-US"/>
        </w:rPr>
      </w:pPr>
    </w:p>
    <w:p w14:paraId="153670A6" w14:textId="0A8383A0" w:rsidR="00D45C5B" w:rsidRDefault="00D45C5B" w:rsidP="008970E5">
      <w:pPr>
        <w:rPr>
          <w:lang w:eastAsia="en-US"/>
        </w:rPr>
      </w:pPr>
      <w:r w:rsidRPr="00D45C5B">
        <w:rPr>
          <w:lang w:eastAsia="en-US"/>
        </w:rPr>
        <w:t xml:space="preserve">Un planning </w:t>
      </w:r>
      <w:r>
        <w:rPr>
          <w:lang w:eastAsia="en-US"/>
        </w:rPr>
        <w:t>hebdomadaire</w:t>
      </w:r>
      <w:r w:rsidRPr="00D45C5B">
        <w:rPr>
          <w:lang w:eastAsia="en-US"/>
        </w:rPr>
        <w:t xml:space="preserve"> individuel, comportant la durée de travail </w:t>
      </w:r>
      <w:r>
        <w:rPr>
          <w:lang w:eastAsia="en-US"/>
        </w:rPr>
        <w:t>hebdomadaire</w:t>
      </w:r>
      <w:r w:rsidRPr="00D45C5B">
        <w:rPr>
          <w:lang w:eastAsia="en-US"/>
        </w:rPr>
        <w:t>, la répartition de cette durée au sein de</w:t>
      </w:r>
      <w:r>
        <w:rPr>
          <w:lang w:eastAsia="en-US"/>
        </w:rPr>
        <w:t xml:space="preserve"> la</w:t>
      </w:r>
      <w:r w:rsidRPr="00D45C5B">
        <w:rPr>
          <w:lang w:eastAsia="en-US"/>
        </w:rPr>
        <w:t xml:space="preserve"> semaine</w:t>
      </w:r>
      <w:r>
        <w:rPr>
          <w:lang w:eastAsia="en-US"/>
        </w:rPr>
        <w:t xml:space="preserve"> </w:t>
      </w:r>
      <w:r w:rsidRPr="00D45C5B">
        <w:rPr>
          <w:lang w:eastAsia="en-US"/>
        </w:rPr>
        <w:t xml:space="preserve">et les horaires de </w:t>
      </w:r>
      <w:r w:rsidRPr="004803C4">
        <w:rPr>
          <w:lang w:eastAsia="en-US"/>
        </w:rPr>
        <w:t xml:space="preserve">travail, </w:t>
      </w:r>
      <w:r w:rsidRPr="008A111F">
        <w:rPr>
          <w:lang w:eastAsia="en-US"/>
        </w:rPr>
        <w:t xml:space="preserve">est transmis </w:t>
      </w:r>
      <w:r w:rsidR="000D6AE1" w:rsidRPr="008A111F">
        <w:rPr>
          <w:lang w:eastAsia="en-US"/>
        </w:rPr>
        <w:t>(</w:t>
      </w:r>
      <w:r w:rsidRPr="008A111F">
        <w:rPr>
          <w:lang w:eastAsia="en-US"/>
        </w:rPr>
        <w:t>remise en main propre</w:t>
      </w:r>
      <w:r w:rsidR="000D6AE1" w:rsidRPr="008A111F">
        <w:rPr>
          <w:lang w:eastAsia="en-US"/>
        </w:rPr>
        <w:t>, dépôt casier, mail, …)</w:t>
      </w:r>
      <w:r w:rsidRPr="004803C4">
        <w:rPr>
          <w:lang w:eastAsia="en-US"/>
        </w:rPr>
        <w:t xml:space="preserve">, </w:t>
      </w:r>
      <w:r w:rsidRPr="00D45C5B">
        <w:rPr>
          <w:lang w:eastAsia="en-US"/>
        </w:rPr>
        <w:t xml:space="preserve">au salarié </w:t>
      </w:r>
      <w:r w:rsidRPr="004803C4">
        <w:rPr>
          <w:lang w:eastAsia="en-US"/>
        </w:rPr>
        <w:t>au moins</w:t>
      </w:r>
      <w:r w:rsidR="007E6218">
        <w:rPr>
          <w:lang w:eastAsia="en-US"/>
        </w:rPr>
        <w:t xml:space="preserve"> 8</w:t>
      </w:r>
      <w:r w:rsidRPr="004803C4">
        <w:rPr>
          <w:lang w:eastAsia="en-US"/>
        </w:rPr>
        <w:t xml:space="preserve"> jours ouvrés</w:t>
      </w:r>
      <w:r w:rsidRPr="00D45C5B">
        <w:rPr>
          <w:lang w:eastAsia="en-US"/>
        </w:rPr>
        <w:t xml:space="preserve"> avant le début d</w:t>
      </w:r>
      <w:r>
        <w:rPr>
          <w:lang w:eastAsia="en-US"/>
        </w:rPr>
        <w:t>e la semaine</w:t>
      </w:r>
      <w:r w:rsidRPr="00D45C5B">
        <w:rPr>
          <w:lang w:eastAsia="en-US"/>
        </w:rPr>
        <w:t xml:space="preserve">. </w:t>
      </w:r>
    </w:p>
    <w:p w14:paraId="0E801843" w14:textId="77777777" w:rsidR="00241522" w:rsidRDefault="00241522" w:rsidP="008970E5">
      <w:pPr>
        <w:rPr>
          <w:lang w:eastAsia="en-US"/>
        </w:rPr>
      </w:pPr>
    </w:p>
    <w:p w14:paraId="2BB4F7A9" w14:textId="4BB28B31" w:rsidR="003D2DA0" w:rsidRDefault="00D45C5B" w:rsidP="008970E5">
      <w:pPr>
        <w:rPr>
          <w:lang w:eastAsia="en-US"/>
        </w:rPr>
      </w:pPr>
      <w:r w:rsidRPr="00D45C5B">
        <w:rPr>
          <w:lang w:eastAsia="en-US"/>
        </w:rPr>
        <w:lastRenderedPageBreak/>
        <w:t>En cas d’embauche</w:t>
      </w:r>
      <w:r w:rsidR="0045029D">
        <w:rPr>
          <w:lang w:eastAsia="en-US"/>
        </w:rPr>
        <w:t xml:space="preserve"> ou </w:t>
      </w:r>
      <w:r w:rsidRPr="00D45C5B">
        <w:rPr>
          <w:lang w:eastAsia="en-US"/>
        </w:rPr>
        <w:t xml:space="preserve">de modification de la durée de travail actée par un avenant au contrat en cours de période, le premier planning </w:t>
      </w:r>
      <w:r>
        <w:rPr>
          <w:lang w:eastAsia="en-US"/>
        </w:rPr>
        <w:t>hebdomadaire</w:t>
      </w:r>
      <w:r w:rsidRPr="00D45C5B">
        <w:rPr>
          <w:lang w:eastAsia="en-US"/>
        </w:rPr>
        <w:t xml:space="preserve"> suivant l’évènement est remis au plus tard le jour même de l’embauche ou de la conclusion de l’avenant.</w:t>
      </w:r>
    </w:p>
    <w:p w14:paraId="568BFD8C" w14:textId="77777777" w:rsidR="003D2DA0" w:rsidRPr="008970E5" w:rsidRDefault="003D2DA0" w:rsidP="008970E5">
      <w:pPr>
        <w:rPr>
          <w:lang w:eastAsia="en-US"/>
        </w:rPr>
      </w:pPr>
    </w:p>
    <w:p w14:paraId="30382C3F" w14:textId="7A853579" w:rsidR="0069789C" w:rsidRPr="005131B6" w:rsidRDefault="0069789C" w:rsidP="004E3D58">
      <w:pPr>
        <w:pStyle w:val="Titre2"/>
        <w:pBdr>
          <w:bottom w:val="single" w:sz="24" w:space="5" w:color="FFFFFF" w:themeColor="background1"/>
        </w:pBdr>
        <w:rPr>
          <w:rFonts w:eastAsia="Calibri"/>
          <w:lang w:eastAsia="en-US"/>
        </w:rPr>
      </w:pPr>
      <w:bookmarkStart w:id="21" w:name="_Toc222410025"/>
      <w:bookmarkStart w:id="22" w:name="_Toc193463807"/>
      <w:r w:rsidRPr="005131B6">
        <w:rPr>
          <w:rFonts w:eastAsia="Calibri"/>
          <w:lang w:eastAsia="en-US"/>
        </w:rPr>
        <w:t>Période de référence</w:t>
      </w:r>
      <w:bookmarkEnd w:id="21"/>
      <w:r w:rsidRPr="005131B6">
        <w:rPr>
          <w:rFonts w:eastAsia="Calibri"/>
          <w:lang w:eastAsia="en-US"/>
        </w:rPr>
        <w:t xml:space="preserve"> </w:t>
      </w:r>
      <w:bookmarkEnd w:id="22"/>
    </w:p>
    <w:p w14:paraId="7606375D" w14:textId="636152E6" w:rsidR="0069789C" w:rsidRDefault="0069789C" w:rsidP="004E3D58">
      <w:pPr>
        <w:rPr>
          <w:rFonts w:eastAsia="Calibri" w:cs="Tahoma"/>
          <w:lang w:eastAsia="en-US"/>
        </w:rPr>
      </w:pPr>
      <w:r w:rsidRPr="005131B6">
        <w:rPr>
          <w:rFonts w:eastAsia="Calibri" w:cs="Tahoma"/>
          <w:lang w:eastAsia="en-US"/>
        </w:rPr>
        <w:t>La durée du temps de travail effectif des salariés travaillant au sein de</w:t>
      </w:r>
      <w:r w:rsidR="00D12BAE" w:rsidRPr="005131B6">
        <w:rPr>
          <w:rFonts w:eastAsia="Calibri" w:cs="Tahoma"/>
          <w:lang w:eastAsia="en-US"/>
        </w:rPr>
        <w:t xml:space="preserve">s Ateliers Sinclair est décomptée dans le cadre de l’année selon la période de référence suivante : </w:t>
      </w:r>
      <w:r w:rsidR="00D12BAE" w:rsidRPr="005131B6">
        <w:rPr>
          <w:rFonts w:eastAsia="Calibri" w:cs="Tahoma"/>
          <w:b/>
          <w:lang w:eastAsia="en-US"/>
        </w:rPr>
        <w:t>du 1</w:t>
      </w:r>
      <w:r w:rsidR="00D12BAE" w:rsidRPr="005131B6">
        <w:rPr>
          <w:rFonts w:eastAsia="Calibri" w:cs="Tahoma"/>
          <w:b/>
          <w:vertAlign w:val="superscript"/>
          <w:lang w:eastAsia="en-US"/>
        </w:rPr>
        <w:t>er</w:t>
      </w:r>
      <w:r w:rsidR="00D12BAE" w:rsidRPr="005131B6">
        <w:rPr>
          <w:rFonts w:eastAsia="Calibri" w:cs="Tahoma"/>
          <w:b/>
          <w:lang w:eastAsia="en-US"/>
        </w:rPr>
        <w:t xml:space="preserve"> </w:t>
      </w:r>
      <w:r w:rsidR="00035940">
        <w:rPr>
          <w:rFonts w:eastAsia="Calibri" w:cs="Tahoma"/>
          <w:b/>
          <w:lang w:eastAsia="en-US"/>
        </w:rPr>
        <w:t>mai</w:t>
      </w:r>
      <w:r w:rsidR="00D12BAE" w:rsidRPr="005131B6">
        <w:rPr>
          <w:rFonts w:eastAsia="Calibri" w:cs="Tahoma"/>
          <w:b/>
          <w:lang w:eastAsia="en-US"/>
        </w:rPr>
        <w:t xml:space="preserve"> N au </w:t>
      </w:r>
      <w:r w:rsidR="00035940">
        <w:rPr>
          <w:rFonts w:eastAsia="Calibri" w:cs="Tahoma"/>
          <w:b/>
          <w:lang w:eastAsia="en-US"/>
        </w:rPr>
        <w:t>30 avril</w:t>
      </w:r>
      <w:r w:rsidR="00D12BAE" w:rsidRPr="005131B6">
        <w:rPr>
          <w:rFonts w:eastAsia="Calibri" w:cs="Tahoma"/>
          <w:b/>
          <w:lang w:eastAsia="en-US"/>
        </w:rPr>
        <w:t xml:space="preserve"> N+1</w:t>
      </w:r>
      <w:r w:rsidR="00D12BAE" w:rsidRPr="005131B6">
        <w:rPr>
          <w:rFonts w:eastAsia="Calibri" w:cs="Tahoma"/>
          <w:lang w:eastAsia="en-US"/>
        </w:rPr>
        <w:t>.</w:t>
      </w:r>
    </w:p>
    <w:p w14:paraId="6F160637" w14:textId="77777777" w:rsidR="000D6AE1" w:rsidRDefault="000D6AE1" w:rsidP="004E3D58">
      <w:pPr>
        <w:rPr>
          <w:rFonts w:eastAsia="Calibri" w:cs="Tahoma"/>
          <w:lang w:eastAsia="en-US"/>
        </w:rPr>
      </w:pPr>
    </w:p>
    <w:p w14:paraId="08E1307D" w14:textId="6AC634BF" w:rsidR="000D6AE1" w:rsidRPr="007E6218" w:rsidRDefault="000D6AE1" w:rsidP="004E3D58">
      <w:pPr>
        <w:rPr>
          <w:rFonts w:eastAsia="Calibri" w:cs="Tahoma"/>
          <w:lang w:eastAsia="en-US"/>
        </w:rPr>
      </w:pPr>
      <w:r w:rsidRPr="007E6218">
        <w:rPr>
          <w:rFonts w:eastAsia="Calibri" w:cs="Tahoma"/>
          <w:lang w:eastAsia="en-US"/>
        </w:rPr>
        <w:t xml:space="preserve">La première période </w:t>
      </w:r>
      <w:r w:rsidR="007E6218" w:rsidRPr="007E6218">
        <w:rPr>
          <w:rFonts w:eastAsia="Calibri" w:cs="Tahoma"/>
          <w:lang w:eastAsia="en-US"/>
        </w:rPr>
        <w:t xml:space="preserve">de référence applicable sera la suivante : </w:t>
      </w:r>
      <w:r w:rsidRPr="007E6218">
        <w:rPr>
          <w:rFonts w:eastAsia="Calibri" w:cs="Tahoma"/>
          <w:lang w:eastAsia="en-US"/>
        </w:rPr>
        <w:t>du 1</w:t>
      </w:r>
      <w:r w:rsidRPr="007E6218">
        <w:rPr>
          <w:rFonts w:eastAsia="Calibri" w:cs="Tahoma"/>
          <w:vertAlign w:val="superscript"/>
          <w:lang w:eastAsia="en-US"/>
        </w:rPr>
        <w:t>er</w:t>
      </w:r>
      <w:r w:rsidRPr="007E6218">
        <w:rPr>
          <w:rFonts w:eastAsia="Calibri" w:cs="Tahoma"/>
          <w:lang w:eastAsia="en-US"/>
        </w:rPr>
        <w:t xml:space="preserve"> mai 2026 au 30 avril 2027.</w:t>
      </w:r>
    </w:p>
    <w:p w14:paraId="1FE4B6AA" w14:textId="77777777" w:rsidR="003B2998" w:rsidRPr="003B2998" w:rsidRDefault="003B2998" w:rsidP="00A8469A">
      <w:pPr>
        <w:rPr>
          <w:rFonts w:eastAsia="Calibri" w:cs="Tahoma"/>
          <w:color w:val="EE0000"/>
          <w:lang w:eastAsia="en-US"/>
        </w:rPr>
      </w:pPr>
    </w:p>
    <w:p w14:paraId="2AA4A993" w14:textId="3E855871" w:rsidR="00CB3AED" w:rsidRPr="00CC54FA" w:rsidRDefault="007E6218" w:rsidP="00CB3AED">
      <w:pPr>
        <w:rPr>
          <w:rFonts w:eastAsia="Calibri" w:cs="Tahoma"/>
          <w:lang w:eastAsia="en-US"/>
        </w:rPr>
      </w:pPr>
      <w:r>
        <w:rPr>
          <w:rFonts w:eastAsia="Calibri" w:cs="Tahoma"/>
          <w:lang w:eastAsia="en-US"/>
        </w:rPr>
        <w:t xml:space="preserve">En application du précédent accord d’annualisation, </w:t>
      </w:r>
      <w:r w:rsidR="00A8469A" w:rsidRPr="00CC54FA">
        <w:rPr>
          <w:rFonts w:eastAsia="Calibri" w:cs="Tahoma"/>
          <w:lang w:eastAsia="en-US"/>
        </w:rPr>
        <w:t>les compteurs d’heures seront arrêtés</w:t>
      </w:r>
      <w:r>
        <w:rPr>
          <w:rFonts w:eastAsia="Calibri" w:cs="Tahoma"/>
          <w:lang w:eastAsia="en-US"/>
        </w:rPr>
        <w:t xml:space="preserve"> a</w:t>
      </w:r>
      <w:r w:rsidRPr="00CC54FA">
        <w:rPr>
          <w:rFonts w:eastAsia="Calibri" w:cs="Tahoma"/>
          <w:lang w:eastAsia="en-US"/>
        </w:rPr>
        <w:t xml:space="preserve">u </w:t>
      </w:r>
      <w:r>
        <w:rPr>
          <w:rFonts w:eastAsia="Calibri" w:cs="Tahoma"/>
          <w:lang w:eastAsia="en-US"/>
        </w:rPr>
        <w:t>30/04</w:t>
      </w:r>
      <w:r w:rsidRPr="00CC54FA">
        <w:rPr>
          <w:rFonts w:eastAsia="Calibri" w:cs="Tahoma"/>
          <w:lang w:eastAsia="en-US"/>
        </w:rPr>
        <w:t>/202</w:t>
      </w:r>
      <w:r>
        <w:rPr>
          <w:rFonts w:eastAsia="Calibri" w:cs="Tahoma"/>
          <w:lang w:eastAsia="en-US"/>
        </w:rPr>
        <w:t>6</w:t>
      </w:r>
      <w:r w:rsidRPr="00CC54FA">
        <w:rPr>
          <w:rFonts w:eastAsia="Calibri" w:cs="Tahoma"/>
          <w:lang w:eastAsia="en-US"/>
        </w:rPr>
        <w:t>,</w:t>
      </w:r>
      <w:r w:rsidR="00A8469A" w:rsidRPr="00CC54FA">
        <w:rPr>
          <w:rFonts w:eastAsia="Calibri" w:cs="Tahoma"/>
          <w:lang w:eastAsia="en-US"/>
        </w:rPr>
        <w:t xml:space="preserve"> les éventuelles heures complémentaires et supplémentaires</w:t>
      </w:r>
      <w:r w:rsidR="00A56B11" w:rsidRPr="00CC54FA">
        <w:rPr>
          <w:rFonts w:eastAsia="Calibri" w:cs="Tahoma"/>
          <w:lang w:eastAsia="en-US"/>
        </w:rPr>
        <w:t xml:space="preserve"> </w:t>
      </w:r>
      <w:r w:rsidR="00E30BA8" w:rsidRPr="000C6DF3">
        <w:rPr>
          <w:rFonts w:eastAsia="Calibri" w:cs="Tahoma"/>
          <w:lang w:eastAsia="en-US"/>
        </w:rPr>
        <w:t>payée</w:t>
      </w:r>
      <w:r>
        <w:rPr>
          <w:rFonts w:eastAsia="Calibri" w:cs="Tahoma"/>
          <w:lang w:eastAsia="en-US"/>
        </w:rPr>
        <w:t>s.</w:t>
      </w:r>
    </w:p>
    <w:p w14:paraId="29BB6F52" w14:textId="77777777" w:rsidR="00EE77B1" w:rsidRPr="005F4888" w:rsidRDefault="00EE77B1" w:rsidP="004E3D58">
      <w:pPr>
        <w:spacing w:after="160" w:line="259" w:lineRule="auto"/>
        <w:rPr>
          <w:rFonts w:eastAsia="Calibri" w:cs="Tahoma"/>
          <w:b/>
          <w:sz w:val="24"/>
          <w:lang w:eastAsia="en-US"/>
        </w:rPr>
      </w:pPr>
    </w:p>
    <w:p w14:paraId="2D4D11BE" w14:textId="0DB1BC14" w:rsidR="002706FE" w:rsidRPr="005F4888" w:rsidRDefault="002706FE" w:rsidP="004E3D58">
      <w:pPr>
        <w:pStyle w:val="Titre2"/>
        <w:rPr>
          <w:rFonts w:eastAsia="Calibri"/>
          <w:lang w:eastAsia="en-US"/>
        </w:rPr>
      </w:pPr>
      <w:bookmarkStart w:id="23" w:name="_Toc193463811"/>
      <w:bookmarkStart w:id="24" w:name="_Toc222410026"/>
      <w:r w:rsidRPr="005F4888">
        <w:rPr>
          <w:rFonts w:eastAsia="Calibri"/>
          <w:lang w:eastAsia="en-US"/>
        </w:rPr>
        <w:t xml:space="preserve">Contrepartie en cas de modification de planning en deçà </w:t>
      </w:r>
      <w:bookmarkEnd w:id="23"/>
      <w:r w:rsidR="00275479">
        <w:rPr>
          <w:rFonts w:eastAsia="Calibri"/>
          <w:lang w:eastAsia="en-US"/>
        </w:rPr>
        <w:t>DU DELAI DE PREVENANCE</w:t>
      </w:r>
      <w:bookmarkEnd w:id="24"/>
    </w:p>
    <w:p w14:paraId="67AAEC03" w14:textId="647F6D47" w:rsidR="00275479" w:rsidRPr="00275479" w:rsidRDefault="00275479" w:rsidP="004E3D58">
      <w:pPr>
        <w:spacing w:after="120" w:line="240" w:lineRule="auto"/>
        <w:rPr>
          <w:rFonts w:eastAsia="Times New Roman" w:cs="Times New Roman"/>
          <w:szCs w:val="22"/>
        </w:rPr>
      </w:pPr>
      <w:r w:rsidRPr="00275479">
        <w:rPr>
          <w:rFonts w:eastAsia="Times New Roman" w:cs="Times New Roman"/>
          <w:szCs w:val="22"/>
        </w:rPr>
        <w:t xml:space="preserve">Les contreparties seront </w:t>
      </w:r>
      <w:r w:rsidRPr="00035940">
        <w:rPr>
          <w:rFonts w:eastAsia="Times New Roman" w:cs="Times New Roman"/>
          <w:szCs w:val="22"/>
        </w:rPr>
        <w:t xml:space="preserve">versées </w:t>
      </w:r>
      <w:r w:rsidRPr="00275479">
        <w:rPr>
          <w:rFonts w:eastAsia="Times New Roman" w:cs="Times New Roman"/>
          <w:szCs w:val="22"/>
        </w:rPr>
        <w:t>aux salariés dès lors que le planning a été modifié en deçà du délai</w:t>
      </w:r>
      <w:r>
        <w:rPr>
          <w:rFonts w:eastAsia="Times New Roman" w:cs="Times New Roman"/>
          <w:szCs w:val="22"/>
        </w:rPr>
        <w:t xml:space="preserve"> de prévenance</w:t>
      </w:r>
      <w:r w:rsidRPr="00275479">
        <w:rPr>
          <w:rFonts w:eastAsia="Times New Roman" w:cs="Times New Roman"/>
          <w:szCs w:val="22"/>
        </w:rPr>
        <w:t xml:space="preserve"> suivant :</w:t>
      </w:r>
    </w:p>
    <w:p w14:paraId="22E49EF4" w14:textId="4754FEDC" w:rsidR="00275479" w:rsidRPr="00275479" w:rsidRDefault="00275479" w:rsidP="00275479">
      <w:pPr>
        <w:pStyle w:val="Paragraphedeliste"/>
        <w:numPr>
          <w:ilvl w:val="0"/>
          <w:numId w:val="31"/>
        </w:numPr>
        <w:spacing w:after="120" w:line="240" w:lineRule="auto"/>
        <w:rPr>
          <w:rFonts w:eastAsia="Times New Roman" w:cs="Times New Roman"/>
          <w:szCs w:val="22"/>
        </w:rPr>
      </w:pPr>
      <w:r w:rsidRPr="00275479">
        <w:rPr>
          <w:rFonts w:eastAsia="Times New Roman" w:cs="Times New Roman"/>
          <w:szCs w:val="22"/>
        </w:rPr>
        <w:t>3 jours ouvrés pour les salariés à temps plein</w:t>
      </w:r>
    </w:p>
    <w:p w14:paraId="0C3018D7" w14:textId="14F2A668" w:rsidR="00275479" w:rsidRPr="00275479" w:rsidRDefault="00275479" w:rsidP="00275479">
      <w:pPr>
        <w:pStyle w:val="Paragraphedeliste"/>
        <w:numPr>
          <w:ilvl w:val="0"/>
          <w:numId w:val="31"/>
        </w:numPr>
        <w:spacing w:after="120" w:line="240" w:lineRule="auto"/>
        <w:rPr>
          <w:rFonts w:eastAsia="Times New Roman" w:cs="Times New Roman"/>
          <w:szCs w:val="22"/>
        </w:rPr>
      </w:pPr>
      <w:r w:rsidRPr="00275479">
        <w:rPr>
          <w:rFonts w:eastAsia="Times New Roman" w:cs="Times New Roman"/>
          <w:szCs w:val="22"/>
        </w:rPr>
        <w:t>7 jours ouvrés pour les salariés à temps partiel</w:t>
      </w:r>
    </w:p>
    <w:p w14:paraId="125D5CE5" w14:textId="77777777" w:rsidR="00275479" w:rsidRDefault="00275479" w:rsidP="004E3D58">
      <w:pPr>
        <w:spacing w:after="120" w:line="240" w:lineRule="auto"/>
        <w:rPr>
          <w:rFonts w:eastAsia="Times New Roman" w:cs="Times New Roman"/>
          <w:b/>
          <w:bCs/>
          <w:szCs w:val="22"/>
        </w:rPr>
      </w:pPr>
    </w:p>
    <w:p w14:paraId="1105C560" w14:textId="20778AC2" w:rsidR="009D2502" w:rsidRPr="00D10454" w:rsidRDefault="00E34ED2" w:rsidP="004E3D58">
      <w:pPr>
        <w:spacing w:after="120" w:line="240" w:lineRule="auto"/>
        <w:rPr>
          <w:rFonts w:eastAsia="Times New Roman" w:cs="Times New Roman"/>
          <w:szCs w:val="22"/>
        </w:rPr>
      </w:pPr>
      <w:r w:rsidRPr="00D10454">
        <w:rPr>
          <w:rFonts w:eastAsia="Times New Roman" w:cs="Times New Roman"/>
          <w:b/>
          <w:bCs/>
          <w:szCs w:val="22"/>
        </w:rPr>
        <w:t>Le planning des salariés affectés au service propreté</w:t>
      </w:r>
      <w:r w:rsidR="001236A4" w:rsidRPr="00D10454">
        <w:rPr>
          <w:rFonts w:eastAsia="Times New Roman" w:cs="Times New Roman"/>
          <w:b/>
          <w:bCs/>
          <w:szCs w:val="22"/>
        </w:rPr>
        <w:t xml:space="preserve"> (hors équipe container)</w:t>
      </w:r>
      <w:r w:rsidRPr="00D10454">
        <w:rPr>
          <w:rFonts w:eastAsia="Times New Roman" w:cs="Times New Roman"/>
          <w:szCs w:val="22"/>
        </w:rPr>
        <w:t xml:space="preserve"> </w:t>
      </w:r>
      <w:r w:rsidR="00D10454" w:rsidRPr="00D10454">
        <w:rPr>
          <w:rFonts w:eastAsia="Times New Roman" w:cs="Times New Roman"/>
          <w:szCs w:val="22"/>
        </w:rPr>
        <w:t>pouvant</w:t>
      </w:r>
      <w:r w:rsidRPr="00D10454">
        <w:rPr>
          <w:rFonts w:eastAsia="Times New Roman" w:cs="Times New Roman"/>
          <w:szCs w:val="22"/>
        </w:rPr>
        <w:t xml:space="preserve"> </w:t>
      </w:r>
      <w:r w:rsidR="00E85832" w:rsidRPr="00D10454">
        <w:rPr>
          <w:rFonts w:eastAsia="Times New Roman" w:cs="Times New Roman"/>
          <w:szCs w:val="22"/>
        </w:rPr>
        <w:t xml:space="preserve">régulièrement </w:t>
      </w:r>
      <w:r w:rsidR="00D10454" w:rsidRPr="00D10454">
        <w:rPr>
          <w:rFonts w:eastAsia="Times New Roman" w:cs="Times New Roman"/>
          <w:szCs w:val="22"/>
        </w:rPr>
        <w:t xml:space="preserve">être </w:t>
      </w:r>
      <w:r w:rsidRPr="00D10454">
        <w:rPr>
          <w:rFonts w:eastAsia="Times New Roman" w:cs="Times New Roman"/>
          <w:szCs w:val="22"/>
        </w:rPr>
        <w:t xml:space="preserve">amené à </w:t>
      </w:r>
      <w:r w:rsidR="00D10454" w:rsidRPr="00D10454">
        <w:rPr>
          <w:rFonts w:eastAsia="Times New Roman" w:cs="Times New Roman"/>
          <w:szCs w:val="22"/>
        </w:rPr>
        <w:t>être modifié</w:t>
      </w:r>
      <w:r w:rsidR="00E85832" w:rsidRPr="00D10454">
        <w:rPr>
          <w:rFonts w:eastAsia="Times New Roman" w:cs="Times New Roman"/>
          <w:szCs w:val="22"/>
        </w:rPr>
        <w:t xml:space="preserve"> en</w:t>
      </w:r>
      <w:r w:rsidR="0069789C" w:rsidRPr="00D10454">
        <w:rPr>
          <w:rFonts w:eastAsia="Times New Roman" w:cs="Times New Roman"/>
          <w:szCs w:val="22"/>
        </w:rPr>
        <w:t xml:space="preserve"> deçà du déla</w:t>
      </w:r>
      <w:r w:rsidR="00E85832" w:rsidRPr="00D10454">
        <w:rPr>
          <w:rFonts w:eastAsia="Times New Roman" w:cs="Times New Roman"/>
          <w:szCs w:val="22"/>
        </w:rPr>
        <w:t xml:space="preserve">i de </w:t>
      </w:r>
      <w:r w:rsidR="00275479" w:rsidRPr="00D10454">
        <w:rPr>
          <w:rFonts w:eastAsia="Times New Roman" w:cs="Times New Roman"/>
          <w:szCs w:val="22"/>
        </w:rPr>
        <w:t>prévenance ;</w:t>
      </w:r>
      <w:r w:rsidR="00D10454" w:rsidRPr="00D10454">
        <w:rPr>
          <w:rFonts w:eastAsia="Times New Roman" w:cs="Times New Roman"/>
          <w:szCs w:val="22"/>
        </w:rPr>
        <w:t xml:space="preserve"> i</w:t>
      </w:r>
      <w:r w:rsidR="00E85832" w:rsidRPr="00D10454">
        <w:rPr>
          <w:rFonts w:eastAsia="Times New Roman" w:cs="Times New Roman"/>
          <w:szCs w:val="22"/>
        </w:rPr>
        <w:t>l est convenu de l’octroi d’une prime trimestrielle d’un montant de 25 € bruts, proratisé</w:t>
      </w:r>
      <w:r w:rsidR="00275479">
        <w:rPr>
          <w:rFonts w:eastAsia="Times New Roman" w:cs="Times New Roman"/>
          <w:szCs w:val="22"/>
        </w:rPr>
        <w:t>e</w:t>
      </w:r>
      <w:r w:rsidR="00E85832" w:rsidRPr="00D10454">
        <w:rPr>
          <w:rFonts w:eastAsia="Times New Roman" w:cs="Times New Roman"/>
          <w:szCs w:val="22"/>
        </w:rPr>
        <w:t xml:space="preserve"> au temps de travail</w:t>
      </w:r>
      <w:r w:rsidR="009D2502" w:rsidRPr="00D10454">
        <w:rPr>
          <w:rFonts w:eastAsia="Times New Roman" w:cs="Times New Roman"/>
          <w:szCs w:val="22"/>
        </w:rPr>
        <w:t xml:space="preserve"> contractuel et à la présence effective dans l’entreprise</w:t>
      </w:r>
      <w:r w:rsidR="00D10454" w:rsidRPr="00D10454">
        <w:rPr>
          <w:rFonts w:eastAsia="Times New Roman" w:cs="Times New Roman"/>
          <w:szCs w:val="22"/>
        </w:rPr>
        <w:t>.</w:t>
      </w:r>
    </w:p>
    <w:p w14:paraId="1693EFD9" w14:textId="303F2D88" w:rsidR="009D2502" w:rsidRDefault="00D75CF1" w:rsidP="004E3D58">
      <w:pPr>
        <w:spacing w:after="120" w:line="240" w:lineRule="auto"/>
        <w:rPr>
          <w:rFonts w:eastAsia="Times New Roman" w:cs="Times New Roman"/>
          <w:szCs w:val="22"/>
        </w:rPr>
      </w:pPr>
      <w:r w:rsidRPr="000C6DF3">
        <w:rPr>
          <w:rFonts w:eastAsia="Times New Roman" w:cs="Times New Roman"/>
          <w:szCs w:val="22"/>
        </w:rPr>
        <w:t xml:space="preserve">Toutes les absences suspendant le contrat de travail donneront lieu à proratisation de la prime, </w:t>
      </w:r>
      <w:r w:rsidR="00F22D9D">
        <w:rPr>
          <w:rFonts w:eastAsia="Times New Roman" w:cs="Times New Roman"/>
          <w:szCs w:val="22"/>
        </w:rPr>
        <w:t xml:space="preserve">à </w:t>
      </w:r>
      <w:r w:rsidR="00277E2A" w:rsidRPr="000C6DF3">
        <w:rPr>
          <w:rFonts w:eastAsia="Times New Roman" w:cs="Times New Roman"/>
          <w:szCs w:val="22"/>
        </w:rPr>
        <w:t xml:space="preserve">l’exception des absences pour </w:t>
      </w:r>
      <w:r w:rsidRPr="000C6DF3">
        <w:rPr>
          <w:rFonts w:eastAsia="Times New Roman" w:cs="Times New Roman"/>
          <w:szCs w:val="22"/>
        </w:rPr>
        <w:t xml:space="preserve">arrêt de travail pour </w:t>
      </w:r>
      <w:r w:rsidR="00277E2A" w:rsidRPr="000C6DF3">
        <w:rPr>
          <w:rFonts w:eastAsia="Times New Roman" w:cs="Times New Roman"/>
          <w:szCs w:val="22"/>
        </w:rPr>
        <w:t>accident du travail</w:t>
      </w:r>
      <w:r w:rsidRPr="000C6DF3">
        <w:rPr>
          <w:rFonts w:eastAsia="Times New Roman" w:cs="Times New Roman"/>
          <w:szCs w:val="22"/>
        </w:rPr>
        <w:t xml:space="preserve"> </w:t>
      </w:r>
      <w:r w:rsidR="00F22D9D" w:rsidRPr="00F22D9D">
        <w:rPr>
          <w:rFonts w:eastAsia="Times New Roman" w:cs="Times New Roman"/>
          <w:i/>
          <w:iCs/>
          <w:szCs w:val="22"/>
        </w:rPr>
        <w:t xml:space="preserve">(ayant eu lieu au sein de l’association) </w:t>
      </w:r>
      <w:r w:rsidR="00277E2A" w:rsidRPr="000C6DF3">
        <w:rPr>
          <w:rFonts w:eastAsia="Times New Roman" w:cs="Times New Roman"/>
          <w:szCs w:val="22"/>
        </w:rPr>
        <w:t xml:space="preserve">et </w:t>
      </w:r>
      <w:r w:rsidRPr="000C6DF3">
        <w:rPr>
          <w:rFonts w:eastAsia="Times New Roman" w:cs="Times New Roman"/>
          <w:szCs w:val="22"/>
        </w:rPr>
        <w:t xml:space="preserve">des </w:t>
      </w:r>
      <w:r w:rsidR="00277E2A" w:rsidRPr="000C6DF3">
        <w:rPr>
          <w:rFonts w:eastAsia="Times New Roman" w:cs="Times New Roman"/>
          <w:szCs w:val="22"/>
        </w:rPr>
        <w:t>congés payés.</w:t>
      </w:r>
      <w:r w:rsidR="00277E2A" w:rsidRPr="00D75CF1">
        <w:rPr>
          <w:rFonts w:eastAsia="Times New Roman" w:cs="Times New Roman"/>
          <w:szCs w:val="22"/>
        </w:rPr>
        <w:t xml:space="preserve"> </w:t>
      </w:r>
    </w:p>
    <w:p w14:paraId="2D2A537B" w14:textId="2D77BA36" w:rsidR="008970E5" w:rsidRPr="00D75CF1" w:rsidRDefault="008970E5" w:rsidP="004E3D58">
      <w:pPr>
        <w:spacing w:after="120" w:line="240" w:lineRule="auto"/>
        <w:rPr>
          <w:rFonts w:eastAsia="Times New Roman" w:cs="Times New Roman"/>
          <w:szCs w:val="22"/>
        </w:rPr>
      </w:pPr>
      <w:r w:rsidRPr="00D10454">
        <w:rPr>
          <w:rFonts w:eastAsia="Times New Roman" w:cs="Times New Roman"/>
          <w:szCs w:val="22"/>
        </w:rPr>
        <w:t xml:space="preserve">Cette prime sera versée </w:t>
      </w:r>
      <w:r w:rsidR="00286B5A" w:rsidRPr="007E6218">
        <w:rPr>
          <w:rFonts w:eastAsia="Times New Roman" w:cs="Times New Roman"/>
          <w:szCs w:val="22"/>
        </w:rPr>
        <w:t>le mois suivant</w:t>
      </w:r>
      <w:r w:rsidR="00286B5A">
        <w:rPr>
          <w:rFonts w:eastAsia="Times New Roman" w:cs="Times New Roman"/>
          <w:szCs w:val="22"/>
        </w:rPr>
        <w:t xml:space="preserve"> </w:t>
      </w:r>
      <w:r w:rsidR="007E6218">
        <w:rPr>
          <w:rFonts w:eastAsia="Times New Roman" w:cs="Times New Roman"/>
          <w:szCs w:val="22"/>
        </w:rPr>
        <w:t xml:space="preserve">le terme </w:t>
      </w:r>
      <w:r w:rsidRPr="00D10454">
        <w:rPr>
          <w:rFonts w:eastAsia="Times New Roman" w:cs="Times New Roman"/>
          <w:szCs w:val="22"/>
        </w:rPr>
        <w:t>de chaque trimestre</w:t>
      </w:r>
      <w:r w:rsidR="007E6218">
        <w:rPr>
          <w:rFonts w:eastAsia="Times New Roman" w:cs="Times New Roman"/>
          <w:szCs w:val="22"/>
        </w:rPr>
        <w:t>.</w:t>
      </w:r>
    </w:p>
    <w:p w14:paraId="7B48C73F" w14:textId="77777777" w:rsidR="00E85832" w:rsidRDefault="00E85832" w:rsidP="004E3D58">
      <w:pPr>
        <w:spacing w:after="120" w:line="240" w:lineRule="auto"/>
        <w:rPr>
          <w:rFonts w:eastAsia="Times New Roman" w:cs="Times New Roman"/>
          <w:szCs w:val="22"/>
          <w:highlight w:val="yellow"/>
        </w:rPr>
      </w:pPr>
    </w:p>
    <w:p w14:paraId="446ED9B3" w14:textId="14AFF6A6" w:rsidR="00E85832" w:rsidRDefault="00E85832" w:rsidP="004E3D58">
      <w:pPr>
        <w:spacing w:after="120" w:line="240" w:lineRule="auto"/>
        <w:rPr>
          <w:rFonts w:eastAsia="Times New Roman" w:cs="Times New Roman"/>
          <w:szCs w:val="22"/>
        </w:rPr>
      </w:pPr>
      <w:r w:rsidRPr="00D10454">
        <w:rPr>
          <w:rFonts w:eastAsia="Times New Roman" w:cs="Times New Roman"/>
          <w:b/>
          <w:bCs/>
          <w:szCs w:val="22"/>
        </w:rPr>
        <w:t>Pour les services</w:t>
      </w:r>
      <w:r w:rsidR="009D2502" w:rsidRPr="00D10454">
        <w:rPr>
          <w:rFonts w:eastAsia="Times New Roman" w:cs="Times New Roman"/>
          <w:b/>
          <w:bCs/>
          <w:szCs w:val="22"/>
        </w:rPr>
        <w:t xml:space="preserve"> Espaces Verts, Prestation</w:t>
      </w:r>
      <w:r w:rsidR="008970E5">
        <w:rPr>
          <w:rFonts w:eastAsia="Times New Roman" w:cs="Times New Roman"/>
          <w:b/>
          <w:bCs/>
          <w:szCs w:val="22"/>
        </w:rPr>
        <w:t>s</w:t>
      </w:r>
      <w:r w:rsidR="009D2502" w:rsidRPr="00D10454">
        <w:rPr>
          <w:rFonts w:eastAsia="Times New Roman" w:cs="Times New Roman"/>
          <w:b/>
          <w:bCs/>
          <w:szCs w:val="22"/>
        </w:rPr>
        <w:t xml:space="preserve"> de Service et Maintenance</w:t>
      </w:r>
      <w:r w:rsidRPr="00D10454">
        <w:rPr>
          <w:rFonts w:eastAsia="Times New Roman" w:cs="Times New Roman"/>
          <w:szCs w:val="22"/>
        </w:rPr>
        <w:t>,</w:t>
      </w:r>
      <w:r w:rsidR="001236A4" w:rsidRPr="00D10454">
        <w:rPr>
          <w:rFonts w:eastAsia="Times New Roman" w:cs="Times New Roman"/>
          <w:szCs w:val="22"/>
        </w:rPr>
        <w:t xml:space="preserve"> </w:t>
      </w:r>
      <w:r w:rsidR="001236A4" w:rsidRPr="00D10454">
        <w:rPr>
          <w:rFonts w:eastAsia="Times New Roman" w:cs="Times New Roman"/>
          <w:b/>
          <w:bCs/>
          <w:szCs w:val="22"/>
        </w:rPr>
        <w:t>et pour l’équipe container</w:t>
      </w:r>
      <w:r w:rsidR="000C6DF3">
        <w:rPr>
          <w:rFonts w:eastAsia="Times New Roman" w:cs="Times New Roman"/>
          <w:szCs w:val="22"/>
        </w:rPr>
        <w:t>, dont le planning n’évolue que de façon exceptionnelle ; il est convenu que chaque changement de planning effectué en deçà du délai fixé sera identifié par le chef de service de façon à attribuer une prime annuelle aux salariés concernés :</w:t>
      </w:r>
      <w:r w:rsidR="00D10454">
        <w:rPr>
          <w:rFonts w:eastAsia="Times New Roman" w:cs="Times New Roman"/>
          <w:szCs w:val="22"/>
        </w:rPr>
        <w:t xml:space="preserve"> </w:t>
      </w:r>
    </w:p>
    <w:p w14:paraId="0DBEAD25" w14:textId="609E2DF3" w:rsidR="00275479" w:rsidRDefault="00275479" w:rsidP="00275479">
      <w:pPr>
        <w:pStyle w:val="Paragraphedeliste"/>
        <w:numPr>
          <w:ilvl w:val="0"/>
          <w:numId w:val="31"/>
        </w:numPr>
        <w:spacing w:after="120" w:line="240" w:lineRule="auto"/>
        <w:ind w:left="851" w:hanging="491"/>
        <w:rPr>
          <w:rFonts w:eastAsia="Times New Roman" w:cs="Times New Roman"/>
          <w:szCs w:val="22"/>
        </w:rPr>
      </w:pPr>
      <w:r>
        <w:rPr>
          <w:rFonts w:eastAsia="Times New Roman" w:cs="Times New Roman"/>
          <w:szCs w:val="22"/>
        </w:rPr>
        <w:t>30€ brut entre 1 et 10 changements au cours de la période de référence ;</w:t>
      </w:r>
    </w:p>
    <w:p w14:paraId="042B660C" w14:textId="138B1338" w:rsidR="00275479" w:rsidRDefault="00275479" w:rsidP="00275479">
      <w:pPr>
        <w:pStyle w:val="Paragraphedeliste"/>
        <w:numPr>
          <w:ilvl w:val="0"/>
          <w:numId w:val="31"/>
        </w:numPr>
        <w:spacing w:after="120" w:line="240" w:lineRule="auto"/>
        <w:ind w:left="851" w:hanging="491"/>
        <w:rPr>
          <w:rFonts w:eastAsia="Times New Roman" w:cs="Times New Roman"/>
          <w:szCs w:val="22"/>
        </w:rPr>
      </w:pPr>
      <w:r>
        <w:rPr>
          <w:rFonts w:eastAsia="Times New Roman" w:cs="Times New Roman"/>
          <w:szCs w:val="22"/>
        </w:rPr>
        <w:t>60€ brut entre 11 et 20 changements au cours de la période de référence ;</w:t>
      </w:r>
    </w:p>
    <w:p w14:paraId="44E316B0" w14:textId="06A2D400" w:rsidR="00275479" w:rsidRDefault="00275479" w:rsidP="00275479">
      <w:pPr>
        <w:pStyle w:val="Paragraphedeliste"/>
        <w:numPr>
          <w:ilvl w:val="0"/>
          <w:numId w:val="31"/>
        </w:numPr>
        <w:spacing w:after="120" w:line="240" w:lineRule="auto"/>
        <w:ind w:left="851" w:hanging="491"/>
        <w:rPr>
          <w:rFonts w:eastAsia="Times New Roman" w:cs="Times New Roman"/>
          <w:szCs w:val="22"/>
        </w:rPr>
      </w:pPr>
      <w:r>
        <w:rPr>
          <w:rFonts w:eastAsia="Times New Roman" w:cs="Times New Roman"/>
          <w:szCs w:val="22"/>
        </w:rPr>
        <w:lastRenderedPageBreak/>
        <w:t>90€ brut à partir de 21 changements au cours de la période de référence.</w:t>
      </w:r>
    </w:p>
    <w:p w14:paraId="19E10E1F" w14:textId="2099AC96" w:rsidR="00F22D9D" w:rsidRPr="00F22D9D" w:rsidRDefault="00F22D9D" w:rsidP="002953E4">
      <w:pPr>
        <w:spacing w:after="120" w:line="240" w:lineRule="auto"/>
        <w:rPr>
          <w:rFonts w:eastAsia="Times New Roman" w:cs="Times New Roman"/>
          <w:szCs w:val="22"/>
        </w:rPr>
      </w:pPr>
      <w:r w:rsidRPr="00F22D9D">
        <w:rPr>
          <w:rFonts w:eastAsia="Times New Roman" w:cs="Times New Roman"/>
          <w:szCs w:val="22"/>
        </w:rPr>
        <w:t>Cette prime sera versée</w:t>
      </w:r>
      <w:r w:rsidR="007E6218">
        <w:rPr>
          <w:rFonts w:eastAsia="Times New Roman" w:cs="Times New Roman"/>
          <w:szCs w:val="22"/>
        </w:rPr>
        <w:t xml:space="preserve"> le mois suivant le </w:t>
      </w:r>
      <w:r w:rsidRPr="00F22D9D">
        <w:rPr>
          <w:rFonts w:eastAsia="Times New Roman" w:cs="Times New Roman"/>
          <w:szCs w:val="22"/>
        </w:rPr>
        <w:t xml:space="preserve">terme de chaque </w:t>
      </w:r>
      <w:r>
        <w:rPr>
          <w:rFonts w:eastAsia="Times New Roman" w:cs="Times New Roman"/>
          <w:szCs w:val="22"/>
        </w:rPr>
        <w:t>période de référence.</w:t>
      </w:r>
    </w:p>
    <w:p w14:paraId="19BCFC7E" w14:textId="77777777" w:rsidR="004E3D58" w:rsidRPr="00D10454" w:rsidRDefault="004E3D58" w:rsidP="00D10454">
      <w:pPr>
        <w:spacing w:after="120" w:line="240" w:lineRule="auto"/>
        <w:rPr>
          <w:rFonts w:eastAsia="Times New Roman" w:cs="Times New Roman"/>
          <w:szCs w:val="22"/>
        </w:rPr>
      </w:pPr>
    </w:p>
    <w:p w14:paraId="7FF89B9F" w14:textId="73275468" w:rsidR="00693A2B" w:rsidRPr="00BE54D9" w:rsidRDefault="00693A2B" w:rsidP="004E3D58">
      <w:pPr>
        <w:pStyle w:val="Titre2"/>
        <w:rPr>
          <w:rFonts w:eastAsia="Calibri"/>
          <w:lang w:eastAsia="en-US"/>
        </w:rPr>
      </w:pPr>
      <w:bookmarkStart w:id="25" w:name="_Toc193463812"/>
      <w:bookmarkStart w:id="26" w:name="_Toc222410027"/>
      <w:r w:rsidRPr="005F4888">
        <w:rPr>
          <w:rFonts w:eastAsia="Calibri"/>
          <w:lang w:eastAsia="en-US"/>
        </w:rPr>
        <w:t xml:space="preserve">Lissage de la rémunération et </w:t>
      </w:r>
      <w:r w:rsidR="00B5546F" w:rsidRPr="005F4888">
        <w:rPr>
          <w:rFonts w:eastAsia="Calibri"/>
          <w:lang w:eastAsia="en-US"/>
        </w:rPr>
        <w:t>impacts des absences et entrée</w:t>
      </w:r>
      <w:r w:rsidRPr="005F4888">
        <w:rPr>
          <w:rFonts w:eastAsia="Calibri"/>
          <w:lang w:eastAsia="en-US"/>
        </w:rPr>
        <w:t>s et sorti</w:t>
      </w:r>
      <w:r w:rsidR="008970E5">
        <w:rPr>
          <w:rFonts w:eastAsia="Calibri"/>
          <w:lang w:eastAsia="en-US"/>
        </w:rPr>
        <w:t>E</w:t>
      </w:r>
      <w:r w:rsidRPr="005F4888">
        <w:rPr>
          <w:rFonts w:eastAsia="Calibri"/>
          <w:lang w:eastAsia="en-US"/>
        </w:rPr>
        <w:t>s en cours de p</w:t>
      </w:r>
      <w:r w:rsidR="00B5546F" w:rsidRPr="005F4888">
        <w:rPr>
          <w:rFonts w:eastAsia="Calibri"/>
          <w:lang w:eastAsia="en-US"/>
        </w:rPr>
        <w:t>é</w:t>
      </w:r>
      <w:r w:rsidRPr="005F4888">
        <w:rPr>
          <w:rFonts w:eastAsia="Calibri"/>
          <w:lang w:eastAsia="en-US"/>
        </w:rPr>
        <w:t>riode</w:t>
      </w:r>
      <w:bookmarkEnd w:id="25"/>
      <w:bookmarkEnd w:id="26"/>
    </w:p>
    <w:p w14:paraId="1E6A587A" w14:textId="26A5ADC3" w:rsidR="002F7348" w:rsidRDefault="00693A2B" w:rsidP="004E3D58">
      <w:pPr>
        <w:spacing w:after="120" w:line="240" w:lineRule="auto"/>
        <w:rPr>
          <w:rFonts w:eastAsia="Times New Roman" w:cs="Times New Roman"/>
          <w:szCs w:val="22"/>
        </w:rPr>
      </w:pPr>
      <w:r w:rsidRPr="005F4888">
        <w:rPr>
          <w:rFonts w:eastAsia="Times New Roman" w:cs="Times New Roman"/>
          <w:szCs w:val="22"/>
        </w:rPr>
        <w:t>Les salariés percevront une rémunération mensuelle constante, quel que soit le nombre d'heures ou de jours réellement travaillés au cours du mois, calculée sur la base du volume horaire défini au contrat de travail.</w:t>
      </w:r>
    </w:p>
    <w:p w14:paraId="2FCB179A" w14:textId="5E63BAED" w:rsidR="002F7348" w:rsidRDefault="002F7348" w:rsidP="004E3D58">
      <w:pPr>
        <w:spacing w:after="120" w:line="240" w:lineRule="auto"/>
        <w:rPr>
          <w:rFonts w:eastAsia="Times New Roman" w:cs="Times New Roman"/>
          <w:szCs w:val="22"/>
        </w:rPr>
      </w:pPr>
      <w:r w:rsidRPr="005F4888">
        <w:rPr>
          <w:rFonts w:eastAsia="Times New Roman" w:cs="Times New Roman"/>
          <w:szCs w:val="22"/>
        </w:rPr>
        <w:t>En cas d'absence</w:t>
      </w:r>
      <w:r w:rsidR="00F07D3F">
        <w:rPr>
          <w:rFonts w:eastAsia="Times New Roman" w:cs="Times New Roman"/>
          <w:szCs w:val="22"/>
        </w:rPr>
        <w:t xml:space="preserve"> non intégralement rémunéré</w:t>
      </w:r>
      <w:r w:rsidR="008F79EB">
        <w:rPr>
          <w:rFonts w:eastAsia="Times New Roman" w:cs="Times New Roman"/>
          <w:szCs w:val="22"/>
        </w:rPr>
        <w:t>e</w:t>
      </w:r>
      <w:r w:rsidRPr="005F4888">
        <w:rPr>
          <w:rFonts w:eastAsia="Times New Roman" w:cs="Times New Roman"/>
          <w:szCs w:val="22"/>
        </w:rPr>
        <w:t xml:space="preserve">, les heures non effectuées </w:t>
      </w:r>
      <w:r w:rsidR="00F07D3F">
        <w:rPr>
          <w:rFonts w:eastAsia="Times New Roman" w:cs="Times New Roman"/>
          <w:szCs w:val="22"/>
        </w:rPr>
        <w:t>s</w:t>
      </w:r>
      <w:r w:rsidR="007E6218">
        <w:rPr>
          <w:rFonts w:eastAsia="Times New Roman" w:cs="Times New Roman"/>
          <w:szCs w:val="22"/>
        </w:rPr>
        <w:t xml:space="preserve">ont </w:t>
      </w:r>
      <w:r w:rsidRPr="005F4888">
        <w:rPr>
          <w:rFonts w:eastAsia="Times New Roman" w:cs="Times New Roman"/>
          <w:szCs w:val="22"/>
        </w:rPr>
        <w:t>déduites au moment de l'absence de la rémunération mensuelle lissée.</w:t>
      </w:r>
    </w:p>
    <w:p w14:paraId="39E49FB4" w14:textId="77777777" w:rsidR="007E6218" w:rsidRDefault="007E6218" w:rsidP="004E3D58">
      <w:pPr>
        <w:spacing w:after="120" w:line="240" w:lineRule="auto"/>
        <w:rPr>
          <w:rFonts w:eastAsia="Times New Roman" w:cs="Times New Roman"/>
          <w:szCs w:val="22"/>
        </w:rPr>
      </w:pPr>
    </w:p>
    <w:p w14:paraId="22F5F412" w14:textId="5795BBB3" w:rsidR="007E6218" w:rsidRPr="005F4888" w:rsidRDefault="007E6218" w:rsidP="007E6218">
      <w:pPr>
        <w:spacing w:after="120" w:line="240" w:lineRule="auto"/>
        <w:rPr>
          <w:rFonts w:eastAsia="Times New Roman" w:cs="Times New Roman"/>
          <w:szCs w:val="22"/>
        </w:rPr>
      </w:pPr>
      <w:r w:rsidRPr="005F4888">
        <w:rPr>
          <w:rFonts w:eastAsia="Times New Roman" w:cs="Times New Roman"/>
          <w:szCs w:val="22"/>
        </w:rPr>
        <w:t>En cas de période non travaillée due à la maladie donnant lieu à une indemnisation par l’employeur</w:t>
      </w:r>
      <w:r w:rsidR="00F07D3F">
        <w:rPr>
          <w:rFonts w:eastAsia="Times New Roman" w:cs="Times New Roman"/>
          <w:szCs w:val="22"/>
        </w:rPr>
        <w:t xml:space="preserve"> ou de congés payés</w:t>
      </w:r>
      <w:r w:rsidRPr="005F4888">
        <w:rPr>
          <w:rFonts w:eastAsia="Times New Roman" w:cs="Times New Roman"/>
          <w:szCs w:val="22"/>
        </w:rPr>
        <w:t xml:space="preserve">, l'horaire à prendre en compte pour indemniser le salarié, est l'horaire d'une durée journalière moyenne de travail fixé par le contrat de travail, peu importe que l'absence du salarié corresponde à une période de haute ou de basse activité. </w:t>
      </w:r>
    </w:p>
    <w:p w14:paraId="38F50C8F" w14:textId="77777777" w:rsidR="003B2998" w:rsidRDefault="003B2998" w:rsidP="004E3D58">
      <w:pPr>
        <w:spacing w:after="120" w:line="240" w:lineRule="auto"/>
        <w:rPr>
          <w:rFonts w:eastAsia="Times New Roman" w:cs="Times New Roman"/>
          <w:szCs w:val="22"/>
          <w:highlight w:val="yellow"/>
        </w:rPr>
      </w:pPr>
    </w:p>
    <w:p w14:paraId="2D12507C" w14:textId="77777777" w:rsidR="00F07D3F" w:rsidRDefault="00F22D9D" w:rsidP="007E6218">
      <w:pPr>
        <w:spacing w:after="120" w:line="240" w:lineRule="auto"/>
        <w:rPr>
          <w:rFonts w:eastAsia="Times New Roman" w:cs="Times New Roman"/>
          <w:szCs w:val="22"/>
        </w:rPr>
      </w:pPr>
      <w:r w:rsidRPr="007E6218">
        <w:rPr>
          <w:rFonts w:eastAsia="Times New Roman" w:cs="Times New Roman"/>
          <w:szCs w:val="22"/>
        </w:rPr>
        <w:t xml:space="preserve">En cas </w:t>
      </w:r>
      <w:r w:rsidR="006E58D7" w:rsidRPr="007E6218">
        <w:rPr>
          <w:rFonts w:eastAsia="Times New Roman" w:cs="Times New Roman"/>
          <w:szCs w:val="22"/>
        </w:rPr>
        <w:t>d’arrivée ou de départ au cours de la période de référence, la rémunération sera proratisée sur le mois concerné.</w:t>
      </w:r>
      <w:r w:rsidR="007E6218">
        <w:rPr>
          <w:rFonts w:eastAsia="Times New Roman" w:cs="Times New Roman"/>
          <w:szCs w:val="22"/>
        </w:rPr>
        <w:t xml:space="preserve"> L</w:t>
      </w:r>
      <w:r w:rsidR="007E6218" w:rsidRPr="005F4888">
        <w:rPr>
          <w:rFonts w:eastAsia="Times New Roman" w:cs="Times New Roman"/>
          <w:szCs w:val="22"/>
        </w:rPr>
        <w:t xml:space="preserve">a durée </w:t>
      </w:r>
      <w:r w:rsidR="00F07D3F">
        <w:rPr>
          <w:rFonts w:eastAsia="Times New Roman" w:cs="Times New Roman"/>
          <w:szCs w:val="22"/>
        </w:rPr>
        <w:t xml:space="preserve">de référence </w:t>
      </w:r>
      <w:r w:rsidR="007E6218" w:rsidRPr="005F4888">
        <w:rPr>
          <w:rFonts w:eastAsia="Times New Roman" w:cs="Times New Roman"/>
          <w:szCs w:val="22"/>
        </w:rPr>
        <w:t>annuelle des salariés concernés sera calculée au prorata temporis.</w:t>
      </w:r>
      <w:r w:rsidR="007E6218">
        <w:rPr>
          <w:rFonts w:eastAsia="Times New Roman" w:cs="Times New Roman"/>
          <w:szCs w:val="22"/>
        </w:rPr>
        <w:t xml:space="preserve"> </w:t>
      </w:r>
    </w:p>
    <w:p w14:paraId="321112F8" w14:textId="77777777" w:rsidR="00D10454" w:rsidRDefault="00D10454" w:rsidP="004E3D58">
      <w:pPr>
        <w:spacing w:after="120" w:line="240" w:lineRule="auto"/>
        <w:rPr>
          <w:rFonts w:eastAsia="Times New Roman" w:cs="Times New Roman"/>
          <w:szCs w:val="22"/>
        </w:rPr>
      </w:pPr>
    </w:p>
    <w:p w14:paraId="39C2BEC4" w14:textId="3418ADA3" w:rsidR="008F79EB" w:rsidRPr="008F79EB" w:rsidRDefault="008F79EB" w:rsidP="008F79EB">
      <w:pPr>
        <w:spacing w:after="120" w:line="240" w:lineRule="auto"/>
        <w:rPr>
          <w:rFonts w:eastAsia="Times New Roman" w:cs="Times New Roman"/>
          <w:szCs w:val="22"/>
        </w:rPr>
      </w:pPr>
      <w:r w:rsidRPr="008F79EB">
        <w:rPr>
          <w:rFonts w:eastAsia="Times New Roman" w:cs="Times New Roman"/>
          <w:szCs w:val="22"/>
        </w:rPr>
        <w:t>En cas d'absence du salarié, les heures qui auraient dû être effectuées par ce dernier ce jour-là seront comptabilisées pour l'appréciation du volume horaire total à effectuer sur la période de décompte, afin que son absence ne le conduise pas à récupérer les heures perdues du fait de cette absence, à l'exception des cas où la législation autorise cette récupération.</w:t>
      </w:r>
    </w:p>
    <w:p w14:paraId="7F1D434F" w14:textId="04B01F35" w:rsidR="008F79EB" w:rsidRPr="008F79EB" w:rsidRDefault="008F79EB" w:rsidP="008F79EB">
      <w:pPr>
        <w:spacing w:after="120" w:line="240" w:lineRule="auto"/>
        <w:rPr>
          <w:rFonts w:eastAsia="Times New Roman" w:cs="Times New Roman"/>
          <w:szCs w:val="22"/>
        </w:rPr>
      </w:pPr>
      <w:r w:rsidRPr="008F79EB">
        <w:rPr>
          <w:rFonts w:eastAsia="Times New Roman" w:cs="Times New Roman"/>
          <w:szCs w:val="22"/>
        </w:rPr>
        <w:t xml:space="preserve">Les heures effectuées en cours de période et dépassant la durée de travail hebdomadaire ou mensuelle prévue au contrat ne sont pas considérées comme des heures </w:t>
      </w:r>
      <w:r w:rsidR="00AF29A3">
        <w:rPr>
          <w:rFonts w:eastAsia="Times New Roman" w:cs="Times New Roman"/>
          <w:szCs w:val="22"/>
        </w:rPr>
        <w:t xml:space="preserve">supplémentaires ou </w:t>
      </w:r>
      <w:r w:rsidRPr="008F79EB">
        <w:rPr>
          <w:rFonts w:eastAsia="Times New Roman" w:cs="Times New Roman"/>
          <w:szCs w:val="22"/>
        </w:rPr>
        <w:t xml:space="preserve">complémentaires. </w:t>
      </w:r>
    </w:p>
    <w:p w14:paraId="20AC334C" w14:textId="0ED6863B" w:rsidR="008F79EB" w:rsidRPr="008F79EB" w:rsidRDefault="008F79EB" w:rsidP="008F79EB">
      <w:pPr>
        <w:spacing w:after="120" w:line="240" w:lineRule="auto"/>
        <w:rPr>
          <w:rFonts w:eastAsia="Times New Roman" w:cs="Times New Roman"/>
          <w:szCs w:val="22"/>
        </w:rPr>
      </w:pPr>
      <w:r w:rsidRPr="008F79EB">
        <w:rPr>
          <w:rFonts w:eastAsia="Times New Roman" w:cs="Times New Roman"/>
          <w:szCs w:val="22"/>
        </w:rPr>
        <w:t xml:space="preserve">Seules les heures réalisées au-delà de la durée moyenne prévue au contrat de travail décomptée sur l’ensemble de la période sont décomptées et payées en tant qu’heures </w:t>
      </w:r>
      <w:r w:rsidR="00AF29A3">
        <w:rPr>
          <w:rFonts w:eastAsia="Times New Roman" w:cs="Times New Roman"/>
          <w:szCs w:val="22"/>
        </w:rPr>
        <w:t xml:space="preserve">supplémentaires ou </w:t>
      </w:r>
      <w:r w:rsidR="00AF29A3" w:rsidRPr="008F79EB">
        <w:rPr>
          <w:rFonts w:eastAsia="Times New Roman" w:cs="Times New Roman"/>
          <w:szCs w:val="22"/>
        </w:rPr>
        <w:t>complémentaires</w:t>
      </w:r>
      <w:r w:rsidRPr="008F79EB">
        <w:rPr>
          <w:rFonts w:eastAsia="Times New Roman" w:cs="Times New Roman"/>
          <w:szCs w:val="22"/>
        </w:rPr>
        <w:t xml:space="preserve"> à l’issue de la période de référence.</w:t>
      </w:r>
    </w:p>
    <w:p w14:paraId="6F926DA3" w14:textId="77777777" w:rsidR="008F79EB" w:rsidRPr="005F4888" w:rsidRDefault="008F79EB" w:rsidP="004E3D58">
      <w:pPr>
        <w:spacing w:after="120" w:line="240" w:lineRule="auto"/>
        <w:rPr>
          <w:rFonts w:eastAsia="Times New Roman" w:cs="Times New Roman"/>
          <w:szCs w:val="22"/>
        </w:rPr>
      </w:pPr>
    </w:p>
    <w:p w14:paraId="2438B137" w14:textId="777A53AC" w:rsidR="00693A2B" w:rsidRPr="005F4888" w:rsidRDefault="00693A2B" w:rsidP="004E3D58">
      <w:pPr>
        <w:spacing w:after="120" w:line="240" w:lineRule="auto"/>
        <w:rPr>
          <w:rFonts w:eastAsia="Times New Roman" w:cs="Times New Roman"/>
          <w:szCs w:val="22"/>
        </w:rPr>
      </w:pPr>
      <w:r w:rsidRPr="005F4888">
        <w:rPr>
          <w:rFonts w:eastAsia="Times New Roman" w:cs="Times New Roman"/>
          <w:szCs w:val="22"/>
        </w:rPr>
        <w:t xml:space="preserve">A la fin de la période </w:t>
      </w:r>
      <w:r w:rsidR="00B5546F" w:rsidRPr="005F4888">
        <w:rPr>
          <w:rFonts w:eastAsia="Times New Roman" w:cs="Times New Roman"/>
          <w:szCs w:val="22"/>
        </w:rPr>
        <w:t>de référence</w:t>
      </w:r>
      <w:r w:rsidRPr="005F4888">
        <w:rPr>
          <w:rFonts w:eastAsia="Times New Roman" w:cs="Times New Roman"/>
          <w:szCs w:val="22"/>
        </w:rPr>
        <w:t>, l'employeur doit vérifier si le compte annuel des heures de travail du salarié est créditeur ou débiteur</w:t>
      </w:r>
      <w:r w:rsidR="00485CB4">
        <w:rPr>
          <w:rFonts w:eastAsia="Times New Roman" w:cs="Times New Roman"/>
          <w:szCs w:val="22"/>
        </w:rPr>
        <w:t> ;</w:t>
      </w:r>
      <w:r w:rsidRPr="005F4888">
        <w:rPr>
          <w:rFonts w:eastAsia="Times New Roman" w:cs="Times New Roman"/>
          <w:szCs w:val="22"/>
        </w:rPr>
        <w:t xml:space="preserve"> afin de </w:t>
      </w:r>
      <w:r w:rsidRPr="008F79EB">
        <w:rPr>
          <w:rFonts w:eastAsia="Times New Roman" w:cs="Times New Roman"/>
          <w:szCs w:val="22"/>
        </w:rPr>
        <w:t>régulariser</w:t>
      </w:r>
      <w:r w:rsidRPr="005F4888">
        <w:rPr>
          <w:rFonts w:eastAsia="Times New Roman" w:cs="Times New Roman"/>
          <w:szCs w:val="22"/>
        </w:rPr>
        <w:t xml:space="preserve"> la rémunération du salarié en fonction des heures effectuées au cours de la période de modulation, en cas de lissage de rémunération.</w:t>
      </w:r>
    </w:p>
    <w:p w14:paraId="006269ED" w14:textId="4B14F7E8" w:rsidR="00BE54D9" w:rsidRDefault="00693A2B" w:rsidP="002511C0">
      <w:pPr>
        <w:spacing w:after="120" w:line="240" w:lineRule="auto"/>
        <w:rPr>
          <w:rFonts w:eastAsia="Times New Roman" w:cs="Times New Roman"/>
          <w:szCs w:val="22"/>
        </w:rPr>
      </w:pPr>
      <w:r w:rsidRPr="005F4888">
        <w:rPr>
          <w:rFonts w:eastAsia="Times New Roman" w:cs="Times New Roman"/>
          <w:szCs w:val="22"/>
        </w:rPr>
        <w:t>Pour calculer cette régularisation, il conviendra de prendre en compte les heures réellement effectuées.</w:t>
      </w:r>
    </w:p>
    <w:p w14:paraId="435DCF0A" w14:textId="77777777" w:rsidR="002511C0" w:rsidRDefault="002511C0" w:rsidP="002511C0">
      <w:pPr>
        <w:spacing w:after="120" w:line="240" w:lineRule="auto"/>
        <w:rPr>
          <w:rFonts w:eastAsia="Calibri"/>
          <w:b/>
          <w:bCs/>
          <w:caps/>
          <w:color w:val="FFFFFF" w:themeColor="background1"/>
          <w:spacing w:val="15"/>
          <w:szCs w:val="22"/>
          <w:lang w:eastAsia="en-US"/>
        </w:rPr>
      </w:pPr>
    </w:p>
    <w:p w14:paraId="3D782CEF" w14:textId="0697E61A" w:rsidR="00A5289F" w:rsidRDefault="00A5289F">
      <w:pPr>
        <w:spacing w:line="240" w:lineRule="auto"/>
        <w:jc w:val="left"/>
        <w:rPr>
          <w:rFonts w:eastAsia="Calibri"/>
          <w:b/>
          <w:bCs/>
          <w:caps/>
          <w:color w:val="FFFFFF" w:themeColor="background1"/>
          <w:spacing w:val="15"/>
          <w:szCs w:val="22"/>
          <w:lang w:eastAsia="en-US"/>
        </w:rPr>
      </w:pPr>
      <w:r>
        <w:rPr>
          <w:rFonts w:eastAsia="Calibri"/>
          <w:b/>
          <w:bCs/>
          <w:caps/>
          <w:color w:val="FFFFFF" w:themeColor="background1"/>
          <w:spacing w:val="15"/>
          <w:szCs w:val="22"/>
          <w:lang w:eastAsia="en-US"/>
        </w:rPr>
        <w:br w:type="page"/>
      </w:r>
    </w:p>
    <w:p w14:paraId="0C6170BE" w14:textId="11B845D1" w:rsidR="00EE77B1" w:rsidRPr="005F4888" w:rsidRDefault="00EE77B1" w:rsidP="004E3D58">
      <w:pPr>
        <w:pStyle w:val="Titre1"/>
        <w:rPr>
          <w:rFonts w:eastAsia="Calibri"/>
          <w:sz w:val="24"/>
          <w:lang w:eastAsia="en-US"/>
        </w:rPr>
      </w:pPr>
      <w:bookmarkStart w:id="27" w:name="_Toc193463813"/>
      <w:bookmarkStart w:id="28" w:name="_Toc222410028"/>
      <w:r w:rsidRPr="005F4888">
        <w:rPr>
          <w:rFonts w:eastAsia="Calibri"/>
          <w:lang w:eastAsia="en-US"/>
        </w:rPr>
        <w:lastRenderedPageBreak/>
        <w:t xml:space="preserve">Chapitre </w:t>
      </w:r>
      <w:r w:rsidR="00D76241">
        <w:rPr>
          <w:rFonts w:eastAsia="Calibri"/>
          <w:lang w:eastAsia="en-US"/>
        </w:rPr>
        <w:t>4</w:t>
      </w:r>
      <w:r w:rsidRPr="005F4888">
        <w:rPr>
          <w:rFonts w:eastAsia="Calibri"/>
          <w:lang w:eastAsia="en-US"/>
        </w:rPr>
        <w:t xml:space="preserve"> – Principes d’organisation des temps de travail et de repos </w:t>
      </w:r>
      <w:r w:rsidR="00B5546F" w:rsidRPr="005F4888">
        <w:rPr>
          <w:rFonts w:eastAsia="Calibri"/>
          <w:lang w:eastAsia="en-US"/>
        </w:rPr>
        <w:t>applicables</w:t>
      </w:r>
      <w:r w:rsidRPr="005F4888">
        <w:rPr>
          <w:rFonts w:eastAsia="Calibri"/>
          <w:lang w:eastAsia="en-US"/>
        </w:rPr>
        <w:t xml:space="preserve"> aux salariés </w:t>
      </w:r>
      <w:r w:rsidR="00F7436B" w:rsidRPr="005F4888">
        <w:rPr>
          <w:rFonts w:eastAsia="Calibri"/>
          <w:lang w:eastAsia="en-US"/>
        </w:rPr>
        <w:t>à temps plein</w:t>
      </w:r>
      <w:bookmarkEnd w:id="27"/>
      <w:bookmarkEnd w:id="28"/>
    </w:p>
    <w:p w14:paraId="112ED3D0" w14:textId="6DAA3B27" w:rsidR="00EE77B1" w:rsidRPr="005F4888" w:rsidRDefault="00EE77B1" w:rsidP="004E3D58">
      <w:pPr>
        <w:rPr>
          <w:rFonts w:eastAsia="Calibri" w:cs="Tahoma"/>
          <w:color w:val="7030A0"/>
          <w:lang w:eastAsia="en-US"/>
        </w:rPr>
      </w:pPr>
      <w:r w:rsidRPr="005F4888">
        <w:rPr>
          <w:rFonts w:eastAsia="Calibri" w:cs="Tahoma"/>
          <w:lang w:eastAsia="en-US"/>
        </w:rPr>
        <w:t xml:space="preserve">Le présent chapitre a pour objet de </w:t>
      </w:r>
      <w:r w:rsidR="00B5546F" w:rsidRPr="005F4888">
        <w:rPr>
          <w:rFonts w:eastAsia="Calibri" w:cs="Tahoma"/>
          <w:lang w:eastAsia="en-US"/>
        </w:rPr>
        <w:t>définir les modalités d’organisation des temps de travail spécifiques aux salariés à temps plein</w:t>
      </w:r>
      <w:r w:rsidR="002C0EF2" w:rsidRPr="009D2502">
        <w:rPr>
          <w:rFonts w:eastAsia="Calibri" w:cs="Tahoma"/>
          <w:lang w:eastAsia="en-US"/>
        </w:rPr>
        <w:t>.</w:t>
      </w:r>
    </w:p>
    <w:p w14:paraId="4C807B2C" w14:textId="77777777" w:rsidR="00EE77B1" w:rsidRPr="005F4888" w:rsidRDefault="00EE77B1" w:rsidP="004E3D58">
      <w:pPr>
        <w:rPr>
          <w:rFonts w:eastAsia="Calibri" w:cs="Tahoma"/>
          <w:lang w:eastAsia="en-US"/>
        </w:rPr>
      </w:pPr>
    </w:p>
    <w:p w14:paraId="1931644B" w14:textId="5E2354CF" w:rsidR="005351F0" w:rsidRPr="006A3B72" w:rsidRDefault="00EE77B1" w:rsidP="006A3B72">
      <w:pPr>
        <w:rPr>
          <w:rFonts w:eastAsia="Calibri" w:cs="Tahoma"/>
          <w:lang w:eastAsia="en-US"/>
        </w:rPr>
      </w:pPr>
      <w:r w:rsidRPr="005F4888">
        <w:rPr>
          <w:rFonts w:eastAsia="Calibri" w:cs="Tahoma"/>
          <w:lang w:eastAsia="en-US"/>
        </w:rPr>
        <w:t xml:space="preserve">Le présent chapitre s'inscrit donc dans le cadre des dispositions de l'article </w:t>
      </w:r>
      <w:r w:rsidR="00CE0AB3">
        <w:rPr>
          <w:rFonts w:eastAsia="Calibri" w:cs="Tahoma"/>
          <w:lang w:eastAsia="en-US"/>
        </w:rPr>
        <w:t>L</w:t>
      </w:r>
      <w:r w:rsidR="005463D6">
        <w:rPr>
          <w:rFonts w:eastAsia="Calibri" w:cs="Tahoma"/>
          <w:lang w:eastAsia="en-US"/>
        </w:rPr>
        <w:t>.</w:t>
      </w:r>
      <w:r w:rsidR="00FB38AB" w:rsidRPr="005F4888">
        <w:rPr>
          <w:rFonts w:eastAsia="Calibri" w:cs="Tahoma"/>
          <w:lang w:eastAsia="en-US"/>
        </w:rPr>
        <w:t>3121-41</w:t>
      </w:r>
      <w:r w:rsidR="00DE06FB" w:rsidRPr="005F4888">
        <w:rPr>
          <w:rFonts w:eastAsia="Calibri" w:cs="Tahoma"/>
          <w:lang w:eastAsia="en-US"/>
        </w:rPr>
        <w:t xml:space="preserve"> et suivants</w:t>
      </w:r>
      <w:r w:rsidR="00FB38AB" w:rsidRPr="005F4888">
        <w:rPr>
          <w:rFonts w:eastAsia="Calibri" w:cs="Tahoma"/>
          <w:lang w:eastAsia="en-US"/>
        </w:rPr>
        <w:t xml:space="preserve"> </w:t>
      </w:r>
      <w:r w:rsidRPr="005F4888">
        <w:rPr>
          <w:rFonts w:eastAsia="Calibri" w:cs="Tahoma"/>
          <w:lang w:eastAsia="en-US"/>
        </w:rPr>
        <w:t>relatif</w:t>
      </w:r>
      <w:r w:rsidR="005351F0" w:rsidRPr="005F4888">
        <w:rPr>
          <w:rFonts w:eastAsia="Calibri" w:cs="Tahoma"/>
          <w:lang w:eastAsia="en-US"/>
        </w:rPr>
        <w:t>s</w:t>
      </w:r>
      <w:r w:rsidRPr="005F4888">
        <w:rPr>
          <w:rFonts w:eastAsia="Calibri" w:cs="Tahoma"/>
          <w:lang w:eastAsia="en-US"/>
        </w:rPr>
        <w:t xml:space="preserve"> à la répartition des horaires sur une période supérieure à la semaine et au plus égale à l'année.</w:t>
      </w:r>
    </w:p>
    <w:p w14:paraId="4E0F9729" w14:textId="2FEE1AC2" w:rsidR="00954521" w:rsidRPr="005F4888" w:rsidRDefault="00954521" w:rsidP="004E3D58">
      <w:pPr>
        <w:spacing w:after="160" w:line="259" w:lineRule="auto"/>
        <w:rPr>
          <w:rFonts w:eastAsia="Calibri" w:cs="Tahoma"/>
          <w:b/>
          <w:color w:val="FF0000"/>
          <w:sz w:val="24"/>
          <w:lang w:eastAsia="en-US"/>
        </w:rPr>
      </w:pPr>
    </w:p>
    <w:p w14:paraId="6AEA1C86" w14:textId="03F1AF48" w:rsidR="00EE77B1" w:rsidRPr="005F4888" w:rsidRDefault="005862DE" w:rsidP="004E3D58">
      <w:pPr>
        <w:pStyle w:val="Titre2"/>
        <w:rPr>
          <w:rFonts w:eastAsia="Calibri"/>
          <w:lang w:eastAsia="en-US"/>
        </w:rPr>
      </w:pPr>
      <w:bookmarkStart w:id="29" w:name="_Toc193463814"/>
      <w:bookmarkStart w:id="30" w:name="_Toc222410029"/>
      <w:r>
        <w:rPr>
          <w:rFonts w:eastAsia="Calibri"/>
          <w:lang w:eastAsia="en-US"/>
        </w:rPr>
        <w:t xml:space="preserve">DUREE DE REFERENCE ET </w:t>
      </w:r>
      <w:r w:rsidR="00CA142C" w:rsidRPr="005F4888">
        <w:rPr>
          <w:rFonts w:eastAsia="Calibri"/>
          <w:lang w:eastAsia="en-US"/>
        </w:rPr>
        <w:t>H</w:t>
      </w:r>
      <w:r w:rsidR="004C376C" w:rsidRPr="005F4888">
        <w:rPr>
          <w:rFonts w:eastAsia="Calibri"/>
          <w:lang w:eastAsia="en-US"/>
        </w:rPr>
        <w:t>eures</w:t>
      </w:r>
      <w:r w:rsidR="00EE77B1" w:rsidRPr="005F4888">
        <w:rPr>
          <w:rFonts w:eastAsia="Calibri"/>
          <w:lang w:eastAsia="en-US"/>
        </w:rPr>
        <w:t xml:space="preserve"> supplémentaires</w:t>
      </w:r>
      <w:bookmarkEnd w:id="29"/>
      <w:bookmarkEnd w:id="30"/>
      <w:r w:rsidR="00EE77B1" w:rsidRPr="005F4888">
        <w:rPr>
          <w:rFonts w:eastAsia="Calibri"/>
          <w:lang w:eastAsia="en-US"/>
        </w:rPr>
        <w:t xml:space="preserve"> </w:t>
      </w:r>
    </w:p>
    <w:p w14:paraId="7328AC8B" w14:textId="78F490DF" w:rsidR="00275479" w:rsidRDefault="00275479" w:rsidP="005862DE">
      <w:pPr>
        <w:rPr>
          <w:rFonts w:eastAsia="Calibri" w:cs="Tahoma"/>
          <w:lang w:eastAsia="en-US"/>
        </w:rPr>
      </w:pPr>
      <w:r w:rsidRPr="00275479">
        <w:rPr>
          <w:rFonts w:eastAsia="Calibri" w:cs="Tahoma"/>
          <w:lang w:eastAsia="en-US"/>
        </w:rPr>
        <w:t xml:space="preserve">La durée de référence annuelle pour un salarié à temps plein est de </w:t>
      </w:r>
      <w:r w:rsidRPr="009E4435">
        <w:rPr>
          <w:rFonts w:eastAsia="Calibri" w:cs="Tahoma"/>
          <w:b/>
          <w:bCs/>
          <w:lang w:eastAsia="en-US"/>
        </w:rPr>
        <w:t xml:space="preserve">1 </w:t>
      </w:r>
      <w:r w:rsidR="009E4435" w:rsidRPr="009E4435">
        <w:rPr>
          <w:rFonts w:eastAsia="Calibri" w:cs="Tahoma"/>
          <w:b/>
          <w:bCs/>
          <w:lang w:eastAsia="en-US"/>
        </w:rPr>
        <w:t xml:space="preserve">593 </w:t>
      </w:r>
      <w:r w:rsidRPr="009E4435">
        <w:rPr>
          <w:rFonts w:eastAsia="Calibri" w:cs="Tahoma"/>
          <w:b/>
          <w:bCs/>
          <w:lang w:eastAsia="en-US"/>
        </w:rPr>
        <w:t>heures</w:t>
      </w:r>
      <w:r w:rsidRPr="00275479">
        <w:rPr>
          <w:rFonts w:eastAsia="Calibri" w:cs="Tahoma"/>
          <w:b/>
          <w:bCs/>
          <w:lang w:eastAsia="en-US"/>
        </w:rPr>
        <w:t xml:space="preserve"> par an</w:t>
      </w:r>
      <w:r w:rsidRPr="00275479">
        <w:rPr>
          <w:rFonts w:eastAsia="Calibri" w:cs="Tahoma"/>
          <w:lang w:eastAsia="en-US"/>
        </w:rPr>
        <w:t>.</w:t>
      </w:r>
      <w:r w:rsidR="009E4435">
        <w:rPr>
          <w:rFonts w:eastAsia="Calibri" w:cs="Tahoma"/>
          <w:lang w:eastAsia="en-US"/>
        </w:rPr>
        <w:t xml:space="preserve"> Ce calcul tient compte des 2 jours fériés spécifiques aux départements Alsace-Moselle (1</w:t>
      </w:r>
      <w:r w:rsidR="00AF29A3">
        <w:rPr>
          <w:rFonts w:eastAsia="Calibri" w:cs="Tahoma"/>
          <w:lang w:eastAsia="en-US"/>
        </w:rPr>
        <w:t xml:space="preserve"> </w:t>
      </w:r>
      <w:r w:rsidR="009E4435">
        <w:rPr>
          <w:rFonts w:eastAsia="Calibri" w:cs="Tahoma"/>
          <w:lang w:eastAsia="en-US"/>
        </w:rPr>
        <w:t>607</w:t>
      </w:r>
      <w:r w:rsidR="00AF29A3">
        <w:rPr>
          <w:rFonts w:eastAsia="Calibri" w:cs="Tahoma"/>
          <w:lang w:eastAsia="en-US"/>
        </w:rPr>
        <w:t xml:space="preserve"> </w:t>
      </w:r>
      <w:r w:rsidR="009E4435">
        <w:rPr>
          <w:rFonts w:eastAsia="Calibri" w:cs="Tahoma"/>
          <w:lang w:eastAsia="en-US"/>
        </w:rPr>
        <w:t xml:space="preserve">heures </w:t>
      </w:r>
      <w:r w:rsidR="00AF29A3">
        <w:rPr>
          <w:rFonts w:eastAsia="Calibri" w:cs="Tahoma"/>
          <w:lang w:eastAsia="en-US"/>
        </w:rPr>
        <w:t>–</w:t>
      </w:r>
      <w:r w:rsidR="009E4435">
        <w:rPr>
          <w:rFonts w:eastAsia="Calibri" w:cs="Tahoma"/>
          <w:lang w:eastAsia="en-US"/>
        </w:rPr>
        <w:t xml:space="preserve"> 14</w:t>
      </w:r>
      <w:r w:rsidR="00AF29A3">
        <w:rPr>
          <w:rFonts w:eastAsia="Calibri" w:cs="Tahoma"/>
          <w:lang w:eastAsia="en-US"/>
        </w:rPr>
        <w:t xml:space="preserve"> </w:t>
      </w:r>
      <w:r w:rsidR="009E4435">
        <w:rPr>
          <w:rFonts w:eastAsia="Calibri" w:cs="Tahoma"/>
          <w:lang w:eastAsia="en-US"/>
        </w:rPr>
        <w:t>heures).</w:t>
      </w:r>
    </w:p>
    <w:p w14:paraId="16730BD6" w14:textId="77777777" w:rsidR="002457BD" w:rsidRDefault="002457BD" w:rsidP="004E3D58">
      <w:pPr>
        <w:rPr>
          <w:rFonts w:eastAsia="Calibri" w:cs="Tahoma"/>
          <w:lang w:eastAsia="en-US"/>
        </w:rPr>
      </w:pPr>
    </w:p>
    <w:p w14:paraId="41642123" w14:textId="76292E42" w:rsidR="00663A50" w:rsidRPr="005F4888" w:rsidRDefault="002457BD" w:rsidP="004E3D58">
      <w:pPr>
        <w:rPr>
          <w:rFonts w:eastAsia="Calibri" w:cs="Tahoma"/>
          <w:lang w:eastAsia="en-US"/>
        </w:rPr>
      </w:pPr>
      <w:r w:rsidRPr="000E169A">
        <w:rPr>
          <w:rFonts w:cs="Tahoma"/>
        </w:rPr>
        <w:t xml:space="preserve">Conformément aux dispositions de l’article L. 3121-33 du </w:t>
      </w:r>
      <w:r w:rsidR="009D2502">
        <w:rPr>
          <w:rFonts w:cs="Tahoma"/>
        </w:rPr>
        <w:t>C</w:t>
      </w:r>
      <w:r w:rsidRPr="000E169A">
        <w:rPr>
          <w:rFonts w:cs="Tahoma"/>
        </w:rPr>
        <w:t xml:space="preserve">ode du </w:t>
      </w:r>
      <w:r w:rsidR="009D2502">
        <w:rPr>
          <w:rFonts w:cs="Tahoma"/>
        </w:rPr>
        <w:t>T</w:t>
      </w:r>
      <w:r w:rsidRPr="000E169A">
        <w:rPr>
          <w:rFonts w:cs="Tahoma"/>
        </w:rPr>
        <w:t xml:space="preserve">ravail, </w:t>
      </w:r>
      <w:r>
        <w:rPr>
          <w:rFonts w:cs="Tahoma"/>
        </w:rPr>
        <w:t>l</w:t>
      </w:r>
      <w:r w:rsidR="00663A50" w:rsidRPr="005F4888">
        <w:rPr>
          <w:rFonts w:eastAsia="Calibri" w:cs="Tahoma"/>
          <w:lang w:eastAsia="en-US"/>
        </w:rPr>
        <w:t xml:space="preserve">es salariés à temps complet peuvent être amenés à effectuer des heures supplémentaires à la demande de l’employeur. </w:t>
      </w:r>
    </w:p>
    <w:p w14:paraId="2AEB84FB" w14:textId="77777777" w:rsidR="00555F89" w:rsidRDefault="00555F89" w:rsidP="002457BD">
      <w:pPr>
        <w:rPr>
          <w:rFonts w:cs="Tahoma"/>
          <w:color w:val="00B050"/>
        </w:rPr>
      </w:pPr>
    </w:p>
    <w:p w14:paraId="3045CD83" w14:textId="1773EFAB" w:rsidR="002457BD" w:rsidRPr="00B87914" w:rsidRDefault="002457BD" w:rsidP="002457BD">
      <w:pPr>
        <w:rPr>
          <w:rFonts w:cs="Tahoma"/>
        </w:rPr>
      </w:pPr>
      <w:r w:rsidRPr="00B87914">
        <w:rPr>
          <w:rFonts w:cs="Tahoma"/>
        </w:rPr>
        <w:t xml:space="preserve">Les heures supplémentaires réalisées au-delà de </w:t>
      </w:r>
      <w:r w:rsidR="009E4435">
        <w:rPr>
          <w:rFonts w:cs="Tahoma"/>
        </w:rPr>
        <w:t>1 593 heures</w:t>
      </w:r>
      <w:r w:rsidRPr="00B87914">
        <w:rPr>
          <w:rFonts w:cs="Tahoma"/>
        </w:rPr>
        <w:t xml:space="preserve"> seront majorées au taux de 25</w:t>
      </w:r>
      <w:r w:rsidR="00B87914">
        <w:rPr>
          <w:rFonts w:cs="Tahoma"/>
        </w:rPr>
        <w:t xml:space="preserve"> </w:t>
      </w:r>
      <w:r w:rsidRPr="00B87914">
        <w:rPr>
          <w:rFonts w:cs="Tahoma"/>
        </w:rPr>
        <w:t xml:space="preserve">% (art. 4.7.2 de la CCN) au terme de la période d’annualisation retenue à l’article </w:t>
      </w:r>
      <w:r w:rsidR="009E4435">
        <w:rPr>
          <w:rFonts w:cs="Tahoma"/>
        </w:rPr>
        <w:t>3.2</w:t>
      </w:r>
      <w:r w:rsidRPr="00B87914">
        <w:rPr>
          <w:rFonts w:cs="Tahoma"/>
        </w:rPr>
        <w:t xml:space="preserve">. du présent accord. </w:t>
      </w:r>
    </w:p>
    <w:p w14:paraId="056935E9" w14:textId="77777777" w:rsidR="002457BD" w:rsidRPr="005F4888" w:rsidRDefault="002457BD" w:rsidP="004E3D58">
      <w:pPr>
        <w:rPr>
          <w:rFonts w:eastAsia="Calibri" w:cs="Tahoma"/>
          <w:lang w:eastAsia="en-US"/>
        </w:rPr>
      </w:pPr>
    </w:p>
    <w:p w14:paraId="0BEEFD88" w14:textId="6AAE0E1B" w:rsidR="005351F0" w:rsidRDefault="00CA142C" w:rsidP="004E3D58">
      <w:pPr>
        <w:rPr>
          <w:rFonts w:eastAsia="Calibri" w:cs="Tahoma"/>
          <w:lang w:eastAsia="en-US"/>
        </w:rPr>
      </w:pPr>
      <w:r w:rsidRPr="005F4888">
        <w:rPr>
          <w:rFonts w:eastAsia="Calibri" w:cs="Tahoma"/>
          <w:lang w:eastAsia="en-US"/>
        </w:rPr>
        <w:t xml:space="preserve">Dans ce cadre, le contingent annuel d’heures supplémentaires est fixé </w:t>
      </w:r>
      <w:r w:rsidR="00294A4F">
        <w:rPr>
          <w:rFonts w:eastAsia="Calibri" w:cs="Tahoma"/>
          <w:lang w:eastAsia="en-US"/>
        </w:rPr>
        <w:t>conformément à l’article 6.1.3 de la convention collective de la propreté.</w:t>
      </w:r>
      <w:r w:rsidR="009E4435">
        <w:rPr>
          <w:rFonts w:eastAsia="Calibri" w:cs="Tahoma"/>
          <w:lang w:eastAsia="en-US"/>
        </w:rPr>
        <w:t xml:space="preserve"> </w:t>
      </w:r>
    </w:p>
    <w:p w14:paraId="55619C56" w14:textId="77777777" w:rsidR="005862DE" w:rsidRDefault="005862DE" w:rsidP="004E3D58">
      <w:pPr>
        <w:rPr>
          <w:rFonts w:eastAsia="Calibri" w:cs="Tahoma"/>
          <w:lang w:eastAsia="en-US"/>
        </w:rPr>
      </w:pPr>
    </w:p>
    <w:p w14:paraId="6FCB4825" w14:textId="17D0C1D1" w:rsidR="009E4435" w:rsidRPr="009E4435" w:rsidRDefault="005862DE" w:rsidP="009E4435">
      <w:pPr>
        <w:rPr>
          <w:rFonts w:cs="Calibri"/>
          <w:szCs w:val="22"/>
        </w:rPr>
      </w:pPr>
      <w:r w:rsidRPr="00275479">
        <w:rPr>
          <w:rFonts w:cs="Calibri"/>
          <w:szCs w:val="22"/>
        </w:rPr>
        <w:t xml:space="preserve">Un compte de compensation individuel est établi pour chaque collaborateur. Ce compte permet un suivi des heures prévues en plus ou en moins par rapport à l’horaire contractuel, lesquelles seront comptabilisées de façon arithmétique en débit ou en crédit. Le décompte sera annexé trimestriellement au bulletin de salaire. </w:t>
      </w:r>
    </w:p>
    <w:p w14:paraId="18800ED3" w14:textId="77777777" w:rsidR="00AB0C4A" w:rsidRPr="005F4888" w:rsidRDefault="00AB0C4A" w:rsidP="004E3D58">
      <w:pPr>
        <w:rPr>
          <w:rFonts w:eastAsia="Calibri" w:cs="Tahoma"/>
          <w:lang w:eastAsia="en-US"/>
        </w:rPr>
      </w:pPr>
    </w:p>
    <w:p w14:paraId="76A7D992" w14:textId="03C580C9" w:rsidR="00ED1772" w:rsidRPr="005F4888" w:rsidRDefault="00ED1772" w:rsidP="004E3D58">
      <w:pPr>
        <w:pStyle w:val="Titre2"/>
        <w:rPr>
          <w:rFonts w:eastAsia="Calibri"/>
          <w:lang w:eastAsia="en-US"/>
        </w:rPr>
      </w:pPr>
      <w:bookmarkStart w:id="31" w:name="_Toc193463815"/>
      <w:bookmarkStart w:id="32" w:name="_Toc222410030"/>
      <w:r w:rsidRPr="005F4888">
        <w:rPr>
          <w:rFonts w:eastAsia="Calibri"/>
          <w:lang w:eastAsia="en-US"/>
        </w:rPr>
        <w:t>conditions et délais de prévenance des changements de durée ou d’horaires de travail</w:t>
      </w:r>
      <w:bookmarkEnd w:id="31"/>
      <w:bookmarkEnd w:id="32"/>
      <w:r w:rsidRPr="005F4888">
        <w:rPr>
          <w:rFonts w:eastAsia="Calibri"/>
          <w:lang w:eastAsia="en-US"/>
        </w:rPr>
        <w:t xml:space="preserve">  </w:t>
      </w:r>
    </w:p>
    <w:p w14:paraId="07F83213" w14:textId="57A5B747" w:rsidR="0025394F" w:rsidRPr="00BE54D9" w:rsidRDefault="0025394F" w:rsidP="004E3D58">
      <w:pPr>
        <w:rPr>
          <w:color w:val="00B050"/>
          <w:szCs w:val="22"/>
        </w:rPr>
      </w:pPr>
    </w:p>
    <w:p w14:paraId="4935A674" w14:textId="34442576" w:rsidR="004C376C" w:rsidRDefault="00ED1772" w:rsidP="004E3D58">
      <w:pPr>
        <w:rPr>
          <w:rFonts w:cs="Calibri"/>
          <w:szCs w:val="22"/>
        </w:rPr>
      </w:pPr>
      <w:r w:rsidRPr="00BE54D9">
        <w:rPr>
          <w:rFonts w:cs="Calibri"/>
          <w:szCs w:val="22"/>
        </w:rPr>
        <w:t xml:space="preserve">Pour tenir compte des besoins de l’activité, </w:t>
      </w:r>
      <w:r w:rsidR="00294A4F">
        <w:rPr>
          <w:rFonts w:cs="Calibri"/>
          <w:szCs w:val="22"/>
        </w:rPr>
        <w:t>la</w:t>
      </w:r>
      <w:r w:rsidRPr="00BE54D9">
        <w:rPr>
          <w:rFonts w:cs="Calibri"/>
          <w:szCs w:val="22"/>
        </w:rPr>
        <w:t xml:space="preserve"> répartition de la durée du travail entre les semaines, entre les jours de la semaine et des horaires de travail peut être modifié</w:t>
      </w:r>
      <w:r w:rsidR="00772E41" w:rsidRPr="00BE54D9">
        <w:rPr>
          <w:rFonts w:cs="Calibri"/>
          <w:szCs w:val="22"/>
        </w:rPr>
        <w:t>e</w:t>
      </w:r>
      <w:r w:rsidRPr="00BE54D9">
        <w:rPr>
          <w:rFonts w:cs="Calibri"/>
          <w:szCs w:val="22"/>
        </w:rPr>
        <w:t xml:space="preserve"> à la hausse ou à la baisse</w:t>
      </w:r>
      <w:r w:rsidR="00282F6D" w:rsidRPr="00BE54D9">
        <w:rPr>
          <w:rFonts w:cs="Calibri"/>
          <w:szCs w:val="22"/>
        </w:rPr>
        <w:t xml:space="preserve"> </w:t>
      </w:r>
      <w:r w:rsidR="00282F6D" w:rsidRPr="00BD5622">
        <w:rPr>
          <w:rFonts w:cs="Calibri"/>
          <w:szCs w:val="22"/>
        </w:rPr>
        <w:t xml:space="preserve">moyennant un </w:t>
      </w:r>
      <w:r w:rsidR="00282F6D" w:rsidRPr="004D0AB0">
        <w:rPr>
          <w:rFonts w:cs="Calibri"/>
          <w:szCs w:val="22"/>
        </w:rPr>
        <w:t xml:space="preserve">délai de prévenance de </w:t>
      </w:r>
      <w:r w:rsidR="00294A4F">
        <w:rPr>
          <w:rFonts w:cs="Calibri"/>
          <w:szCs w:val="22"/>
        </w:rPr>
        <w:t>3</w:t>
      </w:r>
      <w:r w:rsidR="00282F6D" w:rsidRPr="004D0AB0">
        <w:rPr>
          <w:rFonts w:cs="Calibri"/>
          <w:szCs w:val="22"/>
        </w:rPr>
        <w:t xml:space="preserve"> jours</w:t>
      </w:r>
      <w:r w:rsidR="00B01212">
        <w:rPr>
          <w:rFonts w:cs="Calibri"/>
          <w:szCs w:val="22"/>
        </w:rPr>
        <w:t xml:space="preserve"> ouvrés</w:t>
      </w:r>
      <w:r w:rsidRPr="004D0AB0">
        <w:rPr>
          <w:rFonts w:cs="Calibri"/>
          <w:szCs w:val="22"/>
        </w:rPr>
        <w:t>.</w:t>
      </w:r>
      <w:r w:rsidRPr="00BD5622">
        <w:rPr>
          <w:rFonts w:cs="Calibri"/>
          <w:szCs w:val="22"/>
        </w:rPr>
        <w:t xml:space="preserve"> </w:t>
      </w:r>
    </w:p>
    <w:p w14:paraId="71865FDC" w14:textId="77777777" w:rsidR="00294A4F" w:rsidRPr="00BD5622" w:rsidRDefault="00294A4F" w:rsidP="004E3D58">
      <w:pPr>
        <w:rPr>
          <w:rFonts w:cs="Calibri"/>
          <w:szCs w:val="22"/>
        </w:rPr>
      </w:pPr>
    </w:p>
    <w:p w14:paraId="7CBFFA15" w14:textId="54994531" w:rsidR="00294A4F" w:rsidRDefault="00706F90" w:rsidP="00294A4F">
      <w:pPr>
        <w:spacing w:before="120" w:after="120" w:line="240" w:lineRule="auto"/>
        <w:rPr>
          <w:rFonts w:eastAsia="Times New Roman" w:cs="Times New Roman"/>
          <w:szCs w:val="22"/>
        </w:rPr>
      </w:pPr>
      <w:r w:rsidRPr="00BE54D9">
        <w:rPr>
          <w:rFonts w:eastAsia="Times New Roman" w:cs="Times New Roman"/>
          <w:szCs w:val="22"/>
        </w:rPr>
        <w:lastRenderedPageBreak/>
        <w:t xml:space="preserve">Ce délai de prévenance de </w:t>
      </w:r>
      <w:r w:rsidR="00294A4F">
        <w:rPr>
          <w:rFonts w:eastAsia="Times New Roman" w:cs="Times New Roman"/>
          <w:szCs w:val="22"/>
        </w:rPr>
        <w:t>3</w:t>
      </w:r>
      <w:r w:rsidRPr="00BE54D9">
        <w:rPr>
          <w:rFonts w:eastAsia="Times New Roman" w:cs="Times New Roman"/>
          <w:szCs w:val="22"/>
        </w:rPr>
        <w:t xml:space="preserve"> jours </w:t>
      </w:r>
      <w:r w:rsidR="00F07434">
        <w:rPr>
          <w:rFonts w:eastAsia="Times New Roman" w:cs="Times New Roman"/>
          <w:szCs w:val="22"/>
        </w:rPr>
        <w:t xml:space="preserve">ouvrés </w:t>
      </w:r>
      <w:r w:rsidRPr="00BE54D9">
        <w:rPr>
          <w:rFonts w:eastAsia="Times New Roman" w:cs="Times New Roman"/>
          <w:szCs w:val="22"/>
        </w:rPr>
        <w:t xml:space="preserve">pourra être réduit à </w:t>
      </w:r>
      <w:r w:rsidR="00294A4F">
        <w:rPr>
          <w:rFonts w:eastAsia="Times New Roman" w:cs="Times New Roman"/>
          <w:szCs w:val="22"/>
        </w:rPr>
        <w:t>1</w:t>
      </w:r>
      <w:r w:rsidR="00555F89">
        <w:rPr>
          <w:rFonts w:eastAsia="Times New Roman" w:cs="Times New Roman"/>
          <w:szCs w:val="22"/>
        </w:rPr>
        <w:t xml:space="preserve"> jour</w:t>
      </w:r>
      <w:r w:rsidR="002706FE" w:rsidRPr="00BE54D9">
        <w:rPr>
          <w:rFonts w:eastAsia="Times New Roman" w:cs="Times New Roman"/>
          <w:szCs w:val="22"/>
        </w:rPr>
        <w:t xml:space="preserve"> </w:t>
      </w:r>
      <w:r w:rsidR="00B01212">
        <w:rPr>
          <w:rFonts w:eastAsia="Times New Roman" w:cs="Times New Roman"/>
          <w:szCs w:val="22"/>
        </w:rPr>
        <w:t xml:space="preserve">ouvré </w:t>
      </w:r>
      <w:r w:rsidRPr="00BE54D9">
        <w:rPr>
          <w:rFonts w:eastAsia="Times New Roman" w:cs="Times New Roman"/>
          <w:szCs w:val="22"/>
        </w:rPr>
        <w:t xml:space="preserve">en cas de circonstances exceptionnelles telles que : </w:t>
      </w:r>
    </w:p>
    <w:p w14:paraId="2420EFE4" w14:textId="61BBE5E9" w:rsidR="00294A4F" w:rsidRPr="00DA3A35" w:rsidRDefault="00294A4F" w:rsidP="00DA3A35">
      <w:pPr>
        <w:pStyle w:val="Paragraphedeliste"/>
        <w:numPr>
          <w:ilvl w:val="0"/>
          <w:numId w:val="40"/>
        </w:numPr>
        <w:rPr>
          <w:rFonts w:eastAsia="Times New Roman"/>
        </w:rPr>
      </w:pPr>
      <w:r w:rsidRPr="00DA3A35">
        <w:rPr>
          <w:rFonts w:eastAsia="Times New Roman"/>
        </w:rPr>
        <w:t>L’absence non programmée d’un collègue de travail ;</w:t>
      </w:r>
    </w:p>
    <w:p w14:paraId="1E9FB79A" w14:textId="77777777" w:rsidR="00294A4F" w:rsidRPr="00DA3A35" w:rsidRDefault="00294A4F" w:rsidP="00DA3A35">
      <w:pPr>
        <w:pStyle w:val="Paragraphedeliste"/>
        <w:numPr>
          <w:ilvl w:val="0"/>
          <w:numId w:val="40"/>
        </w:numPr>
        <w:rPr>
          <w:rFonts w:eastAsia="Times New Roman"/>
        </w:rPr>
      </w:pPr>
      <w:r w:rsidRPr="00DA3A35">
        <w:rPr>
          <w:rFonts w:eastAsia="Times New Roman"/>
        </w:rPr>
        <w:t>La panne d’un ou plusieurs matériels ;</w:t>
      </w:r>
    </w:p>
    <w:p w14:paraId="70534424" w14:textId="77777777" w:rsidR="00294A4F" w:rsidRPr="00DA3A35" w:rsidRDefault="00294A4F" w:rsidP="00DA3A35">
      <w:pPr>
        <w:pStyle w:val="Paragraphedeliste"/>
        <w:numPr>
          <w:ilvl w:val="0"/>
          <w:numId w:val="40"/>
        </w:numPr>
        <w:rPr>
          <w:rFonts w:eastAsia="Times New Roman"/>
        </w:rPr>
      </w:pPr>
      <w:r w:rsidRPr="00DA3A35">
        <w:rPr>
          <w:rFonts w:eastAsia="Times New Roman"/>
        </w:rPr>
        <w:t>Les intempéries ou les mouvements sociaux qui empêchent les travaux ;</w:t>
      </w:r>
    </w:p>
    <w:p w14:paraId="456A17EF" w14:textId="77777777" w:rsidR="00294A4F" w:rsidRPr="00DA3A35" w:rsidRDefault="00294A4F" w:rsidP="00DA3A35">
      <w:pPr>
        <w:pStyle w:val="Paragraphedeliste"/>
        <w:numPr>
          <w:ilvl w:val="0"/>
          <w:numId w:val="40"/>
        </w:numPr>
        <w:rPr>
          <w:rFonts w:eastAsia="Times New Roman"/>
        </w:rPr>
      </w:pPr>
      <w:r w:rsidRPr="00DA3A35">
        <w:rPr>
          <w:rFonts w:eastAsia="Times New Roman"/>
        </w:rPr>
        <w:t>L’entrée d’un nouveau client</w:t>
      </w:r>
    </w:p>
    <w:p w14:paraId="1224F33C" w14:textId="77777777" w:rsidR="00294A4F" w:rsidRPr="00DA3A35" w:rsidRDefault="00294A4F" w:rsidP="00DA3A35">
      <w:pPr>
        <w:pStyle w:val="Paragraphedeliste"/>
        <w:numPr>
          <w:ilvl w:val="0"/>
          <w:numId w:val="40"/>
        </w:numPr>
        <w:rPr>
          <w:rFonts w:eastAsia="Times New Roman"/>
        </w:rPr>
      </w:pPr>
      <w:r w:rsidRPr="00DA3A35">
        <w:rPr>
          <w:rFonts w:eastAsia="Times New Roman"/>
        </w:rPr>
        <w:t>La demande urgente d’un client.</w:t>
      </w:r>
    </w:p>
    <w:p w14:paraId="4E6C19A7" w14:textId="77777777" w:rsidR="00294A4F" w:rsidRDefault="00294A4F" w:rsidP="00555F89">
      <w:pPr>
        <w:spacing w:after="120" w:line="240" w:lineRule="auto"/>
        <w:contextualSpacing/>
        <w:rPr>
          <w:rFonts w:eastAsia="Times New Roman" w:cs="Times New Roman"/>
          <w:szCs w:val="22"/>
        </w:rPr>
      </w:pPr>
    </w:p>
    <w:p w14:paraId="61D719AA" w14:textId="77777777" w:rsidR="00555F89" w:rsidRDefault="00555F89" w:rsidP="00555F89">
      <w:pPr>
        <w:spacing w:after="120" w:line="240" w:lineRule="auto"/>
        <w:contextualSpacing/>
        <w:rPr>
          <w:rFonts w:eastAsia="Times New Roman" w:cs="Times New Roman"/>
          <w:szCs w:val="22"/>
        </w:rPr>
      </w:pPr>
    </w:p>
    <w:p w14:paraId="106AD36F" w14:textId="5EE96CAA" w:rsidR="00555F89" w:rsidRPr="00555F89" w:rsidRDefault="00555F89" w:rsidP="00555F89">
      <w:pPr>
        <w:spacing w:after="120" w:line="240" w:lineRule="auto"/>
        <w:contextualSpacing/>
        <w:rPr>
          <w:rFonts w:eastAsia="Times New Roman" w:cs="Times New Roman"/>
          <w:szCs w:val="22"/>
        </w:rPr>
      </w:pPr>
      <w:r w:rsidRPr="00555F89">
        <w:rPr>
          <w:szCs w:val="22"/>
        </w:rPr>
        <w:t xml:space="preserve">Tout changement de planning avec un préavis inférieur à 3 jours ouvre droit à la compensation financière prévue à l’article </w:t>
      </w:r>
      <w:r w:rsidR="009E4435">
        <w:rPr>
          <w:szCs w:val="22"/>
        </w:rPr>
        <w:t>3.3</w:t>
      </w:r>
      <w:r w:rsidRPr="00555F89">
        <w:rPr>
          <w:szCs w:val="22"/>
        </w:rPr>
        <w:t>.</w:t>
      </w:r>
    </w:p>
    <w:p w14:paraId="09E52FB0" w14:textId="77777777" w:rsidR="00050296" w:rsidRPr="00BE54D9" w:rsidRDefault="00050296" w:rsidP="009E4435">
      <w:pPr>
        <w:spacing w:after="120" w:line="240" w:lineRule="auto"/>
        <w:contextualSpacing/>
        <w:rPr>
          <w:rFonts w:eastAsia="Times New Roman" w:cs="Times New Roman"/>
          <w:szCs w:val="22"/>
        </w:rPr>
      </w:pPr>
    </w:p>
    <w:p w14:paraId="5C729AC2" w14:textId="3BFA98AA" w:rsidR="0002464E" w:rsidRDefault="00706F90" w:rsidP="009E4435">
      <w:pPr>
        <w:spacing w:after="120" w:line="240" w:lineRule="auto"/>
        <w:rPr>
          <w:rFonts w:eastAsia="Times New Roman" w:cs="Times New Roman"/>
          <w:szCs w:val="22"/>
        </w:rPr>
      </w:pPr>
      <w:r w:rsidRPr="00BE54D9">
        <w:rPr>
          <w:rFonts w:eastAsia="Times New Roman" w:cs="Times New Roman"/>
          <w:szCs w:val="22"/>
        </w:rPr>
        <w:t xml:space="preserve">La nouvelle répartition du nombre d’heures de travail des différentes semaines, ou la nouvelle répartition du nombre d’heures de travail par jour, ou de l'horaire de travail sur les différents jours de la semaine sera alors fixée selon les besoins de l'entreprise. </w:t>
      </w:r>
    </w:p>
    <w:p w14:paraId="29024DC6" w14:textId="77777777" w:rsidR="009E4435" w:rsidRPr="009E4435" w:rsidRDefault="009E4435" w:rsidP="009E4435">
      <w:pPr>
        <w:spacing w:after="120" w:line="240" w:lineRule="auto"/>
        <w:rPr>
          <w:rFonts w:eastAsia="Times New Roman" w:cs="Times New Roman"/>
          <w:szCs w:val="22"/>
        </w:rPr>
      </w:pPr>
    </w:p>
    <w:p w14:paraId="5CA19AA4" w14:textId="77777777" w:rsidR="005862DE" w:rsidRDefault="005862DE" w:rsidP="005862DE">
      <w:pPr>
        <w:spacing w:after="120" w:line="240" w:lineRule="auto"/>
        <w:rPr>
          <w:rFonts w:eastAsia="Times New Roman" w:cs="Times New Roman"/>
          <w:szCs w:val="22"/>
        </w:rPr>
      </w:pPr>
      <w:r w:rsidRPr="00BE54D9">
        <w:rPr>
          <w:rFonts w:eastAsia="Times New Roman" w:cs="Times New Roman"/>
          <w:szCs w:val="22"/>
        </w:rPr>
        <w:t>Le salarié pourra refuser cette nouvelle répartition de son horaire s'il justifie d'un des motifs légitimes suivants : obligations familiales impérieuses, suivi d'un enseignement scolaire ou supérieur, activité salariée dans une autre entreprise ou activité professionnelle non salariée.</w:t>
      </w:r>
    </w:p>
    <w:p w14:paraId="4C3E8981" w14:textId="77777777" w:rsidR="005862DE" w:rsidRDefault="005862DE" w:rsidP="004E3D58">
      <w:pPr>
        <w:rPr>
          <w:rFonts w:cs="Calibri"/>
          <w:szCs w:val="22"/>
        </w:rPr>
      </w:pPr>
    </w:p>
    <w:p w14:paraId="18D9A1B7" w14:textId="22A628EA" w:rsidR="00BE54D9" w:rsidRDefault="00BE54D9" w:rsidP="004E3D58">
      <w:pPr>
        <w:spacing w:line="240" w:lineRule="auto"/>
        <w:rPr>
          <w:rFonts w:eastAsia="Calibri"/>
          <w:b/>
          <w:bCs/>
          <w:caps/>
          <w:color w:val="FFFFFF" w:themeColor="background1"/>
          <w:spacing w:val="15"/>
          <w:szCs w:val="22"/>
          <w:lang w:eastAsia="en-US"/>
        </w:rPr>
      </w:pPr>
    </w:p>
    <w:p w14:paraId="390CE591" w14:textId="214FE542" w:rsidR="00B5546F" w:rsidRDefault="000A1D0C" w:rsidP="004E3D58">
      <w:pPr>
        <w:pStyle w:val="Titre1"/>
        <w:rPr>
          <w:rFonts w:eastAsia="Calibri"/>
          <w:lang w:eastAsia="en-US"/>
        </w:rPr>
      </w:pPr>
      <w:bookmarkStart w:id="33" w:name="_Toc193463816"/>
      <w:bookmarkStart w:id="34" w:name="_Toc222410031"/>
      <w:r w:rsidRPr="005F4888">
        <w:rPr>
          <w:rFonts w:eastAsia="Calibri"/>
          <w:lang w:eastAsia="en-US"/>
        </w:rPr>
        <w:t xml:space="preserve">Chapitre </w:t>
      </w:r>
      <w:r w:rsidR="009E4435">
        <w:rPr>
          <w:rFonts w:eastAsia="Calibri"/>
          <w:lang w:eastAsia="en-US"/>
        </w:rPr>
        <w:t>5</w:t>
      </w:r>
      <w:r w:rsidRPr="005F4888">
        <w:rPr>
          <w:rFonts w:eastAsia="Calibri"/>
          <w:lang w:eastAsia="en-US"/>
        </w:rPr>
        <w:t xml:space="preserve"> – Principes </w:t>
      </w:r>
      <w:r w:rsidR="00590A04" w:rsidRPr="005F4888">
        <w:rPr>
          <w:rFonts w:eastAsia="Calibri"/>
          <w:lang w:eastAsia="en-US"/>
        </w:rPr>
        <w:t>spécifiques à l</w:t>
      </w:r>
      <w:r w:rsidRPr="005F4888">
        <w:rPr>
          <w:rFonts w:eastAsia="Calibri"/>
          <w:lang w:eastAsia="en-US"/>
        </w:rPr>
        <w:t>’organisation des temps de travail et de repos applicables aux salariés à temps partiel</w:t>
      </w:r>
      <w:bookmarkEnd w:id="33"/>
      <w:bookmarkEnd w:id="34"/>
    </w:p>
    <w:p w14:paraId="3B0A021B" w14:textId="77777777" w:rsidR="00BE54D9" w:rsidRPr="00BE54D9" w:rsidRDefault="00BE54D9" w:rsidP="004E3D58">
      <w:pPr>
        <w:rPr>
          <w:lang w:eastAsia="en-US"/>
        </w:rPr>
      </w:pPr>
    </w:p>
    <w:p w14:paraId="0A179EA1" w14:textId="47898E80" w:rsidR="000A1D0C" w:rsidRPr="00BE54D9" w:rsidRDefault="005862DE" w:rsidP="004E3D58">
      <w:pPr>
        <w:pStyle w:val="Titre2"/>
        <w:rPr>
          <w:rFonts w:eastAsia="Calibri"/>
          <w:lang w:eastAsia="en-US"/>
        </w:rPr>
      </w:pPr>
      <w:bookmarkStart w:id="35" w:name="_Toc193463817"/>
      <w:bookmarkStart w:id="36" w:name="_Toc222410032"/>
      <w:r>
        <w:rPr>
          <w:rFonts w:eastAsia="Calibri"/>
          <w:lang w:eastAsia="en-US"/>
        </w:rPr>
        <w:t>DUREE DE REFE</w:t>
      </w:r>
      <w:r w:rsidR="00294A4F">
        <w:rPr>
          <w:rFonts w:eastAsia="Calibri"/>
          <w:lang w:eastAsia="en-US"/>
        </w:rPr>
        <w:t>RE</w:t>
      </w:r>
      <w:r>
        <w:rPr>
          <w:rFonts w:eastAsia="Calibri"/>
          <w:lang w:eastAsia="en-US"/>
        </w:rPr>
        <w:t xml:space="preserve">NCE ET </w:t>
      </w:r>
      <w:r w:rsidR="000A1D0C" w:rsidRPr="005F4888">
        <w:rPr>
          <w:rFonts w:eastAsia="Calibri"/>
          <w:lang w:eastAsia="en-US"/>
        </w:rPr>
        <w:t>Heures complémentaires</w:t>
      </w:r>
      <w:bookmarkEnd w:id="35"/>
      <w:bookmarkEnd w:id="36"/>
      <w:r w:rsidR="000A1D0C" w:rsidRPr="005F4888">
        <w:rPr>
          <w:rFonts w:eastAsia="Calibri"/>
          <w:lang w:eastAsia="en-US"/>
        </w:rPr>
        <w:t xml:space="preserve"> </w:t>
      </w:r>
    </w:p>
    <w:p w14:paraId="4637E302" w14:textId="1EEFEFE9" w:rsidR="00CA2E7E" w:rsidRPr="00275479" w:rsidRDefault="00CA2E7E" w:rsidP="00CA2E7E">
      <w:pPr>
        <w:rPr>
          <w:rFonts w:eastAsia="Calibri" w:cs="Tahoma"/>
          <w:lang w:eastAsia="en-US"/>
        </w:rPr>
      </w:pPr>
      <w:r w:rsidRPr="00275479">
        <w:rPr>
          <w:rFonts w:eastAsia="Calibri" w:cs="Tahoma"/>
          <w:lang w:eastAsia="en-US"/>
        </w:rPr>
        <w:t xml:space="preserve">La durée de référence annuelle pour un salarié à temps plein est </w:t>
      </w:r>
      <w:r w:rsidRPr="009E4435">
        <w:rPr>
          <w:rFonts w:eastAsia="Calibri" w:cs="Tahoma"/>
          <w:lang w:eastAsia="en-US"/>
        </w:rPr>
        <w:t xml:space="preserve">de </w:t>
      </w:r>
      <w:r w:rsidRPr="009E4435">
        <w:rPr>
          <w:rFonts w:eastAsia="Calibri" w:cs="Tahoma"/>
          <w:b/>
          <w:bCs/>
          <w:lang w:eastAsia="en-US"/>
        </w:rPr>
        <w:t>1</w:t>
      </w:r>
      <w:r w:rsidR="009E4435" w:rsidRPr="009E4435">
        <w:rPr>
          <w:rFonts w:eastAsia="Calibri" w:cs="Tahoma"/>
          <w:b/>
          <w:bCs/>
          <w:lang w:eastAsia="en-US"/>
        </w:rPr>
        <w:t xml:space="preserve"> 593</w:t>
      </w:r>
      <w:r w:rsidRPr="009E4435">
        <w:rPr>
          <w:rFonts w:eastAsia="Calibri" w:cs="Tahoma"/>
          <w:b/>
          <w:bCs/>
          <w:lang w:eastAsia="en-US"/>
        </w:rPr>
        <w:t xml:space="preserve"> heures</w:t>
      </w:r>
      <w:r w:rsidRPr="00275479">
        <w:rPr>
          <w:rFonts w:eastAsia="Calibri" w:cs="Tahoma"/>
          <w:b/>
          <w:bCs/>
          <w:lang w:eastAsia="en-US"/>
        </w:rPr>
        <w:t xml:space="preserve"> par an</w:t>
      </w:r>
      <w:r w:rsidR="00F07434">
        <w:rPr>
          <w:rFonts w:eastAsia="Calibri" w:cs="Tahoma"/>
          <w:b/>
          <w:bCs/>
          <w:lang w:eastAsia="en-US"/>
        </w:rPr>
        <w:t> </w:t>
      </w:r>
      <w:r w:rsidR="00F07434">
        <w:rPr>
          <w:rFonts w:eastAsia="Calibri" w:cs="Tahoma"/>
          <w:lang w:eastAsia="en-US"/>
        </w:rPr>
        <w:t xml:space="preserve">; elle </w:t>
      </w:r>
      <w:r w:rsidR="00DE6B60">
        <w:rPr>
          <w:rFonts w:eastAsia="Calibri" w:cs="Tahoma"/>
          <w:lang w:eastAsia="en-US"/>
        </w:rPr>
        <w:t>est nécessairement inférieure pour les salariés à temps partiel.</w:t>
      </w:r>
    </w:p>
    <w:p w14:paraId="62E3C069" w14:textId="77777777" w:rsidR="005862DE" w:rsidRDefault="005862DE" w:rsidP="004E3D58">
      <w:pPr>
        <w:rPr>
          <w:rFonts w:cs="Tahoma"/>
        </w:rPr>
      </w:pPr>
    </w:p>
    <w:p w14:paraId="65FCCEAD" w14:textId="35D06C56" w:rsidR="00590A04" w:rsidRDefault="00590A04" w:rsidP="004E3D58">
      <w:pPr>
        <w:rPr>
          <w:rFonts w:cs="Tahoma"/>
        </w:rPr>
      </w:pPr>
      <w:r w:rsidRPr="00BE54D9">
        <w:rPr>
          <w:rFonts w:cs="Tahoma"/>
        </w:rPr>
        <w:t>Conformément aux dispositions de l’article L. 3123-</w:t>
      </w:r>
      <w:r w:rsidR="002457BD">
        <w:rPr>
          <w:rFonts w:cs="Tahoma"/>
        </w:rPr>
        <w:t>20</w:t>
      </w:r>
      <w:r w:rsidRPr="00BE54D9">
        <w:rPr>
          <w:rFonts w:cs="Tahoma"/>
        </w:rPr>
        <w:t xml:space="preserve"> du code du travail et de l’article 6.2.6 de la CCN des entreprises de propreté et services associés, les salariés dont la durée annuelle de travail est contractuellement inférieure </w:t>
      </w:r>
      <w:r w:rsidRPr="009E4435">
        <w:rPr>
          <w:rFonts w:cs="Tahoma"/>
        </w:rPr>
        <w:t>à 1</w:t>
      </w:r>
      <w:r w:rsidR="009E4435">
        <w:rPr>
          <w:rFonts w:cs="Tahoma"/>
        </w:rPr>
        <w:t xml:space="preserve"> </w:t>
      </w:r>
      <w:r w:rsidR="009E4435" w:rsidRPr="009E4435">
        <w:rPr>
          <w:rFonts w:cs="Tahoma"/>
        </w:rPr>
        <w:t xml:space="preserve">593 </w:t>
      </w:r>
      <w:r w:rsidRPr="009E4435">
        <w:rPr>
          <w:rFonts w:cs="Tahoma"/>
        </w:rPr>
        <w:t>heures</w:t>
      </w:r>
      <w:r w:rsidRPr="00BE54D9">
        <w:rPr>
          <w:rFonts w:cs="Tahoma"/>
        </w:rPr>
        <w:t>, pourront être amenés à effectuer des heures complémentaires dans la limite du tiers de la durée annuelle de travail fixée au contrat.</w:t>
      </w:r>
    </w:p>
    <w:p w14:paraId="092C35F6" w14:textId="77777777" w:rsidR="00CA2E7E" w:rsidRDefault="00CA2E7E" w:rsidP="004E3D58">
      <w:pPr>
        <w:rPr>
          <w:rFonts w:cs="Tahoma"/>
        </w:rPr>
      </w:pPr>
    </w:p>
    <w:p w14:paraId="380C2CA9" w14:textId="47DAF406" w:rsidR="00CA2E7E" w:rsidRPr="00BE54D9" w:rsidRDefault="00CA2E7E" w:rsidP="004E3D58">
      <w:pPr>
        <w:rPr>
          <w:rFonts w:cs="Tahoma"/>
        </w:rPr>
      </w:pPr>
      <w:r w:rsidRPr="00BE54D9">
        <w:rPr>
          <w:rFonts w:cs="Tahoma"/>
        </w:rPr>
        <w:t>Le nombre d’heures complémentaires constaté en fin de période ne peut avoir pour effet de porter la durée de travail du salarié au niveau de</w:t>
      </w:r>
      <w:r w:rsidR="009E4435">
        <w:rPr>
          <w:rFonts w:cs="Tahoma"/>
        </w:rPr>
        <w:t xml:space="preserve"> </w:t>
      </w:r>
      <w:r w:rsidR="009E4435" w:rsidRPr="009E4435">
        <w:rPr>
          <w:rFonts w:cs="Tahoma"/>
        </w:rPr>
        <w:t>1</w:t>
      </w:r>
      <w:r w:rsidR="009E4435">
        <w:rPr>
          <w:rFonts w:cs="Tahoma"/>
        </w:rPr>
        <w:t xml:space="preserve"> </w:t>
      </w:r>
      <w:r w:rsidR="009E4435" w:rsidRPr="009E4435">
        <w:rPr>
          <w:rFonts w:cs="Tahoma"/>
        </w:rPr>
        <w:t>593</w:t>
      </w:r>
      <w:r w:rsidRPr="009E4435">
        <w:rPr>
          <w:rFonts w:cs="Tahoma"/>
        </w:rPr>
        <w:t xml:space="preserve"> heures par an.</w:t>
      </w:r>
    </w:p>
    <w:p w14:paraId="1C9A3AE9" w14:textId="77777777" w:rsidR="00590A04" w:rsidRPr="00BE54D9" w:rsidRDefault="00590A04" w:rsidP="004E3D58">
      <w:pPr>
        <w:rPr>
          <w:rFonts w:cs="Tahoma"/>
        </w:rPr>
      </w:pPr>
    </w:p>
    <w:p w14:paraId="3CCEEA25" w14:textId="42915BD0" w:rsidR="005263FB" w:rsidRPr="00BE54D9" w:rsidRDefault="005263FB" w:rsidP="004E3D58">
      <w:pPr>
        <w:rPr>
          <w:rFonts w:cs="Tahoma"/>
        </w:rPr>
      </w:pPr>
      <w:r w:rsidRPr="00BE54D9">
        <w:rPr>
          <w:rFonts w:cs="Tahoma"/>
        </w:rPr>
        <w:t xml:space="preserve">Les heures complémentaires réalisées dans la limite du dixième de la durée contractuelle annuelle de travail seront majorées au taux de 11% (art. 6.2.6 de la </w:t>
      </w:r>
      <w:r w:rsidRPr="00BE54D9">
        <w:rPr>
          <w:rFonts w:cs="Tahoma"/>
        </w:rPr>
        <w:lastRenderedPageBreak/>
        <w:t xml:space="preserve">CCN) au terme de la période d’annualisation retenue à l’article </w:t>
      </w:r>
      <w:r w:rsidR="009E4435">
        <w:rPr>
          <w:rFonts w:cs="Tahoma"/>
        </w:rPr>
        <w:t>3.2</w:t>
      </w:r>
      <w:r w:rsidRPr="00BE54D9">
        <w:rPr>
          <w:rFonts w:cs="Tahoma"/>
        </w:rPr>
        <w:t xml:space="preserve">. du présent accord. </w:t>
      </w:r>
    </w:p>
    <w:p w14:paraId="68F954C6" w14:textId="77777777" w:rsidR="005263FB" w:rsidRPr="00BE54D9" w:rsidRDefault="005263FB" w:rsidP="004E3D58">
      <w:pPr>
        <w:rPr>
          <w:rFonts w:cs="Tahoma"/>
        </w:rPr>
      </w:pPr>
    </w:p>
    <w:p w14:paraId="4036123C" w14:textId="12235E80" w:rsidR="005263FB" w:rsidRPr="00BE54D9" w:rsidRDefault="005263FB" w:rsidP="004E3D58">
      <w:pPr>
        <w:rPr>
          <w:rFonts w:cs="Tahoma"/>
        </w:rPr>
      </w:pPr>
      <w:r w:rsidRPr="00BE54D9">
        <w:rPr>
          <w:rFonts w:cs="Tahoma"/>
        </w:rPr>
        <w:t xml:space="preserve">Les heures complémentaires excédant le dixième et dans la limite du tiers de la durée contractuelle annuelle de travail seront majorées au taux de 25% (cf. art. 6.2.6 de la CCN) au terme de la période d’annualisation retenue à l’article </w:t>
      </w:r>
      <w:r w:rsidR="009E4435">
        <w:rPr>
          <w:rFonts w:cs="Tahoma"/>
        </w:rPr>
        <w:t>3.2</w:t>
      </w:r>
      <w:r w:rsidRPr="00BE54D9">
        <w:rPr>
          <w:rFonts w:cs="Tahoma"/>
        </w:rPr>
        <w:t xml:space="preserve"> du présent accord.</w:t>
      </w:r>
    </w:p>
    <w:p w14:paraId="25200269" w14:textId="77777777" w:rsidR="00590A04" w:rsidRPr="00BE54D9" w:rsidRDefault="00590A04" w:rsidP="004E3D58">
      <w:pPr>
        <w:rPr>
          <w:rFonts w:cs="Tahoma"/>
        </w:rPr>
      </w:pPr>
    </w:p>
    <w:p w14:paraId="244FBFEA" w14:textId="77777777" w:rsidR="00555F89" w:rsidRDefault="00590A04" w:rsidP="00555F89">
      <w:pPr>
        <w:rPr>
          <w:rFonts w:cs="Tahoma"/>
        </w:rPr>
      </w:pPr>
      <w:r w:rsidRPr="00BE54D9">
        <w:rPr>
          <w:rFonts w:cs="Tahoma"/>
        </w:rPr>
        <w:t>Seules les heures demandées par la Direction ou expressément acceptées par celle-ci ont la qualité d’heures complémentaires.</w:t>
      </w:r>
    </w:p>
    <w:p w14:paraId="77B88021" w14:textId="77777777" w:rsidR="00555F89" w:rsidRDefault="00555F89" w:rsidP="00555F89">
      <w:pPr>
        <w:rPr>
          <w:rFonts w:cs="Tahoma"/>
        </w:rPr>
      </w:pPr>
    </w:p>
    <w:p w14:paraId="09145AE6" w14:textId="2DD7E522" w:rsidR="00555F89" w:rsidRDefault="00555F89" w:rsidP="00555F89">
      <w:pPr>
        <w:rPr>
          <w:rFonts w:cs="Arial"/>
          <w:szCs w:val="22"/>
        </w:rPr>
      </w:pPr>
      <w:r w:rsidRPr="00245891">
        <w:rPr>
          <w:rFonts w:cs="Arial"/>
          <w:szCs w:val="22"/>
        </w:rPr>
        <w:t xml:space="preserve">Avant d’attribuer des heures complémentaires répétées à un salarié, l’employeur </w:t>
      </w:r>
      <w:r w:rsidR="00DE6B60">
        <w:rPr>
          <w:rFonts w:cs="Arial"/>
          <w:szCs w:val="22"/>
        </w:rPr>
        <w:t>s’engage à</w:t>
      </w:r>
      <w:r w:rsidRPr="00245891">
        <w:rPr>
          <w:rFonts w:cs="Arial"/>
          <w:szCs w:val="22"/>
        </w:rPr>
        <w:t xml:space="preserve"> proposer</w:t>
      </w:r>
      <w:r w:rsidR="005862DE">
        <w:rPr>
          <w:rFonts w:cs="Arial"/>
          <w:szCs w:val="22"/>
        </w:rPr>
        <w:t>, si les conditions de recours sont remplies,</w:t>
      </w:r>
      <w:r w:rsidRPr="00245891">
        <w:rPr>
          <w:rFonts w:cs="Arial"/>
          <w:szCs w:val="22"/>
        </w:rPr>
        <w:t xml:space="preserve"> un avenant de complément d’heures, garantissant un cadre plus stable au salarié.</w:t>
      </w:r>
    </w:p>
    <w:p w14:paraId="745C16AC" w14:textId="77777777" w:rsidR="005862DE" w:rsidRDefault="005862DE" w:rsidP="00555F89">
      <w:pPr>
        <w:rPr>
          <w:rFonts w:cs="Arial"/>
          <w:szCs w:val="22"/>
        </w:rPr>
      </w:pPr>
    </w:p>
    <w:p w14:paraId="16384DFB" w14:textId="79EA9FC0" w:rsidR="00555F89" w:rsidRPr="00CA2E7E" w:rsidRDefault="005862DE" w:rsidP="004E3D58">
      <w:pPr>
        <w:rPr>
          <w:rFonts w:cs="Calibri"/>
          <w:szCs w:val="22"/>
        </w:rPr>
      </w:pPr>
      <w:r w:rsidRPr="00CA2E7E">
        <w:rPr>
          <w:rFonts w:cs="Calibri"/>
          <w:szCs w:val="22"/>
        </w:rPr>
        <w:t xml:space="preserve">Un compte de compensation individuel est établi pour chaque collaborateur. Ce compte permet un suivi des heures prévues en plus ou en moins par rapport à l’horaire contractuel, lesquelles seront comptabilisées de façon arithmétique en débit ou en crédit. Le décompte sera annexé trimestriellement au bulletin de salaire. </w:t>
      </w:r>
    </w:p>
    <w:p w14:paraId="3DE26E37" w14:textId="77777777" w:rsidR="005862DE" w:rsidRPr="005862DE" w:rsidRDefault="005862DE" w:rsidP="004E3D58">
      <w:pPr>
        <w:rPr>
          <w:rFonts w:cs="Calibri"/>
          <w:szCs w:val="22"/>
        </w:rPr>
      </w:pPr>
    </w:p>
    <w:p w14:paraId="1786D7A1" w14:textId="77777777" w:rsidR="00590A04" w:rsidRPr="005F4888" w:rsidRDefault="00590A04" w:rsidP="004E3D58">
      <w:pPr>
        <w:pStyle w:val="Titre2"/>
        <w:rPr>
          <w:rFonts w:eastAsia="Calibri"/>
          <w:lang w:eastAsia="en-US"/>
        </w:rPr>
      </w:pPr>
      <w:bookmarkStart w:id="37" w:name="_Toc193463818"/>
      <w:bookmarkStart w:id="38" w:name="_Toc222410033"/>
      <w:r w:rsidRPr="005F4888">
        <w:rPr>
          <w:rFonts w:eastAsia="Calibri"/>
          <w:lang w:eastAsia="en-US"/>
        </w:rPr>
        <w:t>Calendrier prévisionnel, conditions et délais de prévenance des changements de durée ou d’horaires de travail</w:t>
      </w:r>
      <w:bookmarkEnd w:id="37"/>
      <w:bookmarkEnd w:id="38"/>
      <w:r w:rsidRPr="005F4888">
        <w:rPr>
          <w:rFonts w:eastAsia="Calibri"/>
          <w:lang w:eastAsia="en-US"/>
        </w:rPr>
        <w:t xml:space="preserve">  </w:t>
      </w:r>
    </w:p>
    <w:p w14:paraId="2B0B00F3" w14:textId="77777777" w:rsidR="00590A04" w:rsidRPr="005F4888" w:rsidRDefault="00590A04" w:rsidP="004E3D58">
      <w:pPr>
        <w:rPr>
          <w:color w:val="00B050"/>
          <w:szCs w:val="22"/>
        </w:rPr>
      </w:pPr>
    </w:p>
    <w:p w14:paraId="60302C5D" w14:textId="2494B472" w:rsidR="00590A04" w:rsidRPr="00BE54D9" w:rsidRDefault="00590A04" w:rsidP="004E3D58">
      <w:pPr>
        <w:rPr>
          <w:rFonts w:cs="Calibri"/>
          <w:szCs w:val="22"/>
        </w:rPr>
      </w:pPr>
      <w:r w:rsidRPr="00BE54D9">
        <w:rPr>
          <w:rFonts w:cs="Calibri"/>
          <w:szCs w:val="22"/>
        </w:rPr>
        <w:t>Une modification de la répartition de la durée du travail entre les semaines, entre les jours de la semaine et des horaires de travail pourra être décidée</w:t>
      </w:r>
      <w:r w:rsidR="00021EA1" w:rsidRPr="00BE54D9">
        <w:rPr>
          <w:rFonts w:cs="Calibri"/>
          <w:szCs w:val="22"/>
        </w:rPr>
        <w:t xml:space="preserve"> selon les modalités</w:t>
      </w:r>
      <w:r w:rsidR="005862DE">
        <w:rPr>
          <w:rFonts w:cs="Calibri"/>
          <w:szCs w:val="22"/>
        </w:rPr>
        <w:t xml:space="preserve"> </w:t>
      </w:r>
      <w:r w:rsidRPr="00BE54D9">
        <w:rPr>
          <w:rFonts w:cs="Calibri"/>
          <w:szCs w:val="22"/>
        </w:rPr>
        <w:t xml:space="preserve">: </w:t>
      </w:r>
    </w:p>
    <w:p w14:paraId="3322CD91" w14:textId="1AFC6436" w:rsidR="00590A04" w:rsidRPr="00454CB3" w:rsidRDefault="00454CB3" w:rsidP="00454CB3">
      <w:pPr>
        <w:pStyle w:val="Paragraphedeliste"/>
        <w:numPr>
          <w:ilvl w:val="0"/>
          <w:numId w:val="37"/>
        </w:numPr>
        <w:spacing w:line="240" w:lineRule="auto"/>
        <w:rPr>
          <w:rFonts w:cs="Calibri"/>
          <w:szCs w:val="22"/>
        </w:rPr>
      </w:pPr>
      <w:r w:rsidRPr="00454CB3">
        <w:rPr>
          <w:rFonts w:cs="Calibri"/>
          <w:szCs w:val="22"/>
        </w:rPr>
        <w:t>Modification des horaires d’ouverture de l’entrepris</w:t>
      </w:r>
      <w:r w:rsidR="005E5ACB">
        <w:rPr>
          <w:rFonts w:cs="Calibri"/>
          <w:szCs w:val="22"/>
        </w:rPr>
        <w:t>e ou des clients</w:t>
      </w:r>
      <w:r w:rsidRPr="00454CB3">
        <w:rPr>
          <w:rFonts w:cs="Calibri"/>
          <w:szCs w:val="22"/>
        </w:rPr>
        <w:t>,</w:t>
      </w:r>
    </w:p>
    <w:p w14:paraId="59350F16" w14:textId="71FFD8A2" w:rsidR="00590A04" w:rsidRPr="00454CB3" w:rsidRDefault="00454CB3" w:rsidP="00454CB3">
      <w:pPr>
        <w:pStyle w:val="Paragraphedeliste"/>
        <w:numPr>
          <w:ilvl w:val="0"/>
          <w:numId w:val="37"/>
        </w:numPr>
        <w:spacing w:line="240" w:lineRule="auto"/>
        <w:rPr>
          <w:rFonts w:cs="Calibri"/>
          <w:szCs w:val="22"/>
        </w:rPr>
      </w:pPr>
      <w:r w:rsidRPr="00454CB3">
        <w:rPr>
          <w:rFonts w:cs="Calibri"/>
          <w:szCs w:val="22"/>
        </w:rPr>
        <w:t>Changement de service,</w:t>
      </w:r>
    </w:p>
    <w:p w14:paraId="6390AFE8" w14:textId="0D59A3CE" w:rsidR="00590A04" w:rsidRPr="00454CB3" w:rsidRDefault="00454CB3" w:rsidP="00454CB3">
      <w:pPr>
        <w:pStyle w:val="Paragraphedeliste"/>
        <w:numPr>
          <w:ilvl w:val="0"/>
          <w:numId w:val="37"/>
        </w:numPr>
        <w:spacing w:line="240" w:lineRule="auto"/>
        <w:rPr>
          <w:rFonts w:cs="Calibri"/>
          <w:szCs w:val="22"/>
        </w:rPr>
      </w:pPr>
      <w:r w:rsidRPr="00454CB3">
        <w:rPr>
          <w:rFonts w:cs="Calibri"/>
          <w:szCs w:val="22"/>
        </w:rPr>
        <w:t>Remplacement de salarié(s) absent(s)</w:t>
      </w:r>
    </w:p>
    <w:p w14:paraId="40B94D38" w14:textId="35B2E65C" w:rsidR="00590A04" w:rsidRPr="00454CB3" w:rsidRDefault="00454CB3" w:rsidP="00454CB3">
      <w:pPr>
        <w:pStyle w:val="Paragraphedeliste"/>
        <w:numPr>
          <w:ilvl w:val="0"/>
          <w:numId w:val="37"/>
        </w:numPr>
        <w:spacing w:line="240" w:lineRule="auto"/>
        <w:rPr>
          <w:rFonts w:cs="Calibri"/>
          <w:szCs w:val="22"/>
        </w:rPr>
      </w:pPr>
      <w:r w:rsidRPr="00454CB3">
        <w:rPr>
          <w:rFonts w:cs="Calibri"/>
          <w:szCs w:val="22"/>
        </w:rPr>
        <w:t>Surcroît temporaire d'activité,</w:t>
      </w:r>
    </w:p>
    <w:p w14:paraId="1FD43370" w14:textId="3C1B8CF7" w:rsidR="00590A04" w:rsidRPr="00454CB3" w:rsidRDefault="00454CB3" w:rsidP="00454CB3">
      <w:pPr>
        <w:pStyle w:val="Paragraphedeliste"/>
        <w:numPr>
          <w:ilvl w:val="0"/>
          <w:numId w:val="37"/>
        </w:numPr>
        <w:spacing w:line="240" w:lineRule="auto"/>
        <w:rPr>
          <w:rFonts w:cs="Calibri"/>
          <w:szCs w:val="22"/>
        </w:rPr>
      </w:pPr>
      <w:r w:rsidRPr="00454CB3">
        <w:rPr>
          <w:rFonts w:cs="Calibri"/>
          <w:szCs w:val="22"/>
        </w:rPr>
        <w:t>Travaux à accomplir dans un délai déterminé,</w:t>
      </w:r>
    </w:p>
    <w:p w14:paraId="2AC61E37" w14:textId="5E30718A" w:rsidR="00590A04" w:rsidRPr="00454CB3" w:rsidRDefault="00454CB3" w:rsidP="00454CB3">
      <w:pPr>
        <w:pStyle w:val="Paragraphedeliste"/>
        <w:numPr>
          <w:ilvl w:val="0"/>
          <w:numId w:val="37"/>
        </w:numPr>
        <w:spacing w:line="240" w:lineRule="auto"/>
        <w:rPr>
          <w:rFonts w:cs="Calibri"/>
          <w:szCs w:val="22"/>
        </w:rPr>
      </w:pPr>
      <w:r w:rsidRPr="00454CB3">
        <w:rPr>
          <w:rFonts w:cs="Calibri"/>
          <w:szCs w:val="22"/>
        </w:rPr>
        <w:t>Jours fériés,</w:t>
      </w:r>
    </w:p>
    <w:p w14:paraId="0D81E53F" w14:textId="77C01C0A" w:rsidR="00590A04" w:rsidRPr="00454CB3" w:rsidRDefault="00454CB3" w:rsidP="00454CB3">
      <w:pPr>
        <w:pStyle w:val="Paragraphedeliste"/>
        <w:numPr>
          <w:ilvl w:val="0"/>
          <w:numId w:val="37"/>
        </w:numPr>
        <w:spacing w:line="240" w:lineRule="auto"/>
        <w:rPr>
          <w:rFonts w:cs="Calibri"/>
          <w:szCs w:val="22"/>
        </w:rPr>
      </w:pPr>
      <w:r w:rsidRPr="00454CB3">
        <w:rPr>
          <w:rFonts w:cs="Calibri"/>
          <w:szCs w:val="22"/>
        </w:rPr>
        <w:t>Modification de l'organisation,</w:t>
      </w:r>
    </w:p>
    <w:p w14:paraId="4B445D61" w14:textId="528E1C5A" w:rsidR="00590A04" w:rsidRPr="00454CB3" w:rsidRDefault="00454CB3" w:rsidP="00454CB3">
      <w:pPr>
        <w:pStyle w:val="Paragraphedeliste"/>
        <w:numPr>
          <w:ilvl w:val="0"/>
          <w:numId w:val="37"/>
        </w:numPr>
        <w:spacing w:line="240" w:lineRule="auto"/>
        <w:rPr>
          <w:rFonts w:cs="Calibri"/>
          <w:szCs w:val="22"/>
        </w:rPr>
      </w:pPr>
      <w:r w:rsidRPr="00454CB3">
        <w:rPr>
          <w:rFonts w:cs="Calibri"/>
          <w:szCs w:val="22"/>
        </w:rPr>
        <w:t>Action de formation,</w:t>
      </w:r>
    </w:p>
    <w:p w14:paraId="18BF349F" w14:textId="0079881F" w:rsidR="00590A04" w:rsidRDefault="00454CB3" w:rsidP="00454CB3">
      <w:pPr>
        <w:pStyle w:val="Paragraphedeliste"/>
        <w:numPr>
          <w:ilvl w:val="0"/>
          <w:numId w:val="37"/>
        </w:numPr>
        <w:spacing w:line="240" w:lineRule="auto"/>
        <w:rPr>
          <w:rFonts w:cs="Calibri"/>
          <w:szCs w:val="22"/>
        </w:rPr>
      </w:pPr>
      <w:r w:rsidRPr="00454CB3">
        <w:rPr>
          <w:rFonts w:cs="Calibri"/>
          <w:szCs w:val="22"/>
        </w:rPr>
        <w:t>Evolution des technologies.</w:t>
      </w:r>
    </w:p>
    <w:p w14:paraId="29B32DE9" w14:textId="30334B87" w:rsidR="005E5ACB" w:rsidRPr="00454CB3" w:rsidRDefault="005E5ACB" w:rsidP="00454CB3">
      <w:pPr>
        <w:pStyle w:val="Paragraphedeliste"/>
        <w:numPr>
          <w:ilvl w:val="0"/>
          <w:numId w:val="37"/>
        </w:numPr>
        <w:spacing w:line="240" w:lineRule="auto"/>
        <w:rPr>
          <w:rFonts w:cs="Calibri"/>
          <w:szCs w:val="22"/>
        </w:rPr>
      </w:pPr>
      <w:r>
        <w:rPr>
          <w:rFonts w:cs="Calibri"/>
          <w:szCs w:val="22"/>
        </w:rPr>
        <w:t xml:space="preserve">Sanction disciplinaire </w:t>
      </w:r>
    </w:p>
    <w:p w14:paraId="43FDE532" w14:textId="77777777" w:rsidR="0002464E" w:rsidRPr="00BE54D9" w:rsidRDefault="0002464E" w:rsidP="004E3D58">
      <w:pPr>
        <w:rPr>
          <w:rFonts w:cs="Calibri"/>
          <w:szCs w:val="22"/>
        </w:rPr>
      </w:pPr>
    </w:p>
    <w:p w14:paraId="49C0141D" w14:textId="106E09D6" w:rsidR="00590A04" w:rsidRPr="00BE54D9" w:rsidRDefault="00590A04" w:rsidP="004E3D58">
      <w:pPr>
        <w:rPr>
          <w:rFonts w:cs="Calibri"/>
          <w:b/>
          <w:szCs w:val="22"/>
        </w:rPr>
      </w:pPr>
      <w:r w:rsidRPr="00BE54D9">
        <w:rPr>
          <w:rFonts w:cs="Calibri"/>
          <w:szCs w:val="22"/>
        </w:rPr>
        <w:t>Pour tenir compte des besoins de l’activité, cette répartition de la durée du travail entre les semaines, entre les jours de la semaine et des horaires de travail peut être modifiée à la hausse ou à la baisse moyennant un délai de p</w:t>
      </w:r>
      <w:r w:rsidR="007B5378" w:rsidRPr="00BE54D9">
        <w:rPr>
          <w:rFonts w:cs="Calibri"/>
          <w:szCs w:val="22"/>
        </w:rPr>
        <w:t xml:space="preserve">révenance de </w:t>
      </w:r>
      <w:r w:rsidR="0002464E" w:rsidRPr="00BE54D9">
        <w:rPr>
          <w:rFonts w:cs="Calibri"/>
          <w:szCs w:val="22"/>
        </w:rPr>
        <w:t>7</w:t>
      </w:r>
      <w:r w:rsidRPr="00BE54D9">
        <w:rPr>
          <w:rFonts w:cs="Calibri"/>
          <w:szCs w:val="22"/>
        </w:rPr>
        <w:t xml:space="preserve"> jours</w:t>
      </w:r>
      <w:r w:rsidR="00021EA1" w:rsidRPr="00BE54D9">
        <w:rPr>
          <w:rFonts w:cs="Calibri"/>
          <w:szCs w:val="22"/>
        </w:rPr>
        <w:t xml:space="preserve"> ouvrés</w:t>
      </w:r>
      <w:r w:rsidRPr="00BE54D9">
        <w:rPr>
          <w:rFonts w:cs="Calibri"/>
          <w:szCs w:val="22"/>
        </w:rPr>
        <w:t xml:space="preserve">. </w:t>
      </w:r>
    </w:p>
    <w:p w14:paraId="68D06F2E" w14:textId="2B294AB5" w:rsidR="00590A04" w:rsidRPr="00BE54D9" w:rsidRDefault="00590A04" w:rsidP="004E3D58">
      <w:pPr>
        <w:spacing w:before="120" w:after="120" w:line="240" w:lineRule="auto"/>
        <w:rPr>
          <w:rFonts w:eastAsia="Times New Roman" w:cs="Times New Roman"/>
          <w:szCs w:val="22"/>
        </w:rPr>
      </w:pPr>
      <w:r w:rsidRPr="00BE54D9">
        <w:rPr>
          <w:rFonts w:eastAsia="Times New Roman" w:cs="Times New Roman"/>
          <w:szCs w:val="22"/>
        </w:rPr>
        <w:lastRenderedPageBreak/>
        <w:t xml:space="preserve">Ce délai de prévenance de </w:t>
      </w:r>
      <w:r w:rsidR="0002464E" w:rsidRPr="00BE54D9">
        <w:rPr>
          <w:rFonts w:eastAsia="Times New Roman" w:cs="Times New Roman"/>
          <w:szCs w:val="22"/>
        </w:rPr>
        <w:t>7</w:t>
      </w:r>
      <w:r w:rsidRPr="00BE54D9">
        <w:rPr>
          <w:rFonts w:eastAsia="Times New Roman" w:cs="Times New Roman"/>
          <w:szCs w:val="22"/>
        </w:rPr>
        <w:t xml:space="preserve"> jours </w:t>
      </w:r>
      <w:r w:rsidR="005862DE">
        <w:rPr>
          <w:rFonts w:eastAsia="Times New Roman" w:cs="Times New Roman"/>
          <w:szCs w:val="22"/>
        </w:rPr>
        <w:t xml:space="preserve">ouvrés </w:t>
      </w:r>
      <w:r w:rsidRPr="00BE54D9">
        <w:rPr>
          <w:rFonts w:eastAsia="Times New Roman" w:cs="Times New Roman"/>
          <w:szCs w:val="22"/>
        </w:rPr>
        <w:t xml:space="preserve">pourra être réduit à </w:t>
      </w:r>
      <w:r w:rsidRPr="00B05402">
        <w:rPr>
          <w:rFonts w:eastAsia="Times New Roman" w:cs="Times New Roman"/>
          <w:szCs w:val="22"/>
        </w:rPr>
        <w:t>3</w:t>
      </w:r>
      <w:r w:rsidRPr="00BE54D9">
        <w:rPr>
          <w:rFonts w:eastAsia="Times New Roman" w:cs="Times New Roman"/>
          <w:szCs w:val="22"/>
        </w:rPr>
        <w:t xml:space="preserve"> jours ouvrés en cas de circonstances exceptionnelles telles que : </w:t>
      </w:r>
    </w:p>
    <w:p w14:paraId="1F461EF7" w14:textId="77777777" w:rsidR="00590A04" w:rsidRPr="00BE54D9" w:rsidRDefault="00590A04" w:rsidP="004E3D58">
      <w:pPr>
        <w:numPr>
          <w:ilvl w:val="0"/>
          <w:numId w:val="22"/>
        </w:numPr>
        <w:spacing w:after="120" w:line="240" w:lineRule="auto"/>
        <w:contextualSpacing/>
        <w:rPr>
          <w:rFonts w:eastAsia="Times New Roman" w:cs="Times New Roman"/>
          <w:szCs w:val="22"/>
        </w:rPr>
      </w:pPr>
      <w:r w:rsidRPr="00BE54D9">
        <w:rPr>
          <w:rFonts w:eastAsia="Times New Roman" w:cs="Times New Roman"/>
          <w:szCs w:val="22"/>
        </w:rPr>
        <w:t>L’absence non programmée d’un collègue de travail ;</w:t>
      </w:r>
    </w:p>
    <w:p w14:paraId="601EA8BE" w14:textId="77777777" w:rsidR="00590A04" w:rsidRPr="00BE54D9" w:rsidRDefault="00590A04" w:rsidP="004E3D58">
      <w:pPr>
        <w:numPr>
          <w:ilvl w:val="0"/>
          <w:numId w:val="22"/>
        </w:numPr>
        <w:spacing w:after="120" w:line="240" w:lineRule="auto"/>
        <w:contextualSpacing/>
        <w:rPr>
          <w:rFonts w:eastAsia="Times New Roman" w:cs="Times New Roman"/>
          <w:szCs w:val="22"/>
        </w:rPr>
      </w:pPr>
      <w:r w:rsidRPr="00BE54D9">
        <w:rPr>
          <w:rFonts w:eastAsia="Times New Roman" w:cs="Times New Roman"/>
          <w:szCs w:val="22"/>
        </w:rPr>
        <w:t>La panne d’un ou plusieurs matériels ;</w:t>
      </w:r>
    </w:p>
    <w:p w14:paraId="133C7803" w14:textId="77777777" w:rsidR="00590A04" w:rsidRPr="00BE54D9" w:rsidRDefault="00590A04" w:rsidP="004E3D58">
      <w:pPr>
        <w:numPr>
          <w:ilvl w:val="0"/>
          <w:numId w:val="22"/>
        </w:numPr>
        <w:spacing w:after="120" w:line="240" w:lineRule="auto"/>
        <w:contextualSpacing/>
        <w:rPr>
          <w:rFonts w:eastAsia="Times New Roman" w:cs="Times New Roman"/>
          <w:szCs w:val="22"/>
        </w:rPr>
      </w:pPr>
      <w:r w:rsidRPr="00BE54D9">
        <w:rPr>
          <w:rFonts w:eastAsia="Times New Roman" w:cs="Times New Roman"/>
          <w:szCs w:val="22"/>
        </w:rPr>
        <w:t>Les intempéries ou les mouvements sociaux qui empêchent les travaux ;</w:t>
      </w:r>
    </w:p>
    <w:p w14:paraId="11D4CFA7" w14:textId="755275A1" w:rsidR="00590A04" w:rsidRPr="00BE54D9" w:rsidRDefault="00590A04" w:rsidP="004E3D58">
      <w:pPr>
        <w:numPr>
          <w:ilvl w:val="0"/>
          <w:numId w:val="22"/>
        </w:numPr>
        <w:spacing w:after="120" w:line="240" w:lineRule="auto"/>
        <w:contextualSpacing/>
        <w:rPr>
          <w:rFonts w:eastAsia="Times New Roman" w:cs="Times New Roman"/>
          <w:szCs w:val="22"/>
        </w:rPr>
      </w:pPr>
      <w:r w:rsidRPr="00BE54D9">
        <w:rPr>
          <w:rFonts w:eastAsia="Times New Roman" w:cs="Times New Roman"/>
          <w:szCs w:val="22"/>
        </w:rPr>
        <w:t>L’entrée d’un nouveau client</w:t>
      </w:r>
      <w:r w:rsidR="005862DE">
        <w:rPr>
          <w:rFonts w:eastAsia="Times New Roman" w:cs="Times New Roman"/>
          <w:szCs w:val="22"/>
        </w:rPr>
        <w:t xml:space="preserve"> ou la perte d’un client ;</w:t>
      </w:r>
    </w:p>
    <w:p w14:paraId="2C2EF4DD" w14:textId="77777777" w:rsidR="00590A04" w:rsidRPr="00BE54D9" w:rsidRDefault="00590A04" w:rsidP="004E3D58">
      <w:pPr>
        <w:numPr>
          <w:ilvl w:val="0"/>
          <w:numId w:val="22"/>
        </w:numPr>
        <w:spacing w:after="120" w:line="240" w:lineRule="auto"/>
        <w:contextualSpacing/>
        <w:rPr>
          <w:rFonts w:eastAsia="Times New Roman" w:cs="Times New Roman"/>
          <w:szCs w:val="22"/>
        </w:rPr>
      </w:pPr>
      <w:r w:rsidRPr="00BE54D9">
        <w:rPr>
          <w:rFonts w:eastAsia="Times New Roman" w:cs="Times New Roman"/>
          <w:szCs w:val="22"/>
        </w:rPr>
        <w:t>La demande urgente d’un client.</w:t>
      </w:r>
    </w:p>
    <w:p w14:paraId="3B9861C2" w14:textId="77777777" w:rsidR="00741254" w:rsidRDefault="00741254" w:rsidP="00741254">
      <w:pPr>
        <w:spacing w:after="120" w:line="240" w:lineRule="auto"/>
        <w:rPr>
          <w:szCs w:val="22"/>
        </w:rPr>
      </w:pPr>
    </w:p>
    <w:p w14:paraId="5A5AC278" w14:textId="388A45E1" w:rsidR="00741254" w:rsidRPr="00741254" w:rsidRDefault="00741254" w:rsidP="00741254">
      <w:pPr>
        <w:spacing w:after="120" w:line="240" w:lineRule="auto"/>
        <w:rPr>
          <w:rFonts w:eastAsia="Times New Roman" w:cs="Times New Roman"/>
          <w:szCs w:val="22"/>
        </w:rPr>
      </w:pPr>
      <w:r w:rsidRPr="00741254">
        <w:rPr>
          <w:szCs w:val="22"/>
        </w:rPr>
        <w:t xml:space="preserve">Tout changement de planning avec un </w:t>
      </w:r>
      <w:r w:rsidR="00273D2A">
        <w:rPr>
          <w:szCs w:val="22"/>
        </w:rPr>
        <w:t>délai de prévenance</w:t>
      </w:r>
      <w:r w:rsidRPr="00741254">
        <w:rPr>
          <w:szCs w:val="22"/>
        </w:rPr>
        <w:t xml:space="preserve"> inférieur à </w:t>
      </w:r>
      <w:r w:rsidR="005862DE" w:rsidRPr="00CA2E7E">
        <w:rPr>
          <w:szCs w:val="22"/>
        </w:rPr>
        <w:t>7</w:t>
      </w:r>
      <w:r w:rsidRPr="00CA2E7E">
        <w:rPr>
          <w:szCs w:val="22"/>
        </w:rPr>
        <w:t xml:space="preserve"> jours </w:t>
      </w:r>
      <w:r w:rsidR="005862DE" w:rsidRPr="00CA2E7E">
        <w:rPr>
          <w:szCs w:val="22"/>
        </w:rPr>
        <w:t>ouvrés</w:t>
      </w:r>
      <w:r w:rsidR="005862DE">
        <w:rPr>
          <w:szCs w:val="22"/>
        </w:rPr>
        <w:t xml:space="preserve"> </w:t>
      </w:r>
      <w:r w:rsidRPr="00741254">
        <w:rPr>
          <w:szCs w:val="22"/>
        </w:rPr>
        <w:t xml:space="preserve">ouvre droit à la compensation financière prévue à l’article </w:t>
      </w:r>
      <w:r w:rsidR="009E4435">
        <w:rPr>
          <w:szCs w:val="22"/>
        </w:rPr>
        <w:t>3.3</w:t>
      </w:r>
      <w:r w:rsidRPr="00741254">
        <w:rPr>
          <w:szCs w:val="22"/>
        </w:rPr>
        <w:t>.</w:t>
      </w:r>
    </w:p>
    <w:p w14:paraId="3D30A3F0" w14:textId="0E0DFEF7" w:rsidR="0002464E" w:rsidRPr="00BE54D9" w:rsidRDefault="0002464E" w:rsidP="004E3D58">
      <w:pPr>
        <w:spacing w:after="120" w:line="240" w:lineRule="auto"/>
        <w:rPr>
          <w:rFonts w:eastAsia="Times New Roman" w:cs="Times New Roman"/>
          <w:szCs w:val="22"/>
        </w:rPr>
      </w:pPr>
    </w:p>
    <w:p w14:paraId="6F27ED42" w14:textId="69C5EABF" w:rsidR="00797F8D" w:rsidRPr="00BE54D9" w:rsidRDefault="00590A04" w:rsidP="004E3D58">
      <w:pPr>
        <w:spacing w:after="120" w:line="240" w:lineRule="auto"/>
        <w:rPr>
          <w:rFonts w:eastAsia="Times New Roman" w:cs="Times New Roman"/>
          <w:szCs w:val="22"/>
        </w:rPr>
      </w:pPr>
      <w:r w:rsidRPr="00BE54D9">
        <w:rPr>
          <w:rFonts w:eastAsia="Times New Roman" w:cs="Times New Roman"/>
          <w:szCs w:val="22"/>
        </w:rPr>
        <w:t xml:space="preserve">La nouvelle répartition du nombre d’heures de travail des différentes semaines, ou la nouvelle répartition du nombre d’heures de travail par jour, ou de l'horaire de travail sur les différents jours de la semaine sera alors fixée selon les besoins de l'entreprise. </w:t>
      </w:r>
    </w:p>
    <w:p w14:paraId="61900A35" w14:textId="77777777" w:rsidR="00590A04" w:rsidRPr="00BE54D9" w:rsidRDefault="00590A04" w:rsidP="004E3D58">
      <w:pPr>
        <w:rPr>
          <w:rFonts w:cs="Calibri"/>
          <w:szCs w:val="22"/>
        </w:rPr>
      </w:pPr>
      <w:r w:rsidRPr="00BE54D9">
        <w:rPr>
          <w:rFonts w:cs="Calibri"/>
          <w:szCs w:val="22"/>
        </w:rPr>
        <w:t>La nature de cette modification peut consister :</w:t>
      </w:r>
    </w:p>
    <w:p w14:paraId="6DE473E9" w14:textId="1FFC5B88" w:rsidR="00590A04" w:rsidRPr="00BE54D9" w:rsidRDefault="00590A04" w:rsidP="004E3D58">
      <w:pPr>
        <w:pStyle w:val="Paragraphedeliste"/>
        <w:numPr>
          <w:ilvl w:val="0"/>
          <w:numId w:val="22"/>
        </w:numPr>
        <w:spacing w:after="120" w:line="240" w:lineRule="auto"/>
        <w:rPr>
          <w:rFonts w:cs="Calibri"/>
          <w:szCs w:val="22"/>
        </w:rPr>
      </w:pPr>
      <w:r w:rsidRPr="00BE54D9">
        <w:rPr>
          <w:rFonts w:cs="Calibri"/>
          <w:szCs w:val="22"/>
        </w:rPr>
        <w:t xml:space="preserve">En une augmentation ou diminution de la durée de travail </w:t>
      </w:r>
      <w:r w:rsidR="005E5ACB">
        <w:rPr>
          <w:rFonts w:cs="Calibri"/>
          <w:szCs w:val="22"/>
        </w:rPr>
        <w:t>par rapport à celle</w:t>
      </w:r>
      <w:r w:rsidRPr="00BE54D9">
        <w:rPr>
          <w:rFonts w:cs="Calibri"/>
          <w:szCs w:val="22"/>
        </w:rPr>
        <w:t xml:space="preserve"> prévue par le contrat </w:t>
      </w:r>
      <w:r w:rsidR="005E5ACB">
        <w:rPr>
          <w:rFonts w:cs="Calibri"/>
          <w:szCs w:val="22"/>
        </w:rPr>
        <w:t>de travail</w:t>
      </w:r>
      <w:r w:rsidR="005E5ACB" w:rsidRPr="00BE54D9">
        <w:rPr>
          <w:rFonts w:cs="Calibri"/>
          <w:szCs w:val="22"/>
        </w:rPr>
        <w:t xml:space="preserve"> ;</w:t>
      </w:r>
    </w:p>
    <w:p w14:paraId="703F979F" w14:textId="77777777" w:rsidR="00590A04" w:rsidRPr="00BE54D9" w:rsidRDefault="00590A04" w:rsidP="004E3D58">
      <w:pPr>
        <w:pStyle w:val="Paragraphedeliste"/>
        <w:numPr>
          <w:ilvl w:val="0"/>
          <w:numId w:val="22"/>
        </w:numPr>
        <w:spacing w:after="120" w:line="240" w:lineRule="auto"/>
        <w:rPr>
          <w:rFonts w:cs="Calibri"/>
          <w:szCs w:val="22"/>
        </w:rPr>
      </w:pPr>
      <w:r w:rsidRPr="00BE54D9">
        <w:rPr>
          <w:rFonts w:cs="Calibri"/>
          <w:szCs w:val="22"/>
        </w:rPr>
        <w:t>En une augmentation ou une diminution du nombre de jours travaillés au cours d’une semaine ou d’un mois, ou en une répartition différente des jours travaillés au titre de la semaine considérée ;</w:t>
      </w:r>
    </w:p>
    <w:p w14:paraId="52A890D8" w14:textId="77777777" w:rsidR="00590A04" w:rsidRPr="00BE54D9" w:rsidRDefault="00590A04" w:rsidP="004E3D58">
      <w:pPr>
        <w:pStyle w:val="Paragraphedeliste"/>
        <w:numPr>
          <w:ilvl w:val="0"/>
          <w:numId w:val="22"/>
        </w:numPr>
        <w:spacing w:after="120" w:line="240" w:lineRule="auto"/>
        <w:rPr>
          <w:rFonts w:cs="Calibri"/>
          <w:szCs w:val="22"/>
        </w:rPr>
      </w:pPr>
      <w:r w:rsidRPr="00BE54D9">
        <w:rPr>
          <w:rFonts w:cs="Calibri"/>
          <w:szCs w:val="22"/>
        </w:rPr>
        <w:t>En une augmentation ou une diminution du nombre d’heures de travail pour chaque journée travaillée, ou en une répartition différente des horaires de travail.</w:t>
      </w:r>
    </w:p>
    <w:p w14:paraId="0B3D05A9" w14:textId="77777777" w:rsidR="00BE54D9" w:rsidRDefault="00BE54D9" w:rsidP="004E3D58">
      <w:pPr>
        <w:rPr>
          <w:rFonts w:cs="Calibri"/>
          <w:szCs w:val="22"/>
        </w:rPr>
      </w:pPr>
    </w:p>
    <w:p w14:paraId="1ACACDF7" w14:textId="77777777" w:rsidR="00CA2E7E" w:rsidRPr="00BE54D9" w:rsidRDefault="00CA2E7E" w:rsidP="00CA2E7E">
      <w:pPr>
        <w:spacing w:after="120" w:line="240" w:lineRule="auto"/>
        <w:rPr>
          <w:rFonts w:eastAsia="Times New Roman" w:cs="Times New Roman"/>
          <w:szCs w:val="22"/>
        </w:rPr>
      </w:pPr>
      <w:r w:rsidRPr="00BE54D9">
        <w:rPr>
          <w:rFonts w:eastAsia="Times New Roman" w:cs="Times New Roman"/>
          <w:szCs w:val="22"/>
        </w:rPr>
        <w:t>Le salarié pourra refuser cette nouvelle répartition de son horaire s'il justifie d'un des motifs légitimes suivants : obligations familiales impérieuses, suivi d'un enseignement scolaire ou supérieur, activité salariée dans une autre entreprise ou activité professionnelle non salariée.</w:t>
      </w:r>
    </w:p>
    <w:p w14:paraId="2611FAAF" w14:textId="77777777" w:rsidR="00CA2E7E" w:rsidRPr="00BE54D9" w:rsidRDefault="00CA2E7E" w:rsidP="004E3D58">
      <w:pPr>
        <w:rPr>
          <w:rFonts w:cs="Calibri"/>
          <w:szCs w:val="22"/>
        </w:rPr>
      </w:pPr>
    </w:p>
    <w:p w14:paraId="54200E88" w14:textId="2BA7A188" w:rsidR="000A1D0C" w:rsidRPr="005F4888" w:rsidRDefault="000A1D0C" w:rsidP="004E3D58">
      <w:pPr>
        <w:pStyle w:val="Titre2"/>
        <w:rPr>
          <w:rFonts w:eastAsia="Calibri"/>
          <w:lang w:eastAsia="en-US"/>
        </w:rPr>
      </w:pPr>
      <w:bookmarkStart w:id="39" w:name="_Toc222410034"/>
      <w:bookmarkStart w:id="40" w:name="_Toc193463819"/>
      <w:r w:rsidRPr="005F4888">
        <w:rPr>
          <w:rFonts w:eastAsia="Calibri"/>
          <w:lang w:eastAsia="en-US"/>
        </w:rPr>
        <w:t>Garanties diverses spécifiques</w:t>
      </w:r>
      <w:bookmarkEnd w:id="39"/>
      <w:r w:rsidRPr="005F4888">
        <w:rPr>
          <w:rFonts w:eastAsia="Calibri"/>
          <w:lang w:eastAsia="en-US"/>
        </w:rPr>
        <w:t xml:space="preserve"> </w:t>
      </w:r>
      <w:bookmarkEnd w:id="40"/>
    </w:p>
    <w:p w14:paraId="6C4EDE26" w14:textId="0407D36B" w:rsidR="002511C0" w:rsidRDefault="000A1D0C" w:rsidP="00245891">
      <w:pPr>
        <w:spacing w:after="160" w:line="259" w:lineRule="auto"/>
        <w:rPr>
          <w:rFonts w:eastAsia="Calibri" w:cs="Tahoma"/>
          <w:lang w:eastAsia="en-US"/>
        </w:rPr>
      </w:pPr>
      <w:r w:rsidRPr="00BE54D9">
        <w:rPr>
          <w:rFonts w:eastAsia="Calibri" w:cs="Tahoma"/>
          <w:lang w:eastAsia="en-US"/>
        </w:rPr>
        <w:t xml:space="preserve">Conformément à l’article </w:t>
      </w:r>
      <w:r w:rsidR="00797F8D" w:rsidRPr="00741254">
        <w:rPr>
          <w:rFonts w:eastAsia="Calibri" w:cs="Tahoma"/>
          <w:lang w:eastAsia="en-US"/>
        </w:rPr>
        <w:t>L3123-5</w:t>
      </w:r>
      <w:r w:rsidRPr="00741254">
        <w:rPr>
          <w:rFonts w:eastAsia="Calibri" w:cs="Tahoma"/>
          <w:lang w:eastAsia="en-US"/>
        </w:rPr>
        <w:t xml:space="preserve"> </w:t>
      </w:r>
      <w:r w:rsidRPr="00BE54D9">
        <w:rPr>
          <w:rFonts w:eastAsia="Calibri" w:cs="Tahoma"/>
          <w:lang w:eastAsia="en-US"/>
        </w:rPr>
        <w:t>du Code du Travail, le présent accord garantit les mêmes droits aux temps partiels que ceux reconnus aux temps complets et notamment</w:t>
      </w:r>
      <w:r w:rsidR="00797F8D">
        <w:rPr>
          <w:rFonts w:eastAsia="Calibri" w:cs="Tahoma"/>
          <w:lang w:eastAsia="en-US"/>
        </w:rPr>
        <w:t xml:space="preserve"> </w:t>
      </w:r>
      <w:r w:rsidRPr="00BE54D9">
        <w:rPr>
          <w:rFonts w:eastAsia="Calibri" w:cs="Tahoma"/>
          <w:lang w:eastAsia="en-US"/>
        </w:rPr>
        <w:t>l'égalité d'accès aux possibilités de promotion, de carrière et de formation</w:t>
      </w:r>
      <w:r w:rsidR="00273D2A">
        <w:rPr>
          <w:rFonts w:eastAsia="Calibri" w:cs="Tahoma"/>
          <w:lang w:eastAsia="en-US"/>
        </w:rPr>
        <w:t>.</w:t>
      </w:r>
    </w:p>
    <w:p w14:paraId="4F49F0BE" w14:textId="6891A16B" w:rsidR="002511C0" w:rsidRDefault="002511C0" w:rsidP="002511C0">
      <w:pPr>
        <w:spacing w:after="160" w:line="259" w:lineRule="auto"/>
        <w:rPr>
          <w:rFonts w:eastAsia="Calibri" w:cs="Tahoma"/>
          <w:lang w:eastAsia="en-US"/>
        </w:rPr>
      </w:pPr>
      <w:r>
        <w:rPr>
          <w:rFonts w:eastAsia="Calibri" w:cs="Tahoma"/>
          <w:lang w:eastAsia="en-US"/>
        </w:rPr>
        <w:t>Concernant la répartition du nombre de vacations et des amplitudes, fixée en fonction de la durée du travail, il est convenu d’appliquer les seuils prévus par la Convention collective.</w:t>
      </w:r>
    </w:p>
    <w:p w14:paraId="1B4C0AE0" w14:textId="4660A0DB" w:rsidR="002511C0" w:rsidRDefault="002511C0" w:rsidP="00245891">
      <w:pPr>
        <w:spacing w:after="160" w:line="259" w:lineRule="auto"/>
        <w:rPr>
          <w:rFonts w:eastAsia="Calibri" w:cs="Tahoma"/>
          <w:lang w:eastAsia="en-US"/>
        </w:rPr>
      </w:pPr>
      <w:r w:rsidRPr="002511C0">
        <w:rPr>
          <w:rFonts w:eastAsia="Calibri" w:cs="Tahoma"/>
          <w:lang w:eastAsia="en-US"/>
        </w:rPr>
        <w:t>La vacation est définie comme une période continue, comprenant le temps éventuel de déplacement entre les chantiers, sans qu’intervienne d’interruption non rémunérée. Toute vacation inférieure à une heure sera comptabilisée comme une heure de travail.</w:t>
      </w:r>
    </w:p>
    <w:p w14:paraId="1CABBB56" w14:textId="52718210" w:rsidR="002511C0" w:rsidRDefault="000A1D0C" w:rsidP="00245891">
      <w:pPr>
        <w:spacing w:after="160" w:line="259" w:lineRule="auto"/>
        <w:rPr>
          <w:rFonts w:eastAsia="Calibri" w:cs="Tahoma"/>
          <w:lang w:eastAsia="en-US"/>
        </w:rPr>
      </w:pPr>
      <w:r w:rsidRPr="00BE54D9">
        <w:rPr>
          <w:rFonts w:eastAsia="Calibri" w:cs="Tahoma"/>
          <w:lang w:eastAsia="en-US"/>
        </w:rPr>
        <w:lastRenderedPageBreak/>
        <w:t xml:space="preserve">Les salariés à temps partiel bénéficient du statut collectif applicable dans l'entreprise au personnel à temps plein, pour tout ce qui relève des avantages supra-légaux. De même, ils sont prioritaires pour occuper un poste à temps plein. </w:t>
      </w:r>
    </w:p>
    <w:p w14:paraId="127CBFEC" w14:textId="6797741B" w:rsidR="002511C0" w:rsidRDefault="000A1D0C" w:rsidP="00245891">
      <w:pPr>
        <w:spacing w:after="160" w:line="259" w:lineRule="auto"/>
        <w:rPr>
          <w:rFonts w:eastAsia="Calibri" w:cs="Tahoma"/>
          <w:lang w:eastAsia="en-US"/>
        </w:rPr>
      </w:pPr>
      <w:r w:rsidRPr="00BE54D9">
        <w:rPr>
          <w:rFonts w:eastAsia="Calibri" w:cs="Tahoma"/>
          <w:lang w:eastAsia="en-US"/>
        </w:rPr>
        <w:t>Concernant l'ancienneté, le décompte est effectué comme si le salarié était occupé à temps plein. Les salariés à temps partiel bénéficient également de tous les avantages liés à la mensualisation (paiement des jours fériés chômés, congés pour événements familiaux...) ou liés aux dispositions conventionnelles</w:t>
      </w:r>
      <w:r w:rsidR="00273D2A">
        <w:rPr>
          <w:rFonts w:eastAsia="Calibri" w:cs="Tahoma"/>
          <w:lang w:eastAsia="en-US"/>
        </w:rPr>
        <w:t>.</w:t>
      </w:r>
    </w:p>
    <w:p w14:paraId="26D1C016" w14:textId="77777777" w:rsidR="00A5289F" w:rsidRDefault="00A5289F" w:rsidP="00245891">
      <w:pPr>
        <w:spacing w:after="160" w:line="259" w:lineRule="auto"/>
        <w:rPr>
          <w:rFonts w:eastAsia="Calibri" w:cs="Tahoma"/>
          <w:lang w:eastAsia="en-US"/>
        </w:rPr>
      </w:pPr>
    </w:p>
    <w:p w14:paraId="579EA76C" w14:textId="3F0F3DFC" w:rsidR="009D2502" w:rsidRDefault="000A1D0C" w:rsidP="00245891">
      <w:pPr>
        <w:spacing w:after="160" w:line="259" w:lineRule="auto"/>
        <w:rPr>
          <w:rFonts w:eastAsia="Calibri" w:cs="Tahoma"/>
          <w:lang w:eastAsia="en-US"/>
        </w:rPr>
      </w:pPr>
      <w:r w:rsidRPr="00B05402">
        <w:rPr>
          <w:rFonts w:eastAsia="Calibri" w:cs="Tahoma"/>
          <w:lang w:eastAsia="en-US"/>
        </w:rPr>
        <w:t>Les parties conviennent qu</w:t>
      </w:r>
      <w:r w:rsidR="00373736" w:rsidRPr="00B05402">
        <w:rPr>
          <w:rFonts w:eastAsia="Calibri" w:cs="Tahoma"/>
          <w:lang w:eastAsia="en-US"/>
        </w:rPr>
        <w:t xml:space="preserve">’une fois par an, le CSE sera </w:t>
      </w:r>
      <w:r w:rsidR="005E5ACB">
        <w:rPr>
          <w:rFonts w:eastAsia="Calibri" w:cs="Tahoma"/>
          <w:lang w:eastAsia="en-US"/>
        </w:rPr>
        <w:t>informé et consulté</w:t>
      </w:r>
      <w:r w:rsidRPr="00B05402">
        <w:rPr>
          <w:rFonts w:eastAsia="Calibri" w:cs="Tahoma"/>
          <w:lang w:eastAsia="en-US"/>
        </w:rPr>
        <w:t xml:space="preserve"> sur ces sujets</w:t>
      </w:r>
      <w:r w:rsidR="00373736" w:rsidRPr="00B05402">
        <w:rPr>
          <w:rFonts w:eastAsia="Calibri" w:cs="Tahoma"/>
          <w:lang w:eastAsia="en-US"/>
        </w:rPr>
        <w:t> : il pourra vérifier le bon respect des</w:t>
      </w:r>
      <w:r w:rsidRPr="00B05402">
        <w:rPr>
          <w:rFonts w:eastAsia="Calibri" w:cs="Tahoma"/>
          <w:lang w:eastAsia="en-US"/>
        </w:rPr>
        <w:t xml:space="preserve"> dispositions envers les salariés à temps partiels.</w:t>
      </w:r>
      <w:r w:rsidR="00F06887" w:rsidRPr="00BE54D9">
        <w:rPr>
          <w:rFonts w:eastAsia="Calibri" w:cs="Tahoma"/>
          <w:lang w:eastAsia="en-US"/>
        </w:rPr>
        <w:t xml:space="preserve"> </w:t>
      </w:r>
    </w:p>
    <w:p w14:paraId="5D9E56A6" w14:textId="0E189380" w:rsidR="00B01212" w:rsidRDefault="00B01212">
      <w:pPr>
        <w:spacing w:line="240" w:lineRule="auto"/>
        <w:jc w:val="left"/>
        <w:rPr>
          <w:rFonts w:eastAsia="Calibri" w:cs="Tahoma"/>
          <w:lang w:eastAsia="en-US"/>
        </w:rPr>
      </w:pPr>
    </w:p>
    <w:p w14:paraId="6512FDD9" w14:textId="77777777" w:rsidR="00A64596" w:rsidRPr="00A64596" w:rsidRDefault="00A64596" w:rsidP="00245891">
      <w:pPr>
        <w:spacing w:after="160" w:line="259" w:lineRule="auto"/>
        <w:rPr>
          <w:rFonts w:eastAsia="Calibri" w:cs="Tahoma"/>
          <w:lang w:eastAsia="en-US"/>
        </w:rPr>
      </w:pPr>
    </w:p>
    <w:p w14:paraId="28FDD6AC" w14:textId="71CDA6B8" w:rsidR="0002464E" w:rsidRDefault="00B01212" w:rsidP="00B01212">
      <w:pPr>
        <w:pStyle w:val="Titre1"/>
        <w:rPr>
          <w:rFonts w:eastAsia="Times New Roman"/>
        </w:rPr>
      </w:pPr>
      <w:bookmarkStart w:id="41" w:name="_Toc193463820"/>
      <w:bookmarkStart w:id="42" w:name="_Toc222410035"/>
      <w:r>
        <w:rPr>
          <w:rFonts w:eastAsia="Times New Roman"/>
        </w:rPr>
        <w:t xml:space="preserve">CHAPITRE </w:t>
      </w:r>
      <w:r w:rsidR="00D76241">
        <w:rPr>
          <w:rFonts w:eastAsia="Times New Roman"/>
        </w:rPr>
        <w:t>6</w:t>
      </w:r>
      <w:r>
        <w:rPr>
          <w:rFonts w:eastAsia="Times New Roman"/>
        </w:rPr>
        <w:t xml:space="preserve"> - </w:t>
      </w:r>
      <w:r w:rsidR="00F12910" w:rsidRPr="005F4888">
        <w:rPr>
          <w:rFonts w:eastAsia="Times New Roman"/>
        </w:rPr>
        <w:t>Dispositions finales</w:t>
      </w:r>
      <w:bookmarkEnd w:id="41"/>
      <w:bookmarkEnd w:id="42"/>
    </w:p>
    <w:p w14:paraId="2FCC159C" w14:textId="77777777" w:rsidR="00B01212" w:rsidRPr="00B01212" w:rsidRDefault="00B01212" w:rsidP="00B01212"/>
    <w:p w14:paraId="26C8B80B" w14:textId="1837A47E" w:rsidR="00EE77B1" w:rsidRPr="00BE54D9" w:rsidRDefault="00911444" w:rsidP="004E3D58">
      <w:pPr>
        <w:pStyle w:val="Titre2"/>
        <w:rPr>
          <w:rFonts w:eastAsia="Calibri"/>
          <w:lang w:eastAsia="en-US"/>
        </w:rPr>
      </w:pPr>
      <w:bookmarkStart w:id="43" w:name="_Toc193463821"/>
      <w:bookmarkStart w:id="44" w:name="_Toc222410036"/>
      <w:r>
        <w:rPr>
          <w:rFonts w:eastAsia="Calibri"/>
          <w:lang w:eastAsia="en-US"/>
        </w:rPr>
        <w:t xml:space="preserve">DUREE ET </w:t>
      </w:r>
      <w:r w:rsidR="00EE77B1" w:rsidRPr="005F4888">
        <w:rPr>
          <w:rFonts w:eastAsia="Calibri"/>
          <w:lang w:eastAsia="en-US"/>
        </w:rPr>
        <w:t>suivi de l’application de l’accord d’entreprise</w:t>
      </w:r>
      <w:bookmarkEnd w:id="43"/>
      <w:bookmarkEnd w:id="44"/>
    </w:p>
    <w:p w14:paraId="16BE17C0" w14:textId="6D442EE6" w:rsidR="00911444" w:rsidRPr="00911444" w:rsidRDefault="00911444" w:rsidP="004E3D58">
      <w:pPr>
        <w:rPr>
          <w:rFonts w:eastAsia="Calibri" w:cs="Tahoma"/>
          <w:i/>
          <w:color w:val="2E74B5"/>
          <w:sz w:val="20"/>
        </w:rPr>
      </w:pPr>
      <w:bookmarkStart w:id="45" w:name="_Hlk508300032"/>
      <w:r w:rsidRPr="005F4888">
        <w:rPr>
          <w:rFonts w:eastAsia="Calibri" w:cs="Tahoma"/>
          <w:lang w:eastAsia="en-US"/>
        </w:rPr>
        <w:t xml:space="preserve">Le présent accord </w:t>
      </w:r>
      <w:bookmarkEnd w:id="45"/>
      <w:r w:rsidRPr="005F4888">
        <w:rPr>
          <w:rFonts w:eastAsia="Calibri" w:cs="Tahoma"/>
          <w:lang w:eastAsia="en-US"/>
        </w:rPr>
        <w:t>est conclu pour une durée indéterminée.</w:t>
      </w:r>
    </w:p>
    <w:p w14:paraId="7CCD6170" w14:textId="77777777" w:rsidR="00911444" w:rsidRDefault="00911444" w:rsidP="004E3D58">
      <w:pPr>
        <w:rPr>
          <w:rFonts w:eastAsia="Calibri" w:cs="Tahoma"/>
          <w:lang w:eastAsia="en-US"/>
        </w:rPr>
      </w:pPr>
    </w:p>
    <w:p w14:paraId="7D4933DE" w14:textId="3C4E010F" w:rsidR="00EE77B1" w:rsidRDefault="00EE77B1" w:rsidP="004E3D58">
      <w:pPr>
        <w:rPr>
          <w:rFonts w:eastAsia="Calibri" w:cs="Tahoma"/>
          <w:lang w:eastAsia="en-US"/>
        </w:rPr>
      </w:pPr>
      <w:r w:rsidRPr="005F4888">
        <w:rPr>
          <w:rFonts w:eastAsia="Calibri" w:cs="Tahoma"/>
          <w:lang w:eastAsia="en-US"/>
        </w:rPr>
        <w:t xml:space="preserve">Les représentants de chacune des parties signataires conviennent de se </w:t>
      </w:r>
      <w:r w:rsidR="00CB5B3E">
        <w:rPr>
          <w:rFonts w:eastAsia="Calibri" w:cs="Tahoma"/>
          <w:lang w:eastAsia="en-US"/>
        </w:rPr>
        <w:t xml:space="preserve">réunir </w:t>
      </w:r>
      <w:r w:rsidR="00772CCC" w:rsidRPr="00245891">
        <w:rPr>
          <w:rFonts w:eastAsia="Calibri" w:cs="Tahoma"/>
          <w:lang w:eastAsia="en-US"/>
        </w:rPr>
        <w:t xml:space="preserve">tous les </w:t>
      </w:r>
      <w:r w:rsidR="00772CCC" w:rsidRPr="002511C0">
        <w:rPr>
          <w:rFonts w:eastAsia="Calibri" w:cs="Tahoma"/>
          <w:lang w:eastAsia="en-US"/>
        </w:rPr>
        <w:t>ans</w:t>
      </w:r>
      <w:r w:rsidR="000A49CA" w:rsidRPr="002511C0">
        <w:rPr>
          <w:rFonts w:eastAsia="Calibri" w:cs="Tahoma"/>
          <w:lang w:eastAsia="en-US"/>
        </w:rPr>
        <w:t>, à la réunion d</w:t>
      </w:r>
      <w:r w:rsidR="002511C0" w:rsidRPr="002511C0">
        <w:rPr>
          <w:rFonts w:eastAsia="Calibri" w:cs="Tahoma"/>
          <w:lang w:eastAsia="en-US"/>
        </w:rPr>
        <w:t>u</w:t>
      </w:r>
      <w:r w:rsidR="000A49CA" w:rsidRPr="002511C0">
        <w:rPr>
          <w:rFonts w:eastAsia="Calibri" w:cs="Tahoma"/>
          <w:lang w:eastAsia="en-US"/>
        </w:rPr>
        <w:t xml:space="preserve"> CSE proche de la date anniversaire</w:t>
      </w:r>
      <w:r w:rsidR="00A348CC" w:rsidRPr="002511C0">
        <w:rPr>
          <w:rFonts w:eastAsia="Calibri" w:cs="Tahoma"/>
          <w:lang w:eastAsia="en-US"/>
        </w:rPr>
        <w:t xml:space="preserve"> du présent accord</w:t>
      </w:r>
      <w:r w:rsidR="000A49CA">
        <w:rPr>
          <w:rFonts w:eastAsia="Calibri" w:cs="Tahoma"/>
          <w:lang w:eastAsia="en-US"/>
        </w:rPr>
        <w:t xml:space="preserve">, </w:t>
      </w:r>
      <w:r w:rsidRPr="005F4888">
        <w:rPr>
          <w:rFonts w:eastAsia="Calibri" w:cs="Tahoma"/>
          <w:lang w:eastAsia="en-US"/>
        </w:rPr>
        <w:t>sur l'aménagement du temps de travail ainsi que sur les modalités de suivi des salariés concernés.</w:t>
      </w:r>
    </w:p>
    <w:p w14:paraId="7FB61A87" w14:textId="62A79D0F" w:rsidR="000A49CA" w:rsidRPr="005F4888" w:rsidRDefault="000A49CA" w:rsidP="004E3D58">
      <w:pPr>
        <w:rPr>
          <w:rFonts w:eastAsia="Calibri" w:cs="Tahoma"/>
          <w:lang w:eastAsia="en-US"/>
        </w:rPr>
      </w:pPr>
      <w:r w:rsidRPr="00A348CC">
        <w:rPr>
          <w:rFonts w:eastAsia="Calibri" w:cs="Tahoma"/>
          <w:lang w:eastAsia="en-US"/>
        </w:rPr>
        <w:t xml:space="preserve">Pour la </w:t>
      </w:r>
      <w:r w:rsidR="00B01212">
        <w:rPr>
          <w:rFonts w:eastAsia="Calibri" w:cs="Tahoma"/>
          <w:lang w:eastAsia="en-US"/>
        </w:rPr>
        <w:t>première</w:t>
      </w:r>
      <w:r w:rsidRPr="00A348CC">
        <w:rPr>
          <w:rFonts w:eastAsia="Calibri" w:cs="Tahoma"/>
          <w:lang w:eastAsia="en-US"/>
        </w:rPr>
        <w:t xml:space="preserve"> année d’application, une </w:t>
      </w:r>
      <w:r w:rsidR="00CB5B3E">
        <w:rPr>
          <w:rFonts w:eastAsia="Calibri" w:cs="Tahoma"/>
          <w:lang w:eastAsia="en-US"/>
        </w:rPr>
        <w:t>réunion</w:t>
      </w:r>
      <w:r w:rsidRPr="00A348CC">
        <w:rPr>
          <w:rFonts w:eastAsia="Calibri" w:cs="Tahoma"/>
          <w:lang w:eastAsia="en-US"/>
        </w:rPr>
        <w:t xml:space="preserve"> spécifique sera organisée au bout de 6 mois</w:t>
      </w:r>
      <w:r w:rsidR="00273D2A">
        <w:rPr>
          <w:rFonts w:eastAsia="Calibri" w:cs="Tahoma"/>
          <w:lang w:eastAsia="en-US"/>
        </w:rPr>
        <w:t xml:space="preserve"> à compter de son entrée en vigueur</w:t>
      </w:r>
      <w:r w:rsidR="00A348CC" w:rsidRPr="00A348CC">
        <w:rPr>
          <w:rFonts w:eastAsia="Calibri" w:cs="Tahoma"/>
          <w:lang w:eastAsia="en-US"/>
        </w:rPr>
        <w:t>.</w:t>
      </w:r>
    </w:p>
    <w:p w14:paraId="7C57BC7D" w14:textId="77777777" w:rsidR="00EE77B1" w:rsidRPr="005F4888" w:rsidRDefault="00EE77B1" w:rsidP="004E3D58">
      <w:pPr>
        <w:rPr>
          <w:rFonts w:eastAsia="Calibri" w:cs="Tahoma"/>
          <w:lang w:eastAsia="en-US"/>
        </w:rPr>
      </w:pPr>
    </w:p>
    <w:p w14:paraId="042B9C06" w14:textId="77777777" w:rsidR="00741254" w:rsidRDefault="00EE77B1" w:rsidP="00741254">
      <w:pPr>
        <w:rPr>
          <w:rFonts w:eastAsia="Calibri" w:cs="Tahoma"/>
          <w:lang w:eastAsia="en-US"/>
        </w:rPr>
      </w:pPr>
      <w:r w:rsidRPr="005F4888">
        <w:rPr>
          <w:rFonts w:eastAsia="Calibri" w:cs="Tahoma"/>
          <w:lang w:eastAsia="en-US"/>
        </w:rPr>
        <w:t>La consultation portera sur les conséquences pratiques de la mise en œuvre du nouvel aménagement de la durée de travail sur les salariés ainsi que sur l'amplitude des journées et la charge de travail des salariés</w:t>
      </w:r>
      <w:r w:rsidR="00741254">
        <w:rPr>
          <w:rFonts w:eastAsia="Calibri" w:cs="Tahoma"/>
          <w:lang w:eastAsia="en-US"/>
        </w:rPr>
        <w:t xml:space="preserve"> et plus particulièrement sur : </w:t>
      </w:r>
    </w:p>
    <w:p w14:paraId="4AF82C2F" w14:textId="77777777" w:rsidR="00741254" w:rsidRPr="00245891" w:rsidRDefault="00741254" w:rsidP="00741254">
      <w:pPr>
        <w:pStyle w:val="Paragraphedeliste"/>
        <w:numPr>
          <w:ilvl w:val="0"/>
          <w:numId w:val="38"/>
        </w:numPr>
        <w:rPr>
          <w:rFonts w:eastAsia="Calibri" w:cs="Tahoma"/>
          <w:sz w:val="20"/>
          <w:szCs w:val="18"/>
          <w:lang w:eastAsia="en-US"/>
        </w:rPr>
      </w:pPr>
      <w:r w:rsidRPr="00245891">
        <w:rPr>
          <w:rFonts w:cs="Arial"/>
          <w:szCs w:val="22"/>
        </w:rPr>
        <w:t>L’évolution du temps de travail des salariés.</w:t>
      </w:r>
    </w:p>
    <w:p w14:paraId="28331199" w14:textId="77777777" w:rsidR="00741254" w:rsidRPr="00245891" w:rsidRDefault="00741254" w:rsidP="00741254">
      <w:pPr>
        <w:pStyle w:val="Paragraphedeliste"/>
        <w:numPr>
          <w:ilvl w:val="0"/>
          <w:numId w:val="38"/>
        </w:numPr>
        <w:rPr>
          <w:rFonts w:eastAsia="Calibri" w:cs="Tahoma"/>
          <w:sz w:val="20"/>
          <w:szCs w:val="18"/>
          <w:lang w:eastAsia="en-US"/>
        </w:rPr>
      </w:pPr>
      <w:r w:rsidRPr="00245891">
        <w:rPr>
          <w:rFonts w:cs="Arial"/>
          <w:szCs w:val="22"/>
        </w:rPr>
        <w:t>L’impact des changements d’horaires sur la charge de travail et l’organisation.</w:t>
      </w:r>
    </w:p>
    <w:p w14:paraId="398FCCF9" w14:textId="515E42BC" w:rsidR="00741254" w:rsidRPr="00245891" w:rsidRDefault="00741254" w:rsidP="00741254">
      <w:pPr>
        <w:pStyle w:val="Paragraphedeliste"/>
        <w:numPr>
          <w:ilvl w:val="0"/>
          <w:numId w:val="38"/>
        </w:numPr>
        <w:rPr>
          <w:rFonts w:eastAsia="Calibri" w:cs="Tahoma"/>
          <w:lang w:eastAsia="en-US"/>
        </w:rPr>
      </w:pPr>
      <w:r w:rsidRPr="00245891">
        <w:rPr>
          <w:rFonts w:cs="Arial"/>
          <w:szCs w:val="22"/>
        </w:rPr>
        <w:t>Le suivi des heures supplémentaires et complémentaires</w:t>
      </w:r>
      <w:r w:rsidRPr="00245891">
        <w:rPr>
          <w:rFonts w:ascii="Arial" w:hAnsi="Arial" w:cs="Arial"/>
          <w:sz w:val="24"/>
          <w:szCs w:val="24"/>
        </w:rPr>
        <w:t>.</w:t>
      </w:r>
    </w:p>
    <w:p w14:paraId="538C8144" w14:textId="7524C5E6" w:rsidR="00A5289F" w:rsidRDefault="00A5289F">
      <w:pPr>
        <w:spacing w:line="240" w:lineRule="auto"/>
        <w:jc w:val="left"/>
        <w:rPr>
          <w:rFonts w:eastAsia="Calibri" w:cs="Tahoma"/>
          <w:lang w:eastAsia="en-US"/>
        </w:rPr>
      </w:pPr>
      <w:r>
        <w:rPr>
          <w:rFonts w:eastAsia="Calibri" w:cs="Tahoma"/>
          <w:lang w:eastAsia="en-US"/>
        </w:rPr>
        <w:br w:type="page"/>
      </w:r>
    </w:p>
    <w:p w14:paraId="1EC8F3B4" w14:textId="77777777" w:rsidR="00EE77B1" w:rsidRPr="005F4888" w:rsidRDefault="00EE77B1" w:rsidP="004E3D58">
      <w:pPr>
        <w:rPr>
          <w:rFonts w:eastAsia="Calibri" w:cs="Tahoma"/>
          <w:lang w:eastAsia="en-US"/>
        </w:rPr>
      </w:pPr>
    </w:p>
    <w:p w14:paraId="75590553" w14:textId="1022E483" w:rsidR="00EE77B1" w:rsidRPr="00BE54D9" w:rsidRDefault="00EE77B1" w:rsidP="004E3D58">
      <w:pPr>
        <w:pStyle w:val="Titre2"/>
        <w:rPr>
          <w:rFonts w:eastAsia="Calibri"/>
          <w:lang w:eastAsia="en-US"/>
        </w:rPr>
      </w:pPr>
      <w:bookmarkStart w:id="46" w:name="_Toc193463822"/>
      <w:bookmarkStart w:id="47" w:name="_Toc222410037"/>
      <w:r w:rsidRPr="005F4888">
        <w:rPr>
          <w:rFonts w:eastAsia="Calibri"/>
          <w:lang w:eastAsia="en-US"/>
        </w:rPr>
        <w:t>Clause de rendez-vous - Interprétation de l’accord</w:t>
      </w:r>
      <w:bookmarkEnd w:id="46"/>
      <w:bookmarkEnd w:id="47"/>
    </w:p>
    <w:p w14:paraId="08DEDDD9" w14:textId="4B422D10" w:rsidR="00EE77B1" w:rsidRPr="00BE54D9" w:rsidRDefault="00EE77B1" w:rsidP="004E3D58">
      <w:pPr>
        <w:rPr>
          <w:rFonts w:eastAsia="Calibri" w:cs="Tahoma"/>
          <w:lang w:eastAsia="en-US"/>
        </w:rPr>
      </w:pPr>
      <w:r w:rsidRPr="005F4888">
        <w:rPr>
          <w:rFonts w:eastAsia="Calibri" w:cs="Tahoma"/>
          <w:lang w:eastAsia="en-US"/>
        </w:rPr>
        <w:t xml:space="preserve">Les représentants de chacune des parties signataires conviennent de se rencontrer à la demande de la partie la plus diligente, dans les </w:t>
      </w:r>
      <w:r w:rsidR="00772CCC" w:rsidRPr="005F4888">
        <w:rPr>
          <w:rFonts w:eastAsia="Calibri" w:cs="Tahoma"/>
          <w:lang w:eastAsia="en-US"/>
        </w:rPr>
        <w:t xml:space="preserve">2 mois </w:t>
      </w:r>
      <w:r w:rsidRPr="005F4888">
        <w:rPr>
          <w:rFonts w:eastAsia="Calibri" w:cs="Tahoma"/>
          <w:lang w:eastAsia="en-US"/>
        </w:rPr>
        <w:t>suivant</w:t>
      </w:r>
      <w:r w:rsidR="00772CCC" w:rsidRPr="005F4888">
        <w:rPr>
          <w:rFonts w:eastAsia="Calibri" w:cs="Tahoma"/>
          <w:lang w:eastAsia="en-US"/>
        </w:rPr>
        <w:t>s</w:t>
      </w:r>
      <w:r w:rsidRPr="005F4888">
        <w:rPr>
          <w:rFonts w:eastAsia="Calibri" w:cs="Tahoma"/>
          <w:lang w:eastAsia="en-US"/>
        </w:rPr>
        <w:t xml:space="preserve"> la demande, pour étudier et tenter de régler tout différend d'ordre individuel ou collectif né de l'application du présent accord.</w:t>
      </w:r>
      <w:r w:rsidR="00BE54D9">
        <w:rPr>
          <w:rFonts w:eastAsia="Calibri" w:cs="Tahoma"/>
          <w:lang w:eastAsia="en-US"/>
        </w:rPr>
        <w:t xml:space="preserve"> </w:t>
      </w:r>
    </w:p>
    <w:p w14:paraId="68F17312" w14:textId="77777777" w:rsidR="00EE77B1" w:rsidRPr="005F4888" w:rsidRDefault="00EE77B1" w:rsidP="004E3D58">
      <w:pPr>
        <w:spacing w:after="160" w:line="259" w:lineRule="auto"/>
        <w:rPr>
          <w:rFonts w:eastAsia="Times New Roman" w:cs="Tahoma"/>
          <w:i/>
          <w:color w:val="2E74B5"/>
        </w:rPr>
      </w:pPr>
    </w:p>
    <w:p w14:paraId="6D1D3B9C" w14:textId="0DEEDBFD" w:rsidR="00EE77B1" w:rsidRPr="00911444" w:rsidRDefault="00EE77B1" w:rsidP="004E3D58">
      <w:pPr>
        <w:pStyle w:val="Titre2"/>
        <w:rPr>
          <w:rFonts w:eastAsia="Calibri"/>
          <w:lang w:eastAsia="en-US"/>
        </w:rPr>
      </w:pPr>
      <w:bookmarkStart w:id="48" w:name="_Toc193463823"/>
      <w:bookmarkStart w:id="49" w:name="_Toc222410038"/>
      <w:r w:rsidRPr="005F4888">
        <w:rPr>
          <w:rFonts w:eastAsia="Calibri"/>
          <w:lang w:eastAsia="en-US"/>
        </w:rPr>
        <w:t>révision et dénonciation de l’accord</w:t>
      </w:r>
      <w:bookmarkEnd w:id="48"/>
      <w:bookmarkEnd w:id="49"/>
    </w:p>
    <w:p w14:paraId="1584D280" w14:textId="0AE0510A" w:rsidR="00EE77B1" w:rsidRDefault="00EE77B1" w:rsidP="004E3D58">
      <w:pPr>
        <w:rPr>
          <w:rFonts w:eastAsia="Calibri" w:cs="Tahoma"/>
          <w:lang w:eastAsia="en-US"/>
        </w:rPr>
      </w:pPr>
      <w:r w:rsidRPr="005F4888">
        <w:rPr>
          <w:rFonts w:eastAsia="Calibri" w:cs="Tahoma"/>
          <w:lang w:eastAsia="en-US"/>
        </w:rPr>
        <w:t>Le présent accord pourra être révisé à tout moment, pendant sa période d’application, par accord entre les parties, conformément aux dispositions de l’article L. 2222-</w:t>
      </w:r>
      <w:r w:rsidR="00273D2A">
        <w:rPr>
          <w:rFonts w:eastAsia="Calibri" w:cs="Tahoma"/>
          <w:lang w:eastAsia="en-US"/>
        </w:rPr>
        <w:t>5</w:t>
      </w:r>
      <w:r w:rsidRPr="00C12BF7">
        <w:rPr>
          <w:rFonts w:eastAsia="Calibri" w:cs="Tahoma"/>
          <w:color w:val="00B050"/>
          <w:lang w:eastAsia="en-US"/>
        </w:rPr>
        <w:t xml:space="preserve"> </w:t>
      </w:r>
      <w:r w:rsidRPr="005F4888">
        <w:rPr>
          <w:rFonts w:eastAsia="Calibri" w:cs="Tahoma"/>
          <w:lang w:eastAsia="en-US"/>
        </w:rPr>
        <w:t>du code du travail.</w:t>
      </w:r>
    </w:p>
    <w:p w14:paraId="2C000F68" w14:textId="77777777" w:rsidR="00911444" w:rsidRDefault="00911444" w:rsidP="004E3D58">
      <w:pPr>
        <w:rPr>
          <w:rFonts w:eastAsia="Calibri" w:cs="Tahoma"/>
          <w:lang w:eastAsia="en-US"/>
        </w:rPr>
      </w:pPr>
    </w:p>
    <w:p w14:paraId="5F6289F6" w14:textId="77777777" w:rsidR="00564658" w:rsidRDefault="003C5294" w:rsidP="004E3D58">
      <w:pPr>
        <w:rPr>
          <w:rFonts w:eastAsia="Calibri" w:cs="Tahoma"/>
          <w:lang w:eastAsia="en-US"/>
        </w:rPr>
      </w:pPr>
      <w:r>
        <w:rPr>
          <w:rFonts w:eastAsia="Calibri" w:cs="Tahoma"/>
          <w:lang w:eastAsia="en-US"/>
        </w:rPr>
        <w:t>En cas de demande de révision</w:t>
      </w:r>
      <w:r w:rsidR="00564658">
        <w:rPr>
          <w:rFonts w:eastAsia="Calibri" w:cs="Tahoma"/>
          <w:lang w:eastAsia="en-US"/>
        </w:rPr>
        <w:t>,</w:t>
      </w:r>
      <w:r>
        <w:rPr>
          <w:rFonts w:eastAsia="Calibri" w:cs="Tahoma"/>
          <w:lang w:eastAsia="en-US"/>
        </w:rPr>
        <w:t xml:space="preserve"> adressée </w:t>
      </w:r>
      <w:r w:rsidRPr="002511C0">
        <w:rPr>
          <w:rFonts w:eastAsia="Calibri" w:cs="Tahoma"/>
          <w:lang w:eastAsia="en-US"/>
        </w:rPr>
        <w:t>par tout moyen permettant de lui conférer date certaine</w:t>
      </w:r>
      <w:r>
        <w:rPr>
          <w:rFonts w:eastAsia="Calibri" w:cs="Tahoma"/>
          <w:lang w:eastAsia="en-US"/>
        </w:rPr>
        <w:t>, u</w:t>
      </w:r>
      <w:r w:rsidR="00A61557" w:rsidRPr="002511C0">
        <w:rPr>
          <w:rFonts w:eastAsia="Calibri" w:cs="Tahoma"/>
          <w:lang w:eastAsia="en-US"/>
        </w:rPr>
        <w:t>ne réunion de négociation sera organisée à l’initiative de l’employeur</w:t>
      </w:r>
      <w:r w:rsidR="00564658">
        <w:rPr>
          <w:rFonts w:eastAsia="Calibri" w:cs="Tahoma"/>
          <w:lang w:eastAsia="en-US"/>
        </w:rPr>
        <w:t>,</w:t>
      </w:r>
      <w:r w:rsidR="00A61557" w:rsidRPr="002511C0">
        <w:rPr>
          <w:rFonts w:eastAsia="Calibri" w:cs="Tahoma"/>
          <w:lang w:eastAsia="en-US"/>
        </w:rPr>
        <w:t xml:space="preserve"> dans un délai maximum de 3 mois suivant la demande de révision.</w:t>
      </w:r>
    </w:p>
    <w:p w14:paraId="003AE5CC" w14:textId="0C9F894A" w:rsidR="003C5294" w:rsidRDefault="00A61557" w:rsidP="004E3D58">
      <w:pPr>
        <w:rPr>
          <w:rFonts w:eastAsia="Calibri" w:cs="Tahoma"/>
          <w:lang w:eastAsia="en-US"/>
        </w:rPr>
      </w:pPr>
      <w:r w:rsidRPr="002511C0">
        <w:rPr>
          <w:rFonts w:eastAsia="Calibri" w:cs="Tahoma"/>
          <w:lang w:eastAsia="en-US"/>
        </w:rPr>
        <w:t xml:space="preserve"> </w:t>
      </w:r>
    </w:p>
    <w:p w14:paraId="73B5EF14" w14:textId="6DB28782" w:rsidR="00911444" w:rsidRDefault="00A61557" w:rsidP="004E3D58">
      <w:pPr>
        <w:rPr>
          <w:rFonts w:eastAsia="Calibri" w:cs="Tahoma"/>
          <w:lang w:eastAsia="en-US"/>
        </w:rPr>
      </w:pPr>
      <w:r w:rsidRPr="002511C0">
        <w:rPr>
          <w:rFonts w:eastAsia="Calibri" w:cs="Tahoma"/>
          <w:lang w:eastAsia="en-US"/>
        </w:rPr>
        <w:t xml:space="preserve">Les dispositions de l’accord dont la révision est demandée resteront en vigueur jusqu’à la conclusion d’un nouvel accord, ou à défaut, seront maintenues. La révision prendra la forme d’un avenant. Les dispositions de l’avenant portant révision se substitueront de plein droit à celles de l’accord qu’elles modifient et seront opposables à </w:t>
      </w:r>
      <w:r w:rsidR="00C742B6" w:rsidRPr="002511C0">
        <w:rPr>
          <w:rFonts w:eastAsia="Calibri" w:cs="Tahoma"/>
          <w:lang w:eastAsia="en-US"/>
        </w:rPr>
        <w:t>l’Association</w:t>
      </w:r>
      <w:r w:rsidRPr="002511C0">
        <w:rPr>
          <w:rFonts w:eastAsia="Calibri" w:cs="Tahoma"/>
          <w:lang w:eastAsia="en-US"/>
        </w:rPr>
        <w:t xml:space="preserve"> et aux salariés liés par l’accord, soit à la date qui aura été expressément convenue, soit, à défaut, à </w:t>
      </w:r>
      <w:r w:rsidR="00564658">
        <w:rPr>
          <w:rFonts w:eastAsia="Calibri" w:cs="Tahoma"/>
          <w:lang w:eastAsia="en-US"/>
        </w:rPr>
        <w:t>partir du lendemain de</w:t>
      </w:r>
      <w:r w:rsidRPr="002511C0">
        <w:rPr>
          <w:rFonts w:eastAsia="Calibri" w:cs="Tahoma"/>
          <w:lang w:eastAsia="en-US"/>
        </w:rPr>
        <w:t xml:space="preserve"> son dépôt auprès des administrations compétentes.</w:t>
      </w:r>
    </w:p>
    <w:p w14:paraId="20D6E731" w14:textId="77777777" w:rsidR="00911444" w:rsidRPr="005F4888" w:rsidRDefault="00911444" w:rsidP="004E3D58">
      <w:pPr>
        <w:rPr>
          <w:rFonts w:eastAsia="Calibri" w:cs="Tahoma"/>
          <w:lang w:eastAsia="en-US"/>
        </w:rPr>
      </w:pPr>
    </w:p>
    <w:p w14:paraId="238C31AC" w14:textId="77777777" w:rsidR="00EE77B1" w:rsidRPr="005F4888" w:rsidRDefault="00EE77B1" w:rsidP="004E3D58">
      <w:pPr>
        <w:rPr>
          <w:rFonts w:eastAsia="Calibri" w:cs="Tahoma"/>
          <w:lang w:eastAsia="en-US"/>
        </w:rPr>
      </w:pPr>
    </w:p>
    <w:p w14:paraId="7101CC4B" w14:textId="5776A4A9" w:rsidR="0002464E" w:rsidRDefault="00EE77B1" w:rsidP="004E3D58">
      <w:pPr>
        <w:rPr>
          <w:rFonts w:eastAsia="Calibri" w:cs="Tahoma"/>
          <w:lang w:eastAsia="en-US"/>
        </w:rPr>
      </w:pPr>
      <w:r w:rsidRPr="005F4888">
        <w:rPr>
          <w:rFonts w:eastAsia="Calibri" w:cs="Tahoma"/>
          <w:lang w:eastAsia="en-US"/>
        </w:rPr>
        <w:t xml:space="preserve">Le présent accord pourra par ailleurs être dénoncé par chacune des parties, </w:t>
      </w:r>
      <w:r w:rsidR="00564658">
        <w:rPr>
          <w:rFonts w:eastAsia="Calibri" w:cs="Tahoma"/>
          <w:lang w:eastAsia="en-US"/>
        </w:rPr>
        <w:t>dans les conditions fixées par le Code du Travail et moyennant un</w:t>
      </w:r>
      <w:r w:rsidRPr="005F4888">
        <w:rPr>
          <w:rFonts w:eastAsia="Calibri" w:cs="Tahoma"/>
          <w:lang w:eastAsia="en-US"/>
        </w:rPr>
        <w:t xml:space="preserve"> préavis de </w:t>
      </w:r>
      <w:r w:rsidR="00772CCC" w:rsidRPr="0002464E">
        <w:rPr>
          <w:rFonts w:eastAsia="Calibri" w:cs="Tahoma"/>
          <w:lang w:eastAsia="en-US"/>
        </w:rPr>
        <w:t>3</w:t>
      </w:r>
      <w:r w:rsidRPr="0002464E">
        <w:rPr>
          <w:rFonts w:eastAsia="Calibri" w:cs="Tahoma"/>
          <w:i/>
          <w:color w:val="2E74B5"/>
          <w:sz w:val="20"/>
        </w:rPr>
        <w:t xml:space="preserve"> </w:t>
      </w:r>
      <w:r w:rsidR="00772CCC" w:rsidRPr="0002464E">
        <w:rPr>
          <w:rFonts w:eastAsia="Calibri" w:cs="Tahoma"/>
          <w:lang w:eastAsia="en-US"/>
        </w:rPr>
        <w:t>mois</w:t>
      </w:r>
      <w:r w:rsidR="00772CCC" w:rsidRPr="005F4888">
        <w:rPr>
          <w:rFonts w:eastAsia="Calibri" w:cs="Tahoma"/>
          <w:lang w:eastAsia="en-US"/>
        </w:rPr>
        <w:t>.</w:t>
      </w:r>
      <w:r w:rsidR="00C742B6">
        <w:rPr>
          <w:rFonts w:eastAsia="Calibri" w:cs="Tahoma"/>
          <w:lang w:eastAsia="en-US"/>
        </w:rPr>
        <w:t xml:space="preserve"> </w:t>
      </w:r>
      <w:r w:rsidR="00C742B6" w:rsidRPr="002511C0">
        <w:rPr>
          <w:rFonts w:eastAsia="Calibri" w:cs="Tahoma"/>
          <w:lang w:eastAsia="en-US"/>
        </w:rPr>
        <w:t xml:space="preserve">Cette dénonciation doit être adressée par lettre recommandée. </w:t>
      </w:r>
    </w:p>
    <w:p w14:paraId="474A5326" w14:textId="434F070B" w:rsidR="00564658" w:rsidRPr="00564658" w:rsidRDefault="00564658" w:rsidP="00564658">
      <w:pPr>
        <w:rPr>
          <w:rFonts w:eastAsia="Calibri" w:cs="Tahoma"/>
          <w:iCs/>
        </w:rPr>
      </w:pPr>
      <w:r w:rsidRPr="00564658">
        <w:rPr>
          <w:rFonts w:eastAsia="Calibri" w:cs="Tahoma"/>
          <w:iCs/>
        </w:rPr>
        <w:t xml:space="preserve">A compter de l'expiration du préavis de dénonciation, le présent accord continue de produire effet jusqu'à l'entrée en vigueur de l'accord qui lui est substitué ou, à défaut, pendant une durée de </w:t>
      </w:r>
      <w:r w:rsidR="00570906">
        <w:rPr>
          <w:rFonts w:eastAsia="Calibri" w:cs="Tahoma"/>
          <w:iCs/>
        </w:rPr>
        <w:t>12</w:t>
      </w:r>
      <w:r w:rsidRPr="00564658">
        <w:rPr>
          <w:rFonts w:eastAsia="Calibri" w:cs="Tahoma"/>
          <w:iCs/>
        </w:rPr>
        <w:t xml:space="preserve"> mois.</w:t>
      </w:r>
    </w:p>
    <w:p w14:paraId="03A9057F" w14:textId="77777777" w:rsidR="00564658" w:rsidRPr="00BE54D9" w:rsidRDefault="00564658" w:rsidP="004E3D58">
      <w:pPr>
        <w:rPr>
          <w:rFonts w:eastAsia="Calibri" w:cs="Tahoma"/>
          <w:i/>
          <w:color w:val="2E74B5"/>
        </w:rPr>
      </w:pPr>
    </w:p>
    <w:p w14:paraId="6D073DDF" w14:textId="77777777" w:rsidR="0002464E" w:rsidRPr="005F4888" w:rsidRDefault="0002464E" w:rsidP="004E3D58">
      <w:pPr>
        <w:rPr>
          <w:rFonts w:eastAsia="Calibri" w:cs="Tahoma"/>
          <w:lang w:eastAsia="en-US"/>
        </w:rPr>
      </w:pPr>
    </w:p>
    <w:p w14:paraId="6F75BBD7" w14:textId="385888D0" w:rsidR="00EE77B1" w:rsidRPr="00BE54D9" w:rsidRDefault="00911444" w:rsidP="004E3D58">
      <w:pPr>
        <w:pStyle w:val="Titre2"/>
        <w:rPr>
          <w:rFonts w:eastAsia="Calibri"/>
          <w:lang w:eastAsia="en-US"/>
        </w:rPr>
      </w:pPr>
      <w:bookmarkStart w:id="50" w:name="_Toc193463824"/>
      <w:bookmarkStart w:id="51" w:name="_Toc222410039"/>
      <w:r>
        <w:rPr>
          <w:rFonts w:eastAsia="Calibri"/>
          <w:lang w:eastAsia="en-US"/>
        </w:rPr>
        <w:t xml:space="preserve">DepÔT, ENTREE EN VIGUEUR </w:t>
      </w:r>
      <w:r w:rsidR="00EE77B1" w:rsidRPr="005F4888">
        <w:rPr>
          <w:rFonts w:eastAsia="Calibri"/>
          <w:lang w:eastAsia="en-US"/>
        </w:rPr>
        <w:t>et publicité de l’accord</w:t>
      </w:r>
      <w:bookmarkEnd w:id="50"/>
      <w:bookmarkEnd w:id="51"/>
    </w:p>
    <w:p w14:paraId="53113FCA" w14:textId="77777777" w:rsidR="00911444" w:rsidRDefault="00911444" w:rsidP="004E3D58">
      <w:pPr>
        <w:rPr>
          <w:rFonts w:eastAsia="Calibri" w:cs="Tahoma"/>
          <w:lang w:eastAsia="en-US"/>
        </w:rPr>
      </w:pPr>
    </w:p>
    <w:p w14:paraId="579B29CE" w14:textId="0EDD18E8" w:rsidR="00002336" w:rsidRPr="005F4888" w:rsidRDefault="00EE77B1" w:rsidP="004E3D58">
      <w:pPr>
        <w:rPr>
          <w:rFonts w:eastAsia="Calibri" w:cs="Tahoma"/>
          <w:color w:val="FF0000"/>
          <w:lang w:eastAsia="en-US"/>
        </w:rPr>
      </w:pPr>
      <w:r w:rsidRPr="005F4888">
        <w:rPr>
          <w:rFonts w:eastAsia="Calibri" w:cs="Tahoma"/>
          <w:lang w:eastAsia="en-US"/>
        </w:rPr>
        <w:t xml:space="preserve">Conformément à l’article D. 2232-1-2 du code du travail, le présent accord, après suppression des noms et prénoms des négociateurs et des signataires, sera notifié par </w:t>
      </w:r>
      <w:r w:rsidR="00772CCC" w:rsidRPr="005F4888">
        <w:rPr>
          <w:rFonts w:eastAsia="Calibri" w:cs="Tahoma"/>
          <w:lang w:eastAsia="en-US"/>
        </w:rPr>
        <w:t>l’entreprise</w:t>
      </w:r>
      <w:r w:rsidRPr="005F4888">
        <w:rPr>
          <w:rFonts w:eastAsia="Calibri" w:cs="Tahoma"/>
          <w:lang w:eastAsia="en-US"/>
        </w:rPr>
        <w:t xml:space="preserve"> à la </w:t>
      </w:r>
      <w:r w:rsidRPr="0002464E">
        <w:rPr>
          <w:rFonts w:eastAsia="Calibri" w:cs="Tahoma"/>
          <w:b/>
          <w:lang w:eastAsia="en-US"/>
        </w:rPr>
        <w:t xml:space="preserve">commission paritaire permanente de négociation et </w:t>
      </w:r>
      <w:r w:rsidRPr="0002464E">
        <w:rPr>
          <w:rFonts w:eastAsia="Calibri" w:cs="Tahoma"/>
          <w:b/>
          <w:lang w:eastAsia="en-US"/>
        </w:rPr>
        <w:lastRenderedPageBreak/>
        <w:t>d’interprétation</w:t>
      </w:r>
      <w:r w:rsidRPr="005F4888">
        <w:rPr>
          <w:rFonts w:eastAsia="Calibri" w:cs="Tahoma"/>
          <w:lang w:eastAsia="en-US"/>
        </w:rPr>
        <w:t xml:space="preserve"> </w:t>
      </w:r>
      <w:r w:rsidR="0002464E">
        <w:rPr>
          <w:rFonts w:eastAsia="Calibri" w:cs="Tahoma"/>
          <w:lang w:eastAsia="en-US"/>
        </w:rPr>
        <w:t xml:space="preserve">(CPPNI) </w:t>
      </w:r>
      <w:r w:rsidRPr="005F4888">
        <w:rPr>
          <w:rFonts w:eastAsia="Calibri" w:cs="Tahoma"/>
          <w:lang w:eastAsia="en-US"/>
        </w:rPr>
        <w:t xml:space="preserve">des conventions et accords collectifs des entreprises de propreté </w:t>
      </w:r>
      <w:r w:rsidR="0002464E">
        <w:rPr>
          <w:rFonts w:eastAsia="Calibri" w:cs="Tahoma"/>
          <w:lang w:eastAsia="en-US"/>
        </w:rPr>
        <w:t>par mail.</w:t>
      </w:r>
    </w:p>
    <w:p w14:paraId="4395291E" w14:textId="77777777" w:rsidR="00EE77B1" w:rsidRPr="005F4888" w:rsidRDefault="00EE77B1" w:rsidP="004E3D58">
      <w:pPr>
        <w:rPr>
          <w:rFonts w:eastAsia="Calibri" w:cs="Tahoma"/>
          <w:lang w:eastAsia="en-US"/>
        </w:rPr>
      </w:pPr>
    </w:p>
    <w:p w14:paraId="4C5743BB" w14:textId="23D97CF2" w:rsidR="00EE77B1" w:rsidRPr="005F4888" w:rsidRDefault="00EE77B1" w:rsidP="004E3D58">
      <w:pPr>
        <w:rPr>
          <w:rFonts w:eastAsia="Calibri" w:cs="Tahoma"/>
          <w:lang w:eastAsia="en-US"/>
        </w:rPr>
      </w:pPr>
      <w:r w:rsidRPr="005F4888">
        <w:rPr>
          <w:rFonts w:eastAsia="Calibri" w:cs="Tahoma"/>
          <w:lang w:eastAsia="en-US"/>
        </w:rPr>
        <w:t xml:space="preserve">Et, ainsi que le prévoient les articles L. 2231-6 et D. 2231-2 du code du travail, il sera déposé par </w:t>
      </w:r>
      <w:r w:rsidR="00B8644E">
        <w:rPr>
          <w:rFonts w:eastAsia="Calibri" w:cs="Tahoma"/>
          <w:lang w:eastAsia="en-US"/>
        </w:rPr>
        <w:t>l’entreprise</w:t>
      </w:r>
      <w:r w:rsidR="00385BFC">
        <w:rPr>
          <w:rFonts w:eastAsia="Calibri" w:cs="Tahoma"/>
          <w:lang w:eastAsia="en-US"/>
        </w:rPr>
        <w:t xml:space="preserve">, </w:t>
      </w:r>
      <w:r w:rsidRPr="005F4888">
        <w:rPr>
          <w:rFonts w:eastAsia="Calibri" w:cs="Tahoma"/>
          <w:lang w:eastAsia="en-US"/>
        </w:rPr>
        <w:t>en 2 exemplaires</w:t>
      </w:r>
      <w:r w:rsidR="00385BFC">
        <w:rPr>
          <w:rFonts w:eastAsia="Calibri" w:cs="Tahoma"/>
          <w:lang w:eastAsia="en-US"/>
        </w:rPr>
        <w:t xml:space="preserve">, sur la plateforme </w:t>
      </w:r>
      <w:r w:rsidR="004223FA">
        <w:rPr>
          <w:rFonts w:eastAsia="Calibri" w:cs="Tahoma"/>
          <w:lang w:eastAsia="en-US"/>
        </w:rPr>
        <w:t>T</w:t>
      </w:r>
      <w:r w:rsidR="00385BFC">
        <w:rPr>
          <w:rFonts w:eastAsia="Calibri" w:cs="Tahoma"/>
          <w:lang w:eastAsia="en-US"/>
        </w:rPr>
        <w:t>éléaccord.</w:t>
      </w:r>
      <w:r w:rsidRPr="005F4888">
        <w:rPr>
          <w:rFonts w:eastAsia="Calibri" w:cs="Tahoma"/>
          <w:lang w:eastAsia="en-US"/>
        </w:rPr>
        <w:t xml:space="preserve"> </w:t>
      </w:r>
    </w:p>
    <w:p w14:paraId="4ACE42FC" w14:textId="77777777" w:rsidR="00EE77B1" w:rsidRPr="005F4888" w:rsidRDefault="00EE77B1" w:rsidP="004E3D58">
      <w:pPr>
        <w:rPr>
          <w:rFonts w:eastAsia="Calibri" w:cs="Tahoma"/>
          <w:lang w:eastAsia="en-US"/>
        </w:rPr>
      </w:pPr>
    </w:p>
    <w:p w14:paraId="65ECA685" w14:textId="59814277" w:rsidR="00EE77B1" w:rsidRDefault="00EE77B1" w:rsidP="004E3D58">
      <w:pPr>
        <w:rPr>
          <w:rFonts w:eastAsia="Calibri" w:cs="Tahoma"/>
          <w:lang w:eastAsia="en-US"/>
        </w:rPr>
      </w:pPr>
      <w:r w:rsidRPr="005F4888">
        <w:rPr>
          <w:rFonts w:eastAsia="Calibri" w:cs="Tahoma"/>
          <w:lang w:eastAsia="en-US"/>
        </w:rPr>
        <w:t xml:space="preserve">Un exemplaire du présent accord sera également déposé au secrétariat greffe du Conseil </w:t>
      </w:r>
      <w:r w:rsidRPr="0069789C">
        <w:rPr>
          <w:rFonts w:eastAsia="Calibri" w:cs="Tahoma"/>
          <w:lang w:eastAsia="en-US"/>
        </w:rPr>
        <w:t xml:space="preserve">de Prud’hommes de </w:t>
      </w:r>
      <w:r w:rsidR="00772CCC" w:rsidRPr="0069789C">
        <w:rPr>
          <w:rFonts w:eastAsia="Calibri" w:cs="Tahoma"/>
          <w:lang w:eastAsia="en-US"/>
        </w:rPr>
        <w:t>Mulhouse.</w:t>
      </w:r>
    </w:p>
    <w:p w14:paraId="01ECB520" w14:textId="77777777" w:rsidR="00570906" w:rsidRDefault="00570906" w:rsidP="004E3D58">
      <w:pPr>
        <w:rPr>
          <w:rFonts w:eastAsia="Calibri" w:cs="Tahoma"/>
          <w:lang w:eastAsia="en-US"/>
        </w:rPr>
      </w:pPr>
    </w:p>
    <w:p w14:paraId="26D02FA5" w14:textId="77777777" w:rsidR="00911444" w:rsidRDefault="00911444" w:rsidP="004E3D58">
      <w:pPr>
        <w:rPr>
          <w:rFonts w:eastAsia="Calibri" w:cs="Tahoma"/>
          <w:lang w:eastAsia="en-US"/>
        </w:rPr>
      </w:pPr>
    </w:p>
    <w:p w14:paraId="24E2B13F" w14:textId="77777777" w:rsidR="00911444" w:rsidRDefault="00911444" w:rsidP="00911444">
      <w:pPr>
        <w:rPr>
          <w:rFonts w:eastAsia="Calibri" w:cs="Tahoma"/>
          <w:lang w:eastAsia="en-US"/>
        </w:rPr>
      </w:pPr>
      <w:r w:rsidRPr="005F4888">
        <w:rPr>
          <w:rFonts w:eastAsia="Calibri" w:cs="Tahoma"/>
          <w:lang w:eastAsia="en-US"/>
        </w:rPr>
        <w:t xml:space="preserve">Le présent accord entre en </w:t>
      </w:r>
      <w:r w:rsidRPr="0002464E">
        <w:rPr>
          <w:rFonts w:eastAsia="Calibri" w:cs="Tahoma"/>
          <w:lang w:eastAsia="en-US"/>
        </w:rPr>
        <w:t xml:space="preserve">vigueur au </w:t>
      </w:r>
      <w:r w:rsidRPr="002511C0">
        <w:rPr>
          <w:rFonts w:eastAsia="Calibri" w:cs="Tahoma"/>
          <w:lang w:eastAsia="en-US"/>
        </w:rPr>
        <w:t>1</w:t>
      </w:r>
      <w:r w:rsidRPr="002511C0">
        <w:rPr>
          <w:rFonts w:eastAsia="Calibri" w:cs="Tahoma"/>
          <w:vertAlign w:val="superscript"/>
          <w:lang w:eastAsia="en-US"/>
        </w:rPr>
        <w:t>er</w:t>
      </w:r>
      <w:r w:rsidRPr="002511C0">
        <w:rPr>
          <w:rFonts w:eastAsia="Calibri" w:cs="Tahoma"/>
          <w:lang w:eastAsia="en-US"/>
        </w:rPr>
        <w:t xml:space="preserve"> mai 2026.</w:t>
      </w:r>
    </w:p>
    <w:p w14:paraId="476C681B" w14:textId="77777777" w:rsidR="00911444" w:rsidRDefault="00911444" w:rsidP="004E3D58">
      <w:pPr>
        <w:rPr>
          <w:rFonts w:eastAsia="Calibri" w:cs="Tahoma"/>
          <w:highlight w:val="yellow"/>
          <w:lang w:eastAsia="en-US"/>
        </w:rPr>
      </w:pPr>
    </w:p>
    <w:p w14:paraId="20104CF7" w14:textId="77777777" w:rsidR="00911444" w:rsidRPr="005F4888" w:rsidRDefault="00911444" w:rsidP="004E3D58">
      <w:pPr>
        <w:rPr>
          <w:rFonts w:eastAsia="Calibri" w:cs="Tahoma"/>
          <w:highlight w:val="yellow"/>
          <w:lang w:eastAsia="en-US"/>
        </w:rPr>
      </w:pPr>
    </w:p>
    <w:p w14:paraId="42BD2883" w14:textId="77777777" w:rsidR="00EE77B1" w:rsidRPr="005F4888" w:rsidRDefault="00EE77B1" w:rsidP="004E3D58">
      <w:pPr>
        <w:rPr>
          <w:rFonts w:eastAsia="Calibri" w:cs="Tahoma"/>
          <w:highlight w:val="yellow"/>
          <w:lang w:eastAsia="en-US"/>
        </w:rPr>
      </w:pPr>
    </w:p>
    <w:p w14:paraId="6DC80E84" w14:textId="77777777" w:rsidR="00EE77B1" w:rsidRPr="005F4888" w:rsidRDefault="00EE77B1" w:rsidP="00B01212">
      <w:pPr>
        <w:pStyle w:val="Sansinterligne"/>
        <w:rPr>
          <w:rFonts w:eastAsia="Calibri"/>
          <w:highlight w:val="yellow"/>
          <w:lang w:eastAsia="en-US"/>
        </w:rPr>
      </w:pPr>
    </w:p>
    <w:p w14:paraId="4A171228" w14:textId="559C1B54" w:rsidR="00B01212" w:rsidRDefault="00EE77B1" w:rsidP="004E3D58">
      <w:pPr>
        <w:pStyle w:val="Standard"/>
        <w:jc w:val="both"/>
        <w:rPr>
          <w:rFonts w:ascii="Verdana" w:eastAsia="Calibri" w:hAnsi="Verdana" w:cs="Tahoma"/>
          <w:color w:val="auto"/>
          <w:sz w:val="22"/>
          <w:szCs w:val="20"/>
          <w:lang w:eastAsia="en-US" w:bidi="ar-SA"/>
        </w:rPr>
      </w:pPr>
      <w:r w:rsidRPr="005F4888">
        <w:rPr>
          <w:rFonts w:ascii="Verdana" w:eastAsia="Calibri" w:hAnsi="Verdana" w:cs="Tahoma"/>
          <w:color w:val="auto"/>
          <w:sz w:val="22"/>
          <w:szCs w:val="20"/>
          <w:lang w:eastAsia="en-US" w:bidi="ar-SA"/>
        </w:rPr>
        <w:t xml:space="preserve">Fait à </w:t>
      </w:r>
      <w:r w:rsidR="00772CCC" w:rsidRPr="005F4888">
        <w:rPr>
          <w:rFonts w:ascii="Verdana" w:eastAsia="Calibri" w:hAnsi="Verdana" w:cs="Tahoma"/>
          <w:color w:val="auto"/>
          <w:sz w:val="22"/>
          <w:szCs w:val="20"/>
          <w:lang w:eastAsia="en-US" w:bidi="ar-SA"/>
        </w:rPr>
        <w:t>MULHOUSE</w:t>
      </w:r>
      <w:r w:rsidRPr="005F4888">
        <w:rPr>
          <w:rFonts w:ascii="Verdana" w:eastAsia="Calibri" w:hAnsi="Verdana" w:cs="Tahoma"/>
          <w:color w:val="auto"/>
          <w:sz w:val="22"/>
          <w:szCs w:val="20"/>
          <w:lang w:eastAsia="en-US" w:bidi="ar-SA"/>
        </w:rPr>
        <w:t>, le</w:t>
      </w:r>
      <w:r w:rsidR="00CC371E">
        <w:rPr>
          <w:rFonts w:ascii="Verdana" w:eastAsia="Calibri" w:hAnsi="Verdana" w:cs="Tahoma"/>
          <w:color w:val="auto"/>
          <w:sz w:val="22"/>
          <w:szCs w:val="20"/>
          <w:lang w:eastAsia="en-US" w:bidi="ar-SA"/>
        </w:rPr>
        <w:t> </w:t>
      </w:r>
      <w:r w:rsidR="00570906">
        <w:rPr>
          <w:rFonts w:ascii="Verdana" w:eastAsia="Calibri" w:hAnsi="Verdana" w:cs="Tahoma"/>
          <w:color w:val="auto"/>
          <w:sz w:val="22"/>
          <w:szCs w:val="20"/>
          <w:lang w:eastAsia="en-US" w:bidi="ar-SA"/>
        </w:rPr>
        <w:t>6</w:t>
      </w:r>
      <w:r w:rsidR="002511C0">
        <w:rPr>
          <w:rFonts w:ascii="Verdana" w:eastAsia="Calibri" w:hAnsi="Verdana" w:cs="Tahoma"/>
          <w:color w:val="auto"/>
          <w:sz w:val="22"/>
          <w:szCs w:val="20"/>
          <w:lang w:eastAsia="en-US" w:bidi="ar-SA"/>
        </w:rPr>
        <w:t xml:space="preserve"> mars 2026</w:t>
      </w:r>
      <w:r w:rsidRPr="005F4888">
        <w:rPr>
          <w:rFonts w:ascii="Verdana" w:eastAsia="Calibri" w:hAnsi="Verdana" w:cs="Tahoma"/>
          <w:i/>
          <w:color w:val="2E74B5"/>
          <w:sz w:val="20"/>
          <w:szCs w:val="20"/>
          <w:lang w:eastAsia="fr-FR" w:bidi="ar-SA"/>
        </w:rPr>
        <w:t xml:space="preserve"> </w:t>
      </w:r>
    </w:p>
    <w:p w14:paraId="4B69FFA4" w14:textId="72206870" w:rsidR="00A20291" w:rsidRDefault="00B01212" w:rsidP="004E3D58">
      <w:pPr>
        <w:pStyle w:val="Standard"/>
        <w:jc w:val="both"/>
        <w:rPr>
          <w:rFonts w:ascii="Verdana" w:eastAsia="Calibri" w:hAnsi="Verdana" w:cs="Tahoma"/>
          <w:color w:val="auto"/>
          <w:sz w:val="22"/>
          <w:szCs w:val="20"/>
          <w:lang w:eastAsia="en-US" w:bidi="ar-SA"/>
        </w:rPr>
      </w:pPr>
      <w:r>
        <w:rPr>
          <w:rFonts w:ascii="Verdana" w:eastAsia="Calibri" w:hAnsi="Verdana" w:cs="Tahoma"/>
          <w:color w:val="auto"/>
          <w:sz w:val="22"/>
          <w:szCs w:val="20"/>
          <w:lang w:eastAsia="en-US" w:bidi="ar-SA"/>
        </w:rPr>
        <w:t>E</w:t>
      </w:r>
      <w:r w:rsidR="00EE77B1" w:rsidRPr="005F4888">
        <w:rPr>
          <w:rFonts w:ascii="Verdana" w:eastAsia="Calibri" w:hAnsi="Verdana" w:cs="Tahoma"/>
          <w:color w:val="auto"/>
          <w:sz w:val="22"/>
          <w:szCs w:val="20"/>
          <w:lang w:eastAsia="en-US" w:bidi="ar-SA"/>
        </w:rPr>
        <w:t xml:space="preserve">n trois exemplaires originaux, dont un est remis à chacune des </w:t>
      </w:r>
      <w:r w:rsidR="00772CCC" w:rsidRPr="005F4888">
        <w:rPr>
          <w:rFonts w:ascii="Verdana" w:eastAsia="Calibri" w:hAnsi="Verdana" w:cs="Tahoma"/>
          <w:color w:val="auto"/>
          <w:sz w:val="22"/>
          <w:szCs w:val="20"/>
          <w:lang w:eastAsia="en-US" w:bidi="ar-SA"/>
        </w:rPr>
        <w:t>parties.</w:t>
      </w:r>
      <w:bookmarkEnd w:id="2"/>
      <w:bookmarkEnd w:id="1"/>
    </w:p>
    <w:p w14:paraId="5A865B60" w14:textId="77777777" w:rsidR="00BE54D9" w:rsidRDefault="00BE54D9" w:rsidP="004E3D58">
      <w:pPr>
        <w:pStyle w:val="Standard"/>
        <w:jc w:val="both"/>
        <w:rPr>
          <w:rFonts w:ascii="Verdana" w:eastAsia="Calibri" w:hAnsi="Verdana" w:cs="Tahoma"/>
          <w:color w:val="auto"/>
          <w:sz w:val="22"/>
          <w:szCs w:val="20"/>
          <w:lang w:eastAsia="en-US" w:bidi="ar-SA"/>
        </w:rPr>
      </w:pPr>
    </w:p>
    <w:p w14:paraId="77CD0BAE" w14:textId="77777777" w:rsidR="00CA2E7E" w:rsidRDefault="00CA2E7E" w:rsidP="00B01212">
      <w:pPr>
        <w:pStyle w:val="Sansinterligne"/>
        <w:rPr>
          <w:rFonts w:eastAsia="Calibri"/>
          <w:lang w:eastAsia="en-US"/>
        </w:rPr>
      </w:pPr>
    </w:p>
    <w:p w14:paraId="23C8EC7D" w14:textId="6897A5FA" w:rsidR="00C12BF7" w:rsidRPr="00B01212" w:rsidRDefault="00BE54D9" w:rsidP="00B01212">
      <w:pPr>
        <w:tabs>
          <w:tab w:val="left" w:pos="4962"/>
        </w:tabs>
        <w:spacing w:after="160"/>
        <w:rPr>
          <w:rFonts w:eastAsia="Calibri" w:cs="Times New Roman"/>
          <w:b/>
          <w:bCs/>
          <w:szCs w:val="22"/>
          <w:lang w:eastAsia="en-US"/>
        </w:rPr>
      </w:pPr>
      <w:r w:rsidRPr="00CA2E7E">
        <w:rPr>
          <w:rFonts w:eastAsia="Calibri" w:cs="Times New Roman"/>
          <w:b/>
          <w:bCs/>
          <w:szCs w:val="22"/>
          <w:lang w:eastAsia="en-US"/>
        </w:rPr>
        <w:t xml:space="preserve">Pour l’employeur, </w:t>
      </w:r>
      <w:r w:rsidR="00C12BF7" w:rsidRPr="00CA2E7E">
        <w:rPr>
          <w:rFonts w:eastAsia="Calibri" w:cs="Times New Roman"/>
          <w:b/>
          <w:bCs/>
          <w:szCs w:val="22"/>
          <w:lang w:eastAsia="en-US"/>
        </w:rPr>
        <w:tab/>
      </w:r>
      <w:r w:rsidRPr="00CA2E7E">
        <w:rPr>
          <w:rFonts w:eastAsia="Calibri" w:cs="Times New Roman"/>
          <w:b/>
          <w:bCs/>
          <w:szCs w:val="22"/>
          <w:lang w:eastAsia="en-US"/>
        </w:rPr>
        <w:t xml:space="preserve">Les élus titulaires du CSE, </w:t>
      </w:r>
    </w:p>
    <w:p w14:paraId="27A5E167" w14:textId="0E61520F" w:rsidR="00915AF5" w:rsidRDefault="00C12BF7" w:rsidP="009D2502">
      <w:pPr>
        <w:spacing w:after="160"/>
        <w:rPr>
          <w:rFonts w:eastAsia="Calibri" w:cs="Times New Roman"/>
          <w:szCs w:val="22"/>
          <w:lang w:eastAsia="en-US"/>
        </w:rPr>
      </w:pPr>
      <w:r>
        <w:rPr>
          <w:rFonts w:eastAsia="Calibri" w:cs="Times New Roman"/>
          <w:szCs w:val="22"/>
          <w:lang w:eastAsia="en-US"/>
        </w:rPr>
        <w:t xml:space="preserve">Monsieur </w:t>
      </w:r>
      <w:r w:rsidR="00E20B48">
        <w:rPr>
          <w:rFonts w:eastAsia="Calibri" w:cs="Times New Roman"/>
          <w:szCs w:val="22"/>
          <w:lang w:eastAsia="en-US"/>
        </w:rPr>
        <w:t>[Prénom NOM]</w:t>
      </w:r>
      <w:r>
        <w:rPr>
          <w:rFonts w:eastAsia="Calibri" w:cs="Times New Roman"/>
          <w:szCs w:val="22"/>
          <w:lang w:eastAsia="en-US"/>
        </w:rPr>
        <w:tab/>
      </w:r>
      <w:r>
        <w:rPr>
          <w:rFonts w:eastAsia="Calibri" w:cs="Times New Roman"/>
          <w:szCs w:val="22"/>
          <w:lang w:eastAsia="en-US"/>
        </w:rPr>
        <w:tab/>
      </w:r>
      <w:r>
        <w:rPr>
          <w:rFonts w:eastAsia="Calibri" w:cs="Times New Roman"/>
          <w:szCs w:val="22"/>
          <w:lang w:eastAsia="en-US"/>
        </w:rPr>
        <w:tab/>
      </w:r>
      <w:r w:rsidR="00E20B48">
        <w:rPr>
          <w:rFonts w:eastAsia="Calibri" w:cs="Times New Roman"/>
          <w:szCs w:val="22"/>
          <w:lang w:eastAsia="en-US"/>
        </w:rPr>
        <w:tab/>
      </w:r>
      <w:r w:rsidR="00915AF5">
        <w:rPr>
          <w:rFonts w:eastAsia="Calibri" w:cs="Times New Roman"/>
          <w:szCs w:val="22"/>
          <w:lang w:eastAsia="en-US"/>
        </w:rPr>
        <w:t xml:space="preserve">Madame </w:t>
      </w:r>
      <w:r w:rsidR="00E20B48">
        <w:rPr>
          <w:rFonts w:eastAsia="Calibri" w:cs="Times New Roman"/>
          <w:szCs w:val="22"/>
          <w:lang w:eastAsia="en-US"/>
        </w:rPr>
        <w:t>[Prénom NOM]</w:t>
      </w:r>
      <w:r w:rsidR="00E20B48">
        <w:rPr>
          <w:rFonts w:eastAsia="Calibri" w:cs="Times New Roman"/>
          <w:szCs w:val="22"/>
          <w:lang w:eastAsia="en-US"/>
        </w:rPr>
        <w:tab/>
      </w:r>
    </w:p>
    <w:p w14:paraId="19CDFA5B" w14:textId="77777777" w:rsidR="00915AF5" w:rsidRDefault="00915AF5" w:rsidP="009D2502">
      <w:pPr>
        <w:spacing w:after="160"/>
        <w:rPr>
          <w:rFonts w:eastAsia="Calibri" w:cs="Times New Roman"/>
          <w:szCs w:val="22"/>
          <w:lang w:eastAsia="en-US"/>
        </w:rPr>
      </w:pPr>
    </w:p>
    <w:p w14:paraId="3FC50B53" w14:textId="7A5AF7CF" w:rsidR="00915AF5" w:rsidRDefault="00C12BF7" w:rsidP="00915AF5">
      <w:pPr>
        <w:spacing w:after="160"/>
        <w:rPr>
          <w:rFonts w:eastAsia="Calibri" w:cs="Times New Roman"/>
          <w:szCs w:val="22"/>
          <w:lang w:eastAsia="en-US"/>
        </w:rPr>
      </w:pPr>
      <w:r>
        <w:rPr>
          <w:rFonts w:eastAsia="Calibri" w:cs="Times New Roman"/>
          <w:szCs w:val="22"/>
          <w:lang w:eastAsia="en-US"/>
        </w:rPr>
        <w:t>Directeur Général</w:t>
      </w:r>
      <w:r>
        <w:rPr>
          <w:rFonts w:eastAsia="Calibri" w:cs="Times New Roman"/>
          <w:szCs w:val="22"/>
          <w:lang w:eastAsia="en-US"/>
        </w:rPr>
        <w:tab/>
      </w:r>
      <w:r>
        <w:rPr>
          <w:rFonts w:eastAsia="Calibri" w:cs="Times New Roman"/>
          <w:szCs w:val="22"/>
          <w:lang w:eastAsia="en-US"/>
        </w:rPr>
        <w:tab/>
      </w:r>
      <w:r>
        <w:rPr>
          <w:rFonts w:eastAsia="Calibri" w:cs="Times New Roman"/>
          <w:szCs w:val="22"/>
          <w:lang w:eastAsia="en-US"/>
        </w:rPr>
        <w:tab/>
      </w:r>
      <w:r>
        <w:rPr>
          <w:rFonts w:eastAsia="Calibri" w:cs="Times New Roman"/>
          <w:szCs w:val="22"/>
          <w:lang w:eastAsia="en-US"/>
        </w:rPr>
        <w:tab/>
      </w:r>
      <w:r>
        <w:rPr>
          <w:rFonts w:eastAsia="Calibri" w:cs="Times New Roman"/>
          <w:szCs w:val="22"/>
          <w:lang w:eastAsia="en-US"/>
        </w:rPr>
        <w:tab/>
      </w:r>
      <w:r w:rsidR="00915AF5">
        <w:rPr>
          <w:rFonts w:eastAsia="Calibri" w:cs="Times New Roman"/>
          <w:szCs w:val="22"/>
          <w:lang w:eastAsia="en-US"/>
        </w:rPr>
        <w:t xml:space="preserve">Madame </w:t>
      </w:r>
      <w:r w:rsidR="00E20B48">
        <w:rPr>
          <w:rFonts w:eastAsia="Calibri" w:cs="Times New Roman"/>
          <w:szCs w:val="22"/>
          <w:lang w:eastAsia="en-US"/>
        </w:rPr>
        <w:t>[Prénom NOM]</w:t>
      </w:r>
      <w:r w:rsidR="00E20B48">
        <w:rPr>
          <w:rFonts w:eastAsia="Calibri" w:cs="Times New Roman"/>
          <w:szCs w:val="22"/>
          <w:lang w:eastAsia="en-US"/>
        </w:rPr>
        <w:tab/>
      </w:r>
    </w:p>
    <w:p w14:paraId="5F51ACEE" w14:textId="055053B6" w:rsidR="00C12BF7" w:rsidRDefault="00C12BF7" w:rsidP="009D2502">
      <w:pPr>
        <w:spacing w:after="160"/>
        <w:rPr>
          <w:rFonts w:eastAsia="Calibri" w:cs="Times New Roman"/>
          <w:szCs w:val="22"/>
          <w:lang w:eastAsia="en-US"/>
        </w:rPr>
      </w:pPr>
    </w:p>
    <w:p w14:paraId="2752514D" w14:textId="03FE33FF" w:rsidR="00C12BF7" w:rsidRDefault="00C12BF7" w:rsidP="00C12BF7">
      <w:pPr>
        <w:spacing w:after="160"/>
        <w:ind w:left="4248" w:firstLine="708"/>
        <w:rPr>
          <w:rFonts w:eastAsia="Calibri" w:cs="Times New Roman"/>
          <w:szCs w:val="22"/>
          <w:lang w:eastAsia="en-US"/>
        </w:rPr>
      </w:pPr>
      <w:r>
        <w:rPr>
          <w:rFonts w:eastAsia="Calibri" w:cs="Times New Roman"/>
          <w:szCs w:val="22"/>
          <w:lang w:eastAsia="en-US"/>
        </w:rPr>
        <w:t xml:space="preserve">Madame </w:t>
      </w:r>
      <w:r w:rsidR="00E20B48">
        <w:rPr>
          <w:rFonts w:eastAsia="Calibri" w:cs="Times New Roman"/>
          <w:szCs w:val="22"/>
          <w:lang w:eastAsia="en-US"/>
        </w:rPr>
        <w:t>[Prénom NOM]</w:t>
      </w:r>
      <w:r w:rsidR="00E20B48">
        <w:rPr>
          <w:rFonts w:eastAsia="Calibri" w:cs="Times New Roman"/>
          <w:szCs w:val="22"/>
          <w:lang w:eastAsia="en-US"/>
        </w:rPr>
        <w:tab/>
      </w:r>
    </w:p>
    <w:p w14:paraId="783E6D19" w14:textId="77777777" w:rsidR="00911444" w:rsidRDefault="00911444" w:rsidP="00C12BF7">
      <w:pPr>
        <w:spacing w:after="160"/>
        <w:ind w:left="4248" w:firstLine="708"/>
        <w:rPr>
          <w:rFonts w:eastAsia="Calibri" w:cs="Times New Roman"/>
          <w:szCs w:val="22"/>
          <w:lang w:eastAsia="en-US"/>
        </w:rPr>
      </w:pPr>
    </w:p>
    <w:p w14:paraId="1C05B996" w14:textId="661EDBFD" w:rsidR="00C12BF7" w:rsidRDefault="00C12BF7" w:rsidP="00C12BF7">
      <w:pPr>
        <w:spacing w:after="160"/>
        <w:ind w:left="4248" w:firstLine="708"/>
        <w:rPr>
          <w:rFonts w:eastAsia="Calibri" w:cs="Times New Roman"/>
          <w:szCs w:val="22"/>
          <w:lang w:eastAsia="en-US"/>
        </w:rPr>
      </w:pPr>
      <w:r>
        <w:rPr>
          <w:rFonts w:eastAsia="Calibri" w:cs="Times New Roman"/>
          <w:szCs w:val="22"/>
          <w:lang w:eastAsia="en-US"/>
        </w:rPr>
        <w:t xml:space="preserve">Monsieur </w:t>
      </w:r>
      <w:r w:rsidR="00E20B48">
        <w:rPr>
          <w:rFonts w:eastAsia="Calibri" w:cs="Times New Roman"/>
          <w:szCs w:val="22"/>
          <w:lang w:eastAsia="en-US"/>
        </w:rPr>
        <w:t>[Prénom NOM]</w:t>
      </w:r>
      <w:r w:rsidR="00E20B48">
        <w:rPr>
          <w:rFonts w:eastAsia="Calibri" w:cs="Times New Roman"/>
          <w:szCs w:val="22"/>
          <w:lang w:eastAsia="en-US"/>
        </w:rPr>
        <w:tab/>
      </w:r>
    </w:p>
    <w:p w14:paraId="3F45D75E" w14:textId="77777777" w:rsidR="00911444" w:rsidRDefault="00911444" w:rsidP="00C12BF7">
      <w:pPr>
        <w:spacing w:after="160"/>
        <w:ind w:left="4248" w:firstLine="708"/>
        <w:rPr>
          <w:rFonts w:eastAsia="Calibri" w:cs="Times New Roman"/>
          <w:szCs w:val="22"/>
          <w:lang w:eastAsia="en-US"/>
        </w:rPr>
      </w:pPr>
    </w:p>
    <w:p w14:paraId="6D643A41" w14:textId="65FE81AA" w:rsidR="00C12BF7" w:rsidRDefault="00C12BF7" w:rsidP="00B01212">
      <w:pPr>
        <w:spacing w:after="160"/>
        <w:ind w:left="4248" w:firstLine="708"/>
        <w:rPr>
          <w:rFonts w:eastAsia="Calibri" w:cs="Times New Roman"/>
          <w:szCs w:val="22"/>
          <w:lang w:eastAsia="en-US"/>
        </w:rPr>
      </w:pPr>
      <w:r>
        <w:rPr>
          <w:rFonts w:eastAsia="Calibri" w:cs="Times New Roman"/>
          <w:szCs w:val="22"/>
          <w:lang w:eastAsia="en-US"/>
        </w:rPr>
        <w:t xml:space="preserve">Monsieur </w:t>
      </w:r>
      <w:r w:rsidR="00E20B48">
        <w:rPr>
          <w:rFonts w:eastAsia="Calibri" w:cs="Times New Roman"/>
          <w:szCs w:val="22"/>
          <w:lang w:eastAsia="en-US"/>
        </w:rPr>
        <w:t>[Prénom NOM]</w:t>
      </w:r>
      <w:r w:rsidR="00E20B48">
        <w:rPr>
          <w:rFonts w:eastAsia="Calibri" w:cs="Times New Roman"/>
          <w:szCs w:val="22"/>
          <w:lang w:eastAsia="en-US"/>
        </w:rPr>
        <w:tab/>
      </w:r>
    </w:p>
    <w:p w14:paraId="19570579" w14:textId="77777777" w:rsidR="00911444" w:rsidRDefault="00911444" w:rsidP="00B01212">
      <w:pPr>
        <w:spacing w:after="160"/>
        <w:ind w:left="4248" w:firstLine="708"/>
        <w:rPr>
          <w:rFonts w:eastAsia="Calibri" w:cs="Times New Roman"/>
          <w:szCs w:val="22"/>
          <w:lang w:eastAsia="en-US"/>
        </w:rPr>
      </w:pPr>
    </w:p>
    <w:p w14:paraId="26B6BAD0" w14:textId="619D4D50" w:rsidR="00C12BF7" w:rsidRDefault="00C12BF7" w:rsidP="00B01212">
      <w:pPr>
        <w:spacing w:after="160"/>
        <w:ind w:left="4248" w:firstLine="708"/>
        <w:rPr>
          <w:rFonts w:eastAsia="Calibri" w:cs="Times New Roman"/>
          <w:szCs w:val="22"/>
          <w:lang w:eastAsia="en-US"/>
        </w:rPr>
      </w:pPr>
      <w:r>
        <w:rPr>
          <w:rFonts w:eastAsia="Calibri" w:cs="Times New Roman"/>
          <w:szCs w:val="22"/>
          <w:lang w:eastAsia="en-US"/>
        </w:rPr>
        <w:t xml:space="preserve">Madame </w:t>
      </w:r>
      <w:r w:rsidR="00E20B48">
        <w:rPr>
          <w:rFonts w:eastAsia="Calibri" w:cs="Times New Roman"/>
          <w:szCs w:val="22"/>
          <w:lang w:eastAsia="en-US"/>
        </w:rPr>
        <w:t>[Prénom NOM]</w:t>
      </w:r>
      <w:r w:rsidR="00E20B48">
        <w:rPr>
          <w:rFonts w:eastAsia="Calibri" w:cs="Times New Roman"/>
          <w:szCs w:val="22"/>
          <w:lang w:eastAsia="en-US"/>
        </w:rPr>
        <w:tab/>
      </w:r>
    </w:p>
    <w:sectPr w:rsidR="00C12BF7" w:rsidSect="00A20291">
      <w:headerReference w:type="even" r:id="rId9"/>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440F4" w14:textId="77777777" w:rsidR="0024536A" w:rsidRDefault="0024536A">
      <w:r>
        <w:separator/>
      </w:r>
    </w:p>
  </w:endnote>
  <w:endnote w:type="continuationSeparator" w:id="0">
    <w:p w14:paraId="6D2B14DD" w14:textId="77777777" w:rsidR="0024536A" w:rsidRDefault="0024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Free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3592F" w14:textId="77777777" w:rsidR="00661AFB" w:rsidRDefault="00661AFB">
    <w:pPr>
      <w:pStyle w:val="Pieddepage"/>
      <w:jc w:val="center"/>
      <w:rPr>
        <w:caps/>
        <w:color w:val="6EA0B0" w:themeColor="accent1"/>
      </w:rPr>
    </w:pPr>
    <w:r>
      <w:rPr>
        <w:caps/>
        <w:color w:val="6EA0B0" w:themeColor="accent1"/>
      </w:rPr>
      <w:fldChar w:fldCharType="begin"/>
    </w:r>
    <w:r>
      <w:rPr>
        <w:caps/>
        <w:color w:val="6EA0B0" w:themeColor="accent1"/>
      </w:rPr>
      <w:instrText>PAGE   \* MERGEFORMAT</w:instrText>
    </w:r>
    <w:r>
      <w:rPr>
        <w:caps/>
        <w:color w:val="6EA0B0" w:themeColor="accent1"/>
      </w:rPr>
      <w:fldChar w:fldCharType="separate"/>
    </w:r>
    <w:r w:rsidR="00540B45">
      <w:rPr>
        <w:caps/>
        <w:noProof/>
        <w:color w:val="6EA0B0" w:themeColor="accent1"/>
      </w:rPr>
      <w:t>15</w:t>
    </w:r>
    <w:r>
      <w:rPr>
        <w:caps/>
        <w:color w:val="6EA0B0" w:themeColor="accent1"/>
      </w:rPr>
      <w:fldChar w:fldCharType="end"/>
    </w:r>
  </w:p>
  <w:p w14:paraId="036133C6" w14:textId="77777777" w:rsidR="00661AFB" w:rsidRDefault="00661A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DF2A4" w14:textId="77777777" w:rsidR="0024536A" w:rsidRDefault="0024536A">
      <w:r>
        <w:separator/>
      </w:r>
    </w:p>
  </w:footnote>
  <w:footnote w:type="continuationSeparator" w:id="0">
    <w:p w14:paraId="25B2A760" w14:textId="77777777" w:rsidR="0024536A" w:rsidRDefault="00245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2D0F9" w14:textId="4A0D6FC6" w:rsidR="000C4E10" w:rsidRDefault="000C4E1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0BC0E" w14:textId="0085DF24" w:rsidR="00661AFB" w:rsidRPr="00DB701C" w:rsidRDefault="00661AFB" w:rsidP="006E63F1">
    <w:pPr>
      <w:pStyle w:val="En-tte"/>
      <w:tabs>
        <w:tab w:val="clear" w:pos="4536"/>
        <w:tab w:val="clear" w:pos="9072"/>
        <w:tab w:val="left" w:pos="1068"/>
      </w:tabs>
      <w:rPr>
        <w:color w:val="A6A6A6" w:themeColor="background1" w:themeShade="A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C231A" w14:textId="66D665D4" w:rsidR="000C4E10" w:rsidRDefault="000C4E1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61500"/>
    <w:multiLevelType w:val="hybridMultilevel"/>
    <w:tmpl w:val="B7A6D7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634978"/>
    <w:multiLevelType w:val="hybridMultilevel"/>
    <w:tmpl w:val="716CB36A"/>
    <w:lvl w:ilvl="0" w:tplc="E33AE336">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5C1C0F"/>
    <w:multiLevelType w:val="hybridMultilevel"/>
    <w:tmpl w:val="1DF480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52DA8"/>
    <w:multiLevelType w:val="hybridMultilevel"/>
    <w:tmpl w:val="96EAFAD6"/>
    <w:lvl w:ilvl="0" w:tplc="28AEEE7E">
      <w:numFmt w:val="bullet"/>
      <w:lvlText w:val="-"/>
      <w:lvlJc w:val="left"/>
      <w:pPr>
        <w:ind w:left="1068" w:hanging="708"/>
      </w:pPr>
      <w:rPr>
        <w:rFonts w:ascii="Verdana" w:eastAsia="Calibri" w:hAnsi="Verdan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222B8D"/>
    <w:multiLevelType w:val="hybridMultilevel"/>
    <w:tmpl w:val="14289DD2"/>
    <w:lvl w:ilvl="0" w:tplc="040C0001">
      <w:start w:val="1"/>
      <w:numFmt w:val="bullet"/>
      <w:lvlText w:val=""/>
      <w:lvlJc w:val="left"/>
      <w:pPr>
        <w:ind w:left="1425" w:hanging="360"/>
      </w:pPr>
      <w:rPr>
        <w:rFonts w:ascii="Symbol" w:hAnsi="Symbol" w:hint="default"/>
      </w:rPr>
    </w:lvl>
    <w:lvl w:ilvl="1" w:tplc="040C0003">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5" w15:restartNumberingAfterBreak="0">
    <w:nsid w:val="12E465CB"/>
    <w:multiLevelType w:val="hybridMultilevel"/>
    <w:tmpl w:val="B37C4EF4"/>
    <w:lvl w:ilvl="0" w:tplc="7B7A9962">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45895"/>
    <w:multiLevelType w:val="hybridMultilevel"/>
    <w:tmpl w:val="071AD038"/>
    <w:lvl w:ilvl="0" w:tplc="28AEEE7E">
      <w:numFmt w:val="bullet"/>
      <w:lvlText w:val="-"/>
      <w:lvlJc w:val="left"/>
      <w:pPr>
        <w:ind w:left="1068" w:hanging="708"/>
      </w:pPr>
      <w:rPr>
        <w:rFonts w:ascii="Verdana" w:eastAsia="Calibri" w:hAnsi="Verdan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EB3652"/>
    <w:multiLevelType w:val="hybridMultilevel"/>
    <w:tmpl w:val="283E2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B05E27"/>
    <w:multiLevelType w:val="hybridMultilevel"/>
    <w:tmpl w:val="6F48A2CE"/>
    <w:lvl w:ilvl="0" w:tplc="AEF69FA8">
      <w:start w:val="3"/>
      <w:numFmt w:val="bullet"/>
      <w:lvlText w:val="-"/>
      <w:lvlJc w:val="left"/>
      <w:pPr>
        <w:ind w:left="720" w:hanging="360"/>
      </w:pPr>
      <w:rPr>
        <w:rFonts w:ascii="Verdana" w:eastAsiaTheme="minorEastAsia"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8E0426"/>
    <w:multiLevelType w:val="hybridMultilevel"/>
    <w:tmpl w:val="1F78B5B4"/>
    <w:lvl w:ilvl="0" w:tplc="E33AE336">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7E6FA2"/>
    <w:multiLevelType w:val="hybridMultilevel"/>
    <w:tmpl w:val="B74420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7608FA"/>
    <w:multiLevelType w:val="multilevel"/>
    <w:tmpl w:val="28A45F6E"/>
    <w:styleLink w:val="WWNum27"/>
    <w:lvl w:ilvl="0">
      <w:numFmt w:val="bullet"/>
      <w:lvlText w:val=""/>
      <w:lvlJc w:val="left"/>
      <w:rPr>
        <w:rFonts w:ascii="Symbol" w:hAnsi="Symbol" w:cs="OpenSymbol"/>
        <w:b/>
      </w:rPr>
    </w:lvl>
    <w:lvl w:ilvl="1">
      <w:numFmt w:val="bullet"/>
      <w:lvlText w:val="◦"/>
      <w:lvlJc w:val="left"/>
      <w:rPr>
        <w:rFonts w:ascii="OpenSymbol" w:hAnsi="OpenSymbol" w:cs="OpenSymbol"/>
        <w:b/>
      </w:rPr>
    </w:lvl>
    <w:lvl w:ilvl="2">
      <w:numFmt w:val="bullet"/>
      <w:lvlText w:val="▪"/>
      <w:lvlJc w:val="left"/>
      <w:rPr>
        <w:rFonts w:ascii="OpenSymbol" w:hAnsi="OpenSymbol" w:cs="OpenSymbol"/>
        <w:b/>
      </w:rPr>
    </w:lvl>
    <w:lvl w:ilvl="3">
      <w:numFmt w:val="bullet"/>
      <w:lvlText w:val=""/>
      <w:lvlJc w:val="left"/>
      <w:rPr>
        <w:rFonts w:ascii="Symbol" w:hAnsi="Symbol" w:cs="OpenSymbol"/>
        <w:b/>
      </w:rPr>
    </w:lvl>
    <w:lvl w:ilvl="4">
      <w:numFmt w:val="bullet"/>
      <w:lvlText w:val="◦"/>
      <w:lvlJc w:val="left"/>
      <w:rPr>
        <w:rFonts w:ascii="OpenSymbol" w:hAnsi="OpenSymbol" w:cs="OpenSymbol"/>
        <w:b/>
      </w:rPr>
    </w:lvl>
    <w:lvl w:ilvl="5">
      <w:numFmt w:val="bullet"/>
      <w:lvlText w:val="▪"/>
      <w:lvlJc w:val="left"/>
      <w:rPr>
        <w:rFonts w:ascii="OpenSymbol" w:hAnsi="OpenSymbol" w:cs="OpenSymbol"/>
        <w:b/>
      </w:rPr>
    </w:lvl>
    <w:lvl w:ilvl="6">
      <w:numFmt w:val="bullet"/>
      <w:lvlText w:val=""/>
      <w:lvlJc w:val="left"/>
      <w:rPr>
        <w:rFonts w:ascii="Symbol" w:hAnsi="Symbol" w:cs="OpenSymbol"/>
        <w:b/>
      </w:rPr>
    </w:lvl>
    <w:lvl w:ilvl="7">
      <w:numFmt w:val="bullet"/>
      <w:lvlText w:val="◦"/>
      <w:lvlJc w:val="left"/>
      <w:rPr>
        <w:rFonts w:ascii="OpenSymbol" w:hAnsi="OpenSymbol" w:cs="OpenSymbol"/>
        <w:b/>
      </w:rPr>
    </w:lvl>
    <w:lvl w:ilvl="8">
      <w:numFmt w:val="bullet"/>
      <w:lvlText w:val="▪"/>
      <w:lvlJc w:val="left"/>
      <w:rPr>
        <w:rFonts w:ascii="OpenSymbol" w:hAnsi="OpenSymbol" w:cs="OpenSymbol"/>
        <w:b/>
      </w:rPr>
    </w:lvl>
  </w:abstractNum>
  <w:abstractNum w:abstractNumId="12" w15:restartNumberingAfterBreak="0">
    <w:nsid w:val="2C1132C8"/>
    <w:multiLevelType w:val="hybridMultilevel"/>
    <w:tmpl w:val="E5FCA1B6"/>
    <w:lvl w:ilvl="0" w:tplc="28AEEE7E">
      <w:numFmt w:val="bullet"/>
      <w:lvlText w:val="-"/>
      <w:lvlJc w:val="left"/>
      <w:pPr>
        <w:ind w:left="1416" w:hanging="708"/>
      </w:pPr>
      <w:rPr>
        <w:rFonts w:ascii="Verdana" w:eastAsia="Calibri" w:hAnsi="Verdana" w:cs="Tahom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2DCE6DA2"/>
    <w:multiLevelType w:val="multilevel"/>
    <w:tmpl w:val="544C7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CF2699"/>
    <w:multiLevelType w:val="hybridMultilevel"/>
    <w:tmpl w:val="05E0E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572056"/>
    <w:multiLevelType w:val="hybridMultilevel"/>
    <w:tmpl w:val="534610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ED11A2"/>
    <w:multiLevelType w:val="hybridMultilevel"/>
    <w:tmpl w:val="72A237C6"/>
    <w:lvl w:ilvl="0" w:tplc="040C0001">
      <w:start w:val="1"/>
      <w:numFmt w:val="bullet"/>
      <w:lvlText w:val=""/>
      <w:lvlJc w:val="left"/>
      <w:pPr>
        <w:ind w:left="801" w:hanging="360"/>
      </w:pPr>
      <w:rPr>
        <w:rFonts w:ascii="Symbol" w:hAnsi="Symbol" w:hint="default"/>
      </w:rPr>
    </w:lvl>
    <w:lvl w:ilvl="1" w:tplc="040C0003" w:tentative="1">
      <w:start w:val="1"/>
      <w:numFmt w:val="bullet"/>
      <w:lvlText w:val="o"/>
      <w:lvlJc w:val="left"/>
      <w:pPr>
        <w:ind w:left="1521" w:hanging="360"/>
      </w:pPr>
      <w:rPr>
        <w:rFonts w:ascii="Courier New" w:hAnsi="Courier New" w:cs="Courier New" w:hint="default"/>
      </w:rPr>
    </w:lvl>
    <w:lvl w:ilvl="2" w:tplc="040C0005" w:tentative="1">
      <w:start w:val="1"/>
      <w:numFmt w:val="bullet"/>
      <w:lvlText w:val=""/>
      <w:lvlJc w:val="left"/>
      <w:pPr>
        <w:ind w:left="2241" w:hanging="360"/>
      </w:pPr>
      <w:rPr>
        <w:rFonts w:ascii="Wingdings" w:hAnsi="Wingdings" w:hint="default"/>
      </w:rPr>
    </w:lvl>
    <w:lvl w:ilvl="3" w:tplc="040C0001" w:tentative="1">
      <w:start w:val="1"/>
      <w:numFmt w:val="bullet"/>
      <w:lvlText w:val=""/>
      <w:lvlJc w:val="left"/>
      <w:pPr>
        <w:ind w:left="2961" w:hanging="360"/>
      </w:pPr>
      <w:rPr>
        <w:rFonts w:ascii="Symbol" w:hAnsi="Symbol" w:hint="default"/>
      </w:rPr>
    </w:lvl>
    <w:lvl w:ilvl="4" w:tplc="040C0003" w:tentative="1">
      <w:start w:val="1"/>
      <w:numFmt w:val="bullet"/>
      <w:lvlText w:val="o"/>
      <w:lvlJc w:val="left"/>
      <w:pPr>
        <w:ind w:left="3681" w:hanging="360"/>
      </w:pPr>
      <w:rPr>
        <w:rFonts w:ascii="Courier New" w:hAnsi="Courier New" w:cs="Courier New" w:hint="default"/>
      </w:rPr>
    </w:lvl>
    <w:lvl w:ilvl="5" w:tplc="040C0005" w:tentative="1">
      <w:start w:val="1"/>
      <w:numFmt w:val="bullet"/>
      <w:lvlText w:val=""/>
      <w:lvlJc w:val="left"/>
      <w:pPr>
        <w:ind w:left="4401" w:hanging="360"/>
      </w:pPr>
      <w:rPr>
        <w:rFonts w:ascii="Wingdings" w:hAnsi="Wingdings" w:hint="default"/>
      </w:rPr>
    </w:lvl>
    <w:lvl w:ilvl="6" w:tplc="040C0001" w:tentative="1">
      <w:start w:val="1"/>
      <w:numFmt w:val="bullet"/>
      <w:lvlText w:val=""/>
      <w:lvlJc w:val="left"/>
      <w:pPr>
        <w:ind w:left="5121" w:hanging="360"/>
      </w:pPr>
      <w:rPr>
        <w:rFonts w:ascii="Symbol" w:hAnsi="Symbol" w:hint="default"/>
      </w:rPr>
    </w:lvl>
    <w:lvl w:ilvl="7" w:tplc="040C0003" w:tentative="1">
      <w:start w:val="1"/>
      <w:numFmt w:val="bullet"/>
      <w:lvlText w:val="o"/>
      <w:lvlJc w:val="left"/>
      <w:pPr>
        <w:ind w:left="5841" w:hanging="360"/>
      </w:pPr>
      <w:rPr>
        <w:rFonts w:ascii="Courier New" w:hAnsi="Courier New" w:cs="Courier New" w:hint="default"/>
      </w:rPr>
    </w:lvl>
    <w:lvl w:ilvl="8" w:tplc="040C0005" w:tentative="1">
      <w:start w:val="1"/>
      <w:numFmt w:val="bullet"/>
      <w:lvlText w:val=""/>
      <w:lvlJc w:val="left"/>
      <w:pPr>
        <w:ind w:left="6561" w:hanging="360"/>
      </w:pPr>
      <w:rPr>
        <w:rFonts w:ascii="Wingdings" w:hAnsi="Wingdings" w:hint="default"/>
      </w:rPr>
    </w:lvl>
  </w:abstractNum>
  <w:abstractNum w:abstractNumId="17" w15:restartNumberingAfterBreak="0">
    <w:nsid w:val="33144BF9"/>
    <w:multiLevelType w:val="hybridMultilevel"/>
    <w:tmpl w:val="BF28FF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EA007B"/>
    <w:multiLevelType w:val="multilevel"/>
    <w:tmpl w:val="59966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284D35"/>
    <w:multiLevelType w:val="hybridMultilevel"/>
    <w:tmpl w:val="77406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E43D83"/>
    <w:multiLevelType w:val="hybridMultilevel"/>
    <w:tmpl w:val="1E7CBB32"/>
    <w:lvl w:ilvl="0" w:tplc="28AEEE7E">
      <w:numFmt w:val="bullet"/>
      <w:lvlText w:val="-"/>
      <w:lvlJc w:val="left"/>
      <w:pPr>
        <w:ind w:left="1068" w:hanging="708"/>
      </w:pPr>
      <w:rPr>
        <w:rFonts w:ascii="Verdana" w:eastAsia="Calibri" w:hAnsi="Verdan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7A42CE"/>
    <w:multiLevelType w:val="hybridMultilevel"/>
    <w:tmpl w:val="1EA29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713F7F"/>
    <w:multiLevelType w:val="hybridMultilevel"/>
    <w:tmpl w:val="3320A4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814223"/>
    <w:multiLevelType w:val="hybridMultilevel"/>
    <w:tmpl w:val="F86268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50A40CF"/>
    <w:multiLevelType w:val="hybridMultilevel"/>
    <w:tmpl w:val="1F545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1A3FA3"/>
    <w:multiLevelType w:val="multilevel"/>
    <w:tmpl w:val="2788EEB8"/>
    <w:styleLink w:val="WWNum28"/>
    <w:lvl w:ilvl="0">
      <w:numFmt w:val="bullet"/>
      <w:lvlText w:val=""/>
      <w:lvlJc w:val="left"/>
      <w:rPr>
        <w:rFonts w:ascii="Symbol" w:hAnsi="Symbol" w:cs="OpenSymbol"/>
        <w:b/>
      </w:rPr>
    </w:lvl>
    <w:lvl w:ilvl="1">
      <w:numFmt w:val="bullet"/>
      <w:lvlText w:val="◦"/>
      <w:lvlJc w:val="left"/>
      <w:rPr>
        <w:rFonts w:ascii="OpenSymbol" w:hAnsi="OpenSymbol" w:cs="OpenSymbol"/>
        <w:b/>
      </w:rPr>
    </w:lvl>
    <w:lvl w:ilvl="2">
      <w:numFmt w:val="bullet"/>
      <w:lvlText w:val="▪"/>
      <w:lvlJc w:val="left"/>
      <w:rPr>
        <w:rFonts w:ascii="OpenSymbol" w:hAnsi="OpenSymbol" w:cs="OpenSymbol"/>
        <w:b/>
      </w:rPr>
    </w:lvl>
    <w:lvl w:ilvl="3">
      <w:numFmt w:val="bullet"/>
      <w:lvlText w:val=""/>
      <w:lvlJc w:val="left"/>
      <w:rPr>
        <w:rFonts w:ascii="Symbol" w:hAnsi="Symbol" w:cs="OpenSymbol"/>
        <w:b/>
      </w:rPr>
    </w:lvl>
    <w:lvl w:ilvl="4">
      <w:numFmt w:val="bullet"/>
      <w:lvlText w:val="◦"/>
      <w:lvlJc w:val="left"/>
      <w:rPr>
        <w:rFonts w:ascii="OpenSymbol" w:hAnsi="OpenSymbol" w:cs="OpenSymbol"/>
        <w:b/>
      </w:rPr>
    </w:lvl>
    <w:lvl w:ilvl="5">
      <w:numFmt w:val="bullet"/>
      <w:lvlText w:val="▪"/>
      <w:lvlJc w:val="left"/>
      <w:rPr>
        <w:rFonts w:ascii="OpenSymbol" w:hAnsi="OpenSymbol" w:cs="OpenSymbol"/>
        <w:b/>
      </w:rPr>
    </w:lvl>
    <w:lvl w:ilvl="6">
      <w:numFmt w:val="bullet"/>
      <w:lvlText w:val=""/>
      <w:lvlJc w:val="left"/>
      <w:rPr>
        <w:rFonts w:ascii="Symbol" w:hAnsi="Symbol" w:cs="OpenSymbol"/>
        <w:b/>
      </w:rPr>
    </w:lvl>
    <w:lvl w:ilvl="7">
      <w:numFmt w:val="bullet"/>
      <w:lvlText w:val="◦"/>
      <w:lvlJc w:val="left"/>
      <w:rPr>
        <w:rFonts w:ascii="OpenSymbol" w:hAnsi="OpenSymbol" w:cs="OpenSymbol"/>
        <w:b/>
      </w:rPr>
    </w:lvl>
    <w:lvl w:ilvl="8">
      <w:numFmt w:val="bullet"/>
      <w:lvlText w:val="▪"/>
      <w:lvlJc w:val="left"/>
      <w:rPr>
        <w:rFonts w:ascii="OpenSymbol" w:hAnsi="OpenSymbol" w:cs="OpenSymbol"/>
        <w:b/>
      </w:rPr>
    </w:lvl>
  </w:abstractNum>
  <w:abstractNum w:abstractNumId="26" w15:restartNumberingAfterBreak="0">
    <w:nsid w:val="4A5A1AC4"/>
    <w:multiLevelType w:val="hybridMultilevel"/>
    <w:tmpl w:val="FE50E6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E17F34"/>
    <w:multiLevelType w:val="hybridMultilevel"/>
    <w:tmpl w:val="878451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1A2BB3"/>
    <w:multiLevelType w:val="multilevel"/>
    <w:tmpl w:val="D62A97BA"/>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left"/>
      <w:pPr>
        <w:ind w:left="1148" w:hanging="864"/>
      </w:pPr>
      <w:rPr>
        <w:rFonts w:hint="default"/>
      </w:rPr>
    </w:lvl>
    <w:lvl w:ilvl="4">
      <w:start w:val="1"/>
      <w:numFmt w:val="decimal"/>
      <w:pStyle w:val="Titre5"/>
      <w:lvlText w:val="%1.%2.%3.%4.%5"/>
      <w:lvlJc w:val="left"/>
      <w:pPr>
        <w:ind w:left="171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9" w15:restartNumberingAfterBreak="0">
    <w:nsid w:val="5B7312A5"/>
    <w:multiLevelType w:val="hybridMultilevel"/>
    <w:tmpl w:val="3840479A"/>
    <w:lvl w:ilvl="0" w:tplc="702A784A">
      <w:numFmt w:val="bullet"/>
      <w:lvlText w:val="-"/>
      <w:lvlJc w:val="left"/>
      <w:pPr>
        <w:ind w:left="992" w:hanging="708"/>
      </w:pPr>
      <w:rPr>
        <w:rFonts w:ascii="Verdana" w:eastAsia="Calibri" w:hAnsi="Verdana" w:cs="Tahoma"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4E0521"/>
    <w:multiLevelType w:val="hybridMultilevel"/>
    <w:tmpl w:val="D53291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66F525F"/>
    <w:multiLevelType w:val="hybridMultilevel"/>
    <w:tmpl w:val="4B1284D4"/>
    <w:lvl w:ilvl="0" w:tplc="A5706C82">
      <w:numFmt w:val="bullet"/>
      <w:lvlText w:val="-"/>
      <w:lvlJc w:val="left"/>
      <w:pPr>
        <w:ind w:left="720" w:hanging="360"/>
      </w:pPr>
      <w:rPr>
        <w:rFonts w:ascii="Calibri" w:eastAsia="Calibri" w:hAnsi="Calibri"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6FD12C3"/>
    <w:multiLevelType w:val="hybridMultilevel"/>
    <w:tmpl w:val="E826AB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9627F2E"/>
    <w:multiLevelType w:val="hybridMultilevel"/>
    <w:tmpl w:val="BC742D2A"/>
    <w:lvl w:ilvl="0" w:tplc="28AEEE7E">
      <w:numFmt w:val="bullet"/>
      <w:lvlText w:val="-"/>
      <w:lvlJc w:val="left"/>
      <w:pPr>
        <w:ind w:left="1416" w:hanging="708"/>
      </w:pPr>
      <w:rPr>
        <w:rFonts w:ascii="Verdana" w:eastAsia="Calibri" w:hAnsi="Verdana" w:cs="Tahom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4" w15:restartNumberingAfterBreak="0">
    <w:nsid w:val="7D1E4259"/>
    <w:multiLevelType w:val="hybridMultilevel"/>
    <w:tmpl w:val="461AC9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CA72B8"/>
    <w:multiLevelType w:val="hybridMultilevel"/>
    <w:tmpl w:val="8F4E2002"/>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36" w15:restartNumberingAfterBreak="0">
    <w:nsid w:val="7EAC589D"/>
    <w:multiLevelType w:val="hybridMultilevel"/>
    <w:tmpl w:val="892A7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83845692">
    <w:abstractNumId w:val="28"/>
  </w:num>
  <w:num w:numId="2" w16cid:durableId="738672521">
    <w:abstractNumId w:val="11"/>
  </w:num>
  <w:num w:numId="3" w16cid:durableId="318535018">
    <w:abstractNumId w:val="25"/>
  </w:num>
  <w:num w:numId="4" w16cid:durableId="557669533">
    <w:abstractNumId w:val="10"/>
  </w:num>
  <w:num w:numId="5" w16cid:durableId="1587961673">
    <w:abstractNumId w:val="2"/>
  </w:num>
  <w:num w:numId="6" w16cid:durableId="640772474">
    <w:abstractNumId w:val="27"/>
  </w:num>
  <w:num w:numId="7" w16cid:durableId="2117212376">
    <w:abstractNumId w:val="35"/>
  </w:num>
  <w:num w:numId="8" w16cid:durableId="805195814">
    <w:abstractNumId w:val="36"/>
  </w:num>
  <w:num w:numId="9" w16cid:durableId="1996494955">
    <w:abstractNumId w:val="15"/>
  </w:num>
  <w:num w:numId="10" w16cid:durableId="402607040">
    <w:abstractNumId w:val="18"/>
  </w:num>
  <w:num w:numId="11" w16cid:durableId="2135831996">
    <w:abstractNumId w:val="23"/>
  </w:num>
  <w:num w:numId="12" w16cid:durableId="229385659">
    <w:abstractNumId w:val="21"/>
  </w:num>
  <w:num w:numId="13" w16cid:durableId="688992492">
    <w:abstractNumId w:val="8"/>
  </w:num>
  <w:num w:numId="14" w16cid:durableId="1046829007">
    <w:abstractNumId w:val="34"/>
  </w:num>
  <w:num w:numId="15" w16cid:durableId="1786188785">
    <w:abstractNumId w:val="22"/>
  </w:num>
  <w:num w:numId="16" w16cid:durableId="720053214">
    <w:abstractNumId w:val="7"/>
  </w:num>
  <w:num w:numId="17" w16cid:durableId="183445846">
    <w:abstractNumId w:val="30"/>
  </w:num>
  <w:num w:numId="18" w16cid:durableId="1178033876">
    <w:abstractNumId w:val="13"/>
  </w:num>
  <w:num w:numId="19" w16cid:durableId="1069039104">
    <w:abstractNumId w:val="32"/>
  </w:num>
  <w:num w:numId="20" w16cid:durableId="2075736246">
    <w:abstractNumId w:val="17"/>
  </w:num>
  <w:num w:numId="21" w16cid:durableId="236062925">
    <w:abstractNumId w:val="26"/>
  </w:num>
  <w:num w:numId="22" w16cid:durableId="1208758922">
    <w:abstractNumId w:val="9"/>
  </w:num>
  <w:num w:numId="23" w16cid:durableId="1395541910">
    <w:abstractNumId w:val="5"/>
  </w:num>
  <w:num w:numId="24" w16cid:durableId="85738935">
    <w:abstractNumId w:val="28"/>
  </w:num>
  <w:num w:numId="25" w16cid:durableId="1668635523">
    <w:abstractNumId w:val="28"/>
  </w:num>
  <w:num w:numId="26" w16cid:durableId="1993295846">
    <w:abstractNumId w:val="31"/>
  </w:num>
  <w:num w:numId="27" w16cid:durableId="1960717069">
    <w:abstractNumId w:val="4"/>
  </w:num>
  <w:num w:numId="28" w16cid:durableId="1578055096">
    <w:abstractNumId w:val="16"/>
  </w:num>
  <w:num w:numId="29" w16cid:durableId="448086640">
    <w:abstractNumId w:val="0"/>
  </w:num>
  <w:num w:numId="30" w16cid:durableId="211964646">
    <w:abstractNumId w:val="6"/>
  </w:num>
  <w:num w:numId="31" w16cid:durableId="970288777">
    <w:abstractNumId w:val="29"/>
  </w:num>
  <w:num w:numId="32" w16cid:durableId="1610426952">
    <w:abstractNumId w:val="24"/>
  </w:num>
  <w:num w:numId="33" w16cid:durableId="2095854296">
    <w:abstractNumId w:val="19"/>
  </w:num>
  <w:num w:numId="34" w16cid:durableId="1032925948">
    <w:abstractNumId w:val="20"/>
  </w:num>
  <w:num w:numId="35" w16cid:durableId="492725061">
    <w:abstractNumId w:val="3"/>
  </w:num>
  <w:num w:numId="36" w16cid:durableId="1815679062">
    <w:abstractNumId w:val="33"/>
  </w:num>
  <w:num w:numId="37" w16cid:durableId="321351234">
    <w:abstractNumId w:val="12"/>
  </w:num>
  <w:num w:numId="38" w16cid:durableId="1613901918">
    <w:abstractNumId w:val="14"/>
  </w:num>
  <w:num w:numId="39" w16cid:durableId="298534895">
    <w:abstractNumId w:val="28"/>
  </w:num>
  <w:num w:numId="40" w16cid:durableId="21879074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E9F"/>
    <w:rsid w:val="000005D0"/>
    <w:rsid w:val="000007FF"/>
    <w:rsid w:val="00000D49"/>
    <w:rsid w:val="00002336"/>
    <w:rsid w:val="00003461"/>
    <w:rsid w:val="00003741"/>
    <w:rsid w:val="0000541B"/>
    <w:rsid w:val="00005B46"/>
    <w:rsid w:val="00006F10"/>
    <w:rsid w:val="00007258"/>
    <w:rsid w:val="00010D2F"/>
    <w:rsid w:val="00011006"/>
    <w:rsid w:val="00011255"/>
    <w:rsid w:val="00012370"/>
    <w:rsid w:val="00016E9F"/>
    <w:rsid w:val="000200FA"/>
    <w:rsid w:val="000206B0"/>
    <w:rsid w:val="00021EA1"/>
    <w:rsid w:val="00022270"/>
    <w:rsid w:val="00022A84"/>
    <w:rsid w:val="00022D27"/>
    <w:rsid w:val="00023A51"/>
    <w:rsid w:val="0002464E"/>
    <w:rsid w:val="00026A32"/>
    <w:rsid w:val="000307C3"/>
    <w:rsid w:val="00032E50"/>
    <w:rsid w:val="00033336"/>
    <w:rsid w:val="00035940"/>
    <w:rsid w:val="0003638E"/>
    <w:rsid w:val="00036ED6"/>
    <w:rsid w:val="0003757E"/>
    <w:rsid w:val="00037C13"/>
    <w:rsid w:val="0004058F"/>
    <w:rsid w:val="0004178B"/>
    <w:rsid w:val="00043342"/>
    <w:rsid w:val="00045669"/>
    <w:rsid w:val="000501A0"/>
    <w:rsid w:val="00050296"/>
    <w:rsid w:val="00050671"/>
    <w:rsid w:val="00050AE9"/>
    <w:rsid w:val="000516B8"/>
    <w:rsid w:val="00054AD1"/>
    <w:rsid w:val="00055115"/>
    <w:rsid w:val="000559D3"/>
    <w:rsid w:val="00055E1D"/>
    <w:rsid w:val="00056A4B"/>
    <w:rsid w:val="00056B83"/>
    <w:rsid w:val="000601D7"/>
    <w:rsid w:val="00061BB8"/>
    <w:rsid w:val="00064273"/>
    <w:rsid w:val="0006639D"/>
    <w:rsid w:val="00066679"/>
    <w:rsid w:val="0006799F"/>
    <w:rsid w:val="00067AF7"/>
    <w:rsid w:val="0007197D"/>
    <w:rsid w:val="00071BB6"/>
    <w:rsid w:val="00072AA1"/>
    <w:rsid w:val="00076772"/>
    <w:rsid w:val="000767E1"/>
    <w:rsid w:val="00076F5F"/>
    <w:rsid w:val="000770B2"/>
    <w:rsid w:val="0008080C"/>
    <w:rsid w:val="00082D8A"/>
    <w:rsid w:val="00086F64"/>
    <w:rsid w:val="0008764C"/>
    <w:rsid w:val="000877F4"/>
    <w:rsid w:val="00087C89"/>
    <w:rsid w:val="0009202D"/>
    <w:rsid w:val="00092542"/>
    <w:rsid w:val="000926A3"/>
    <w:rsid w:val="000926E4"/>
    <w:rsid w:val="00094813"/>
    <w:rsid w:val="00096B1F"/>
    <w:rsid w:val="00096F5F"/>
    <w:rsid w:val="000A173B"/>
    <w:rsid w:val="000A18F6"/>
    <w:rsid w:val="000A1B88"/>
    <w:rsid w:val="000A1D0C"/>
    <w:rsid w:val="000A3188"/>
    <w:rsid w:val="000A3848"/>
    <w:rsid w:val="000A439B"/>
    <w:rsid w:val="000A49CA"/>
    <w:rsid w:val="000A59D0"/>
    <w:rsid w:val="000A799C"/>
    <w:rsid w:val="000B0A83"/>
    <w:rsid w:val="000B2031"/>
    <w:rsid w:val="000B21CD"/>
    <w:rsid w:val="000B27A6"/>
    <w:rsid w:val="000B670E"/>
    <w:rsid w:val="000B7D01"/>
    <w:rsid w:val="000C3CEC"/>
    <w:rsid w:val="000C4E10"/>
    <w:rsid w:val="000C6DF3"/>
    <w:rsid w:val="000C7166"/>
    <w:rsid w:val="000D166A"/>
    <w:rsid w:val="000D26E6"/>
    <w:rsid w:val="000D3739"/>
    <w:rsid w:val="000D5E73"/>
    <w:rsid w:val="000D6AE1"/>
    <w:rsid w:val="000E143D"/>
    <w:rsid w:val="000E1651"/>
    <w:rsid w:val="000E169A"/>
    <w:rsid w:val="000E2B4F"/>
    <w:rsid w:val="000E2B98"/>
    <w:rsid w:val="000E3701"/>
    <w:rsid w:val="000E3765"/>
    <w:rsid w:val="000E403B"/>
    <w:rsid w:val="000E4559"/>
    <w:rsid w:val="000E56F7"/>
    <w:rsid w:val="000E578F"/>
    <w:rsid w:val="000E661D"/>
    <w:rsid w:val="000E66C1"/>
    <w:rsid w:val="000E67CD"/>
    <w:rsid w:val="000F0437"/>
    <w:rsid w:val="000F1491"/>
    <w:rsid w:val="000F1833"/>
    <w:rsid w:val="000F262E"/>
    <w:rsid w:val="000F4E41"/>
    <w:rsid w:val="000F5105"/>
    <w:rsid w:val="000F73F5"/>
    <w:rsid w:val="001001C5"/>
    <w:rsid w:val="0010046B"/>
    <w:rsid w:val="001010DC"/>
    <w:rsid w:val="001025BC"/>
    <w:rsid w:val="00104438"/>
    <w:rsid w:val="001054C6"/>
    <w:rsid w:val="00106046"/>
    <w:rsid w:val="001064C1"/>
    <w:rsid w:val="00110CF3"/>
    <w:rsid w:val="00111718"/>
    <w:rsid w:val="001123D2"/>
    <w:rsid w:val="001144DB"/>
    <w:rsid w:val="00115011"/>
    <w:rsid w:val="00121F3E"/>
    <w:rsid w:val="001236A4"/>
    <w:rsid w:val="00124468"/>
    <w:rsid w:val="001270DC"/>
    <w:rsid w:val="00127A82"/>
    <w:rsid w:val="0013077D"/>
    <w:rsid w:val="0013088B"/>
    <w:rsid w:val="00135122"/>
    <w:rsid w:val="0013535F"/>
    <w:rsid w:val="001355F0"/>
    <w:rsid w:val="00136EBA"/>
    <w:rsid w:val="0013755D"/>
    <w:rsid w:val="001418DA"/>
    <w:rsid w:val="00144229"/>
    <w:rsid w:val="001460FB"/>
    <w:rsid w:val="00147095"/>
    <w:rsid w:val="001503A7"/>
    <w:rsid w:val="00151AE3"/>
    <w:rsid w:val="00151C32"/>
    <w:rsid w:val="001532D7"/>
    <w:rsid w:val="001545EE"/>
    <w:rsid w:val="001550B6"/>
    <w:rsid w:val="00156B65"/>
    <w:rsid w:val="00160249"/>
    <w:rsid w:val="00161479"/>
    <w:rsid w:val="001626A7"/>
    <w:rsid w:val="00164B22"/>
    <w:rsid w:val="00165282"/>
    <w:rsid w:val="00166D9A"/>
    <w:rsid w:val="0017083B"/>
    <w:rsid w:val="00172176"/>
    <w:rsid w:val="00172B90"/>
    <w:rsid w:val="00176E1C"/>
    <w:rsid w:val="001812EA"/>
    <w:rsid w:val="00181F01"/>
    <w:rsid w:val="00182C76"/>
    <w:rsid w:val="0018364D"/>
    <w:rsid w:val="001844AF"/>
    <w:rsid w:val="0018619B"/>
    <w:rsid w:val="0018730D"/>
    <w:rsid w:val="00190A8F"/>
    <w:rsid w:val="001936F4"/>
    <w:rsid w:val="00196BCA"/>
    <w:rsid w:val="00197AAB"/>
    <w:rsid w:val="001A0D82"/>
    <w:rsid w:val="001A5AD2"/>
    <w:rsid w:val="001A62CF"/>
    <w:rsid w:val="001A787E"/>
    <w:rsid w:val="001A7C4E"/>
    <w:rsid w:val="001B34D1"/>
    <w:rsid w:val="001B364E"/>
    <w:rsid w:val="001B474C"/>
    <w:rsid w:val="001B5418"/>
    <w:rsid w:val="001B68AA"/>
    <w:rsid w:val="001B7B41"/>
    <w:rsid w:val="001B7B72"/>
    <w:rsid w:val="001B7D05"/>
    <w:rsid w:val="001C1A16"/>
    <w:rsid w:val="001C4F1E"/>
    <w:rsid w:val="001C54E9"/>
    <w:rsid w:val="001D04EE"/>
    <w:rsid w:val="001D2FA4"/>
    <w:rsid w:val="001D5703"/>
    <w:rsid w:val="001D6D68"/>
    <w:rsid w:val="001D766C"/>
    <w:rsid w:val="001E150A"/>
    <w:rsid w:val="001E1A96"/>
    <w:rsid w:val="001E1E48"/>
    <w:rsid w:val="001E2E6D"/>
    <w:rsid w:val="001E5D30"/>
    <w:rsid w:val="001E62B3"/>
    <w:rsid w:val="001F1C32"/>
    <w:rsid w:val="001F5199"/>
    <w:rsid w:val="001F6E05"/>
    <w:rsid w:val="001F7FEC"/>
    <w:rsid w:val="0020177F"/>
    <w:rsid w:val="0020184F"/>
    <w:rsid w:val="00201A6E"/>
    <w:rsid w:val="00202681"/>
    <w:rsid w:val="00205EB0"/>
    <w:rsid w:val="00205EDD"/>
    <w:rsid w:val="00207942"/>
    <w:rsid w:val="00210A69"/>
    <w:rsid w:val="002111B6"/>
    <w:rsid w:val="00211F95"/>
    <w:rsid w:val="002135AA"/>
    <w:rsid w:val="00213CF5"/>
    <w:rsid w:val="00220D48"/>
    <w:rsid w:val="0022299D"/>
    <w:rsid w:val="00223782"/>
    <w:rsid w:val="00223960"/>
    <w:rsid w:val="0022465D"/>
    <w:rsid w:val="0022599B"/>
    <w:rsid w:val="0022658E"/>
    <w:rsid w:val="0023400F"/>
    <w:rsid w:val="002355ED"/>
    <w:rsid w:val="00236722"/>
    <w:rsid w:val="002406A2"/>
    <w:rsid w:val="00241522"/>
    <w:rsid w:val="00244884"/>
    <w:rsid w:val="00244F13"/>
    <w:rsid w:val="0024536A"/>
    <w:rsid w:val="002457BD"/>
    <w:rsid w:val="00245891"/>
    <w:rsid w:val="002466B1"/>
    <w:rsid w:val="00246844"/>
    <w:rsid w:val="00247A9E"/>
    <w:rsid w:val="00250A37"/>
    <w:rsid w:val="002511C0"/>
    <w:rsid w:val="00252E9E"/>
    <w:rsid w:val="00253922"/>
    <w:rsid w:val="0025394F"/>
    <w:rsid w:val="002557B4"/>
    <w:rsid w:val="002558BA"/>
    <w:rsid w:val="002576A9"/>
    <w:rsid w:val="00257D1A"/>
    <w:rsid w:val="00260EA1"/>
    <w:rsid w:val="00266D09"/>
    <w:rsid w:val="002706FE"/>
    <w:rsid w:val="0027299F"/>
    <w:rsid w:val="002736A6"/>
    <w:rsid w:val="00273A3B"/>
    <w:rsid w:val="00273D2A"/>
    <w:rsid w:val="002752E8"/>
    <w:rsid w:val="00275479"/>
    <w:rsid w:val="00275699"/>
    <w:rsid w:val="00276554"/>
    <w:rsid w:val="00276A78"/>
    <w:rsid w:val="00277E2A"/>
    <w:rsid w:val="00280E5C"/>
    <w:rsid w:val="00281588"/>
    <w:rsid w:val="00282CB8"/>
    <w:rsid w:val="00282F6D"/>
    <w:rsid w:val="0028598A"/>
    <w:rsid w:val="00286B5A"/>
    <w:rsid w:val="00287BBB"/>
    <w:rsid w:val="00293680"/>
    <w:rsid w:val="00293DEB"/>
    <w:rsid w:val="00294A4F"/>
    <w:rsid w:val="00294FA3"/>
    <w:rsid w:val="002953E4"/>
    <w:rsid w:val="0029653B"/>
    <w:rsid w:val="00296CD4"/>
    <w:rsid w:val="002A0B7D"/>
    <w:rsid w:val="002A0E89"/>
    <w:rsid w:val="002A120F"/>
    <w:rsid w:val="002A1881"/>
    <w:rsid w:val="002A346F"/>
    <w:rsid w:val="002A4862"/>
    <w:rsid w:val="002A4F01"/>
    <w:rsid w:val="002A6FCB"/>
    <w:rsid w:val="002B04FE"/>
    <w:rsid w:val="002B32A1"/>
    <w:rsid w:val="002B3EA0"/>
    <w:rsid w:val="002B5555"/>
    <w:rsid w:val="002B5868"/>
    <w:rsid w:val="002B642C"/>
    <w:rsid w:val="002B71F0"/>
    <w:rsid w:val="002C0EF2"/>
    <w:rsid w:val="002C1BA8"/>
    <w:rsid w:val="002C3500"/>
    <w:rsid w:val="002C3DC1"/>
    <w:rsid w:val="002C6313"/>
    <w:rsid w:val="002C7A62"/>
    <w:rsid w:val="002C7E7F"/>
    <w:rsid w:val="002D1D12"/>
    <w:rsid w:val="002D408C"/>
    <w:rsid w:val="002D58E9"/>
    <w:rsid w:val="002D6CAF"/>
    <w:rsid w:val="002E0220"/>
    <w:rsid w:val="002E061D"/>
    <w:rsid w:val="002E0CA3"/>
    <w:rsid w:val="002E3D07"/>
    <w:rsid w:val="002E57E0"/>
    <w:rsid w:val="002F0196"/>
    <w:rsid w:val="002F031C"/>
    <w:rsid w:val="002F08AB"/>
    <w:rsid w:val="002F0CC8"/>
    <w:rsid w:val="002F3DA5"/>
    <w:rsid w:val="002F5647"/>
    <w:rsid w:val="002F5F7A"/>
    <w:rsid w:val="002F65F2"/>
    <w:rsid w:val="002F671C"/>
    <w:rsid w:val="002F7348"/>
    <w:rsid w:val="002F7527"/>
    <w:rsid w:val="00300D84"/>
    <w:rsid w:val="00300E6E"/>
    <w:rsid w:val="003010BD"/>
    <w:rsid w:val="00301B67"/>
    <w:rsid w:val="00301BCD"/>
    <w:rsid w:val="00302D71"/>
    <w:rsid w:val="00303047"/>
    <w:rsid w:val="0030306A"/>
    <w:rsid w:val="0030431C"/>
    <w:rsid w:val="00304ADF"/>
    <w:rsid w:val="0030715A"/>
    <w:rsid w:val="003075BF"/>
    <w:rsid w:val="003100BF"/>
    <w:rsid w:val="00314357"/>
    <w:rsid w:val="00314CC5"/>
    <w:rsid w:val="00315AAC"/>
    <w:rsid w:val="003164AE"/>
    <w:rsid w:val="00321DE8"/>
    <w:rsid w:val="00322C1B"/>
    <w:rsid w:val="003234F1"/>
    <w:rsid w:val="0032450C"/>
    <w:rsid w:val="00327A62"/>
    <w:rsid w:val="00330A1E"/>
    <w:rsid w:val="003337B0"/>
    <w:rsid w:val="003338D8"/>
    <w:rsid w:val="00336EFB"/>
    <w:rsid w:val="00337561"/>
    <w:rsid w:val="0034063C"/>
    <w:rsid w:val="00341CDF"/>
    <w:rsid w:val="003426F2"/>
    <w:rsid w:val="00343632"/>
    <w:rsid w:val="00344291"/>
    <w:rsid w:val="00347DA7"/>
    <w:rsid w:val="00347F59"/>
    <w:rsid w:val="00351A63"/>
    <w:rsid w:val="003532D8"/>
    <w:rsid w:val="00353EB3"/>
    <w:rsid w:val="0035739B"/>
    <w:rsid w:val="003609F8"/>
    <w:rsid w:val="00361B28"/>
    <w:rsid w:val="00362A06"/>
    <w:rsid w:val="00362B9B"/>
    <w:rsid w:val="00364148"/>
    <w:rsid w:val="00367498"/>
    <w:rsid w:val="003676A0"/>
    <w:rsid w:val="00370B6D"/>
    <w:rsid w:val="00370BFA"/>
    <w:rsid w:val="00372569"/>
    <w:rsid w:val="00372A76"/>
    <w:rsid w:val="0037359B"/>
    <w:rsid w:val="00373736"/>
    <w:rsid w:val="00373A17"/>
    <w:rsid w:val="00375267"/>
    <w:rsid w:val="00375ADF"/>
    <w:rsid w:val="00381FE6"/>
    <w:rsid w:val="0038494C"/>
    <w:rsid w:val="00385BFC"/>
    <w:rsid w:val="003868A1"/>
    <w:rsid w:val="00387221"/>
    <w:rsid w:val="003875FC"/>
    <w:rsid w:val="003905F0"/>
    <w:rsid w:val="00394083"/>
    <w:rsid w:val="00394B12"/>
    <w:rsid w:val="003966E8"/>
    <w:rsid w:val="003A1719"/>
    <w:rsid w:val="003A1819"/>
    <w:rsid w:val="003A2ADD"/>
    <w:rsid w:val="003A6D35"/>
    <w:rsid w:val="003A700F"/>
    <w:rsid w:val="003A713E"/>
    <w:rsid w:val="003B12BE"/>
    <w:rsid w:val="003B2998"/>
    <w:rsid w:val="003B3E9F"/>
    <w:rsid w:val="003B5538"/>
    <w:rsid w:val="003B7163"/>
    <w:rsid w:val="003C0856"/>
    <w:rsid w:val="003C2D5D"/>
    <w:rsid w:val="003C316E"/>
    <w:rsid w:val="003C382D"/>
    <w:rsid w:val="003C4332"/>
    <w:rsid w:val="003C5294"/>
    <w:rsid w:val="003C5BE5"/>
    <w:rsid w:val="003C5D84"/>
    <w:rsid w:val="003C5FFD"/>
    <w:rsid w:val="003C65B7"/>
    <w:rsid w:val="003C7ED7"/>
    <w:rsid w:val="003D09AA"/>
    <w:rsid w:val="003D22F4"/>
    <w:rsid w:val="003D2DA0"/>
    <w:rsid w:val="003D3481"/>
    <w:rsid w:val="003D6875"/>
    <w:rsid w:val="003D7F83"/>
    <w:rsid w:val="003E0974"/>
    <w:rsid w:val="003E1235"/>
    <w:rsid w:val="003E3910"/>
    <w:rsid w:val="003E754D"/>
    <w:rsid w:val="003E7C87"/>
    <w:rsid w:val="003F1A39"/>
    <w:rsid w:val="00403370"/>
    <w:rsid w:val="00405A87"/>
    <w:rsid w:val="00405D14"/>
    <w:rsid w:val="00407F84"/>
    <w:rsid w:val="00410AA1"/>
    <w:rsid w:val="00413FCC"/>
    <w:rsid w:val="00414682"/>
    <w:rsid w:val="004150EA"/>
    <w:rsid w:val="00415F25"/>
    <w:rsid w:val="0041704B"/>
    <w:rsid w:val="004209A9"/>
    <w:rsid w:val="00420ED3"/>
    <w:rsid w:val="004223FA"/>
    <w:rsid w:val="0042581E"/>
    <w:rsid w:val="0042695D"/>
    <w:rsid w:val="00427984"/>
    <w:rsid w:val="00427D21"/>
    <w:rsid w:val="00430E75"/>
    <w:rsid w:val="00432265"/>
    <w:rsid w:val="0043351D"/>
    <w:rsid w:val="0043422D"/>
    <w:rsid w:val="004368F4"/>
    <w:rsid w:val="00437251"/>
    <w:rsid w:val="004375D3"/>
    <w:rsid w:val="0044075D"/>
    <w:rsid w:val="004427C1"/>
    <w:rsid w:val="00443A78"/>
    <w:rsid w:val="00443DAC"/>
    <w:rsid w:val="004440F1"/>
    <w:rsid w:val="004442D4"/>
    <w:rsid w:val="004458EC"/>
    <w:rsid w:val="00446088"/>
    <w:rsid w:val="00446A45"/>
    <w:rsid w:val="0045029D"/>
    <w:rsid w:val="00450CE7"/>
    <w:rsid w:val="00451291"/>
    <w:rsid w:val="004516A7"/>
    <w:rsid w:val="0045453A"/>
    <w:rsid w:val="00454CB3"/>
    <w:rsid w:val="00455B24"/>
    <w:rsid w:val="004577E8"/>
    <w:rsid w:val="00460272"/>
    <w:rsid w:val="00460A01"/>
    <w:rsid w:val="004617AF"/>
    <w:rsid w:val="00462461"/>
    <w:rsid w:val="0046623E"/>
    <w:rsid w:val="0047281B"/>
    <w:rsid w:val="004803C4"/>
    <w:rsid w:val="004807D3"/>
    <w:rsid w:val="004812FE"/>
    <w:rsid w:val="00481BA4"/>
    <w:rsid w:val="00483064"/>
    <w:rsid w:val="00483865"/>
    <w:rsid w:val="00483AA3"/>
    <w:rsid w:val="004853B7"/>
    <w:rsid w:val="00485CB4"/>
    <w:rsid w:val="0048688F"/>
    <w:rsid w:val="00493176"/>
    <w:rsid w:val="004A0AA9"/>
    <w:rsid w:val="004A27A3"/>
    <w:rsid w:val="004A36B5"/>
    <w:rsid w:val="004A3BF7"/>
    <w:rsid w:val="004A5226"/>
    <w:rsid w:val="004A7E0E"/>
    <w:rsid w:val="004B156F"/>
    <w:rsid w:val="004B16F7"/>
    <w:rsid w:val="004B4879"/>
    <w:rsid w:val="004B5A20"/>
    <w:rsid w:val="004B6B1D"/>
    <w:rsid w:val="004B77AB"/>
    <w:rsid w:val="004C1078"/>
    <w:rsid w:val="004C1550"/>
    <w:rsid w:val="004C168A"/>
    <w:rsid w:val="004C1A54"/>
    <w:rsid w:val="004C1DC3"/>
    <w:rsid w:val="004C2B06"/>
    <w:rsid w:val="004C2B47"/>
    <w:rsid w:val="004C3033"/>
    <w:rsid w:val="004C376C"/>
    <w:rsid w:val="004C5101"/>
    <w:rsid w:val="004D0AB0"/>
    <w:rsid w:val="004D2201"/>
    <w:rsid w:val="004D3629"/>
    <w:rsid w:val="004D38C7"/>
    <w:rsid w:val="004D3D6A"/>
    <w:rsid w:val="004D52E8"/>
    <w:rsid w:val="004D5EE5"/>
    <w:rsid w:val="004D7240"/>
    <w:rsid w:val="004E37DD"/>
    <w:rsid w:val="004E3D58"/>
    <w:rsid w:val="004E451D"/>
    <w:rsid w:val="004E4E29"/>
    <w:rsid w:val="004E6372"/>
    <w:rsid w:val="004E6F86"/>
    <w:rsid w:val="004F0B91"/>
    <w:rsid w:val="004F1773"/>
    <w:rsid w:val="004F28D0"/>
    <w:rsid w:val="004F3375"/>
    <w:rsid w:val="004F35FE"/>
    <w:rsid w:val="004F4327"/>
    <w:rsid w:val="00500835"/>
    <w:rsid w:val="00503524"/>
    <w:rsid w:val="005040C6"/>
    <w:rsid w:val="00504432"/>
    <w:rsid w:val="00505E62"/>
    <w:rsid w:val="00506958"/>
    <w:rsid w:val="0051134C"/>
    <w:rsid w:val="0051162A"/>
    <w:rsid w:val="00511630"/>
    <w:rsid w:val="0051199C"/>
    <w:rsid w:val="00511E60"/>
    <w:rsid w:val="00512497"/>
    <w:rsid w:val="00512CC4"/>
    <w:rsid w:val="005131B6"/>
    <w:rsid w:val="005141B2"/>
    <w:rsid w:val="00515B92"/>
    <w:rsid w:val="005223DF"/>
    <w:rsid w:val="005230D9"/>
    <w:rsid w:val="00523288"/>
    <w:rsid w:val="005232D7"/>
    <w:rsid w:val="00523A66"/>
    <w:rsid w:val="005263FB"/>
    <w:rsid w:val="005267AF"/>
    <w:rsid w:val="00527844"/>
    <w:rsid w:val="00530CEE"/>
    <w:rsid w:val="005329CE"/>
    <w:rsid w:val="005351F0"/>
    <w:rsid w:val="005363A1"/>
    <w:rsid w:val="00537348"/>
    <w:rsid w:val="00540618"/>
    <w:rsid w:val="005406F5"/>
    <w:rsid w:val="00540B45"/>
    <w:rsid w:val="005411C8"/>
    <w:rsid w:val="00541430"/>
    <w:rsid w:val="00543981"/>
    <w:rsid w:val="005463D6"/>
    <w:rsid w:val="00547D47"/>
    <w:rsid w:val="005500C2"/>
    <w:rsid w:val="005501BE"/>
    <w:rsid w:val="00550641"/>
    <w:rsid w:val="00550BDB"/>
    <w:rsid w:val="00555F89"/>
    <w:rsid w:val="0055624C"/>
    <w:rsid w:val="00556646"/>
    <w:rsid w:val="00560137"/>
    <w:rsid w:val="0056070D"/>
    <w:rsid w:val="00561397"/>
    <w:rsid w:val="005628D6"/>
    <w:rsid w:val="0056293B"/>
    <w:rsid w:val="00562A0F"/>
    <w:rsid w:val="00563634"/>
    <w:rsid w:val="00563F08"/>
    <w:rsid w:val="00564658"/>
    <w:rsid w:val="0056762D"/>
    <w:rsid w:val="00567F80"/>
    <w:rsid w:val="00570906"/>
    <w:rsid w:val="005709C2"/>
    <w:rsid w:val="005711C8"/>
    <w:rsid w:val="005715B5"/>
    <w:rsid w:val="00573854"/>
    <w:rsid w:val="00574EF7"/>
    <w:rsid w:val="0057526C"/>
    <w:rsid w:val="005760A5"/>
    <w:rsid w:val="00577731"/>
    <w:rsid w:val="005808A3"/>
    <w:rsid w:val="00582A75"/>
    <w:rsid w:val="00582ACA"/>
    <w:rsid w:val="00582CA1"/>
    <w:rsid w:val="005833C6"/>
    <w:rsid w:val="00584939"/>
    <w:rsid w:val="00584AF5"/>
    <w:rsid w:val="005855EA"/>
    <w:rsid w:val="005862DE"/>
    <w:rsid w:val="0058670F"/>
    <w:rsid w:val="00586851"/>
    <w:rsid w:val="00586F5B"/>
    <w:rsid w:val="005879A2"/>
    <w:rsid w:val="00590A04"/>
    <w:rsid w:val="00591731"/>
    <w:rsid w:val="00591742"/>
    <w:rsid w:val="00592916"/>
    <w:rsid w:val="005964CE"/>
    <w:rsid w:val="00596552"/>
    <w:rsid w:val="00597238"/>
    <w:rsid w:val="005974DF"/>
    <w:rsid w:val="005A1352"/>
    <w:rsid w:val="005A2400"/>
    <w:rsid w:val="005A3456"/>
    <w:rsid w:val="005A39D3"/>
    <w:rsid w:val="005A7240"/>
    <w:rsid w:val="005C2A17"/>
    <w:rsid w:val="005C2EC6"/>
    <w:rsid w:val="005C3077"/>
    <w:rsid w:val="005C410B"/>
    <w:rsid w:val="005C4B89"/>
    <w:rsid w:val="005C51A8"/>
    <w:rsid w:val="005C5AF2"/>
    <w:rsid w:val="005C6017"/>
    <w:rsid w:val="005D09AF"/>
    <w:rsid w:val="005D1924"/>
    <w:rsid w:val="005D6B7D"/>
    <w:rsid w:val="005D78A7"/>
    <w:rsid w:val="005E02E1"/>
    <w:rsid w:val="005E265D"/>
    <w:rsid w:val="005E3F05"/>
    <w:rsid w:val="005E5ACB"/>
    <w:rsid w:val="005E68EF"/>
    <w:rsid w:val="005E6EF7"/>
    <w:rsid w:val="005E7730"/>
    <w:rsid w:val="005F406F"/>
    <w:rsid w:val="005F4888"/>
    <w:rsid w:val="005F4F8A"/>
    <w:rsid w:val="005F50FE"/>
    <w:rsid w:val="005F6251"/>
    <w:rsid w:val="005F651A"/>
    <w:rsid w:val="005F7405"/>
    <w:rsid w:val="006007EC"/>
    <w:rsid w:val="006022C6"/>
    <w:rsid w:val="00602FBF"/>
    <w:rsid w:val="00603ECC"/>
    <w:rsid w:val="006053B9"/>
    <w:rsid w:val="00605BD5"/>
    <w:rsid w:val="00606AB4"/>
    <w:rsid w:val="006110FB"/>
    <w:rsid w:val="006116E3"/>
    <w:rsid w:val="00613533"/>
    <w:rsid w:val="006159FF"/>
    <w:rsid w:val="00617146"/>
    <w:rsid w:val="006171C4"/>
    <w:rsid w:val="00620E50"/>
    <w:rsid w:val="006212FC"/>
    <w:rsid w:val="00621BD4"/>
    <w:rsid w:val="006254A9"/>
    <w:rsid w:val="00625D0D"/>
    <w:rsid w:val="006336B9"/>
    <w:rsid w:val="00637407"/>
    <w:rsid w:val="006403C5"/>
    <w:rsid w:val="00646385"/>
    <w:rsid w:val="006555AC"/>
    <w:rsid w:val="00656284"/>
    <w:rsid w:val="00656367"/>
    <w:rsid w:val="0065663D"/>
    <w:rsid w:val="00657A64"/>
    <w:rsid w:val="0066021A"/>
    <w:rsid w:val="00661204"/>
    <w:rsid w:val="00661AFB"/>
    <w:rsid w:val="00662D2C"/>
    <w:rsid w:val="00663053"/>
    <w:rsid w:val="00663927"/>
    <w:rsid w:val="00663A50"/>
    <w:rsid w:val="00663A80"/>
    <w:rsid w:val="0066667A"/>
    <w:rsid w:val="0067066A"/>
    <w:rsid w:val="00671457"/>
    <w:rsid w:val="006722C4"/>
    <w:rsid w:val="00674954"/>
    <w:rsid w:val="00674C50"/>
    <w:rsid w:val="0067514F"/>
    <w:rsid w:val="006764DE"/>
    <w:rsid w:val="00677752"/>
    <w:rsid w:val="006810CD"/>
    <w:rsid w:val="0068128A"/>
    <w:rsid w:val="00683349"/>
    <w:rsid w:val="00683F73"/>
    <w:rsid w:val="00684F50"/>
    <w:rsid w:val="006864F9"/>
    <w:rsid w:val="0069131A"/>
    <w:rsid w:val="00691394"/>
    <w:rsid w:val="00693A2B"/>
    <w:rsid w:val="006949D7"/>
    <w:rsid w:val="0069789C"/>
    <w:rsid w:val="006A0803"/>
    <w:rsid w:val="006A0FE2"/>
    <w:rsid w:val="006A112D"/>
    <w:rsid w:val="006A19C1"/>
    <w:rsid w:val="006A29E9"/>
    <w:rsid w:val="006A3B72"/>
    <w:rsid w:val="006A3D19"/>
    <w:rsid w:val="006A6542"/>
    <w:rsid w:val="006A6C51"/>
    <w:rsid w:val="006A7F1C"/>
    <w:rsid w:val="006B0E20"/>
    <w:rsid w:val="006B0FB1"/>
    <w:rsid w:val="006B10E2"/>
    <w:rsid w:val="006B2C15"/>
    <w:rsid w:val="006B471F"/>
    <w:rsid w:val="006B4769"/>
    <w:rsid w:val="006B4E7B"/>
    <w:rsid w:val="006B7984"/>
    <w:rsid w:val="006C09DE"/>
    <w:rsid w:val="006C3CE4"/>
    <w:rsid w:val="006C3D86"/>
    <w:rsid w:val="006C53DE"/>
    <w:rsid w:val="006C5F47"/>
    <w:rsid w:val="006D1D76"/>
    <w:rsid w:val="006D6325"/>
    <w:rsid w:val="006E08A9"/>
    <w:rsid w:val="006E35F5"/>
    <w:rsid w:val="006E3811"/>
    <w:rsid w:val="006E3868"/>
    <w:rsid w:val="006E4BFE"/>
    <w:rsid w:val="006E5361"/>
    <w:rsid w:val="006E58D7"/>
    <w:rsid w:val="006E5A60"/>
    <w:rsid w:val="006E6135"/>
    <w:rsid w:val="006E63F1"/>
    <w:rsid w:val="006E6B28"/>
    <w:rsid w:val="006E6CEB"/>
    <w:rsid w:val="006E6D23"/>
    <w:rsid w:val="006F02BB"/>
    <w:rsid w:val="006F1476"/>
    <w:rsid w:val="006F281C"/>
    <w:rsid w:val="006F34E8"/>
    <w:rsid w:val="006F3BC9"/>
    <w:rsid w:val="006F42BC"/>
    <w:rsid w:val="006F4C7B"/>
    <w:rsid w:val="006F663C"/>
    <w:rsid w:val="006F7AA8"/>
    <w:rsid w:val="006F7C98"/>
    <w:rsid w:val="00700B91"/>
    <w:rsid w:val="007016A3"/>
    <w:rsid w:val="00701F73"/>
    <w:rsid w:val="007029CC"/>
    <w:rsid w:val="007031A8"/>
    <w:rsid w:val="007033D0"/>
    <w:rsid w:val="007054E2"/>
    <w:rsid w:val="0070646E"/>
    <w:rsid w:val="00706F90"/>
    <w:rsid w:val="00711843"/>
    <w:rsid w:val="00712F76"/>
    <w:rsid w:val="007131EE"/>
    <w:rsid w:val="00716F10"/>
    <w:rsid w:val="00717FFC"/>
    <w:rsid w:val="0072252F"/>
    <w:rsid w:val="00723B12"/>
    <w:rsid w:val="0072660A"/>
    <w:rsid w:val="00726F94"/>
    <w:rsid w:val="0072700A"/>
    <w:rsid w:val="00727153"/>
    <w:rsid w:val="007278D5"/>
    <w:rsid w:val="00727A9E"/>
    <w:rsid w:val="007330A3"/>
    <w:rsid w:val="00733759"/>
    <w:rsid w:val="007345A0"/>
    <w:rsid w:val="007347CD"/>
    <w:rsid w:val="0073658F"/>
    <w:rsid w:val="00740284"/>
    <w:rsid w:val="00741254"/>
    <w:rsid w:val="00741D47"/>
    <w:rsid w:val="007428EF"/>
    <w:rsid w:val="0074321F"/>
    <w:rsid w:val="0074415B"/>
    <w:rsid w:val="0074572E"/>
    <w:rsid w:val="0074630D"/>
    <w:rsid w:val="00750316"/>
    <w:rsid w:val="00750AE4"/>
    <w:rsid w:val="007517C7"/>
    <w:rsid w:val="00752DD1"/>
    <w:rsid w:val="00756787"/>
    <w:rsid w:val="00765452"/>
    <w:rsid w:val="0076596F"/>
    <w:rsid w:val="0076665C"/>
    <w:rsid w:val="007675C1"/>
    <w:rsid w:val="007703A7"/>
    <w:rsid w:val="007709F7"/>
    <w:rsid w:val="00771071"/>
    <w:rsid w:val="007716E5"/>
    <w:rsid w:val="0077218D"/>
    <w:rsid w:val="00772CCC"/>
    <w:rsid w:val="00772E41"/>
    <w:rsid w:val="00775ABC"/>
    <w:rsid w:val="00777258"/>
    <w:rsid w:val="0077727D"/>
    <w:rsid w:val="00777E33"/>
    <w:rsid w:val="00781B90"/>
    <w:rsid w:val="0078219F"/>
    <w:rsid w:val="007829A1"/>
    <w:rsid w:val="00782C9B"/>
    <w:rsid w:val="00783246"/>
    <w:rsid w:val="00783718"/>
    <w:rsid w:val="0078528D"/>
    <w:rsid w:val="00785735"/>
    <w:rsid w:val="007857B0"/>
    <w:rsid w:val="007927EF"/>
    <w:rsid w:val="00792983"/>
    <w:rsid w:val="007942AE"/>
    <w:rsid w:val="00794D55"/>
    <w:rsid w:val="007960EE"/>
    <w:rsid w:val="007964C2"/>
    <w:rsid w:val="00797F8D"/>
    <w:rsid w:val="007A2C6F"/>
    <w:rsid w:val="007A36D4"/>
    <w:rsid w:val="007A37D1"/>
    <w:rsid w:val="007A55C1"/>
    <w:rsid w:val="007A5C20"/>
    <w:rsid w:val="007A617B"/>
    <w:rsid w:val="007A6EED"/>
    <w:rsid w:val="007A6FA2"/>
    <w:rsid w:val="007B092A"/>
    <w:rsid w:val="007B40D0"/>
    <w:rsid w:val="007B514C"/>
    <w:rsid w:val="007B5378"/>
    <w:rsid w:val="007B5A4E"/>
    <w:rsid w:val="007B6A77"/>
    <w:rsid w:val="007C0028"/>
    <w:rsid w:val="007C078F"/>
    <w:rsid w:val="007C0C8A"/>
    <w:rsid w:val="007C2DF0"/>
    <w:rsid w:val="007C2EC1"/>
    <w:rsid w:val="007C2EC8"/>
    <w:rsid w:val="007C4830"/>
    <w:rsid w:val="007C6509"/>
    <w:rsid w:val="007D3E54"/>
    <w:rsid w:val="007D7FA5"/>
    <w:rsid w:val="007E05E1"/>
    <w:rsid w:val="007E2C85"/>
    <w:rsid w:val="007E30B6"/>
    <w:rsid w:val="007E36ED"/>
    <w:rsid w:val="007E5919"/>
    <w:rsid w:val="007E6218"/>
    <w:rsid w:val="007E695E"/>
    <w:rsid w:val="007E6F8F"/>
    <w:rsid w:val="007F00D1"/>
    <w:rsid w:val="007F0476"/>
    <w:rsid w:val="007F0C8F"/>
    <w:rsid w:val="007F22A3"/>
    <w:rsid w:val="007F306E"/>
    <w:rsid w:val="007F5FD3"/>
    <w:rsid w:val="00801098"/>
    <w:rsid w:val="00801367"/>
    <w:rsid w:val="00801697"/>
    <w:rsid w:val="008026A4"/>
    <w:rsid w:val="00802E08"/>
    <w:rsid w:val="00804007"/>
    <w:rsid w:val="008044E4"/>
    <w:rsid w:val="00804A76"/>
    <w:rsid w:val="0080537A"/>
    <w:rsid w:val="00806A65"/>
    <w:rsid w:val="00815D1E"/>
    <w:rsid w:val="008171CF"/>
    <w:rsid w:val="00824471"/>
    <w:rsid w:val="00824BEC"/>
    <w:rsid w:val="00825834"/>
    <w:rsid w:val="00825DF6"/>
    <w:rsid w:val="00830F37"/>
    <w:rsid w:val="008338C5"/>
    <w:rsid w:val="00834230"/>
    <w:rsid w:val="00837690"/>
    <w:rsid w:val="00840158"/>
    <w:rsid w:val="008415CA"/>
    <w:rsid w:val="00844B61"/>
    <w:rsid w:val="00845006"/>
    <w:rsid w:val="00845B81"/>
    <w:rsid w:val="00846A07"/>
    <w:rsid w:val="00846E47"/>
    <w:rsid w:val="0084732B"/>
    <w:rsid w:val="00847392"/>
    <w:rsid w:val="0085092A"/>
    <w:rsid w:val="00850BD1"/>
    <w:rsid w:val="00852690"/>
    <w:rsid w:val="00854CF6"/>
    <w:rsid w:val="0085561D"/>
    <w:rsid w:val="0085638A"/>
    <w:rsid w:val="008578D7"/>
    <w:rsid w:val="0086003A"/>
    <w:rsid w:val="008603CC"/>
    <w:rsid w:val="0086385B"/>
    <w:rsid w:val="008648C2"/>
    <w:rsid w:val="00867B35"/>
    <w:rsid w:val="00870968"/>
    <w:rsid w:val="00873FE3"/>
    <w:rsid w:val="00874072"/>
    <w:rsid w:val="0087499B"/>
    <w:rsid w:val="00874AE7"/>
    <w:rsid w:val="00875086"/>
    <w:rsid w:val="00875830"/>
    <w:rsid w:val="00876914"/>
    <w:rsid w:val="00876B6E"/>
    <w:rsid w:val="0087744B"/>
    <w:rsid w:val="0087753D"/>
    <w:rsid w:val="0087764C"/>
    <w:rsid w:val="00880F75"/>
    <w:rsid w:val="0088115C"/>
    <w:rsid w:val="008818B3"/>
    <w:rsid w:val="00882FCD"/>
    <w:rsid w:val="0088445B"/>
    <w:rsid w:val="00884FF9"/>
    <w:rsid w:val="008856D6"/>
    <w:rsid w:val="00886BED"/>
    <w:rsid w:val="0089431F"/>
    <w:rsid w:val="00897058"/>
    <w:rsid w:val="008970E5"/>
    <w:rsid w:val="00897DA8"/>
    <w:rsid w:val="008A111F"/>
    <w:rsid w:val="008A1B2A"/>
    <w:rsid w:val="008A3014"/>
    <w:rsid w:val="008A31C4"/>
    <w:rsid w:val="008A3A01"/>
    <w:rsid w:val="008A3E99"/>
    <w:rsid w:val="008A3F47"/>
    <w:rsid w:val="008A47E7"/>
    <w:rsid w:val="008A5789"/>
    <w:rsid w:val="008A5C5B"/>
    <w:rsid w:val="008A6039"/>
    <w:rsid w:val="008A6AD0"/>
    <w:rsid w:val="008B1403"/>
    <w:rsid w:val="008B1947"/>
    <w:rsid w:val="008B1B3E"/>
    <w:rsid w:val="008B254C"/>
    <w:rsid w:val="008B4BCC"/>
    <w:rsid w:val="008B52F7"/>
    <w:rsid w:val="008B53FF"/>
    <w:rsid w:val="008B7DC2"/>
    <w:rsid w:val="008C13A0"/>
    <w:rsid w:val="008C1B3C"/>
    <w:rsid w:val="008C370C"/>
    <w:rsid w:val="008C411B"/>
    <w:rsid w:val="008C5713"/>
    <w:rsid w:val="008E0321"/>
    <w:rsid w:val="008E27EF"/>
    <w:rsid w:val="008E4868"/>
    <w:rsid w:val="008E50E0"/>
    <w:rsid w:val="008E51FF"/>
    <w:rsid w:val="008E75A0"/>
    <w:rsid w:val="008E7C9D"/>
    <w:rsid w:val="008E7F9A"/>
    <w:rsid w:val="008F0B91"/>
    <w:rsid w:val="008F1341"/>
    <w:rsid w:val="008F138E"/>
    <w:rsid w:val="008F1D49"/>
    <w:rsid w:val="008F1F5C"/>
    <w:rsid w:val="008F285E"/>
    <w:rsid w:val="008F2D27"/>
    <w:rsid w:val="008F5631"/>
    <w:rsid w:val="008F5633"/>
    <w:rsid w:val="008F5EF2"/>
    <w:rsid w:val="008F5F66"/>
    <w:rsid w:val="008F6413"/>
    <w:rsid w:val="008F79EB"/>
    <w:rsid w:val="00900BC6"/>
    <w:rsid w:val="009012F7"/>
    <w:rsid w:val="009014D2"/>
    <w:rsid w:val="009031C8"/>
    <w:rsid w:val="00903EB7"/>
    <w:rsid w:val="00903FDB"/>
    <w:rsid w:val="0090456D"/>
    <w:rsid w:val="00904AAB"/>
    <w:rsid w:val="00904C48"/>
    <w:rsid w:val="00906992"/>
    <w:rsid w:val="00910F36"/>
    <w:rsid w:val="00910FD0"/>
    <w:rsid w:val="00911444"/>
    <w:rsid w:val="0091173A"/>
    <w:rsid w:val="00911979"/>
    <w:rsid w:val="00911D4B"/>
    <w:rsid w:val="009120CC"/>
    <w:rsid w:val="00912579"/>
    <w:rsid w:val="00914642"/>
    <w:rsid w:val="00914E0E"/>
    <w:rsid w:val="00915968"/>
    <w:rsid w:val="00915AF5"/>
    <w:rsid w:val="00916F20"/>
    <w:rsid w:val="00917850"/>
    <w:rsid w:val="00917D3F"/>
    <w:rsid w:val="00917E07"/>
    <w:rsid w:val="0092005C"/>
    <w:rsid w:val="00920AEC"/>
    <w:rsid w:val="0092218C"/>
    <w:rsid w:val="009222F0"/>
    <w:rsid w:val="00922F8A"/>
    <w:rsid w:val="00923B0B"/>
    <w:rsid w:val="00923CED"/>
    <w:rsid w:val="00924741"/>
    <w:rsid w:val="00924CB0"/>
    <w:rsid w:val="00925345"/>
    <w:rsid w:val="00931F99"/>
    <w:rsid w:val="00933474"/>
    <w:rsid w:val="0093367A"/>
    <w:rsid w:val="00935B56"/>
    <w:rsid w:val="00935EC4"/>
    <w:rsid w:val="00936B50"/>
    <w:rsid w:val="00940C87"/>
    <w:rsid w:val="009412F5"/>
    <w:rsid w:val="00941CFF"/>
    <w:rsid w:val="00942BB1"/>
    <w:rsid w:val="009434DE"/>
    <w:rsid w:val="009435D7"/>
    <w:rsid w:val="00946573"/>
    <w:rsid w:val="009470E5"/>
    <w:rsid w:val="0094725D"/>
    <w:rsid w:val="00954521"/>
    <w:rsid w:val="0095647B"/>
    <w:rsid w:val="0095672A"/>
    <w:rsid w:val="0096079C"/>
    <w:rsid w:val="00970980"/>
    <w:rsid w:val="00971267"/>
    <w:rsid w:val="0097164B"/>
    <w:rsid w:val="00973B56"/>
    <w:rsid w:val="00974671"/>
    <w:rsid w:val="00980058"/>
    <w:rsid w:val="0098218D"/>
    <w:rsid w:val="009832F8"/>
    <w:rsid w:val="00983C25"/>
    <w:rsid w:val="00984322"/>
    <w:rsid w:val="00984AF5"/>
    <w:rsid w:val="00985438"/>
    <w:rsid w:val="009859AA"/>
    <w:rsid w:val="00990ADE"/>
    <w:rsid w:val="00991AF4"/>
    <w:rsid w:val="00993B55"/>
    <w:rsid w:val="00993B98"/>
    <w:rsid w:val="00993D85"/>
    <w:rsid w:val="00996393"/>
    <w:rsid w:val="009970AF"/>
    <w:rsid w:val="009A0417"/>
    <w:rsid w:val="009A190E"/>
    <w:rsid w:val="009A1DB9"/>
    <w:rsid w:val="009A36EC"/>
    <w:rsid w:val="009A5913"/>
    <w:rsid w:val="009A789F"/>
    <w:rsid w:val="009A7E86"/>
    <w:rsid w:val="009B0E5D"/>
    <w:rsid w:val="009B5252"/>
    <w:rsid w:val="009B5CCE"/>
    <w:rsid w:val="009B6437"/>
    <w:rsid w:val="009B6D7F"/>
    <w:rsid w:val="009B76F1"/>
    <w:rsid w:val="009C1DCA"/>
    <w:rsid w:val="009C2C70"/>
    <w:rsid w:val="009C316A"/>
    <w:rsid w:val="009C3A3A"/>
    <w:rsid w:val="009C45D3"/>
    <w:rsid w:val="009C62BE"/>
    <w:rsid w:val="009D1F27"/>
    <w:rsid w:val="009D2502"/>
    <w:rsid w:val="009D2BE8"/>
    <w:rsid w:val="009D48C8"/>
    <w:rsid w:val="009D4D92"/>
    <w:rsid w:val="009D5D94"/>
    <w:rsid w:val="009D5F75"/>
    <w:rsid w:val="009D6653"/>
    <w:rsid w:val="009D6AA8"/>
    <w:rsid w:val="009E17D5"/>
    <w:rsid w:val="009E197F"/>
    <w:rsid w:val="009E278B"/>
    <w:rsid w:val="009E34FE"/>
    <w:rsid w:val="009E4435"/>
    <w:rsid w:val="009E452A"/>
    <w:rsid w:val="009E52E3"/>
    <w:rsid w:val="009E61A1"/>
    <w:rsid w:val="009F002C"/>
    <w:rsid w:val="009F01CC"/>
    <w:rsid w:val="009F4197"/>
    <w:rsid w:val="009F4760"/>
    <w:rsid w:val="009F7FBB"/>
    <w:rsid w:val="00A0008C"/>
    <w:rsid w:val="00A01297"/>
    <w:rsid w:val="00A018EC"/>
    <w:rsid w:val="00A03162"/>
    <w:rsid w:val="00A044AF"/>
    <w:rsid w:val="00A04A5B"/>
    <w:rsid w:val="00A05EAE"/>
    <w:rsid w:val="00A10E06"/>
    <w:rsid w:val="00A11258"/>
    <w:rsid w:val="00A1244F"/>
    <w:rsid w:val="00A12721"/>
    <w:rsid w:val="00A13064"/>
    <w:rsid w:val="00A1431F"/>
    <w:rsid w:val="00A14754"/>
    <w:rsid w:val="00A168C7"/>
    <w:rsid w:val="00A16C7C"/>
    <w:rsid w:val="00A20291"/>
    <w:rsid w:val="00A203AE"/>
    <w:rsid w:val="00A244CF"/>
    <w:rsid w:val="00A24829"/>
    <w:rsid w:val="00A30487"/>
    <w:rsid w:val="00A348CC"/>
    <w:rsid w:val="00A35017"/>
    <w:rsid w:val="00A3718E"/>
    <w:rsid w:val="00A3726E"/>
    <w:rsid w:val="00A43C9C"/>
    <w:rsid w:val="00A4615A"/>
    <w:rsid w:val="00A4693F"/>
    <w:rsid w:val="00A46F4A"/>
    <w:rsid w:val="00A4784C"/>
    <w:rsid w:val="00A52203"/>
    <w:rsid w:val="00A5289F"/>
    <w:rsid w:val="00A52DEE"/>
    <w:rsid w:val="00A55512"/>
    <w:rsid w:val="00A56B11"/>
    <w:rsid w:val="00A572AC"/>
    <w:rsid w:val="00A61557"/>
    <w:rsid w:val="00A61992"/>
    <w:rsid w:val="00A627D5"/>
    <w:rsid w:val="00A63260"/>
    <w:rsid w:val="00A6402A"/>
    <w:rsid w:val="00A64596"/>
    <w:rsid w:val="00A671BF"/>
    <w:rsid w:val="00A7195A"/>
    <w:rsid w:val="00A753A1"/>
    <w:rsid w:val="00A75A92"/>
    <w:rsid w:val="00A75F45"/>
    <w:rsid w:val="00A761AD"/>
    <w:rsid w:val="00A778A6"/>
    <w:rsid w:val="00A819AC"/>
    <w:rsid w:val="00A830D6"/>
    <w:rsid w:val="00A8469A"/>
    <w:rsid w:val="00A8576B"/>
    <w:rsid w:val="00A866AD"/>
    <w:rsid w:val="00A86C01"/>
    <w:rsid w:val="00A8722D"/>
    <w:rsid w:val="00A90305"/>
    <w:rsid w:val="00A90810"/>
    <w:rsid w:val="00A92DCE"/>
    <w:rsid w:val="00A940FB"/>
    <w:rsid w:val="00A94D5D"/>
    <w:rsid w:val="00A953F2"/>
    <w:rsid w:val="00A95559"/>
    <w:rsid w:val="00A968B6"/>
    <w:rsid w:val="00A970F8"/>
    <w:rsid w:val="00A974D8"/>
    <w:rsid w:val="00AA01DB"/>
    <w:rsid w:val="00AA40D3"/>
    <w:rsid w:val="00AA4107"/>
    <w:rsid w:val="00AA4958"/>
    <w:rsid w:val="00AA6ED5"/>
    <w:rsid w:val="00AA71BE"/>
    <w:rsid w:val="00AB0C4A"/>
    <w:rsid w:val="00AB3D95"/>
    <w:rsid w:val="00AB40CE"/>
    <w:rsid w:val="00AB5DAF"/>
    <w:rsid w:val="00AB6920"/>
    <w:rsid w:val="00AC1C3C"/>
    <w:rsid w:val="00AC2FAB"/>
    <w:rsid w:val="00AC3788"/>
    <w:rsid w:val="00AC4F45"/>
    <w:rsid w:val="00AC4FA7"/>
    <w:rsid w:val="00AC536B"/>
    <w:rsid w:val="00AD1694"/>
    <w:rsid w:val="00AD5A97"/>
    <w:rsid w:val="00AD5B01"/>
    <w:rsid w:val="00AE0D01"/>
    <w:rsid w:val="00AE20DC"/>
    <w:rsid w:val="00AE50F3"/>
    <w:rsid w:val="00AE5575"/>
    <w:rsid w:val="00AE5E0E"/>
    <w:rsid w:val="00AE6EB4"/>
    <w:rsid w:val="00AF180F"/>
    <w:rsid w:val="00AF29A3"/>
    <w:rsid w:val="00AF5EF3"/>
    <w:rsid w:val="00AF74CB"/>
    <w:rsid w:val="00B01212"/>
    <w:rsid w:val="00B0195D"/>
    <w:rsid w:val="00B032E9"/>
    <w:rsid w:val="00B04D7A"/>
    <w:rsid w:val="00B05402"/>
    <w:rsid w:val="00B06E60"/>
    <w:rsid w:val="00B0773A"/>
    <w:rsid w:val="00B07947"/>
    <w:rsid w:val="00B13D05"/>
    <w:rsid w:val="00B14351"/>
    <w:rsid w:val="00B16813"/>
    <w:rsid w:val="00B17427"/>
    <w:rsid w:val="00B20915"/>
    <w:rsid w:val="00B209E0"/>
    <w:rsid w:val="00B21856"/>
    <w:rsid w:val="00B229F6"/>
    <w:rsid w:val="00B2312F"/>
    <w:rsid w:val="00B24758"/>
    <w:rsid w:val="00B30D9A"/>
    <w:rsid w:val="00B31214"/>
    <w:rsid w:val="00B346CD"/>
    <w:rsid w:val="00B3594A"/>
    <w:rsid w:val="00B36586"/>
    <w:rsid w:val="00B36F4E"/>
    <w:rsid w:val="00B374EC"/>
    <w:rsid w:val="00B411A2"/>
    <w:rsid w:val="00B42F5F"/>
    <w:rsid w:val="00B42FEB"/>
    <w:rsid w:val="00B43A05"/>
    <w:rsid w:val="00B452FD"/>
    <w:rsid w:val="00B47BDB"/>
    <w:rsid w:val="00B50561"/>
    <w:rsid w:val="00B52125"/>
    <w:rsid w:val="00B53EE5"/>
    <w:rsid w:val="00B550BD"/>
    <w:rsid w:val="00B5546F"/>
    <w:rsid w:val="00B55EC2"/>
    <w:rsid w:val="00B56466"/>
    <w:rsid w:val="00B570F2"/>
    <w:rsid w:val="00B63461"/>
    <w:rsid w:val="00B64683"/>
    <w:rsid w:val="00B67CC6"/>
    <w:rsid w:val="00B70B15"/>
    <w:rsid w:val="00B740EC"/>
    <w:rsid w:val="00B76199"/>
    <w:rsid w:val="00B81327"/>
    <w:rsid w:val="00B8246C"/>
    <w:rsid w:val="00B8490D"/>
    <w:rsid w:val="00B8644E"/>
    <w:rsid w:val="00B87914"/>
    <w:rsid w:val="00B900E6"/>
    <w:rsid w:val="00B904B9"/>
    <w:rsid w:val="00B906C1"/>
    <w:rsid w:val="00B915A3"/>
    <w:rsid w:val="00B919B2"/>
    <w:rsid w:val="00B91E2A"/>
    <w:rsid w:val="00B9361B"/>
    <w:rsid w:val="00B93F01"/>
    <w:rsid w:val="00B949A3"/>
    <w:rsid w:val="00B9664E"/>
    <w:rsid w:val="00BA416F"/>
    <w:rsid w:val="00BA4E40"/>
    <w:rsid w:val="00BA577F"/>
    <w:rsid w:val="00BA61FF"/>
    <w:rsid w:val="00BA7388"/>
    <w:rsid w:val="00BB13CD"/>
    <w:rsid w:val="00BB3EC4"/>
    <w:rsid w:val="00BB41EB"/>
    <w:rsid w:val="00BB5057"/>
    <w:rsid w:val="00BB6DAB"/>
    <w:rsid w:val="00BC100A"/>
    <w:rsid w:val="00BC5A18"/>
    <w:rsid w:val="00BC5F2D"/>
    <w:rsid w:val="00BC761D"/>
    <w:rsid w:val="00BC78A6"/>
    <w:rsid w:val="00BD001F"/>
    <w:rsid w:val="00BD0A30"/>
    <w:rsid w:val="00BD1601"/>
    <w:rsid w:val="00BD1618"/>
    <w:rsid w:val="00BD33BB"/>
    <w:rsid w:val="00BD5290"/>
    <w:rsid w:val="00BD5622"/>
    <w:rsid w:val="00BD5AFF"/>
    <w:rsid w:val="00BE001E"/>
    <w:rsid w:val="00BE259F"/>
    <w:rsid w:val="00BE26F9"/>
    <w:rsid w:val="00BE527C"/>
    <w:rsid w:val="00BE54D9"/>
    <w:rsid w:val="00BE5720"/>
    <w:rsid w:val="00BE5F4B"/>
    <w:rsid w:val="00BE6083"/>
    <w:rsid w:val="00BE6BBC"/>
    <w:rsid w:val="00BE74E0"/>
    <w:rsid w:val="00BE776E"/>
    <w:rsid w:val="00BE7BFB"/>
    <w:rsid w:val="00BF0451"/>
    <w:rsid w:val="00BF5B3E"/>
    <w:rsid w:val="00BF68F1"/>
    <w:rsid w:val="00C025AF"/>
    <w:rsid w:val="00C03918"/>
    <w:rsid w:val="00C055B0"/>
    <w:rsid w:val="00C07832"/>
    <w:rsid w:val="00C116A8"/>
    <w:rsid w:val="00C12583"/>
    <w:rsid w:val="00C12BF7"/>
    <w:rsid w:val="00C13D4B"/>
    <w:rsid w:val="00C14906"/>
    <w:rsid w:val="00C15172"/>
    <w:rsid w:val="00C16CD5"/>
    <w:rsid w:val="00C242FD"/>
    <w:rsid w:val="00C2563C"/>
    <w:rsid w:val="00C25DAE"/>
    <w:rsid w:val="00C26C57"/>
    <w:rsid w:val="00C2787D"/>
    <w:rsid w:val="00C278B9"/>
    <w:rsid w:val="00C27F4E"/>
    <w:rsid w:val="00C32BC8"/>
    <w:rsid w:val="00C3317C"/>
    <w:rsid w:val="00C34FE7"/>
    <w:rsid w:val="00C35C73"/>
    <w:rsid w:val="00C36175"/>
    <w:rsid w:val="00C36D1E"/>
    <w:rsid w:val="00C40EFF"/>
    <w:rsid w:val="00C41173"/>
    <w:rsid w:val="00C411A1"/>
    <w:rsid w:val="00C433B6"/>
    <w:rsid w:val="00C43812"/>
    <w:rsid w:val="00C44993"/>
    <w:rsid w:val="00C46376"/>
    <w:rsid w:val="00C46A4E"/>
    <w:rsid w:val="00C519A4"/>
    <w:rsid w:val="00C54710"/>
    <w:rsid w:val="00C55E2D"/>
    <w:rsid w:val="00C56D6E"/>
    <w:rsid w:val="00C56D9B"/>
    <w:rsid w:val="00C57AFC"/>
    <w:rsid w:val="00C60E99"/>
    <w:rsid w:val="00C62D98"/>
    <w:rsid w:val="00C6488B"/>
    <w:rsid w:val="00C649A9"/>
    <w:rsid w:val="00C66421"/>
    <w:rsid w:val="00C67208"/>
    <w:rsid w:val="00C70892"/>
    <w:rsid w:val="00C71C6A"/>
    <w:rsid w:val="00C72C66"/>
    <w:rsid w:val="00C742B6"/>
    <w:rsid w:val="00C75844"/>
    <w:rsid w:val="00C80AB2"/>
    <w:rsid w:val="00C82B42"/>
    <w:rsid w:val="00C844C6"/>
    <w:rsid w:val="00C855C9"/>
    <w:rsid w:val="00C8653F"/>
    <w:rsid w:val="00C86B35"/>
    <w:rsid w:val="00C86E9A"/>
    <w:rsid w:val="00C8787F"/>
    <w:rsid w:val="00C934D4"/>
    <w:rsid w:val="00C941BD"/>
    <w:rsid w:val="00C94869"/>
    <w:rsid w:val="00C95B61"/>
    <w:rsid w:val="00C95FE6"/>
    <w:rsid w:val="00C96E5B"/>
    <w:rsid w:val="00CA0B77"/>
    <w:rsid w:val="00CA142C"/>
    <w:rsid w:val="00CA19F3"/>
    <w:rsid w:val="00CA26B7"/>
    <w:rsid w:val="00CA270F"/>
    <w:rsid w:val="00CA2E7E"/>
    <w:rsid w:val="00CA32A8"/>
    <w:rsid w:val="00CA3DA4"/>
    <w:rsid w:val="00CA5168"/>
    <w:rsid w:val="00CA66EF"/>
    <w:rsid w:val="00CA7BE9"/>
    <w:rsid w:val="00CB017A"/>
    <w:rsid w:val="00CB069A"/>
    <w:rsid w:val="00CB0784"/>
    <w:rsid w:val="00CB0CDF"/>
    <w:rsid w:val="00CB22C4"/>
    <w:rsid w:val="00CB2355"/>
    <w:rsid w:val="00CB3AED"/>
    <w:rsid w:val="00CB4D77"/>
    <w:rsid w:val="00CB4FE2"/>
    <w:rsid w:val="00CB5B3E"/>
    <w:rsid w:val="00CB7256"/>
    <w:rsid w:val="00CB7349"/>
    <w:rsid w:val="00CC06E2"/>
    <w:rsid w:val="00CC191D"/>
    <w:rsid w:val="00CC2892"/>
    <w:rsid w:val="00CC2B5E"/>
    <w:rsid w:val="00CC371E"/>
    <w:rsid w:val="00CC54FA"/>
    <w:rsid w:val="00CC5C75"/>
    <w:rsid w:val="00CD0B30"/>
    <w:rsid w:val="00CD36E0"/>
    <w:rsid w:val="00CD53FB"/>
    <w:rsid w:val="00CD6CF3"/>
    <w:rsid w:val="00CD6F24"/>
    <w:rsid w:val="00CE0381"/>
    <w:rsid w:val="00CE06BE"/>
    <w:rsid w:val="00CE0AB3"/>
    <w:rsid w:val="00CE0D64"/>
    <w:rsid w:val="00CE0E45"/>
    <w:rsid w:val="00CE2190"/>
    <w:rsid w:val="00CE3159"/>
    <w:rsid w:val="00CE35FD"/>
    <w:rsid w:val="00CE60CE"/>
    <w:rsid w:val="00CF110B"/>
    <w:rsid w:val="00CF1C46"/>
    <w:rsid w:val="00CF3D97"/>
    <w:rsid w:val="00CF6083"/>
    <w:rsid w:val="00CF79D0"/>
    <w:rsid w:val="00D006F8"/>
    <w:rsid w:val="00D01428"/>
    <w:rsid w:val="00D029B9"/>
    <w:rsid w:val="00D04172"/>
    <w:rsid w:val="00D044BB"/>
    <w:rsid w:val="00D075A5"/>
    <w:rsid w:val="00D10454"/>
    <w:rsid w:val="00D1090A"/>
    <w:rsid w:val="00D10CFF"/>
    <w:rsid w:val="00D11026"/>
    <w:rsid w:val="00D119E1"/>
    <w:rsid w:val="00D1223E"/>
    <w:rsid w:val="00D12BAE"/>
    <w:rsid w:val="00D13023"/>
    <w:rsid w:val="00D14A52"/>
    <w:rsid w:val="00D16D50"/>
    <w:rsid w:val="00D208B6"/>
    <w:rsid w:val="00D227BC"/>
    <w:rsid w:val="00D229B8"/>
    <w:rsid w:val="00D235B9"/>
    <w:rsid w:val="00D30F0A"/>
    <w:rsid w:val="00D31AE1"/>
    <w:rsid w:val="00D363E8"/>
    <w:rsid w:val="00D36BA7"/>
    <w:rsid w:val="00D374C4"/>
    <w:rsid w:val="00D41805"/>
    <w:rsid w:val="00D418CE"/>
    <w:rsid w:val="00D42393"/>
    <w:rsid w:val="00D44C88"/>
    <w:rsid w:val="00D450EB"/>
    <w:rsid w:val="00D45436"/>
    <w:rsid w:val="00D45BF3"/>
    <w:rsid w:val="00D45C5B"/>
    <w:rsid w:val="00D46234"/>
    <w:rsid w:val="00D519F5"/>
    <w:rsid w:val="00D51DBF"/>
    <w:rsid w:val="00D52227"/>
    <w:rsid w:val="00D53EB4"/>
    <w:rsid w:val="00D54B1D"/>
    <w:rsid w:val="00D55E89"/>
    <w:rsid w:val="00D56A86"/>
    <w:rsid w:val="00D600C4"/>
    <w:rsid w:val="00D64B5F"/>
    <w:rsid w:val="00D65C79"/>
    <w:rsid w:val="00D660D7"/>
    <w:rsid w:val="00D661F9"/>
    <w:rsid w:val="00D67564"/>
    <w:rsid w:val="00D67863"/>
    <w:rsid w:val="00D67A7D"/>
    <w:rsid w:val="00D70F24"/>
    <w:rsid w:val="00D7360F"/>
    <w:rsid w:val="00D73E86"/>
    <w:rsid w:val="00D744C4"/>
    <w:rsid w:val="00D74AE5"/>
    <w:rsid w:val="00D75800"/>
    <w:rsid w:val="00D75C57"/>
    <w:rsid w:val="00D75CF1"/>
    <w:rsid w:val="00D76241"/>
    <w:rsid w:val="00D80D6E"/>
    <w:rsid w:val="00D81FF0"/>
    <w:rsid w:val="00D823C9"/>
    <w:rsid w:val="00D83A05"/>
    <w:rsid w:val="00D93E89"/>
    <w:rsid w:val="00D93F68"/>
    <w:rsid w:val="00D94112"/>
    <w:rsid w:val="00D94F53"/>
    <w:rsid w:val="00D94FF5"/>
    <w:rsid w:val="00D95AED"/>
    <w:rsid w:val="00D96209"/>
    <w:rsid w:val="00D97227"/>
    <w:rsid w:val="00D976C0"/>
    <w:rsid w:val="00DA31F2"/>
    <w:rsid w:val="00DA37ED"/>
    <w:rsid w:val="00DA3A35"/>
    <w:rsid w:val="00DA404C"/>
    <w:rsid w:val="00DA628C"/>
    <w:rsid w:val="00DB1163"/>
    <w:rsid w:val="00DB2306"/>
    <w:rsid w:val="00DB231E"/>
    <w:rsid w:val="00DB2871"/>
    <w:rsid w:val="00DB3B16"/>
    <w:rsid w:val="00DB414F"/>
    <w:rsid w:val="00DB4E7E"/>
    <w:rsid w:val="00DB57AA"/>
    <w:rsid w:val="00DB6883"/>
    <w:rsid w:val="00DB701C"/>
    <w:rsid w:val="00DB7385"/>
    <w:rsid w:val="00DC0066"/>
    <w:rsid w:val="00DC0E63"/>
    <w:rsid w:val="00DC1AB4"/>
    <w:rsid w:val="00DC2618"/>
    <w:rsid w:val="00DC3FDC"/>
    <w:rsid w:val="00DC5829"/>
    <w:rsid w:val="00DC5B4C"/>
    <w:rsid w:val="00DC7515"/>
    <w:rsid w:val="00DC7E45"/>
    <w:rsid w:val="00DD03D3"/>
    <w:rsid w:val="00DD376F"/>
    <w:rsid w:val="00DD3F2E"/>
    <w:rsid w:val="00DD6C2F"/>
    <w:rsid w:val="00DD6C78"/>
    <w:rsid w:val="00DD75F1"/>
    <w:rsid w:val="00DE06FB"/>
    <w:rsid w:val="00DE21E4"/>
    <w:rsid w:val="00DE5C85"/>
    <w:rsid w:val="00DE6293"/>
    <w:rsid w:val="00DE6B60"/>
    <w:rsid w:val="00DF0162"/>
    <w:rsid w:val="00DF1478"/>
    <w:rsid w:val="00DF2BF8"/>
    <w:rsid w:val="00DF3D39"/>
    <w:rsid w:val="00DF3D44"/>
    <w:rsid w:val="00E00754"/>
    <w:rsid w:val="00E00897"/>
    <w:rsid w:val="00E00967"/>
    <w:rsid w:val="00E00FF0"/>
    <w:rsid w:val="00E01829"/>
    <w:rsid w:val="00E0309E"/>
    <w:rsid w:val="00E0371D"/>
    <w:rsid w:val="00E03F21"/>
    <w:rsid w:val="00E0408C"/>
    <w:rsid w:val="00E04BEB"/>
    <w:rsid w:val="00E05483"/>
    <w:rsid w:val="00E0786C"/>
    <w:rsid w:val="00E10441"/>
    <w:rsid w:val="00E10766"/>
    <w:rsid w:val="00E10B07"/>
    <w:rsid w:val="00E11150"/>
    <w:rsid w:val="00E11847"/>
    <w:rsid w:val="00E12389"/>
    <w:rsid w:val="00E13637"/>
    <w:rsid w:val="00E15470"/>
    <w:rsid w:val="00E15A30"/>
    <w:rsid w:val="00E15BEA"/>
    <w:rsid w:val="00E20B48"/>
    <w:rsid w:val="00E21493"/>
    <w:rsid w:val="00E21CF2"/>
    <w:rsid w:val="00E220B0"/>
    <w:rsid w:val="00E228BE"/>
    <w:rsid w:val="00E243CF"/>
    <w:rsid w:val="00E25127"/>
    <w:rsid w:val="00E30BA8"/>
    <w:rsid w:val="00E31243"/>
    <w:rsid w:val="00E31C35"/>
    <w:rsid w:val="00E31FAC"/>
    <w:rsid w:val="00E3269B"/>
    <w:rsid w:val="00E34409"/>
    <w:rsid w:val="00E3455C"/>
    <w:rsid w:val="00E34ED2"/>
    <w:rsid w:val="00E350E7"/>
    <w:rsid w:val="00E36505"/>
    <w:rsid w:val="00E37401"/>
    <w:rsid w:val="00E43423"/>
    <w:rsid w:val="00E44447"/>
    <w:rsid w:val="00E454B1"/>
    <w:rsid w:val="00E4598A"/>
    <w:rsid w:val="00E468D6"/>
    <w:rsid w:val="00E503D9"/>
    <w:rsid w:val="00E5466C"/>
    <w:rsid w:val="00E56F45"/>
    <w:rsid w:val="00E62D67"/>
    <w:rsid w:val="00E66D4C"/>
    <w:rsid w:val="00E72546"/>
    <w:rsid w:val="00E7287B"/>
    <w:rsid w:val="00E7402B"/>
    <w:rsid w:val="00E76C15"/>
    <w:rsid w:val="00E84952"/>
    <w:rsid w:val="00E852B0"/>
    <w:rsid w:val="00E85832"/>
    <w:rsid w:val="00E864D0"/>
    <w:rsid w:val="00E86CE9"/>
    <w:rsid w:val="00E934C4"/>
    <w:rsid w:val="00E94319"/>
    <w:rsid w:val="00E943AF"/>
    <w:rsid w:val="00E94DA0"/>
    <w:rsid w:val="00E95775"/>
    <w:rsid w:val="00E9636A"/>
    <w:rsid w:val="00E9733B"/>
    <w:rsid w:val="00E978B7"/>
    <w:rsid w:val="00EA1E75"/>
    <w:rsid w:val="00EA1ECF"/>
    <w:rsid w:val="00EA2468"/>
    <w:rsid w:val="00EA266B"/>
    <w:rsid w:val="00EA2AF3"/>
    <w:rsid w:val="00EA2F5C"/>
    <w:rsid w:val="00EA2FE3"/>
    <w:rsid w:val="00EA5484"/>
    <w:rsid w:val="00EA5AEC"/>
    <w:rsid w:val="00EA6E18"/>
    <w:rsid w:val="00EA7E0B"/>
    <w:rsid w:val="00EA7F86"/>
    <w:rsid w:val="00EB1DBB"/>
    <w:rsid w:val="00EB1F84"/>
    <w:rsid w:val="00EB3644"/>
    <w:rsid w:val="00EB3971"/>
    <w:rsid w:val="00EB5AA1"/>
    <w:rsid w:val="00EB6C9A"/>
    <w:rsid w:val="00EB7ED7"/>
    <w:rsid w:val="00EC0503"/>
    <w:rsid w:val="00EC0E8C"/>
    <w:rsid w:val="00EC4026"/>
    <w:rsid w:val="00EC4FF4"/>
    <w:rsid w:val="00EC64CE"/>
    <w:rsid w:val="00EC6D1F"/>
    <w:rsid w:val="00EC7271"/>
    <w:rsid w:val="00EC7BD7"/>
    <w:rsid w:val="00ED1772"/>
    <w:rsid w:val="00ED1980"/>
    <w:rsid w:val="00ED4A4F"/>
    <w:rsid w:val="00ED5874"/>
    <w:rsid w:val="00ED6715"/>
    <w:rsid w:val="00ED7629"/>
    <w:rsid w:val="00ED7EE7"/>
    <w:rsid w:val="00EE0191"/>
    <w:rsid w:val="00EE0363"/>
    <w:rsid w:val="00EE066F"/>
    <w:rsid w:val="00EE1C60"/>
    <w:rsid w:val="00EE278D"/>
    <w:rsid w:val="00EE2F32"/>
    <w:rsid w:val="00EE366E"/>
    <w:rsid w:val="00EE77B1"/>
    <w:rsid w:val="00EF05B6"/>
    <w:rsid w:val="00EF33EA"/>
    <w:rsid w:val="00EF4299"/>
    <w:rsid w:val="00EF488A"/>
    <w:rsid w:val="00EF5329"/>
    <w:rsid w:val="00EF5F20"/>
    <w:rsid w:val="00EF6220"/>
    <w:rsid w:val="00EF7070"/>
    <w:rsid w:val="00F0091A"/>
    <w:rsid w:val="00F018EE"/>
    <w:rsid w:val="00F01D84"/>
    <w:rsid w:val="00F02FAC"/>
    <w:rsid w:val="00F03963"/>
    <w:rsid w:val="00F059EC"/>
    <w:rsid w:val="00F06887"/>
    <w:rsid w:val="00F07434"/>
    <w:rsid w:val="00F07D3F"/>
    <w:rsid w:val="00F1085F"/>
    <w:rsid w:val="00F11B61"/>
    <w:rsid w:val="00F11F8D"/>
    <w:rsid w:val="00F12910"/>
    <w:rsid w:val="00F13B2B"/>
    <w:rsid w:val="00F1602E"/>
    <w:rsid w:val="00F165F4"/>
    <w:rsid w:val="00F17726"/>
    <w:rsid w:val="00F20253"/>
    <w:rsid w:val="00F22545"/>
    <w:rsid w:val="00F22D9D"/>
    <w:rsid w:val="00F243D0"/>
    <w:rsid w:val="00F24B37"/>
    <w:rsid w:val="00F25A39"/>
    <w:rsid w:val="00F32B83"/>
    <w:rsid w:val="00F32DCE"/>
    <w:rsid w:val="00F3361C"/>
    <w:rsid w:val="00F338DE"/>
    <w:rsid w:val="00F33D85"/>
    <w:rsid w:val="00F372B3"/>
    <w:rsid w:val="00F378D7"/>
    <w:rsid w:val="00F40377"/>
    <w:rsid w:val="00F42A76"/>
    <w:rsid w:val="00F444A3"/>
    <w:rsid w:val="00F479FC"/>
    <w:rsid w:val="00F47B79"/>
    <w:rsid w:val="00F509D2"/>
    <w:rsid w:val="00F52475"/>
    <w:rsid w:val="00F53C88"/>
    <w:rsid w:val="00F56EEB"/>
    <w:rsid w:val="00F56FB0"/>
    <w:rsid w:val="00F6178C"/>
    <w:rsid w:val="00F62E3B"/>
    <w:rsid w:val="00F65336"/>
    <w:rsid w:val="00F67619"/>
    <w:rsid w:val="00F67F12"/>
    <w:rsid w:val="00F7044F"/>
    <w:rsid w:val="00F70BF1"/>
    <w:rsid w:val="00F72567"/>
    <w:rsid w:val="00F73337"/>
    <w:rsid w:val="00F7436B"/>
    <w:rsid w:val="00F74A0B"/>
    <w:rsid w:val="00F7509B"/>
    <w:rsid w:val="00F77C9E"/>
    <w:rsid w:val="00F8021D"/>
    <w:rsid w:val="00F815C0"/>
    <w:rsid w:val="00F816A0"/>
    <w:rsid w:val="00F82F87"/>
    <w:rsid w:val="00F83B4E"/>
    <w:rsid w:val="00F84D81"/>
    <w:rsid w:val="00F9399E"/>
    <w:rsid w:val="00F94B40"/>
    <w:rsid w:val="00F95906"/>
    <w:rsid w:val="00F95A00"/>
    <w:rsid w:val="00F96F58"/>
    <w:rsid w:val="00F978A3"/>
    <w:rsid w:val="00FA1564"/>
    <w:rsid w:val="00FA29C4"/>
    <w:rsid w:val="00FA3D7B"/>
    <w:rsid w:val="00FA5EAD"/>
    <w:rsid w:val="00FA5FCB"/>
    <w:rsid w:val="00FA6BD3"/>
    <w:rsid w:val="00FB26B2"/>
    <w:rsid w:val="00FB2E25"/>
    <w:rsid w:val="00FB38AB"/>
    <w:rsid w:val="00FB4FC8"/>
    <w:rsid w:val="00FB72FC"/>
    <w:rsid w:val="00FB7958"/>
    <w:rsid w:val="00FC0870"/>
    <w:rsid w:val="00FC0875"/>
    <w:rsid w:val="00FC10BC"/>
    <w:rsid w:val="00FC1419"/>
    <w:rsid w:val="00FC2933"/>
    <w:rsid w:val="00FC467F"/>
    <w:rsid w:val="00FC573A"/>
    <w:rsid w:val="00FD3012"/>
    <w:rsid w:val="00FD31FE"/>
    <w:rsid w:val="00FD40DB"/>
    <w:rsid w:val="00FD56E1"/>
    <w:rsid w:val="00FD5B78"/>
    <w:rsid w:val="00FD5D78"/>
    <w:rsid w:val="00FD7248"/>
    <w:rsid w:val="00FE043F"/>
    <w:rsid w:val="00FE04B5"/>
    <w:rsid w:val="00FE180F"/>
    <w:rsid w:val="00FE67EB"/>
    <w:rsid w:val="00FF07B7"/>
    <w:rsid w:val="00FF1889"/>
    <w:rsid w:val="00FF1BE2"/>
    <w:rsid w:val="00FF1CF1"/>
    <w:rsid w:val="00FF27F8"/>
    <w:rsid w:val="00FF2E30"/>
    <w:rsid w:val="00FF2FE1"/>
    <w:rsid w:val="00FF3406"/>
    <w:rsid w:val="00FF3557"/>
    <w:rsid w:val="00FF54AD"/>
    <w:rsid w:val="00FF5C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9CB94"/>
  <w15:docId w15:val="{50C294F6-3251-43CE-80A9-9D9C99D32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qFormat="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137"/>
    <w:pPr>
      <w:spacing w:line="276" w:lineRule="auto"/>
      <w:jc w:val="both"/>
    </w:pPr>
    <w:rPr>
      <w:rFonts w:ascii="Verdana" w:hAnsi="Verdana"/>
      <w:szCs w:val="20"/>
    </w:rPr>
  </w:style>
  <w:style w:type="paragraph" w:styleId="Titre1">
    <w:name w:val="heading 1"/>
    <w:basedOn w:val="Normal"/>
    <w:next w:val="Normal"/>
    <w:link w:val="Titre1Car"/>
    <w:uiPriority w:val="9"/>
    <w:qFormat/>
    <w:rsid w:val="00560137"/>
    <w:pPr>
      <w:numPr>
        <w:numId w:val="1"/>
      </w:numPr>
      <w:pBdr>
        <w:top w:val="single" w:sz="24" w:space="0" w:color="FFFFFF" w:themeColor="background1"/>
        <w:left w:val="single" w:sz="24" w:space="0" w:color="FFFFFF" w:themeColor="background1"/>
        <w:bottom w:val="single" w:sz="24" w:space="0" w:color="FFFFFF" w:themeColor="background1"/>
        <w:right w:val="single" w:sz="24" w:space="0" w:color="FFFFFF" w:themeColor="background1"/>
      </w:pBdr>
      <w:shd w:val="clear" w:color="auto" w:fill="3318F8"/>
      <w:spacing w:before="240" w:after="240"/>
      <w:ind w:left="431" w:hanging="431"/>
      <w:outlineLvl w:val="0"/>
    </w:pPr>
    <w:rPr>
      <w:b/>
      <w:bCs/>
      <w:caps/>
      <w:color w:val="FFFFFF" w:themeColor="background1"/>
      <w:spacing w:val="15"/>
      <w:szCs w:val="22"/>
    </w:rPr>
  </w:style>
  <w:style w:type="paragraph" w:styleId="Titre2">
    <w:name w:val="heading 2"/>
    <w:basedOn w:val="Normal"/>
    <w:next w:val="Normal"/>
    <w:link w:val="Titre2Car"/>
    <w:uiPriority w:val="9"/>
    <w:unhideWhenUsed/>
    <w:qFormat/>
    <w:rsid w:val="00560137"/>
    <w:pPr>
      <w:numPr>
        <w:ilvl w:val="1"/>
        <w:numId w:val="1"/>
      </w:numPr>
      <w:pBdr>
        <w:top w:val="single" w:sz="24" w:space="0" w:color="FFFFFF" w:themeColor="background1"/>
        <w:left w:val="single" w:sz="24" w:space="0" w:color="FFFFFF" w:themeColor="background1"/>
        <w:bottom w:val="single" w:sz="24" w:space="0" w:color="FFFFFF" w:themeColor="background1"/>
        <w:right w:val="single" w:sz="24" w:space="0" w:color="FFFFFF" w:themeColor="background1"/>
      </w:pBdr>
      <w:shd w:val="clear" w:color="auto" w:fill="D4CEFE"/>
      <w:spacing w:before="240" w:after="240"/>
      <w:outlineLvl w:val="1"/>
    </w:pPr>
    <w:rPr>
      <w:caps/>
      <w:spacing w:val="15"/>
      <w:szCs w:val="22"/>
    </w:rPr>
  </w:style>
  <w:style w:type="paragraph" w:styleId="Titre3">
    <w:name w:val="heading 3"/>
    <w:basedOn w:val="Normal"/>
    <w:next w:val="Normal"/>
    <w:link w:val="Titre3Car"/>
    <w:uiPriority w:val="9"/>
    <w:unhideWhenUsed/>
    <w:qFormat/>
    <w:rsid w:val="00560137"/>
    <w:pPr>
      <w:numPr>
        <w:ilvl w:val="2"/>
        <w:numId w:val="1"/>
      </w:numPr>
      <w:pBdr>
        <w:top w:val="single" w:sz="6" w:space="2" w:color="4B731F"/>
        <w:left w:val="single" w:sz="6" w:space="2" w:color="4B731F"/>
      </w:pBdr>
      <w:spacing w:before="240" w:after="240"/>
      <w:outlineLvl w:val="2"/>
    </w:pPr>
    <w:rPr>
      <w:caps/>
      <w:color w:val="3318F8"/>
      <w:spacing w:val="15"/>
      <w:szCs w:val="22"/>
    </w:rPr>
  </w:style>
  <w:style w:type="paragraph" w:styleId="Titre4">
    <w:name w:val="heading 4"/>
    <w:basedOn w:val="Normal"/>
    <w:next w:val="Normal"/>
    <w:link w:val="Titre4Car"/>
    <w:uiPriority w:val="9"/>
    <w:unhideWhenUsed/>
    <w:qFormat/>
    <w:rsid w:val="00560137"/>
    <w:pPr>
      <w:numPr>
        <w:ilvl w:val="3"/>
        <w:numId w:val="1"/>
      </w:numPr>
      <w:pBdr>
        <w:top w:val="dotted" w:sz="6" w:space="2" w:color="3318F8"/>
        <w:left w:val="dotted" w:sz="6" w:space="2" w:color="3318F8"/>
      </w:pBdr>
      <w:spacing w:before="240" w:after="120"/>
      <w:outlineLvl w:val="3"/>
    </w:pPr>
    <w:rPr>
      <w:caps/>
      <w:color w:val="3318F8"/>
      <w:spacing w:val="10"/>
      <w:szCs w:val="22"/>
    </w:rPr>
  </w:style>
  <w:style w:type="paragraph" w:styleId="Titre5">
    <w:name w:val="heading 5"/>
    <w:basedOn w:val="Normal"/>
    <w:next w:val="Normal"/>
    <w:link w:val="Titre5Car"/>
    <w:uiPriority w:val="9"/>
    <w:unhideWhenUsed/>
    <w:qFormat/>
    <w:rsid w:val="00560137"/>
    <w:pPr>
      <w:numPr>
        <w:ilvl w:val="4"/>
        <w:numId w:val="1"/>
      </w:numPr>
      <w:pBdr>
        <w:bottom w:val="single" w:sz="6" w:space="1" w:color="3318F8"/>
      </w:pBdr>
      <w:spacing w:before="120" w:after="120"/>
      <w:ind w:left="1008"/>
      <w:outlineLvl w:val="4"/>
    </w:pPr>
    <w:rPr>
      <w:caps/>
      <w:color w:val="3318F8"/>
      <w:spacing w:val="10"/>
      <w:szCs w:val="22"/>
    </w:rPr>
  </w:style>
  <w:style w:type="paragraph" w:styleId="Titre6">
    <w:name w:val="heading 6"/>
    <w:basedOn w:val="Normal"/>
    <w:next w:val="Normal"/>
    <w:link w:val="Titre6Car"/>
    <w:autoRedefine/>
    <w:uiPriority w:val="9"/>
    <w:unhideWhenUsed/>
    <w:qFormat/>
    <w:rsid w:val="00560137"/>
    <w:pPr>
      <w:numPr>
        <w:ilvl w:val="5"/>
        <w:numId w:val="1"/>
      </w:numPr>
      <w:pBdr>
        <w:bottom w:val="dotted" w:sz="6" w:space="1" w:color="6EA0B0" w:themeColor="accent1"/>
      </w:pBdr>
      <w:spacing w:before="120" w:after="120"/>
      <w:outlineLvl w:val="5"/>
    </w:pPr>
    <w:rPr>
      <w:caps/>
      <w:color w:val="4B7B8A" w:themeColor="accent1" w:themeShade="BF"/>
      <w:spacing w:val="10"/>
      <w:szCs w:val="22"/>
    </w:rPr>
  </w:style>
  <w:style w:type="paragraph" w:styleId="Titre7">
    <w:name w:val="heading 7"/>
    <w:basedOn w:val="Normal"/>
    <w:next w:val="Normal"/>
    <w:link w:val="Titre7Car"/>
    <w:uiPriority w:val="9"/>
    <w:unhideWhenUsed/>
    <w:qFormat/>
    <w:rsid w:val="00662D2C"/>
    <w:pPr>
      <w:numPr>
        <w:ilvl w:val="6"/>
        <w:numId w:val="1"/>
      </w:numPr>
      <w:spacing w:before="300"/>
      <w:outlineLvl w:val="6"/>
    </w:pPr>
    <w:rPr>
      <w:caps/>
      <w:color w:val="4B7B8A" w:themeColor="accent1" w:themeShade="BF"/>
      <w:spacing w:val="10"/>
      <w:szCs w:val="22"/>
    </w:rPr>
  </w:style>
  <w:style w:type="paragraph" w:styleId="Titre8">
    <w:name w:val="heading 8"/>
    <w:basedOn w:val="Normal"/>
    <w:next w:val="Normal"/>
    <w:link w:val="Titre8Car"/>
    <w:uiPriority w:val="9"/>
    <w:unhideWhenUsed/>
    <w:qFormat/>
    <w:rsid w:val="00662D2C"/>
    <w:pPr>
      <w:numPr>
        <w:ilvl w:val="7"/>
        <w:numId w:val="1"/>
      </w:numPr>
      <w:spacing w:before="300"/>
      <w:outlineLvl w:val="7"/>
    </w:pPr>
    <w:rPr>
      <w:caps/>
      <w:spacing w:val="10"/>
      <w:sz w:val="18"/>
      <w:szCs w:val="18"/>
    </w:rPr>
  </w:style>
  <w:style w:type="paragraph" w:styleId="Titre9">
    <w:name w:val="heading 9"/>
    <w:basedOn w:val="Normal"/>
    <w:next w:val="Normal"/>
    <w:link w:val="Titre9Car"/>
    <w:uiPriority w:val="9"/>
    <w:unhideWhenUsed/>
    <w:qFormat/>
    <w:rsid w:val="00662D2C"/>
    <w:pPr>
      <w:numPr>
        <w:ilvl w:val="8"/>
        <w:numId w:val="1"/>
      </w:numPr>
      <w:spacing w:before="30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qFormat/>
    <w:rsid w:val="002B32A1"/>
    <w:rPr>
      <w:vertAlign w:val="superscript"/>
    </w:rPr>
  </w:style>
  <w:style w:type="character" w:customStyle="1" w:styleId="Titre1Car">
    <w:name w:val="Titre 1 Car"/>
    <w:basedOn w:val="Policepardfaut"/>
    <w:link w:val="Titre1"/>
    <w:uiPriority w:val="9"/>
    <w:rsid w:val="00560137"/>
    <w:rPr>
      <w:rFonts w:ascii="Verdana" w:hAnsi="Verdana"/>
      <w:b/>
      <w:bCs/>
      <w:caps/>
      <w:color w:val="FFFFFF" w:themeColor="background1"/>
      <w:spacing w:val="15"/>
      <w:shd w:val="clear" w:color="auto" w:fill="3318F8"/>
    </w:rPr>
  </w:style>
  <w:style w:type="character" w:customStyle="1" w:styleId="Titre2Car">
    <w:name w:val="Titre 2 Car"/>
    <w:basedOn w:val="Policepardfaut"/>
    <w:link w:val="Titre2"/>
    <w:uiPriority w:val="9"/>
    <w:rsid w:val="00560137"/>
    <w:rPr>
      <w:rFonts w:ascii="Verdana" w:hAnsi="Verdana"/>
      <w:caps/>
      <w:spacing w:val="15"/>
      <w:shd w:val="clear" w:color="auto" w:fill="D4CEFE"/>
    </w:rPr>
  </w:style>
  <w:style w:type="character" w:customStyle="1" w:styleId="TitreCar">
    <w:name w:val="Titre Car"/>
    <w:basedOn w:val="Policepardfaut"/>
    <w:link w:val="Titre"/>
    <w:uiPriority w:val="10"/>
    <w:rsid w:val="00662D2C"/>
    <w:rPr>
      <w:caps/>
      <w:color w:val="6EA0B0" w:themeColor="accent1"/>
      <w:spacing w:val="10"/>
      <w:kern w:val="28"/>
      <w:sz w:val="52"/>
      <w:szCs w:val="52"/>
    </w:rPr>
  </w:style>
  <w:style w:type="character" w:customStyle="1" w:styleId="Titre3Car">
    <w:name w:val="Titre 3 Car"/>
    <w:basedOn w:val="Policepardfaut"/>
    <w:link w:val="Titre3"/>
    <w:uiPriority w:val="9"/>
    <w:rsid w:val="00560137"/>
    <w:rPr>
      <w:rFonts w:ascii="Verdana" w:hAnsi="Verdana"/>
      <w:caps/>
      <w:color w:val="3318F8"/>
      <w:spacing w:val="15"/>
    </w:rPr>
  </w:style>
  <w:style w:type="character" w:customStyle="1" w:styleId="LienInternet">
    <w:name w:val="Lien Internet"/>
    <w:basedOn w:val="Policepardfaut"/>
    <w:uiPriority w:val="99"/>
    <w:rsid w:val="002B32A1"/>
    <w:rPr>
      <w:color w:val="0000FF"/>
      <w:u w:val="single"/>
    </w:rPr>
  </w:style>
  <w:style w:type="character" w:customStyle="1" w:styleId="En-tteCar">
    <w:name w:val="En-tête Car"/>
    <w:basedOn w:val="Policepardfaut"/>
    <w:rsid w:val="002B32A1"/>
    <w:rPr>
      <w:rFonts w:ascii="Century Gothic" w:hAnsi="Century Gothic"/>
    </w:rPr>
  </w:style>
  <w:style w:type="character" w:customStyle="1" w:styleId="PieddepageCar">
    <w:name w:val="Pied de page Car"/>
    <w:basedOn w:val="Policepardfaut"/>
    <w:uiPriority w:val="99"/>
    <w:rsid w:val="002B32A1"/>
    <w:rPr>
      <w:rFonts w:ascii="Century Gothic" w:hAnsi="Century Gothic"/>
    </w:rPr>
  </w:style>
  <w:style w:type="character" w:customStyle="1" w:styleId="TextedebullesCar">
    <w:name w:val="Texte de bulles Car"/>
    <w:basedOn w:val="Policepardfaut"/>
    <w:rsid w:val="002B32A1"/>
    <w:rPr>
      <w:rFonts w:ascii="Tahoma" w:hAnsi="Tahoma" w:cs="Tahoma"/>
      <w:sz w:val="16"/>
      <w:szCs w:val="16"/>
    </w:rPr>
  </w:style>
  <w:style w:type="character" w:customStyle="1" w:styleId="Ancredenotedebasdepage">
    <w:name w:val="Ancre de note de bas de page"/>
    <w:rsid w:val="002B32A1"/>
    <w:rPr>
      <w:vertAlign w:val="superscript"/>
    </w:rPr>
  </w:style>
  <w:style w:type="character" w:customStyle="1" w:styleId="Titre4Car">
    <w:name w:val="Titre 4 Car"/>
    <w:basedOn w:val="Policepardfaut"/>
    <w:link w:val="Titre4"/>
    <w:uiPriority w:val="9"/>
    <w:rsid w:val="00560137"/>
    <w:rPr>
      <w:rFonts w:ascii="Verdana" w:hAnsi="Verdana"/>
      <w:caps/>
      <w:color w:val="3318F8"/>
      <w:spacing w:val="10"/>
    </w:rPr>
  </w:style>
  <w:style w:type="character" w:customStyle="1" w:styleId="NotedefinCar">
    <w:name w:val="Note de fin Car"/>
    <w:basedOn w:val="Policepardfaut"/>
    <w:rsid w:val="002B32A1"/>
    <w:rPr>
      <w:rFonts w:ascii="Century Gothic" w:hAnsi="Century Gothic"/>
      <w:sz w:val="20"/>
      <w:szCs w:val="20"/>
    </w:rPr>
  </w:style>
  <w:style w:type="character" w:styleId="Appeldenotedefin">
    <w:name w:val="endnote reference"/>
    <w:basedOn w:val="Policepardfaut"/>
    <w:rsid w:val="002B32A1"/>
    <w:rPr>
      <w:vertAlign w:val="superscript"/>
    </w:rPr>
  </w:style>
  <w:style w:type="character" w:customStyle="1" w:styleId="Titre5Car">
    <w:name w:val="Titre 5 Car"/>
    <w:basedOn w:val="Policepardfaut"/>
    <w:link w:val="Titre5"/>
    <w:uiPriority w:val="9"/>
    <w:rsid w:val="00560137"/>
    <w:rPr>
      <w:rFonts w:ascii="Verdana" w:hAnsi="Verdana"/>
      <w:caps/>
      <w:color w:val="3318F8"/>
      <w:spacing w:val="10"/>
    </w:rPr>
  </w:style>
  <w:style w:type="character" w:customStyle="1" w:styleId="Titre6Car">
    <w:name w:val="Titre 6 Car"/>
    <w:basedOn w:val="Policepardfaut"/>
    <w:link w:val="Titre6"/>
    <w:uiPriority w:val="9"/>
    <w:rsid w:val="00560137"/>
    <w:rPr>
      <w:rFonts w:ascii="Verdana" w:hAnsi="Verdana"/>
      <w:caps/>
      <w:color w:val="4B7B8A" w:themeColor="accent1" w:themeShade="BF"/>
      <w:spacing w:val="10"/>
    </w:rPr>
  </w:style>
  <w:style w:type="character" w:customStyle="1" w:styleId="Titre7Car">
    <w:name w:val="Titre 7 Car"/>
    <w:basedOn w:val="Policepardfaut"/>
    <w:link w:val="Titre7"/>
    <w:uiPriority w:val="9"/>
    <w:rsid w:val="00662D2C"/>
    <w:rPr>
      <w:rFonts w:ascii="Verdana" w:hAnsi="Verdana"/>
      <w:caps/>
      <w:color w:val="4B7B8A" w:themeColor="accent1" w:themeShade="BF"/>
      <w:spacing w:val="10"/>
    </w:rPr>
  </w:style>
  <w:style w:type="character" w:customStyle="1" w:styleId="Titre8Car">
    <w:name w:val="Titre 8 Car"/>
    <w:basedOn w:val="Policepardfaut"/>
    <w:link w:val="Titre8"/>
    <w:uiPriority w:val="9"/>
    <w:rsid w:val="00662D2C"/>
    <w:rPr>
      <w:rFonts w:ascii="Verdana" w:hAnsi="Verdana"/>
      <w:caps/>
      <w:spacing w:val="10"/>
      <w:sz w:val="18"/>
      <w:szCs w:val="18"/>
    </w:rPr>
  </w:style>
  <w:style w:type="character" w:customStyle="1" w:styleId="Titre9Car">
    <w:name w:val="Titre 9 Car"/>
    <w:basedOn w:val="Policepardfaut"/>
    <w:link w:val="Titre9"/>
    <w:uiPriority w:val="9"/>
    <w:rsid w:val="00662D2C"/>
    <w:rPr>
      <w:rFonts w:ascii="Verdana" w:hAnsi="Verdana"/>
      <w:i/>
      <w:caps/>
      <w:spacing w:val="10"/>
      <w:sz w:val="18"/>
      <w:szCs w:val="18"/>
    </w:rPr>
  </w:style>
  <w:style w:type="character" w:customStyle="1" w:styleId="ExplorateurdedocumentsCar">
    <w:name w:val="Explorateur de documents Car"/>
    <w:basedOn w:val="Policepardfaut"/>
    <w:rsid w:val="002B32A1"/>
    <w:rPr>
      <w:rFonts w:ascii="Tahoma" w:hAnsi="Tahoma" w:cs="Tahoma"/>
      <w:sz w:val="16"/>
      <w:szCs w:val="16"/>
    </w:rPr>
  </w:style>
  <w:style w:type="character" w:customStyle="1" w:styleId="Accentuationforte">
    <w:name w:val="Accentuation forte"/>
    <w:rsid w:val="002B32A1"/>
    <w:rPr>
      <w:b/>
      <w:bCs/>
    </w:rPr>
  </w:style>
  <w:style w:type="character" w:customStyle="1" w:styleId="CorpsdetexteCar">
    <w:name w:val="Corps de texte Car"/>
    <w:basedOn w:val="Policepardfaut"/>
    <w:rsid w:val="002B32A1"/>
    <w:rPr>
      <w:rFonts w:ascii="Century Gothic" w:hAnsi="Century Gothic"/>
    </w:rPr>
  </w:style>
  <w:style w:type="character" w:styleId="Numrodeligne">
    <w:name w:val="line number"/>
    <w:basedOn w:val="Policepardfaut"/>
    <w:uiPriority w:val="99"/>
    <w:semiHidden/>
    <w:unhideWhenUsed/>
    <w:rsid w:val="000E143D"/>
  </w:style>
  <w:style w:type="character" w:customStyle="1" w:styleId="Sautdindex">
    <w:name w:val="Saut d'index"/>
    <w:rsid w:val="002B32A1"/>
  </w:style>
  <w:style w:type="character" w:customStyle="1" w:styleId="Caractresdenotedebasdepage">
    <w:name w:val="Caractères de note de bas de page"/>
    <w:rsid w:val="002B32A1"/>
  </w:style>
  <w:style w:type="character" w:customStyle="1" w:styleId="Caractresdenumrotation">
    <w:name w:val="Caractères de numérotation"/>
    <w:rsid w:val="002B32A1"/>
  </w:style>
  <w:style w:type="character" w:customStyle="1" w:styleId="Ancredenotedefin">
    <w:name w:val="Ancre de note de fin"/>
    <w:rsid w:val="002B32A1"/>
    <w:rPr>
      <w:vertAlign w:val="superscript"/>
    </w:rPr>
  </w:style>
  <w:style w:type="character" w:customStyle="1" w:styleId="Caractresdenotedefin">
    <w:name w:val="Caractères de note de fin"/>
    <w:rsid w:val="002B32A1"/>
  </w:style>
  <w:style w:type="character" w:customStyle="1" w:styleId="LienInternetvisit">
    <w:name w:val="Lien Internet visité"/>
    <w:rsid w:val="002B32A1"/>
    <w:rPr>
      <w:color w:val="800000"/>
      <w:u w:val="single"/>
    </w:rPr>
  </w:style>
  <w:style w:type="paragraph" w:styleId="Titre">
    <w:name w:val="Title"/>
    <w:basedOn w:val="Normal"/>
    <w:next w:val="Normal"/>
    <w:link w:val="TitreCar"/>
    <w:uiPriority w:val="10"/>
    <w:qFormat/>
    <w:rsid w:val="00662D2C"/>
    <w:pPr>
      <w:spacing w:before="720"/>
    </w:pPr>
    <w:rPr>
      <w:caps/>
      <w:color w:val="6EA0B0" w:themeColor="accent1"/>
      <w:spacing w:val="10"/>
      <w:kern w:val="28"/>
      <w:sz w:val="52"/>
      <w:szCs w:val="52"/>
    </w:rPr>
  </w:style>
  <w:style w:type="paragraph" w:styleId="Corpsdetexte">
    <w:name w:val="Body Text"/>
    <w:basedOn w:val="Normal"/>
    <w:rsid w:val="002B32A1"/>
    <w:pPr>
      <w:spacing w:after="140" w:line="288" w:lineRule="auto"/>
    </w:pPr>
  </w:style>
  <w:style w:type="paragraph" w:styleId="Liste">
    <w:name w:val="List"/>
    <w:basedOn w:val="Corpsdetexte"/>
    <w:rsid w:val="002B32A1"/>
    <w:rPr>
      <w:rFonts w:cs="FreeSans"/>
    </w:rPr>
  </w:style>
  <w:style w:type="paragraph" w:styleId="Lgende">
    <w:name w:val="caption"/>
    <w:basedOn w:val="Normal"/>
    <w:next w:val="Normal"/>
    <w:uiPriority w:val="35"/>
    <w:unhideWhenUsed/>
    <w:qFormat/>
    <w:rsid w:val="00FC573A"/>
    <w:pPr>
      <w:spacing w:after="120"/>
    </w:pPr>
    <w:rPr>
      <w:bCs/>
      <w:color w:val="3366FF"/>
      <w:sz w:val="18"/>
      <w:szCs w:val="16"/>
    </w:rPr>
  </w:style>
  <w:style w:type="paragraph" w:customStyle="1" w:styleId="Index">
    <w:name w:val="Index"/>
    <w:basedOn w:val="Normal"/>
    <w:rsid w:val="002B32A1"/>
    <w:pPr>
      <w:suppressLineNumbers/>
    </w:pPr>
    <w:rPr>
      <w:rFonts w:cs="FreeSans"/>
    </w:rPr>
  </w:style>
  <w:style w:type="paragraph" w:styleId="Paragraphedeliste">
    <w:name w:val="List Paragraph"/>
    <w:basedOn w:val="Normal"/>
    <w:uiPriority w:val="34"/>
    <w:qFormat/>
    <w:rsid w:val="00662D2C"/>
    <w:pPr>
      <w:ind w:left="720"/>
      <w:contextualSpacing/>
    </w:pPr>
  </w:style>
  <w:style w:type="paragraph" w:styleId="Notedebasdepage">
    <w:name w:val="footnote text"/>
    <w:basedOn w:val="Normal"/>
    <w:link w:val="NotedebasdepageCar"/>
    <w:rsid w:val="00DB57AA"/>
    <w:rPr>
      <w:sz w:val="20"/>
    </w:rPr>
  </w:style>
  <w:style w:type="paragraph" w:customStyle="1" w:styleId="Standard">
    <w:name w:val="Standard"/>
    <w:qFormat/>
    <w:rsid w:val="005C410B"/>
    <w:pPr>
      <w:widowControl w:val="0"/>
      <w:suppressAutoHyphens/>
      <w:textAlignment w:val="baseline"/>
    </w:pPr>
    <w:rPr>
      <w:rFonts w:ascii="Calibri" w:eastAsia="SimSun" w:hAnsi="Calibri" w:cs="Arial"/>
      <w:color w:val="00000A"/>
      <w:sz w:val="24"/>
      <w:szCs w:val="24"/>
      <w:lang w:eastAsia="zh-CN" w:bidi="hi-IN"/>
    </w:rPr>
  </w:style>
  <w:style w:type="paragraph" w:customStyle="1" w:styleId="Quotations">
    <w:name w:val="Quotations"/>
    <w:basedOn w:val="Standard"/>
    <w:rsid w:val="002B32A1"/>
    <w:pPr>
      <w:spacing w:after="283"/>
      <w:ind w:left="567" w:right="567"/>
    </w:pPr>
  </w:style>
  <w:style w:type="paragraph" w:styleId="En-ttedetabledesmatires">
    <w:name w:val="TOC Heading"/>
    <w:basedOn w:val="Titre1"/>
    <w:next w:val="Normal"/>
    <w:uiPriority w:val="39"/>
    <w:unhideWhenUsed/>
    <w:qFormat/>
    <w:rsid w:val="00662D2C"/>
    <w:pPr>
      <w:outlineLvl w:val="9"/>
    </w:pPr>
    <w:rPr>
      <w:lang w:bidi="en-US"/>
    </w:rPr>
  </w:style>
  <w:style w:type="paragraph" w:styleId="TM1">
    <w:name w:val="toc 1"/>
    <w:basedOn w:val="Normal"/>
    <w:autoRedefine/>
    <w:uiPriority w:val="39"/>
    <w:rsid w:val="00CB4D77"/>
    <w:pPr>
      <w:widowControl w:val="0"/>
      <w:pBdr>
        <w:top w:val="single" w:sz="4" w:space="5" w:color="auto"/>
        <w:left w:val="single" w:sz="4" w:space="6" w:color="auto"/>
        <w:bottom w:val="single" w:sz="4" w:space="5" w:color="auto"/>
        <w:right w:val="single" w:sz="4" w:space="6" w:color="auto"/>
      </w:pBdr>
      <w:shd w:val="clear" w:color="auto" w:fill="E1EBEF" w:themeFill="accent1" w:themeFillTint="33"/>
      <w:tabs>
        <w:tab w:val="left" w:pos="480"/>
        <w:tab w:val="right" w:leader="dot" w:pos="9056"/>
      </w:tabs>
      <w:spacing w:after="20"/>
      <w:textboxTightWrap w:val="allLines"/>
    </w:pPr>
    <w:rPr>
      <w:szCs w:val="22"/>
    </w:rPr>
  </w:style>
  <w:style w:type="paragraph" w:styleId="TM2">
    <w:name w:val="toc 2"/>
    <w:basedOn w:val="Normal"/>
    <w:next w:val="Normal"/>
    <w:autoRedefine/>
    <w:uiPriority w:val="39"/>
    <w:rsid w:val="00CB4D77"/>
    <w:pPr>
      <w:pBdr>
        <w:left w:val="single" w:sz="4" w:space="6" w:color="auto"/>
        <w:bottom w:val="single" w:sz="4" w:space="4" w:color="auto"/>
      </w:pBdr>
      <w:tabs>
        <w:tab w:val="left" w:pos="567"/>
        <w:tab w:val="left" w:pos="880"/>
        <w:tab w:val="right" w:leader="dot" w:pos="9055"/>
      </w:tabs>
      <w:spacing w:after="20"/>
      <w:ind w:left="284"/>
      <w:jc w:val="left"/>
    </w:pPr>
  </w:style>
  <w:style w:type="paragraph" w:styleId="TM3">
    <w:name w:val="toc 3"/>
    <w:basedOn w:val="Normal"/>
    <w:next w:val="Normal"/>
    <w:autoRedefine/>
    <w:uiPriority w:val="39"/>
    <w:rsid w:val="002B32A1"/>
    <w:pPr>
      <w:spacing w:after="100"/>
      <w:ind w:left="480"/>
    </w:pPr>
  </w:style>
  <w:style w:type="paragraph" w:styleId="En-tte">
    <w:name w:val="header"/>
    <w:basedOn w:val="Normal"/>
    <w:rsid w:val="002B32A1"/>
    <w:pPr>
      <w:tabs>
        <w:tab w:val="center" w:pos="4536"/>
        <w:tab w:val="right" w:pos="9072"/>
      </w:tabs>
    </w:pPr>
  </w:style>
  <w:style w:type="paragraph" w:styleId="Pieddepage">
    <w:name w:val="footer"/>
    <w:basedOn w:val="Normal"/>
    <w:uiPriority w:val="99"/>
    <w:rsid w:val="002B32A1"/>
    <w:pPr>
      <w:tabs>
        <w:tab w:val="center" w:pos="4536"/>
        <w:tab w:val="right" w:pos="9072"/>
      </w:tabs>
    </w:pPr>
  </w:style>
  <w:style w:type="paragraph" w:styleId="Textedebulles">
    <w:name w:val="Balloon Text"/>
    <w:basedOn w:val="Normal"/>
    <w:rsid w:val="002B32A1"/>
    <w:rPr>
      <w:rFonts w:ascii="Tahoma" w:hAnsi="Tahoma" w:cs="Tahoma"/>
      <w:sz w:val="16"/>
      <w:szCs w:val="16"/>
    </w:rPr>
  </w:style>
  <w:style w:type="paragraph" w:styleId="Notedefin">
    <w:name w:val="endnote text"/>
    <w:basedOn w:val="Normal"/>
    <w:rsid w:val="002B32A1"/>
    <w:rPr>
      <w:sz w:val="20"/>
    </w:rPr>
  </w:style>
  <w:style w:type="paragraph" w:styleId="TM4">
    <w:name w:val="toc 4"/>
    <w:basedOn w:val="Normal"/>
    <w:next w:val="Normal"/>
    <w:autoRedefine/>
    <w:uiPriority w:val="39"/>
    <w:rsid w:val="002B32A1"/>
    <w:pPr>
      <w:spacing w:after="100"/>
      <w:ind w:left="720"/>
    </w:pPr>
  </w:style>
  <w:style w:type="paragraph" w:styleId="Explorateurdedocuments">
    <w:name w:val="Document Map"/>
    <w:basedOn w:val="Normal"/>
    <w:rsid w:val="002B32A1"/>
    <w:rPr>
      <w:rFonts w:ascii="Tahoma" w:hAnsi="Tahoma" w:cs="Tahoma"/>
      <w:sz w:val="16"/>
      <w:szCs w:val="16"/>
    </w:rPr>
  </w:style>
  <w:style w:type="paragraph" w:customStyle="1" w:styleId="Contenudetableau">
    <w:name w:val="Contenu de tableau"/>
    <w:basedOn w:val="Normal"/>
    <w:rsid w:val="002B32A1"/>
  </w:style>
  <w:style w:type="paragraph" w:customStyle="1" w:styleId="Titredetableau">
    <w:name w:val="Titre de tableau"/>
    <w:basedOn w:val="Contenudetableau"/>
    <w:rsid w:val="002B32A1"/>
  </w:style>
  <w:style w:type="numbering" w:customStyle="1" w:styleId="Numrotation1">
    <w:name w:val="Numérotation 1"/>
    <w:qFormat/>
    <w:rsid w:val="002B32A1"/>
  </w:style>
  <w:style w:type="character" w:styleId="Lienhypertexte">
    <w:name w:val="Hyperlink"/>
    <w:basedOn w:val="Policepardfaut"/>
    <w:uiPriority w:val="99"/>
    <w:unhideWhenUsed/>
    <w:rsid w:val="00F338DE"/>
    <w:rPr>
      <w:noProof/>
      <w:color w:val="00C8C3" w:themeColor="hyperlink"/>
      <w:u w:val="single"/>
    </w:rPr>
  </w:style>
  <w:style w:type="paragraph" w:styleId="Sous-titre">
    <w:name w:val="Subtitle"/>
    <w:basedOn w:val="Normal"/>
    <w:next w:val="Normal"/>
    <w:link w:val="Sous-titreCar"/>
    <w:uiPriority w:val="11"/>
    <w:qFormat/>
    <w:rsid w:val="00662D2C"/>
    <w:pPr>
      <w:spacing w:after="1000"/>
    </w:pPr>
    <w:rPr>
      <w:caps/>
      <w:color w:val="595959" w:themeColor="text1" w:themeTint="A6"/>
      <w:spacing w:val="10"/>
      <w:szCs w:val="24"/>
    </w:rPr>
  </w:style>
  <w:style w:type="character" w:customStyle="1" w:styleId="Sous-titreCar">
    <w:name w:val="Sous-titre Car"/>
    <w:basedOn w:val="Policepardfaut"/>
    <w:link w:val="Sous-titre"/>
    <w:uiPriority w:val="11"/>
    <w:rsid w:val="00662D2C"/>
    <w:rPr>
      <w:caps/>
      <w:color w:val="595959" w:themeColor="text1" w:themeTint="A6"/>
      <w:spacing w:val="10"/>
      <w:sz w:val="24"/>
      <w:szCs w:val="24"/>
    </w:rPr>
  </w:style>
  <w:style w:type="character" w:styleId="lev">
    <w:name w:val="Strong"/>
    <w:uiPriority w:val="22"/>
    <w:qFormat/>
    <w:rsid w:val="00662D2C"/>
    <w:rPr>
      <w:b/>
      <w:bCs/>
    </w:rPr>
  </w:style>
  <w:style w:type="character" w:styleId="Accentuation">
    <w:name w:val="Emphasis"/>
    <w:uiPriority w:val="20"/>
    <w:qFormat/>
    <w:rsid w:val="00662D2C"/>
    <w:rPr>
      <w:caps/>
      <w:color w:val="32515C" w:themeColor="accent1" w:themeShade="7F"/>
      <w:spacing w:val="5"/>
    </w:rPr>
  </w:style>
  <w:style w:type="paragraph" w:styleId="Sansinterligne">
    <w:name w:val="No Spacing"/>
    <w:basedOn w:val="Normal"/>
    <w:link w:val="SansinterligneCar"/>
    <w:uiPriority w:val="1"/>
    <w:qFormat/>
    <w:rsid w:val="00662D2C"/>
  </w:style>
  <w:style w:type="character" w:customStyle="1" w:styleId="SansinterligneCar">
    <w:name w:val="Sans interligne Car"/>
    <w:basedOn w:val="Policepardfaut"/>
    <w:link w:val="Sansinterligne"/>
    <w:uiPriority w:val="1"/>
    <w:rsid w:val="00662D2C"/>
    <w:rPr>
      <w:sz w:val="20"/>
      <w:szCs w:val="20"/>
    </w:rPr>
  </w:style>
  <w:style w:type="paragraph" w:styleId="Citation">
    <w:name w:val="Quote"/>
    <w:basedOn w:val="Normal"/>
    <w:next w:val="Normal"/>
    <w:link w:val="CitationCar"/>
    <w:uiPriority w:val="29"/>
    <w:qFormat/>
    <w:rsid w:val="00662D2C"/>
    <w:rPr>
      <w:i/>
      <w:iCs/>
    </w:rPr>
  </w:style>
  <w:style w:type="character" w:customStyle="1" w:styleId="CitationCar">
    <w:name w:val="Citation Car"/>
    <w:basedOn w:val="Policepardfaut"/>
    <w:link w:val="Citation"/>
    <w:uiPriority w:val="29"/>
    <w:rsid w:val="00662D2C"/>
    <w:rPr>
      <w:i/>
      <w:iCs/>
      <w:sz w:val="20"/>
      <w:szCs w:val="20"/>
    </w:rPr>
  </w:style>
  <w:style w:type="paragraph" w:styleId="Citationintense">
    <w:name w:val="Intense Quote"/>
    <w:basedOn w:val="Normal"/>
    <w:next w:val="Normal"/>
    <w:link w:val="CitationintenseCar"/>
    <w:uiPriority w:val="30"/>
    <w:qFormat/>
    <w:rsid w:val="00662D2C"/>
    <w:pPr>
      <w:pBdr>
        <w:top w:val="single" w:sz="4" w:space="10" w:color="6EA0B0" w:themeColor="accent1"/>
        <w:left w:val="single" w:sz="4" w:space="10" w:color="6EA0B0" w:themeColor="accent1"/>
      </w:pBdr>
      <w:ind w:left="1296" w:right="1152"/>
    </w:pPr>
    <w:rPr>
      <w:i/>
      <w:iCs/>
      <w:color w:val="6EA0B0" w:themeColor="accent1"/>
    </w:rPr>
  </w:style>
  <w:style w:type="character" w:customStyle="1" w:styleId="CitationintenseCar">
    <w:name w:val="Citation intense Car"/>
    <w:basedOn w:val="Policepardfaut"/>
    <w:link w:val="Citationintense"/>
    <w:uiPriority w:val="30"/>
    <w:rsid w:val="00662D2C"/>
    <w:rPr>
      <w:i/>
      <w:iCs/>
      <w:color w:val="6EA0B0" w:themeColor="accent1"/>
      <w:sz w:val="20"/>
      <w:szCs w:val="20"/>
    </w:rPr>
  </w:style>
  <w:style w:type="character" w:styleId="Accentuationlgre">
    <w:name w:val="Subtle Emphasis"/>
    <w:uiPriority w:val="19"/>
    <w:qFormat/>
    <w:rsid w:val="00662D2C"/>
    <w:rPr>
      <w:i/>
      <w:iCs/>
      <w:color w:val="32515C" w:themeColor="accent1" w:themeShade="7F"/>
    </w:rPr>
  </w:style>
  <w:style w:type="character" w:styleId="Accentuationintense">
    <w:name w:val="Intense Emphasis"/>
    <w:uiPriority w:val="21"/>
    <w:qFormat/>
    <w:rsid w:val="00662D2C"/>
    <w:rPr>
      <w:b/>
      <w:bCs/>
      <w:caps/>
      <w:color w:val="32515C" w:themeColor="accent1" w:themeShade="7F"/>
      <w:spacing w:val="10"/>
    </w:rPr>
  </w:style>
  <w:style w:type="character" w:styleId="Rfrencelgre">
    <w:name w:val="Subtle Reference"/>
    <w:uiPriority w:val="31"/>
    <w:qFormat/>
    <w:rsid w:val="00662D2C"/>
    <w:rPr>
      <w:b/>
      <w:bCs/>
      <w:color w:val="6EA0B0" w:themeColor="accent1"/>
    </w:rPr>
  </w:style>
  <w:style w:type="character" w:styleId="Rfrenceintense">
    <w:name w:val="Intense Reference"/>
    <w:uiPriority w:val="32"/>
    <w:qFormat/>
    <w:rsid w:val="00662D2C"/>
    <w:rPr>
      <w:b/>
      <w:bCs/>
      <w:i/>
      <w:iCs/>
      <w:caps/>
      <w:color w:val="6EA0B0" w:themeColor="accent1"/>
    </w:rPr>
  </w:style>
  <w:style w:type="character" w:styleId="Titredulivre">
    <w:name w:val="Book Title"/>
    <w:uiPriority w:val="33"/>
    <w:qFormat/>
    <w:rsid w:val="00662D2C"/>
    <w:rPr>
      <w:b/>
      <w:bCs/>
      <w:i/>
      <w:iCs/>
      <w:spacing w:val="9"/>
    </w:rPr>
  </w:style>
  <w:style w:type="paragraph" w:styleId="z-Basduformulaire">
    <w:name w:val="HTML Bottom of Form"/>
    <w:basedOn w:val="Normal"/>
    <w:next w:val="Normal"/>
    <w:link w:val="z-BasduformulaireCar"/>
    <w:uiPriority w:val="99"/>
    <w:semiHidden/>
    <w:unhideWhenUsed/>
    <w:qFormat/>
    <w:rsid w:val="00054AD1"/>
    <w:pPr>
      <w:pBdr>
        <w:top w:val="single" w:sz="6" w:space="1" w:color="00000A"/>
      </w:pBdr>
      <w:suppressAutoHyphens/>
      <w:jc w:val="center"/>
    </w:pPr>
    <w:rPr>
      <w:rFonts w:ascii="Arial" w:hAnsi="Arial" w:cs="Arial"/>
      <w:vanish/>
      <w:sz w:val="16"/>
      <w:szCs w:val="16"/>
      <w:lang w:val="en-US" w:eastAsia="en-US"/>
    </w:rPr>
  </w:style>
  <w:style w:type="character" w:customStyle="1" w:styleId="z-BasduformulaireCar">
    <w:name w:val="z-Bas du formulaire Car"/>
    <w:basedOn w:val="Policepardfaut"/>
    <w:link w:val="z-Basduformulaire"/>
    <w:uiPriority w:val="99"/>
    <w:semiHidden/>
    <w:rsid w:val="00054AD1"/>
    <w:rPr>
      <w:rFonts w:ascii="Arial" w:hAnsi="Arial" w:cs="Arial"/>
      <w:vanish/>
      <w:sz w:val="16"/>
      <w:szCs w:val="16"/>
      <w:lang w:val="en-US" w:eastAsia="en-US"/>
    </w:rPr>
  </w:style>
  <w:style w:type="table" w:styleId="Grilledutableau">
    <w:name w:val="Table Grid"/>
    <w:basedOn w:val="TableauNormal"/>
    <w:rsid w:val="00054AD1"/>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1491"/>
    <w:pPr>
      <w:autoSpaceDE w:val="0"/>
      <w:autoSpaceDN w:val="0"/>
      <w:adjustRightInd w:val="0"/>
    </w:pPr>
    <w:rPr>
      <w:rFonts w:ascii="Times New Roman" w:hAnsi="Times New Roman" w:cs="Times New Roman"/>
      <w:color w:val="000000"/>
      <w:sz w:val="24"/>
      <w:szCs w:val="24"/>
    </w:rPr>
  </w:style>
  <w:style w:type="paragraph" w:styleId="Tabledesillustrations">
    <w:name w:val="table of figures"/>
    <w:basedOn w:val="Normal"/>
    <w:next w:val="Normal"/>
    <w:uiPriority w:val="99"/>
    <w:unhideWhenUsed/>
    <w:rsid w:val="00F338DE"/>
    <w:pPr>
      <w:spacing w:after="60"/>
    </w:pPr>
    <w:rPr>
      <w:sz w:val="20"/>
    </w:rPr>
  </w:style>
  <w:style w:type="paragraph" w:styleId="TM5">
    <w:name w:val="toc 5"/>
    <w:basedOn w:val="Normal"/>
    <w:next w:val="Normal"/>
    <w:autoRedefine/>
    <w:uiPriority w:val="39"/>
    <w:unhideWhenUsed/>
    <w:rsid w:val="004C1DC3"/>
    <w:pPr>
      <w:spacing w:after="100"/>
      <w:ind w:left="880"/>
      <w:jc w:val="left"/>
    </w:pPr>
    <w:rPr>
      <w:rFonts w:asciiTheme="minorHAnsi" w:hAnsiTheme="minorHAnsi"/>
      <w:szCs w:val="22"/>
    </w:rPr>
  </w:style>
  <w:style w:type="paragraph" w:styleId="TM6">
    <w:name w:val="toc 6"/>
    <w:basedOn w:val="Normal"/>
    <w:next w:val="Normal"/>
    <w:autoRedefine/>
    <w:uiPriority w:val="39"/>
    <w:unhideWhenUsed/>
    <w:rsid w:val="004C1DC3"/>
    <w:pPr>
      <w:spacing w:after="100"/>
      <w:ind w:left="1100"/>
      <w:jc w:val="left"/>
    </w:pPr>
    <w:rPr>
      <w:rFonts w:asciiTheme="minorHAnsi" w:hAnsiTheme="minorHAnsi"/>
      <w:szCs w:val="22"/>
    </w:rPr>
  </w:style>
  <w:style w:type="paragraph" w:styleId="TM7">
    <w:name w:val="toc 7"/>
    <w:basedOn w:val="Normal"/>
    <w:next w:val="Normal"/>
    <w:autoRedefine/>
    <w:uiPriority w:val="39"/>
    <w:unhideWhenUsed/>
    <w:rsid w:val="004C1DC3"/>
    <w:pPr>
      <w:spacing w:after="100"/>
      <w:ind w:left="1320"/>
      <w:jc w:val="left"/>
    </w:pPr>
    <w:rPr>
      <w:rFonts w:asciiTheme="minorHAnsi" w:hAnsiTheme="minorHAnsi"/>
      <w:szCs w:val="22"/>
    </w:rPr>
  </w:style>
  <w:style w:type="paragraph" w:styleId="TM8">
    <w:name w:val="toc 8"/>
    <w:basedOn w:val="Normal"/>
    <w:next w:val="Normal"/>
    <w:autoRedefine/>
    <w:uiPriority w:val="39"/>
    <w:unhideWhenUsed/>
    <w:rsid w:val="004C1DC3"/>
    <w:pPr>
      <w:spacing w:after="100"/>
      <w:ind w:left="1540"/>
      <w:jc w:val="left"/>
    </w:pPr>
    <w:rPr>
      <w:rFonts w:asciiTheme="minorHAnsi" w:hAnsiTheme="minorHAnsi"/>
      <w:szCs w:val="22"/>
    </w:rPr>
  </w:style>
  <w:style w:type="paragraph" w:styleId="TM9">
    <w:name w:val="toc 9"/>
    <w:basedOn w:val="Normal"/>
    <w:next w:val="Normal"/>
    <w:autoRedefine/>
    <w:uiPriority w:val="39"/>
    <w:unhideWhenUsed/>
    <w:rsid w:val="004C1DC3"/>
    <w:pPr>
      <w:spacing w:after="100"/>
      <w:ind w:left="1760"/>
      <w:jc w:val="left"/>
    </w:pPr>
    <w:rPr>
      <w:rFonts w:asciiTheme="minorHAnsi" w:hAnsiTheme="minorHAnsi"/>
      <w:szCs w:val="22"/>
    </w:rPr>
  </w:style>
  <w:style w:type="character" w:styleId="Lienhypertextesuivivisit">
    <w:name w:val="FollowedHyperlink"/>
    <w:basedOn w:val="Policepardfaut"/>
    <w:uiPriority w:val="99"/>
    <w:semiHidden/>
    <w:unhideWhenUsed/>
    <w:rsid w:val="003A6D35"/>
    <w:rPr>
      <w:color w:val="A116E0" w:themeColor="followedHyperlink"/>
      <w:u w:val="single"/>
    </w:rPr>
  </w:style>
  <w:style w:type="character" w:customStyle="1" w:styleId="NotedebasdepageCar">
    <w:name w:val="Note de bas de page Car"/>
    <w:basedOn w:val="Policepardfaut"/>
    <w:link w:val="Notedebasdepage"/>
    <w:rsid w:val="00A03162"/>
    <w:rPr>
      <w:rFonts w:ascii="Calibri" w:hAnsi="Calibri"/>
      <w:sz w:val="20"/>
      <w:szCs w:val="20"/>
    </w:rPr>
  </w:style>
  <w:style w:type="paragraph" w:customStyle="1" w:styleId="Footnote">
    <w:name w:val="Footnote"/>
    <w:basedOn w:val="Standard"/>
    <w:rsid w:val="002C7A62"/>
    <w:pPr>
      <w:suppressLineNumbers/>
      <w:autoSpaceDN w:val="0"/>
      <w:ind w:left="339" w:hanging="339"/>
    </w:pPr>
    <w:rPr>
      <w:rFonts w:ascii="Liberation Serif" w:hAnsi="Liberation Serif"/>
      <w:color w:val="auto"/>
      <w:kern w:val="3"/>
      <w:sz w:val="20"/>
      <w:szCs w:val="20"/>
    </w:rPr>
  </w:style>
  <w:style w:type="numbering" w:customStyle="1" w:styleId="WWNum27">
    <w:name w:val="WWNum27"/>
    <w:basedOn w:val="Aucuneliste"/>
    <w:rsid w:val="00904C48"/>
    <w:pPr>
      <w:numPr>
        <w:numId w:val="2"/>
      </w:numPr>
    </w:pPr>
  </w:style>
  <w:style w:type="numbering" w:customStyle="1" w:styleId="WWNum28">
    <w:name w:val="WWNum28"/>
    <w:basedOn w:val="Aucuneliste"/>
    <w:rsid w:val="00904C48"/>
    <w:pPr>
      <w:numPr>
        <w:numId w:val="3"/>
      </w:numPr>
    </w:pPr>
  </w:style>
  <w:style w:type="paragraph" w:styleId="NormalWeb">
    <w:name w:val="Normal (Web)"/>
    <w:basedOn w:val="Normal"/>
    <w:uiPriority w:val="99"/>
    <w:unhideWhenUsed/>
    <w:rsid w:val="009970AF"/>
    <w:pPr>
      <w:spacing w:before="100" w:beforeAutospacing="1" w:after="100" w:afterAutospacing="1" w:line="240" w:lineRule="auto"/>
      <w:jc w:val="left"/>
    </w:pPr>
    <w:rPr>
      <w:rFonts w:ascii="Times New Roman" w:eastAsia="Times New Roman" w:hAnsi="Times New Roman" w:cs="Times New Roman"/>
      <w:szCs w:val="24"/>
    </w:rPr>
  </w:style>
  <w:style w:type="numbering" w:customStyle="1" w:styleId="Aucuneliste1">
    <w:name w:val="Aucune liste1"/>
    <w:next w:val="Aucuneliste"/>
    <w:uiPriority w:val="99"/>
    <w:semiHidden/>
    <w:unhideWhenUsed/>
    <w:rsid w:val="008A6AD0"/>
  </w:style>
  <w:style w:type="paragraph" w:customStyle="1" w:styleId="xl64">
    <w:name w:val="xl64"/>
    <w:basedOn w:val="Normal"/>
    <w:rsid w:val="008A6AD0"/>
    <w:pPr>
      <w:pBdr>
        <w:top w:val="single" w:sz="4" w:space="0" w:color="auto"/>
        <w:left w:val="single" w:sz="4" w:space="0" w:color="auto"/>
        <w:bottom w:val="single" w:sz="4" w:space="0" w:color="auto"/>
        <w:right w:val="single" w:sz="4" w:space="0" w:color="auto"/>
      </w:pBdr>
      <w:shd w:val="clear" w:color="000000" w:fill="E4ECEA"/>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65">
    <w:name w:val="xl65"/>
    <w:basedOn w:val="Normal"/>
    <w:rsid w:val="008A6AD0"/>
    <w:pPr>
      <w:pBdr>
        <w:top w:val="single" w:sz="4" w:space="0" w:color="auto"/>
        <w:left w:val="single" w:sz="4" w:space="0" w:color="auto"/>
        <w:bottom w:val="single" w:sz="4" w:space="0" w:color="auto"/>
        <w:right w:val="single" w:sz="4" w:space="0" w:color="auto"/>
      </w:pBdr>
      <w:shd w:val="clear" w:color="000000" w:fill="E4ECEA"/>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66">
    <w:name w:val="xl66"/>
    <w:basedOn w:val="Normal"/>
    <w:rsid w:val="008A6AD0"/>
    <w:pPr>
      <w:pBdr>
        <w:top w:val="single" w:sz="4" w:space="0" w:color="auto"/>
        <w:left w:val="single" w:sz="4" w:space="0" w:color="auto"/>
        <w:bottom w:val="single" w:sz="4" w:space="0" w:color="auto"/>
        <w:right w:val="single" w:sz="4" w:space="0" w:color="auto"/>
      </w:pBdr>
      <w:shd w:val="clear" w:color="000000" w:fill="C2A5FD"/>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67">
    <w:name w:val="xl67"/>
    <w:basedOn w:val="Normal"/>
    <w:rsid w:val="008A6AD0"/>
    <w:pPr>
      <w:pBdr>
        <w:top w:val="single" w:sz="4" w:space="0" w:color="auto"/>
        <w:left w:val="single" w:sz="4" w:space="0" w:color="auto"/>
        <w:bottom w:val="single" w:sz="4" w:space="0" w:color="auto"/>
        <w:right w:val="single" w:sz="4" w:space="0" w:color="auto"/>
      </w:pBdr>
      <w:shd w:val="clear" w:color="000000" w:fill="C2A5FD"/>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68">
    <w:name w:val="xl68"/>
    <w:basedOn w:val="Normal"/>
    <w:rsid w:val="008A6AD0"/>
    <w:pPr>
      <w:pBdr>
        <w:top w:val="single" w:sz="4" w:space="0" w:color="auto"/>
        <w:left w:val="single" w:sz="4" w:space="0" w:color="auto"/>
        <w:bottom w:val="single" w:sz="4" w:space="0" w:color="auto"/>
        <w:right w:val="single" w:sz="4" w:space="0" w:color="auto"/>
      </w:pBdr>
      <w:shd w:val="clear" w:color="000000" w:fill="E2E2E2"/>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69">
    <w:name w:val="xl69"/>
    <w:basedOn w:val="Normal"/>
    <w:rsid w:val="008A6AD0"/>
    <w:pPr>
      <w:pBdr>
        <w:top w:val="single" w:sz="4" w:space="0" w:color="auto"/>
        <w:left w:val="single" w:sz="4" w:space="0" w:color="auto"/>
        <w:bottom w:val="single" w:sz="4" w:space="0" w:color="auto"/>
        <w:right w:val="single" w:sz="4" w:space="0" w:color="auto"/>
      </w:pBdr>
      <w:shd w:val="clear" w:color="000000" w:fill="E2E2E2"/>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70">
    <w:name w:val="xl70"/>
    <w:basedOn w:val="Normal"/>
    <w:rsid w:val="008A6AD0"/>
    <w:pPr>
      <w:pBdr>
        <w:top w:val="single" w:sz="4" w:space="0" w:color="auto"/>
        <w:left w:val="single" w:sz="4" w:space="0" w:color="auto"/>
        <w:bottom w:val="single" w:sz="4" w:space="0" w:color="auto"/>
        <w:right w:val="single" w:sz="4" w:space="0" w:color="auto"/>
      </w:pBdr>
      <w:shd w:val="clear" w:color="000000" w:fill="CAC4A2"/>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71">
    <w:name w:val="xl71"/>
    <w:basedOn w:val="Normal"/>
    <w:rsid w:val="008A6AD0"/>
    <w:pPr>
      <w:pBdr>
        <w:top w:val="single" w:sz="4" w:space="0" w:color="auto"/>
        <w:left w:val="single" w:sz="4" w:space="0" w:color="auto"/>
        <w:bottom w:val="single" w:sz="4" w:space="0" w:color="auto"/>
        <w:right w:val="single" w:sz="4" w:space="0" w:color="auto"/>
      </w:pBdr>
      <w:shd w:val="clear" w:color="000000" w:fill="CAC4A2"/>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72">
    <w:name w:val="xl72"/>
    <w:basedOn w:val="Normal"/>
    <w:rsid w:val="008A6A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73">
    <w:name w:val="xl73"/>
    <w:basedOn w:val="Normal"/>
    <w:rsid w:val="008A6A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74">
    <w:name w:val="xl74"/>
    <w:basedOn w:val="Normal"/>
    <w:rsid w:val="008A6A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75">
    <w:name w:val="xl75"/>
    <w:basedOn w:val="Normal"/>
    <w:rsid w:val="008A6A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Cs w:val="24"/>
    </w:rPr>
  </w:style>
  <w:style w:type="paragraph" w:customStyle="1" w:styleId="xl76">
    <w:name w:val="xl76"/>
    <w:basedOn w:val="Normal"/>
    <w:rsid w:val="008A6A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Cs w:val="24"/>
    </w:rPr>
  </w:style>
  <w:style w:type="paragraph" w:customStyle="1" w:styleId="xl77">
    <w:name w:val="xl77"/>
    <w:basedOn w:val="Normal"/>
    <w:rsid w:val="008A6A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Cs w:val="24"/>
    </w:rPr>
  </w:style>
  <w:style w:type="paragraph" w:customStyle="1" w:styleId="xl78">
    <w:name w:val="xl78"/>
    <w:basedOn w:val="Normal"/>
    <w:rsid w:val="008A6AD0"/>
    <w:pPr>
      <w:pBdr>
        <w:top w:val="single" w:sz="4" w:space="0" w:color="auto"/>
        <w:left w:val="single" w:sz="4" w:space="0" w:color="auto"/>
        <w:bottom w:val="single" w:sz="4" w:space="0" w:color="auto"/>
        <w:right w:val="single" w:sz="4" w:space="0" w:color="auto"/>
      </w:pBdr>
      <w:shd w:val="clear" w:color="000000" w:fill="BFBFC1"/>
      <w:spacing w:before="100" w:beforeAutospacing="1" w:after="100" w:afterAutospacing="1" w:line="240" w:lineRule="auto"/>
      <w:jc w:val="center"/>
      <w:textAlignment w:val="center"/>
    </w:pPr>
    <w:rPr>
      <w:rFonts w:ascii="Times New Roman" w:eastAsia="Times New Roman" w:hAnsi="Times New Roman" w:cs="Times New Roman"/>
      <w:b/>
      <w:bCs/>
      <w:sz w:val="20"/>
    </w:rPr>
  </w:style>
  <w:style w:type="paragraph" w:customStyle="1" w:styleId="xl79">
    <w:name w:val="xl79"/>
    <w:basedOn w:val="Normal"/>
    <w:rsid w:val="008A6A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80">
    <w:name w:val="xl80"/>
    <w:basedOn w:val="Normal"/>
    <w:rsid w:val="008A6AD0"/>
    <w:pPr>
      <w:pBdr>
        <w:top w:val="single" w:sz="4" w:space="0" w:color="auto"/>
        <w:left w:val="single" w:sz="4" w:space="0" w:color="auto"/>
        <w:bottom w:val="single" w:sz="4" w:space="0" w:color="auto"/>
        <w:right w:val="single" w:sz="4" w:space="0" w:color="auto"/>
      </w:pBdr>
      <w:shd w:val="clear" w:color="000000" w:fill="BFBFC1"/>
      <w:spacing w:before="100" w:beforeAutospacing="1" w:after="100" w:afterAutospacing="1" w:line="240" w:lineRule="auto"/>
      <w:jc w:val="center"/>
      <w:textAlignment w:val="center"/>
    </w:pPr>
    <w:rPr>
      <w:rFonts w:ascii="Times New Roman" w:eastAsia="Times New Roman" w:hAnsi="Times New Roman" w:cs="Times New Roman"/>
      <w:b/>
      <w:bCs/>
      <w:sz w:val="20"/>
    </w:rPr>
  </w:style>
  <w:style w:type="paragraph" w:customStyle="1" w:styleId="xl81">
    <w:name w:val="xl81"/>
    <w:basedOn w:val="Normal"/>
    <w:rsid w:val="008A6A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82">
    <w:name w:val="xl82"/>
    <w:basedOn w:val="Normal"/>
    <w:rsid w:val="008A6AD0"/>
    <w:pPr>
      <w:pBdr>
        <w:top w:val="single" w:sz="4" w:space="0" w:color="auto"/>
        <w:left w:val="single" w:sz="4" w:space="0" w:color="auto"/>
        <w:bottom w:val="single" w:sz="4" w:space="0" w:color="auto"/>
        <w:right w:val="single" w:sz="4" w:space="0" w:color="auto"/>
      </w:pBdr>
      <w:shd w:val="clear" w:color="000000" w:fill="CAC4A2"/>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83">
    <w:name w:val="xl83"/>
    <w:basedOn w:val="Normal"/>
    <w:rsid w:val="008A6AD0"/>
    <w:pPr>
      <w:pBdr>
        <w:top w:val="single" w:sz="4" w:space="0" w:color="auto"/>
        <w:left w:val="single" w:sz="4" w:space="0" w:color="auto"/>
        <w:bottom w:val="single" w:sz="4" w:space="0" w:color="auto"/>
        <w:right w:val="single" w:sz="4" w:space="0" w:color="auto"/>
      </w:pBdr>
      <w:shd w:val="clear" w:color="000000" w:fill="E2E2E2"/>
      <w:spacing w:before="100" w:beforeAutospacing="1" w:after="100" w:afterAutospacing="1" w:line="240" w:lineRule="auto"/>
      <w:jc w:val="left"/>
    </w:pPr>
    <w:rPr>
      <w:rFonts w:ascii="Times New Roman" w:eastAsia="Times New Roman" w:hAnsi="Times New Roman" w:cs="Times New Roman"/>
      <w:szCs w:val="24"/>
    </w:rPr>
  </w:style>
  <w:style w:type="paragraph" w:customStyle="1" w:styleId="xl84">
    <w:name w:val="xl84"/>
    <w:basedOn w:val="Normal"/>
    <w:rsid w:val="008A6AD0"/>
    <w:pPr>
      <w:pBdr>
        <w:top w:val="single" w:sz="4" w:space="0" w:color="auto"/>
        <w:left w:val="single" w:sz="4" w:space="0" w:color="auto"/>
        <w:bottom w:val="single" w:sz="4" w:space="0" w:color="auto"/>
        <w:right w:val="single" w:sz="4" w:space="0" w:color="auto"/>
      </w:pBdr>
      <w:shd w:val="clear" w:color="000000" w:fill="C2A5FD"/>
      <w:spacing w:before="100" w:beforeAutospacing="1" w:after="100" w:afterAutospacing="1" w:line="240" w:lineRule="auto"/>
      <w:jc w:val="left"/>
    </w:pPr>
    <w:rPr>
      <w:rFonts w:ascii="Times New Roman" w:eastAsia="Times New Roman" w:hAnsi="Times New Roman" w:cs="Times New Roman"/>
      <w:szCs w:val="24"/>
    </w:rPr>
  </w:style>
  <w:style w:type="character" w:customStyle="1" w:styleId="Mentionnonrsolue1">
    <w:name w:val="Mention non résolue1"/>
    <w:basedOn w:val="Policepardfaut"/>
    <w:uiPriority w:val="99"/>
    <w:semiHidden/>
    <w:unhideWhenUsed/>
    <w:rsid w:val="00C95B61"/>
    <w:rPr>
      <w:color w:val="605E5C"/>
      <w:shd w:val="clear" w:color="auto" w:fill="E1DFDD"/>
    </w:rPr>
  </w:style>
  <w:style w:type="character" w:customStyle="1" w:styleId="texteel">
    <w:name w:val="texteel"/>
    <w:basedOn w:val="Policepardfaut"/>
    <w:rsid w:val="00CA142C"/>
  </w:style>
  <w:style w:type="paragraph" w:customStyle="1" w:styleId="Stylegras">
    <w:name w:val="Style gras"/>
    <w:basedOn w:val="Normal"/>
    <w:rsid w:val="00CA142C"/>
    <w:pPr>
      <w:spacing w:line="240" w:lineRule="auto"/>
    </w:pPr>
    <w:rPr>
      <w:rFonts w:ascii="Times New Roman" w:eastAsia="Times New Roman" w:hAnsi="Times New Roman" w:cs="Times New Roman"/>
      <w:b/>
      <w:sz w:val="24"/>
    </w:rPr>
  </w:style>
  <w:style w:type="character" w:styleId="Marquedecommentaire">
    <w:name w:val="annotation reference"/>
    <w:basedOn w:val="Policepardfaut"/>
    <w:uiPriority w:val="99"/>
    <w:semiHidden/>
    <w:unhideWhenUsed/>
    <w:rsid w:val="008E27EF"/>
    <w:rPr>
      <w:sz w:val="16"/>
      <w:szCs w:val="16"/>
    </w:rPr>
  </w:style>
  <w:style w:type="paragraph" w:styleId="Commentaire">
    <w:name w:val="annotation text"/>
    <w:basedOn w:val="Normal"/>
    <w:link w:val="CommentaireCar"/>
    <w:uiPriority w:val="99"/>
    <w:unhideWhenUsed/>
    <w:rsid w:val="008E27EF"/>
    <w:pPr>
      <w:spacing w:line="240" w:lineRule="auto"/>
    </w:pPr>
    <w:rPr>
      <w:sz w:val="20"/>
    </w:rPr>
  </w:style>
  <w:style w:type="character" w:customStyle="1" w:styleId="CommentaireCar">
    <w:name w:val="Commentaire Car"/>
    <w:basedOn w:val="Policepardfaut"/>
    <w:link w:val="Commentaire"/>
    <w:uiPriority w:val="99"/>
    <w:rsid w:val="008E27EF"/>
    <w:rPr>
      <w:rFonts w:ascii="Verdana" w:hAnsi="Verdana"/>
      <w:sz w:val="20"/>
      <w:szCs w:val="20"/>
    </w:rPr>
  </w:style>
  <w:style w:type="paragraph" w:styleId="Objetducommentaire">
    <w:name w:val="annotation subject"/>
    <w:basedOn w:val="Commentaire"/>
    <w:next w:val="Commentaire"/>
    <w:link w:val="ObjetducommentaireCar"/>
    <w:uiPriority w:val="99"/>
    <w:semiHidden/>
    <w:unhideWhenUsed/>
    <w:rsid w:val="008E27EF"/>
    <w:rPr>
      <w:b/>
      <w:bCs/>
    </w:rPr>
  </w:style>
  <w:style w:type="character" w:customStyle="1" w:styleId="ObjetducommentaireCar">
    <w:name w:val="Objet du commentaire Car"/>
    <w:basedOn w:val="CommentaireCar"/>
    <w:link w:val="Objetducommentaire"/>
    <w:uiPriority w:val="99"/>
    <w:semiHidden/>
    <w:rsid w:val="008E27EF"/>
    <w:rPr>
      <w:rFonts w:ascii="Verdana" w:hAnsi="Verdana"/>
      <w:b/>
      <w:bCs/>
      <w:sz w:val="20"/>
      <w:szCs w:val="20"/>
    </w:rPr>
  </w:style>
  <w:style w:type="paragraph" w:styleId="Rvision">
    <w:name w:val="Revision"/>
    <w:hidden/>
    <w:uiPriority w:val="99"/>
    <w:semiHidden/>
    <w:rsid w:val="008E27EF"/>
    <w:rPr>
      <w:rFonts w:ascii="Verdana" w:hAnsi="Verdana"/>
      <w:szCs w:val="20"/>
    </w:rPr>
  </w:style>
  <w:style w:type="character" w:styleId="Mentionnonrsolue">
    <w:name w:val="Unresolved Mention"/>
    <w:basedOn w:val="Policepardfaut"/>
    <w:uiPriority w:val="99"/>
    <w:semiHidden/>
    <w:unhideWhenUsed/>
    <w:rsid w:val="00E20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323">
      <w:bodyDiv w:val="1"/>
      <w:marLeft w:val="0"/>
      <w:marRight w:val="0"/>
      <w:marTop w:val="0"/>
      <w:marBottom w:val="0"/>
      <w:divBdr>
        <w:top w:val="none" w:sz="0" w:space="0" w:color="auto"/>
        <w:left w:val="none" w:sz="0" w:space="0" w:color="auto"/>
        <w:bottom w:val="none" w:sz="0" w:space="0" w:color="auto"/>
        <w:right w:val="none" w:sz="0" w:space="0" w:color="auto"/>
      </w:divBdr>
    </w:div>
    <w:div w:id="5207684">
      <w:bodyDiv w:val="1"/>
      <w:marLeft w:val="0"/>
      <w:marRight w:val="0"/>
      <w:marTop w:val="0"/>
      <w:marBottom w:val="0"/>
      <w:divBdr>
        <w:top w:val="none" w:sz="0" w:space="0" w:color="auto"/>
        <w:left w:val="none" w:sz="0" w:space="0" w:color="auto"/>
        <w:bottom w:val="none" w:sz="0" w:space="0" w:color="auto"/>
        <w:right w:val="none" w:sz="0" w:space="0" w:color="auto"/>
      </w:divBdr>
    </w:div>
    <w:div w:id="6949419">
      <w:bodyDiv w:val="1"/>
      <w:marLeft w:val="0"/>
      <w:marRight w:val="0"/>
      <w:marTop w:val="0"/>
      <w:marBottom w:val="0"/>
      <w:divBdr>
        <w:top w:val="none" w:sz="0" w:space="0" w:color="auto"/>
        <w:left w:val="none" w:sz="0" w:space="0" w:color="auto"/>
        <w:bottom w:val="none" w:sz="0" w:space="0" w:color="auto"/>
        <w:right w:val="none" w:sz="0" w:space="0" w:color="auto"/>
      </w:divBdr>
    </w:div>
    <w:div w:id="52852138">
      <w:bodyDiv w:val="1"/>
      <w:marLeft w:val="0"/>
      <w:marRight w:val="0"/>
      <w:marTop w:val="0"/>
      <w:marBottom w:val="0"/>
      <w:divBdr>
        <w:top w:val="none" w:sz="0" w:space="0" w:color="auto"/>
        <w:left w:val="none" w:sz="0" w:space="0" w:color="auto"/>
        <w:bottom w:val="none" w:sz="0" w:space="0" w:color="auto"/>
        <w:right w:val="none" w:sz="0" w:space="0" w:color="auto"/>
      </w:divBdr>
    </w:div>
    <w:div w:id="57821666">
      <w:bodyDiv w:val="1"/>
      <w:marLeft w:val="0"/>
      <w:marRight w:val="0"/>
      <w:marTop w:val="0"/>
      <w:marBottom w:val="0"/>
      <w:divBdr>
        <w:top w:val="none" w:sz="0" w:space="0" w:color="auto"/>
        <w:left w:val="none" w:sz="0" w:space="0" w:color="auto"/>
        <w:bottom w:val="none" w:sz="0" w:space="0" w:color="auto"/>
        <w:right w:val="none" w:sz="0" w:space="0" w:color="auto"/>
      </w:divBdr>
    </w:div>
    <w:div w:id="97255649">
      <w:bodyDiv w:val="1"/>
      <w:marLeft w:val="0"/>
      <w:marRight w:val="0"/>
      <w:marTop w:val="0"/>
      <w:marBottom w:val="0"/>
      <w:divBdr>
        <w:top w:val="none" w:sz="0" w:space="0" w:color="auto"/>
        <w:left w:val="none" w:sz="0" w:space="0" w:color="auto"/>
        <w:bottom w:val="none" w:sz="0" w:space="0" w:color="auto"/>
        <w:right w:val="none" w:sz="0" w:space="0" w:color="auto"/>
      </w:divBdr>
    </w:div>
    <w:div w:id="177426958">
      <w:bodyDiv w:val="1"/>
      <w:marLeft w:val="0"/>
      <w:marRight w:val="0"/>
      <w:marTop w:val="0"/>
      <w:marBottom w:val="0"/>
      <w:divBdr>
        <w:top w:val="none" w:sz="0" w:space="0" w:color="auto"/>
        <w:left w:val="none" w:sz="0" w:space="0" w:color="auto"/>
        <w:bottom w:val="none" w:sz="0" w:space="0" w:color="auto"/>
        <w:right w:val="none" w:sz="0" w:space="0" w:color="auto"/>
      </w:divBdr>
    </w:div>
    <w:div w:id="240917478">
      <w:bodyDiv w:val="1"/>
      <w:marLeft w:val="0"/>
      <w:marRight w:val="0"/>
      <w:marTop w:val="0"/>
      <w:marBottom w:val="0"/>
      <w:divBdr>
        <w:top w:val="none" w:sz="0" w:space="0" w:color="auto"/>
        <w:left w:val="none" w:sz="0" w:space="0" w:color="auto"/>
        <w:bottom w:val="none" w:sz="0" w:space="0" w:color="auto"/>
        <w:right w:val="none" w:sz="0" w:space="0" w:color="auto"/>
      </w:divBdr>
    </w:div>
    <w:div w:id="376321035">
      <w:bodyDiv w:val="1"/>
      <w:marLeft w:val="0"/>
      <w:marRight w:val="0"/>
      <w:marTop w:val="0"/>
      <w:marBottom w:val="0"/>
      <w:divBdr>
        <w:top w:val="none" w:sz="0" w:space="0" w:color="auto"/>
        <w:left w:val="none" w:sz="0" w:space="0" w:color="auto"/>
        <w:bottom w:val="none" w:sz="0" w:space="0" w:color="auto"/>
        <w:right w:val="none" w:sz="0" w:space="0" w:color="auto"/>
      </w:divBdr>
    </w:div>
    <w:div w:id="465050166">
      <w:bodyDiv w:val="1"/>
      <w:marLeft w:val="0"/>
      <w:marRight w:val="0"/>
      <w:marTop w:val="0"/>
      <w:marBottom w:val="0"/>
      <w:divBdr>
        <w:top w:val="none" w:sz="0" w:space="0" w:color="auto"/>
        <w:left w:val="none" w:sz="0" w:space="0" w:color="auto"/>
        <w:bottom w:val="none" w:sz="0" w:space="0" w:color="auto"/>
        <w:right w:val="none" w:sz="0" w:space="0" w:color="auto"/>
      </w:divBdr>
    </w:div>
    <w:div w:id="496042841">
      <w:bodyDiv w:val="1"/>
      <w:marLeft w:val="0"/>
      <w:marRight w:val="0"/>
      <w:marTop w:val="0"/>
      <w:marBottom w:val="0"/>
      <w:divBdr>
        <w:top w:val="none" w:sz="0" w:space="0" w:color="auto"/>
        <w:left w:val="none" w:sz="0" w:space="0" w:color="auto"/>
        <w:bottom w:val="none" w:sz="0" w:space="0" w:color="auto"/>
        <w:right w:val="none" w:sz="0" w:space="0" w:color="auto"/>
      </w:divBdr>
      <w:divsChild>
        <w:div w:id="1544250516">
          <w:marLeft w:val="0"/>
          <w:marRight w:val="0"/>
          <w:marTop w:val="0"/>
          <w:marBottom w:val="0"/>
          <w:divBdr>
            <w:top w:val="none" w:sz="0" w:space="0" w:color="auto"/>
            <w:left w:val="none" w:sz="0" w:space="0" w:color="auto"/>
            <w:bottom w:val="none" w:sz="0" w:space="0" w:color="auto"/>
            <w:right w:val="none" w:sz="0" w:space="0" w:color="auto"/>
          </w:divBdr>
          <w:divsChild>
            <w:div w:id="1899974924">
              <w:marLeft w:val="0"/>
              <w:marRight w:val="0"/>
              <w:marTop w:val="0"/>
              <w:marBottom w:val="0"/>
              <w:divBdr>
                <w:top w:val="none" w:sz="0" w:space="0" w:color="auto"/>
                <w:left w:val="none" w:sz="0" w:space="0" w:color="auto"/>
                <w:bottom w:val="none" w:sz="0" w:space="0" w:color="auto"/>
                <w:right w:val="none" w:sz="0" w:space="0" w:color="auto"/>
              </w:divBdr>
              <w:divsChild>
                <w:div w:id="1136335193">
                  <w:marLeft w:val="0"/>
                  <w:marRight w:val="0"/>
                  <w:marTop w:val="0"/>
                  <w:marBottom w:val="0"/>
                  <w:divBdr>
                    <w:top w:val="none" w:sz="0" w:space="0" w:color="auto"/>
                    <w:left w:val="none" w:sz="0" w:space="0" w:color="auto"/>
                    <w:bottom w:val="none" w:sz="0" w:space="0" w:color="auto"/>
                    <w:right w:val="none" w:sz="0" w:space="0" w:color="auto"/>
                  </w:divBdr>
                  <w:divsChild>
                    <w:div w:id="1237129449">
                      <w:marLeft w:val="0"/>
                      <w:marRight w:val="0"/>
                      <w:marTop w:val="0"/>
                      <w:marBottom w:val="0"/>
                      <w:divBdr>
                        <w:top w:val="none" w:sz="0" w:space="0" w:color="auto"/>
                        <w:left w:val="none" w:sz="0" w:space="0" w:color="auto"/>
                        <w:bottom w:val="none" w:sz="0" w:space="0" w:color="auto"/>
                        <w:right w:val="none" w:sz="0" w:space="0" w:color="auto"/>
                      </w:divBdr>
                      <w:divsChild>
                        <w:div w:id="34275360">
                          <w:marLeft w:val="0"/>
                          <w:marRight w:val="0"/>
                          <w:marTop w:val="0"/>
                          <w:marBottom w:val="0"/>
                          <w:divBdr>
                            <w:top w:val="none" w:sz="0" w:space="0" w:color="auto"/>
                            <w:left w:val="none" w:sz="0" w:space="0" w:color="auto"/>
                            <w:bottom w:val="none" w:sz="0" w:space="0" w:color="auto"/>
                            <w:right w:val="none" w:sz="0" w:space="0" w:color="auto"/>
                          </w:divBdr>
                          <w:divsChild>
                            <w:div w:id="522787338">
                              <w:marLeft w:val="0"/>
                              <w:marRight w:val="0"/>
                              <w:marTop w:val="0"/>
                              <w:marBottom w:val="0"/>
                              <w:divBdr>
                                <w:top w:val="none" w:sz="0" w:space="0" w:color="auto"/>
                                <w:left w:val="none" w:sz="0" w:space="0" w:color="auto"/>
                                <w:bottom w:val="none" w:sz="0" w:space="0" w:color="auto"/>
                                <w:right w:val="none" w:sz="0" w:space="0" w:color="auto"/>
                              </w:divBdr>
                              <w:divsChild>
                                <w:div w:id="1886524445">
                                  <w:marLeft w:val="0"/>
                                  <w:marRight w:val="0"/>
                                  <w:marTop w:val="0"/>
                                  <w:marBottom w:val="0"/>
                                  <w:divBdr>
                                    <w:top w:val="none" w:sz="0" w:space="0" w:color="auto"/>
                                    <w:left w:val="none" w:sz="0" w:space="0" w:color="auto"/>
                                    <w:bottom w:val="none" w:sz="0" w:space="0" w:color="auto"/>
                                    <w:right w:val="none" w:sz="0" w:space="0" w:color="auto"/>
                                  </w:divBdr>
                                  <w:divsChild>
                                    <w:div w:id="528954942">
                                      <w:marLeft w:val="0"/>
                                      <w:marRight w:val="0"/>
                                      <w:marTop w:val="0"/>
                                      <w:marBottom w:val="0"/>
                                      <w:divBdr>
                                        <w:top w:val="none" w:sz="0" w:space="0" w:color="auto"/>
                                        <w:left w:val="none" w:sz="0" w:space="0" w:color="auto"/>
                                        <w:bottom w:val="none" w:sz="0" w:space="0" w:color="auto"/>
                                        <w:right w:val="none" w:sz="0" w:space="0" w:color="auto"/>
                                      </w:divBdr>
                                      <w:divsChild>
                                        <w:div w:id="6635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1512017">
      <w:bodyDiv w:val="1"/>
      <w:marLeft w:val="0"/>
      <w:marRight w:val="0"/>
      <w:marTop w:val="0"/>
      <w:marBottom w:val="0"/>
      <w:divBdr>
        <w:top w:val="none" w:sz="0" w:space="0" w:color="auto"/>
        <w:left w:val="none" w:sz="0" w:space="0" w:color="auto"/>
        <w:bottom w:val="none" w:sz="0" w:space="0" w:color="auto"/>
        <w:right w:val="none" w:sz="0" w:space="0" w:color="auto"/>
      </w:divBdr>
      <w:divsChild>
        <w:div w:id="1907372256">
          <w:marLeft w:val="0"/>
          <w:marRight w:val="0"/>
          <w:marTop w:val="0"/>
          <w:marBottom w:val="0"/>
          <w:divBdr>
            <w:top w:val="none" w:sz="0" w:space="0" w:color="auto"/>
            <w:left w:val="none" w:sz="0" w:space="0" w:color="auto"/>
            <w:bottom w:val="none" w:sz="0" w:space="0" w:color="auto"/>
            <w:right w:val="none" w:sz="0" w:space="0" w:color="auto"/>
          </w:divBdr>
          <w:divsChild>
            <w:div w:id="620693549">
              <w:marLeft w:val="0"/>
              <w:marRight w:val="0"/>
              <w:marTop w:val="0"/>
              <w:marBottom w:val="0"/>
              <w:divBdr>
                <w:top w:val="none" w:sz="0" w:space="0" w:color="auto"/>
                <w:left w:val="none" w:sz="0" w:space="0" w:color="auto"/>
                <w:bottom w:val="none" w:sz="0" w:space="0" w:color="auto"/>
                <w:right w:val="none" w:sz="0" w:space="0" w:color="auto"/>
              </w:divBdr>
            </w:div>
            <w:div w:id="663775056">
              <w:marLeft w:val="0"/>
              <w:marRight w:val="0"/>
              <w:marTop w:val="0"/>
              <w:marBottom w:val="0"/>
              <w:divBdr>
                <w:top w:val="none" w:sz="0" w:space="0" w:color="auto"/>
                <w:left w:val="none" w:sz="0" w:space="0" w:color="auto"/>
                <w:bottom w:val="none" w:sz="0" w:space="0" w:color="auto"/>
                <w:right w:val="none" w:sz="0" w:space="0" w:color="auto"/>
              </w:divBdr>
            </w:div>
            <w:div w:id="221643529">
              <w:marLeft w:val="0"/>
              <w:marRight w:val="0"/>
              <w:marTop w:val="0"/>
              <w:marBottom w:val="0"/>
              <w:divBdr>
                <w:top w:val="none" w:sz="0" w:space="0" w:color="auto"/>
                <w:left w:val="none" w:sz="0" w:space="0" w:color="auto"/>
                <w:bottom w:val="none" w:sz="0" w:space="0" w:color="auto"/>
                <w:right w:val="none" w:sz="0" w:space="0" w:color="auto"/>
              </w:divBdr>
            </w:div>
            <w:div w:id="1766995086">
              <w:marLeft w:val="0"/>
              <w:marRight w:val="0"/>
              <w:marTop w:val="0"/>
              <w:marBottom w:val="0"/>
              <w:divBdr>
                <w:top w:val="none" w:sz="0" w:space="0" w:color="auto"/>
                <w:left w:val="none" w:sz="0" w:space="0" w:color="auto"/>
                <w:bottom w:val="none" w:sz="0" w:space="0" w:color="auto"/>
                <w:right w:val="none" w:sz="0" w:space="0" w:color="auto"/>
              </w:divBdr>
            </w:div>
            <w:div w:id="1026949571">
              <w:marLeft w:val="0"/>
              <w:marRight w:val="0"/>
              <w:marTop w:val="0"/>
              <w:marBottom w:val="0"/>
              <w:divBdr>
                <w:top w:val="none" w:sz="0" w:space="0" w:color="auto"/>
                <w:left w:val="none" w:sz="0" w:space="0" w:color="auto"/>
                <w:bottom w:val="none" w:sz="0" w:space="0" w:color="auto"/>
                <w:right w:val="none" w:sz="0" w:space="0" w:color="auto"/>
              </w:divBdr>
            </w:div>
            <w:div w:id="241529046">
              <w:marLeft w:val="0"/>
              <w:marRight w:val="0"/>
              <w:marTop w:val="0"/>
              <w:marBottom w:val="0"/>
              <w:divBdr>
                <w:top w:val="none" w:sz="0" w:space="0" w:color="auto"/>
                <w:left w:val="none" w:sz="0" w:space="0" w:color="auto"/>
                <w:bottom w:val="none" w:sz="0" w:space="0" w:color="auto"/>
                <w:right w:val="none" w:sz="0" w:space="0" w:color="auto"/>
              </w:divBdr>
            </w:div>
            <w:div w:id="2003045777">
              <w:marLeft w:val="0"/>
              <w:marRight w:val="0"/>
              <w:marTop w:val="0"/>
              <w:marBottom w:val="0"/>
              <w:divBdr>
                <w:top w:val="none" w:sz="0" w:space="0" w:color="auto"/>
                <w:left w:val="none" w:sz="0" w:space="0" w:color="auto"/>
                <w:bottom w:val="none" w:sz="0" w:space="0" w:color="auto"/>
                <w:right w:val="none" w:sz="0" w:space="0" w:color="auto"/>
              </w:divBdr>
            </w:div>
            <w:div w:id="1846289036">
              <w:marLeft w:val="0"/>
              <w:marRight w:val="0"/>
              <w:marTop w:val="0"/>
              <w:marBottom w:val="0"/>
              <w:divBdr>
                <w:top w:val="none" w:sz="0" w:space="0" w:color="auto"/>
                <w:left w:val="none" w:sz="0" w:space="0" w:color="auto"/>
                <w:bottom w:val="none" w:sz="0" w:space="0" w:color="auto"/>
                <w:right w:val="none" w:sz="0" w:space="0" w:color="auto"/>
              </w:divBdr>
            </w:div>
            <w:div w:id="1671055498">
              <w:marLeft w:val="0"/>
              <w:marRight w:val="0"/>
              <w:marTop w:val="0"/>
              <w:marBottom w:val="0"/>
              <w:divBdr>
                <w:top w:val="none" w:sz="0" w:space="0" w:color="auto"/>
                <w:left w:val="none" w:sz="0" w:space="0" w:color="auto"/>
                <w:bottom w:val="none" w:sz="0" w:space="0" w:color="auto"/>
                <w:right w:val="none" w:sz="0" w:space="0" w:color="auto"/>
              </w:divBdr>
            </w:div>
            <w:div w:id="1847329408">
              <w:marLeft w:val="0"/>
              <w:marRight w:val="0"/>
              <w:marTop w:val="0"/>
              <w:marBottom w:val="0"/>
              <w:divBdr>
                <w:top w:val="none" w:sz="0" w:space="0" w:color="auto"/>
                <w:left w:val="none" w:sz="0" w:space="0" w:color="auto"/>
                <w:bottom w:val="none" w:sz="0" w:space="0" w:color="auto"/>
                <w:right w:val="none" w:sz="0" w:space="0" w:color="auto"/>
              </w:divBdr>
            </w:div>
            <w:div w:id="1643463394">
              <w:marLeft w:val="0"/>
              <w:marRight w:val="0"/>
              <w:marTop w:val="0"/>
              <w:marBottom w:val="0"/>
              <w:divBdr>
                <w:top w:val="none" w:sz="0" w:space="0" w:color="auto"/>
                <w:left w:val="none" w:sz="0" w:space="0" w:color="auto"/>
                <w:bottom w:val="none" w:sz="0" w:space="0" w:color="auto"/>
                <w:right w:val="none" w:sz="0" w:space="0" w:color="auto"/>
              </w:divBdr>
            </w:div>
            <w:div w:id="1668556089">
              <w:marLeft w:val="0"/>
              <w:marRight w:val="0"/>
              <w:marTop w:val="0"/>
              <w:marBottom w:val="0"/>
              <w:divBdr>
                <w:top w:val="none" w:sz="0" w:space="0" w:color="auto"/>
                <w:left w:val="none" w:sz="0" w:space="0" w:color="auto"/>
                <w:bottom w:val="none" w:sz="0" w:space="0" w:color="auto"/>
                <w:right w:val="none" w:sz="0" w:space="0" w:color="auto"/>
              </w:divBdr>
            </w:div>
            <w:div w:id="2083330504">
              <w:marLeft w:val="0"/>
              <w:marRight w:val="0"/>
              <w:marTop w:val="0"/>
              <w:marBottom w:val="0"/>
              <w:divBdr>
                <w:top w:val="none" w:sz="0" w:space="0" w:color="auto"/>
                <w:left w:val="none" w:sz="0" w:space="0" w:color="auto"/>
                <w:bottom w:val="none" w:sz="0" w:space="0" w:color="auto"/>
                <w:right w:val="none" w:sz="0" w:space="0" w:color="auto"/>
              </w:divBdr>
            </w:div>
            <w:div w:id="379984162">
              <w:marLeft w:val="0"/>
              <w:marRight w:val="0"/>
              <w:marTop w:val="0"/>
              <w:marBottom w:val="0"/>
              <w:divBdr>
                <w:top w:val="none" w:sz="0" w:space="0" w:color="auto"/>
                <w:left w:val="none" w:sz="0" w:space="0" w:color="auto"/>
                <w:bottom w:val="none" w:sz="0" w:space="0" w:color="auto"/>
                <w:right w:val="none" w:sz="0" w:space="0" w:color="auto"/>
              </w:divBdr>
            </w:div>
            <w:div w:id="1188638195">
              <w:marLeft w:val="0"/>
              <w:marRight w:val="0"/>
              <w:marTop w:val="0"/>
              <w:marBottom w:val="0"/>
              <w:divBdr>
                <w:top w:val="none" w:sz="0" w:space="0" w:color="auto"/>
                <w:left w:val="none" w:sz="0" w:space="0" w:color="auto"/>
                <w:bottom w:val="none" w:sz="0" w:space="0" w:color="auto"/>
                <w:right w:val="none" w:sz="0" w:space="0" w:color="auto"/>
              </w:divBdr>
            </w:div>
            <w:div w:id="1174760154">
              <w:marLeft w:val="0"/>
              <w:marRight w:val="0"/>
              <w:marTop w:val="0"/>
              <w:marBottom w:val="0"/>
              <w:divBdr>
                <w:top w:val="none" w:sz="0" w:space="0" w:color="auto"/>
                <w:left w:val="none" w:sz="0" w:space="0" w:color="auto"/>
                <w:bottom w:val="none" w:sz="0" w:space="0" w:color="auto"/>
                <w:right w:val="none" w:sz="0" w:space="0" w:color="auto"/>
              </w:divBdr>
            </w:div>
            <w:div w:id="1181626757">
              <w:marLeft w:val="0"/>
              <w:marRight w:val="0"/>
              <w:marTop w:val="0"/>
              <w:marBottom w:val="0"/>
              <w:divBdr>
                <w:top w:val="none" w:sz="0" w:space="0" w:color="auto"/>
                <w:left w:val="none" w:sz="0" w:space="0" w:color="auto"/>
                <w:bottom w:val="none" w:sz="0" w:space="0" w:color="auto"/>
                <w:right w:val="none" w:sz="0" w:space="0" w:color="auto"/>
              </w:divBdr>
            </w:div>
            <w:div w:id="1415856191">
              <w:marLeft w:val="0"/>
              <w:marRight w:val="0"/>
              <w:marTop w:val="0"/>
              <w:marBottom w:val="0"/>
              <w:divBdr>
                <w:top w:val="none" w:sz="0" w:space="0" w:color="auto"/>
                <w:left w:val="none" w:sz="0" w:space="0" w:color="auto"/>
                <w:bottom w:val="none" w:sz="0" w:space="0" w:color="auto"/>
                <w:right w:val="none" w:sz="0" w:space="0" w:color="auto"/>
              </w:divBdr>
            </w:div>
            <w:div w:id="1391615204">
              <w:marLeft w:val="0"/>
              <w:marRight w:val="0"/>
              <w:marTop w:val="0"/>
              <w:marBottom w:val="0"/>
              <w:divBdr>
                <w:top w:val="none" w:sz="0" w:space="0" w:color="auto"/>
                <w:left w:val="none" w:sz="0" w:space="0" w:color="auto"/>
                <w:bottom w:val="none" w:sz="0" w:space="0" w:color="auto"/>
                <w:right w:val="none" w:sz="0" w:space="0" w:color="auto"/>
              </w:divBdr>
            </w:div>
            <w:div w:id="1136722125">
              <w:marLeft w:val="0"/>
              <w:marRight w:val="0"/>
              <w:marTop w:val="0"/>
              <w:marBottom w:val="0"/>
              <w:divBdr>
                <w:top w:val="none" w:sz="0" w:space="0" w:color="auto"/>
                <w:left w:val="none" w:sz="0" w:space="0" w:color="auto"/>
                <w:bottom w:val="none" w:sz="0" w:space="0" w:color="auto"/>
                <w:right w:val="none" w:sz="0" w:space="0" w:color="auto"/>
              </w:divBdr>
            </w:div>
            <w:div w:id="934674723">
              <w:marLeft w:val="0"/>
              <w:marRight w:val="0"/>
              <w:marTop w:val="0"/>
              <w:marBottom w:val="0"/>
              <w:divBdr>
                <w:top w:val="none" w:sz="0" w:space="0" w:color="auto"/>
                <w:left w:val="none" w:sz="0" w:space="0" w:color="auto"/>
                <w:bottom w:val="none" w:sz="0" w:space="0" w:color="auto"/>
                <w:right w:val="none" w:sz="0" w:space="0" w:color="auto"/>
              </w:divBdr>
            </w:div>
            <w:div w:id="379090126">
              <w:marLeft w:val="0"/>
              <w:marRight w:val="0"/>
              <w:marTop w:val="0"/>
              <w:marBottom w:val="0"/>
              <w:divBdr>
                <w:top w:val="none" w:sz="0" w:space="0" w:color="auto"/>
                <w:left w:val="none" w:sz="0" w:space="0" w:color="auto"/>
                <w:bottom w:val="none" w:sz="0" w:space="0" w:color="auto"/>
                <w:right w:val="none" w:sz="0" w:space="0" w:color="auto"/>
              </w:divBdr>
            </w:div>
            <w:div w:id="975260992">
              <w:marLeft w:val="0"/>
              <w:marRight w:val="0"/>
              <w:marTop w:val="0"/>
              <w:marBottom w:val="0"/>
              <w:divBdr>
                <w:top w:val="none" w:sz="0" w:space="0" w:color="auto"/>
                <w:left w:val="none" w:sz="0" w:space="0" w:color="auto"/>
                <w:bottom w:val="none" w:sz="0" w:space="0" w:color="auto"/>
                <w:right w:val="none" w:sz="0" w:space="0" w:color="auto"/>
              </w:divBdr>
            </w:div>
            <w:div w:id="983854251">
              <w:marLeft w:val="0"/>
              <w:marRight w:val="0"/>
              <w:marTop w:val="0"/>
              <w:marBottom w:val="0"/>
              <w:divBdr>
                <w:top w:val="none" w:sz="0" w:space="0" w:color="auto"/>
                <w:left w:val="none" w:sz="0" w:space="0" w:color="auto"/>
                <w:bottom w:val="none" w:sz="0" w:space="0" w:color="auto"/>
                <w:right w:val="none" w:sz="0" w:space="0" w:color="auto"/>
              </w:divBdr>
            </w:div>
            <w:div w:id="2014064007">
              <w:marLeft w:val="0"/>
              <w:marRight w:val="0"/>
              <w:marTop w:val="0"/>
              <w:marBottom w:val="0"/>
              <w:divBdr>
                <w:top w:val="none" w:sz="0" w:space="0" w:color="auto"/>
                <w:left w:val="none" w:sz="0" w:space="0" w:color="auto"/>
                <w:bottom w:val="none" w:sz="0" w:space="0" w:color="auto"/>
                <w:right w:val="none" w:sz="0" w:space="0" w:color="auto"/>
              </w:divBdr>
            </w:div>
            <w:div w:id="815875619">
              <w:marLeft w:val="0"/>
              <w:marRight w:val="0"/>
              <w:marTop w:val="0"/>
              <w:marBottom w:val="0"/>
              <w:divBdr>
                <w:top w:val="none" w:sz="0" w:space="0" w:color="auto"/>
                <w:left w:val="none" w:sz="0" w:space="0" w:color="auto"/>
                <w:bottom w:val="none" w:sz="0" w:space="0" w:color="auto"/>
                <w:right w:val="none" w:sz="0" w:space="0" w:color="auto"/>
              </w:divBdr>
            </w:div>
            <w:div w:id="1107504224">
              <w:marLeft w:val="0"/>
              <w:marRight w:val="0"/>
              <w:marTop w:val="0"/>
              <w:marBottom w:val="0"/>
              <w:divBdr>
                <w:top w:val="none" w:sz="0" w:space="0" w:color="auto"/>
                <w:left w:val="none" w:sz="0" w:space="0" w:color="auto"/>
                <w:bottom w:val="none" w:sz="0" w:space="0" w:color="auto"/>
                <w:right w:val="none" w:sz="0" w:space="0" w:color="auto"/>
              </w:divBdr>
            </w:div>
            <w:div w:id="1964267926">
              <w:marLeft w:val="0"/>
              <w:marRight w:val="0"/>
              <w:marTop w:val="0"/>
              <w:marBottom w:val="0"/>
              <w:divBdr>
                <w:top w:val="none" w:sz="0" w:space="0" w:color="auto"/>
                <w:left w:val="none" w:sz="0" w:space="0" w:color="auto"/>
                <w:bottom w:val="none" w:sz="0" w:space="0" w:color="auto"/>
                <w:right w:val="none" w:sz="0" w:space="0" w:color="auto"/>
              </w:divBdr>
            </w:div>
            <w:div w:id="1801264637">
              <w:marLeft w:val="0"/>
              <w:marRight w:val="0"/>
              <w:marTop w:val="0"/>
              <w:marBottom w:val="0"/>
              <w:divBdr>
                <w:top w:val="none" w:sz="0" w:space="0" w:color="auto"/>
                <w:left w:val="none" w:sz="0" w:space="0" w:color="auto"/>
                <w:bottom w:val="none" w:sz="0" w:space="0" w:color="auto"/>
                <w:right w:val="none" w:sz="0" w:space="0" w:color="auto"/>
              </w:divBdr>
            </w:div>
            <w:div w:id="110325605">
              <w:marLeft w:val="0"/>
              <w:marRight w:val="0"/>
              <w:marTop w:val="0"/>
              <w:marBottom w:val="0"/>
              <w:divBdr>
                <w:top w:val="none" w:sz="0" w:space="0" w:color="auto"/>
                <w:left w:val="none" w:sz="0" w:space="0" w:color="auto"/>
                <w:bottom w:val="none" w:sz="0" w:space="0" w:color="auto"/>
                <w:right w:val="none" w:sz="0" w:space="0" w:color="auto"/>
              </w:divBdr>
            </w:div>
            <w:div w:id="813643684">
              <w:marLeft w:val="0"/>
              <w:marRight w:val="0"/>
              <w:marTop w:val="0"/>
              <w:marBottom w:val="0"/>
              <w:divBdr>
                <w:top w:val="none" w:sz="0" w:space="0" w:color="auto"/>
                <w:left w:val="none" w:sz="0" w:space="0" w:color="auto"/>
                <w:bottom w:val="none" w:sz="0" w:space="0" w:color="auto"/>
                <w:right w:val="none" w:sz="0" w:space="0" w:color="auto"/>
              </w:divBdr>
            </w:div>
            <w:div w:id="606470726">
              <w:marLeft w:val="0"/>
              <w:marRight w:val="0"/>
              <w:marTop w:val="0"/>
              <w:marBottom w:val="0"/>
              <w:divBdr>
                <w:top w:val="none" w:sz="0" w:space="0" w:color="auto"/>
                <w:left w:val="none" w:sz="0" w:space="0" w:color="auto"/>
                <w:bottom w:val="none" w:sz="0" w:space="0" w:color="auto"/>
                <w:right w:val="none" w:sz="0" w:space="0" w:color="auto"/>
              </w:divBdr>
            </w:div>
            <w:div w:id="937057020">
              <w:marLeft w:val="0"/>
              <w:marRight w:val="0"/>
              <w:marTop w:val="0"/>
              <w:marBottom w:val="0"/>
              <w:divBdr>
                <w:top w:val="none" w:sz="0" w:space="0" w:color="auto"/>
                <w:left w:val="none" w:sz="0" w:space="0" w:color="auto"/>
                <w:bottom w:val="none" w:sz="0" w:space="0" w:color="auto"/>
                <w:right w:val="none" w:sz="0" w:space="0" w:color="auto"/>
              </w:divBdr>
            </w:div>
            <w:div w:id="239798795">
              <w:marLeft w:val="0"/>
              <w:marRight w:val="0"/>
              <w:marTop w:val="0"/>
              <w:marBottom w:val="0"/>
              <w:divBdr>
                <w:top w:val="none" w:sz="0" w:space="0" w:color="auto"/>
                <w:left w:val="none" w:sz="0" w:space="0" w:color="auto"/>
                <w:bottom w:val="none" w:sz="0" w:space="0" w:color="auto"/>
                <w:right w:val="none" w:sz="0" w:space="0" w:color="auto"/>
              </w:divBdr>
            </w:div>
            <w:div w:id="1308899360">
              <w:marLeft w:val="0"/>
              <w:marRight w:val="0"/>
              <w:marTop w:val="0"/>
              <w:marBottom w:val="0"/>
              <w:divBdr>
                <w:top w:val="none" w:sz="0" w:space="0" w:color="auto"/>
                <w:left w:val="none" w:sz="0" w:space="0" w:color="auto"/>
                <w:bottom w:val="none" w:sz="0" w:space="0" w:color="auto"/>
                <w:right w:val="none" w:sz="0" w:space="0" w:color="auto"/>
              </w:divBdr>
            </w:div>
            <w:div w:id="93509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883932">
      <w:bodyDiv w:val="1"/>
      <w:marLeft w:val="0"/>
      <w:marRight w:val="0"/>
      <w:marTop w:val="0"/>
      <w:marBottom w:val="0"/>
      <w:divBdr>
        <w:top w:val="none" w:sz="0" w:space="0" w:color="auto"/>
        <w:left w:val="none" w:sz="0" w:space="0" w:color="auto"/>
        <w:bottom w:val="none" w:sz="0" w:space="0" w:color="auto"/>
        <w:right w:val="none" w:sz="0" w:space="0" w:color="auto"/>
      </w:divBdr>
    </w:div>
    <w:div w:id="596252578">
      <w:bodyDiv w:val="1"/>
      <w:marLeft w:val="0"/>
      <w:marRight w:val="0"/>
      <w:marTop w:val="0"/>
      <w:marBottom w:val="0"/>
      <w:divBdr>
        <w:top w:val="none" w:sz="0" w:space="0" w:color="auto"/>
        <w:left w:val="none" w:sz="0" w:space="0" w:color="auto"/>
        <w:bottom w:val="none" w:sz="0" w:space="0" w:color="auto"/>
        <w:right w:val="none" w:sz="0" w:space="0" w:color="auto"/>
      </w:divBdr>
    </w:div>
    <w:div w:id="645747313">
      <w:bodyDiv w:val="1"/>
      <w:marLeft w:val="0"/>
      <w:marRight w:val="0"/>
      <w:marTop w:val="0"/>
      <w:marBottom w:val="0"/>
      <w:divBdr>
        <w:top w:val="none" w:sz="0" w:space="0" w:color="auto"/>
        <w:left w:val="none" w:sz="0" w:space="0" w:color="auto"/>
        <w:bottom w:val="none" w:sz="0" w:space="0" w:color="auto"/>
        <w:right w:val="none" w:sz="0" w:space="0" w:color="auto"/>
      </w:divBdr>
    </w:div>
    <w:div w:id="721099489">
      <w:bodyDiv w:val="1"/>
      <w:marLeft w:val="0"/>
      <w:marRight w:val="0"/>
      <w:marTop w:val="0"/>
      <w:marBottom w:val="0"/>
      <w:divBdr>
        <w:top w:val="none" w:sz="0" w:space="0" w:color="auto"/>
        <w:left w:val="none" w:sz="0" w:space="0" w:color="auto"/>
        <w:bottom w:val="none" w:sz="0" w:space="0" w:color="auto"/>
        <w:right w:val="none" w:sz="0" w:space="0" w:color="auto"/>
      </w:divBdr>
    </w:div>
    <w:div w:id="793793429">
      <w:bodyDiv w:val="1"/>
      <w:marLeft w:val="0"/>
      <w:marRight w:val="0"/>
      <w:marTop w:val="0"/>
      <w:marBottom w:val="0"/>
      <w:divBdr>
        <w:top w:val="none" w:sz="0" w:space="0" w:color="auto"/>
        <w:left w:val="none" w:sz="0" w:space="0" w:color="auto"/>
        <w:bottom w:val="none" w:sz="0" w:space="0" w:color="auto"/>
        <w:right w:val="none" w:sz="0" w:space="0" w:color="auto"/>
      </w:divBdr>
    </w:div>
    <w:div w:id="796098199">
      <w:bodyDiv w:val="1"/>
      <w:marLeft w:val="0"/>
      <w:marRight w:val="0"/>
      <w:marTop w:val="0"/>
      <w:marBottom w:val="0"/>
      <w:divBdr>
        <w:top w:val="none" w:sz="0" w:space="0" w:color="auto"/>
        <w:left w:val="none" w:sz="0" w:space="0" w:color="auto"/>
        <w:bottom w:val="none" w:sz="0" w:space="0" w:color="auto"/>
        <w:right w:val="none" w:sz="0" w:space="0" w:color="auto"/>
      </w:divBdr>
    </w:div>
    <w:div w:id="858393795">
      <w:bodyDiv w:val="1"/>
      <w:marLeft w:val="0"/>
      <w:marRight w:val="0"/>
      <w:marTop w:val="0"/>
      <w:marBottom w:val="0"/>
      <w:divBdr>
        <w:top w:val="none" w:sz="0" w:space="0" w:color="auto"/>
        <w:left w:val="none" w:sz="0" w:space="0" w:color="auto"/>
        <w:bottom w:val="none" w:sz="0" w:space="0" w:color="auto"/>
        <w:right w:val="none" w:sz="0" w:space="0" w:color="auto"/>
      </w:divBdr>
    </w:div>
    <w:div w:id="878012247">
      <w:bodyDiv w:val="1"/>
      <w:marLeft w:val="0"/>
      <w:marRight w:val="0"/>
      <w:marTop w:val="0"/>
      <w:marBottom w:val="0"/>
      <w:divBdr>
        <w:top w:val="none" w:sz="0" w:space="0" w:color="auto"/>
        <w:left w:val="none" w:sz="0" w:space="0" w:color="auto"/>
        <w:bottom w:val="none" w:sz="0" w:space="0" w:color="auto"/>
        <w:right w:val="none" w:sz="0" w:space="0" w:color="auto"/>
      </w:divBdr>
    </w:div>
    <w:div w:id="905409929">
      <w:bodyDiv w:val="1"/>
      <w:marLeft w:val="0"/>
      <w:marRight w:val="0"/>
      <w:marTop w:val="0"/>
      <w:marBottom w:val="0"/>
      <w:divBdr>
        <w:top w:val="none" w:sz="0" w:space="0" w:color="auto"/>
        <w:left w:val="none" w:sz="0" w:space="0" w:color="auto"/>
        <w:bottom w:val="none" w:sz="0" w:space="0" w:color="auto"/>
        <w:right w:val="none" w:sz="0" w:space="0" w:color="auto"/>
      </w:divBdr>
    </w:div>
    <w:div w:id="905989872">
      <w:bodyDiv w:val="1"/>
      <w:marLeft w:val="0"/>
      <w:marRight w:val="0"/>
      <w:marTop w:val="0"/>
      <w:marBottom w:val="0"/>
      <w:divBdr>
        <w:top w:val="none" w:sz="0" w:space="0" w:color="auto"/>
        <w:left w:val="none" w:sz="0" w:space="0" w:color="auto"/>
        <w:bottom w:val="none" w:sz="0" w:space="0" w:color="auto"/>
        <w:right w:val="none" w:sz="0" w:space="0" w:color="auto"/>
      </w:divBdr>
      <w:divsChild>
        <w:div w:id="178467524">
          <w:marLeft w:val="0"/>
          <w:marRight w:val="0"/>
          <w:marTop w:val="0"/>
          <w:marBottom w:val="0"/>
          <w:divBdr>
            <w:top w:val="none" w:sz="0" w:space="0" w:color="auto"/>
            <w:left w:val="none" w:sz="0" w:space="0" w:color="auto"/>
            <w:bottom w:val="none" w:sz="0" w:space="0" w:color="auto"/>
            <w:right w:val="none" w:sz="0" w:space="0" w:color="auto"/>
          </w:divBdr>
        </w:div>
        <w:div w:id="243538087">
          <w:marLeft w:val="0"/>
          <w:marRight w:val="0"/>
          <w:marTop w:val="0"/>
          <w:marBottom w:val="0"/>
          <w:divBdr>
            <w:top w:val="none" w:sz="0" w:space="0" w:color="auto"/>
            <w:left w:val="none" w:sz="0" w:space="0" w:color="auto"/>
            <w:bottom w:val="none" w:sz="0" w:space="0" w:color="auto"/>
            <w:right w:val="none" w:sz="0" w:space="0" w:color="auto"/>
          </w:divBdr>
        </w:div>
        <w:div w:id="1490947304">
          <w:marLeft w:val="0"/>
          <w:marRight w:val="0"/>
          <w:marTop w:val="0"/>
          <w:marBottom w:val="0"/>
          <w:divBdr>
            <w:top w:val="none" w:sz="0" w:space="0" w:color="auto"/>
            <w:left w:val="none" w:sz="0" w:space="0" w:color="auto"/>
            <w:bottom w:val="none" w:sz="0" w:space="0" w:color="auto"/>
            <w:right w:val="none" w:sz="0" w:space="0" w:color="auto"/>
          </w:divBdr>
        </w:div>
      </w:divsChild>
    </w:div>
    <w:div w:id="951668508">
      <w:bodyDiv w:val="1"/>
      <w:marLeft w:val="0"/>
      <w:marRight w:val="0"/>
      <w:marTop w:val="0"/>
      <w:marBottom w:val="0"/>
      <w:divBdr>
        <w:top w:val="none" w:sz="0" w:space="0" w:color="auto"/>
        <w:left w:val="none" w:sz="0" w:space="0" w:color="auto"/>
        <w:bottom w:val="none" w:sz="0" w:space="0" w:color="auto"/>
        <w:right w:val="none" w:sz="0" w:space="0" w:color="auto"/>
      </w:divBdr>
      <w:divsChild>
        <w:div w:id="936984799">
          <w:marLeft w:val="0"/>
          <w:marRight w:val="0"/>
          <w:marTop w:val="0"/>
          <w:marBottom w:val="0"/>
          <w:divBdr>
            <w:top w:val="none" w:sz="0" w:space="0" w:color="auto"/>
            <w:left w:val="none" w:sz="0" w:space="0" w:color="auto"/>
            <w:bottom w:val="none" w:sz="0" w:space="0" w:color="auto"/>
            <w:right w:val="none" w:sz="0" w:space="0" w:color="auto"/>
          </w:divBdr>
          <w:divsChild>
            <w:div w:id="156266342">
              <w:marLeft w:val="0"/>
              <w:marRight w:val="0"/>
              <w:marTop w:val="0"/>
              <w:marBottom w:val="0"/>
              <w:divBdr>
                <w:top w:val="none" w:sz="0" w:space="0" w:color="auto"/>
                <w:left w:val="none" w:sz="0" w:space="0" w:color="auto"/>
                <w:bottom w:val="none" w:sz="0" w:space="0" w:color="auto"/>
                <w:right w:val="none" w:sz="0" w:space="0" w:color="auto"/>
              </w:divBdr>
              <w:divsChild>
                <w:div w:id="1688797354">
                  <w:marLeft w:val="0"/>
                  <w:marRight w:val="0"/>
                  <w:marTop w:val="0"/>
                  <w:marBottom w:val="0"/>
                  <w:divBdr>
                    <w:top w:val="none" w:sz="0" w:space="0" w:color="auto"/>
                    <w:left w:val="none" w:sz="0" w:space="0" w:color="auto"/>
                    <w:bottom w:val="none" w:sz="0" w:space="0" w:color="auto"/>
                    <w:right w:val="none" w:sz="0" w:space="0" w:color="auto"/>
                  </w:divBdr>
                  <w:divsChild>
                    <w:div w:id="1618443125">
                      <w:marLeft w:val="0"/>
                      <w:marRight w:val="0"/>
                      <w:marTop w:val="0"/>
                      <w:marBottom w:val="0"/>
                      <w:divBdr>
                        <w:top w:val="none" w:sz="0" w:space="0" w:color="auto"/>
                        <w:left w:val="none" w:sz="0" w:space="0" w:color="auto"/>
                        <w:bottom w:val="none" w:sz="0" w:space="0" w:color="auto"/>
                        <w:right w:val="none" w:sz="0" w:space="0" w:color="auto"/>
                      </w:divBdr>
                      <w:divsChild>
                        <w:div w:id="647704512">
                          <w:marLeft w:val="0"/>
                          <w:marRight w:val="0"/>
                          <w:marTop w:val="0"/>
                          <w:marBottom w:val="0"/>
                          <w:divBdr>
                            <w:top w:val="none" w:sz="0" w:space="0" w:color="auto"/>
                            <w:left w:val="none" w:sz="0" w:space="0" w:color="auto"/>
                            <w:bottom w:val="none" w:sz="0" w:space="0" w:color="auto"/>
                            <w:right w:val="none" w:sz="0" w:space="0" w:color="auto"/>
                          </w:divBdr>
                          <w:divsChild>
                            <w:div w:id="647901682">
                              <w:marLeft w:val="0"/>
                              <w:marRight w:val="0"/>
                              <w:marTop w:val="0"/>
                              <w:marBottom w:val="0"/>
                              <w:divBdr>
                                <w:top w:val="none" w:sz="0" w:space="0" w:color="auto"/>
                                <w:left w:val="none" w:sz="0" w:space="0" w:color="auto"/>
                                <w:bottom w:val="none" w:sz="0" w:space="0" w:color="auto"/>
                                <w:right w:val="none" w:sz="0" w:space="0" w:color="auto"/>
                              </w:divBdr>
                              <w:divsChild>
                                <w:div w:id="338511104">
                                  <w:marLeft w:val="0"/>
                                  <w:marRight w:val="0"/>
                                  <w:marTop w:val="0"/>
                                  <w:marBottom w:val="0"/>
                                  <w:divBdr>
                                    <w:top w:val="none" w:sz="0" w:space="0" w:color="auto"/>
                                    <w:left w:val="none" w:sz="0" w:space="0" w:color="auto"/>
                                    <w:bottom w:val="none" w:sz="0" w:space="0" w:color="auto"/>
                                    <w:right w:val="none" w:sz="0" w:space="0" w:color="auto"/>
                                  </w:divBdr>
                                  <w:divsChild>
                                    <w:div w:id="1559588272">
                                      <w:marLeft w:val="0"/>
                                      <w:marRight w:val="0"/>
                                      <w:marTop w:val="0"/>
                                      <w:marBottom w:val="0"/>
                                      <w:divBdr>
                                        <w:top w:val="none" w:sz="0" w:space="0" w:color="auto"/>
                                        <w:left w:val="none" w:sz="0" w:space="0" w:color="auto"/>
                                        <w:bottom w:val="none" w:sz="0" w:space="0" w:color="auto"/>
                                        <w:right w:val="none" w:sz="0" w:space="0" w:color="auto"/>
                                      </w:divBdr>
                                      <w:divsChild>
                                        <w:div w:id="150621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6900771">
      <w:bodyDiv w:val="1"/>
      <w:marLeft w:val="0"/>
      <w:marRight w:val="0"/>
      <w:marTop w:val="0"/>
      <w:marBottom w:val="0"/>
      <w:divBdr>
        <w:top w:val="none" w:sz="0" w:space="0" w:color="auto"/>
        <w:left w:val="none" w:sz="0" w:space="0" w:color="auto"/>
        <w:bottom w:val="none" w:sz="0" w:space="0" w:color="auto"/>
        <w:right w:val="none" w:sz="0" w:space="0" w:color="auto"/>
      </w:divBdr>
    </w:div>
    <w:div w:id="1054279237">
      <w:bodyDiv w:val="1"/>
      <w:marLeft w:val="0"/>
      <w:marRight w:val="0"/>
      <w:marTop w:val="0"/>
      <w:marBottom w:val="0"/>
      <w:divBdr>
        <w:top w:val="none" w:sz="0" w:space="0" w:color="auto"/>
        <w:left w:val="none" w:sz="0" w:space="0" w:color="auto"/>
        <w:bottom w:val="none" w:sz="0" w:space="0" w:color="auto"/>
        <w:right w:val="none" w:sz="0" w:space="0" w:color="auto"/>
      </w:divBdr>
    </w:div>
    <w:div w:id="1071660665">
      <w:bodyDiv w:val="1"/>
      <w:marLeft w:val="0"/>
      <w:marRight w:val="0"/>
      <w:marTop w:val="0"/>
      <w:marBottom w:val="0"/>
      <w:divBdr>
        <w:top w:val="none" w:sz="0" w:space="0" w:color="auto"/>
        <w:left w:val="none" w:sz="0" w:space="0" w:color="auto"/>
        <w:bottom w:val="none" w:sz="0" w:space="0" w:color="auto"/>
        <w:right w:val="none" w:sz="0" w:space="0" w:color="auto"/>
      </w:divBdr>
    </w:div>
    <w:div w:id="1076780815">
      <w:bodyDiv w:val="1"/>
      <w:marLeft w:val="0"/>
      <w:marRight w:val="0"/>
      <w:marTop w:val="0"/>
      <w:marBottom w:val="0"/>
      <w:divBdr>
        <w:top w:val="none" w:sz="0" w:space="0" w:color="auto"/>
        <w:left w:val="none" w:sz="0" w:space="0" w:color="auto"/>
        <w:bottom w:val="none" w:sz="0" w:space="0" w:color="auto"/>
        <w:right w:val="none" w:sz="0" w:space="0" w:color="auto"/>
      </w:divBdr>
      <w:divsChild>
        <w:div w:id="243224069">
          <w:marLeft w:val="0"/>
          <w:marRight w:val="0"/>
          <w:marTop w:val="0"/>
          <w:marBottom w:val="0"/>
          <w:divBdr>
            <w:top w:val="none" w:sz="0" w:space="0" w:color="auto"/>
            <w:left w:val="none" w:sz="0" w:space="0" w:color="auto"/>
            <w:bottom w:val="none" w:sz="0" w:space="0" w:color="auto"/>
            <w:right w:val="none" w:sz="0" w:space="0" w:color="auto"/>
          </w:divBdr>
        </w:div>
      </w:divsChild>
    </w:div>
    <w:div w:id="1078672570">
      <w:bodyDiv w:val="1"/>
      <w:marLeft w:val="0"/>
      <w:marRight w:val="0"/>
      <w:marTop w:val="0"/>
      <w:marBottom w:val="0"/>
      <w:divBdr>
        <w:top w:val="none" w:sz="0" w:space="0" w:color="auto"/>
        <w:left w:val="none" w:sz="0" w:space="0" w:color="auto"/>
        <w:bottom w:val="none" w:sz="0" w:space="0" w:color="auto"/>
        <w:right w:val="none" w:sz="0" w:space="0" w:color="auto"/>
      </w:divBdr>
    </w:div>
    <w:div w:id="1095589822">
      <w:bodyDiv w:val="1"/>
      <w:marLeft w:val="0"/>
      <w:marRight w:val="0"/>
      <w:marTop w:val="0"/>
      <w:marBottom w:val="0"/>
      <w:divBdr>
        <w:top w:val="none" w:sz="0" w:space="0" w:color="auto"/>
        <w:left w:val="none" w:sz="0" w:space="0" w:color="auto"/>
        <w:bottom w:val="none" w:sz="0" w:space="0" w:color="auto"/>
        <w:right w:val="none" w:sz="0" w:space="0" w:color="auto"/>
      </w:divBdr>
    </w:div>
    <w:div w:id="1113944356">
      <w:bodyDiv w:val="1"/>
      <w:marLeft w:val="0"/>
      <w:marRight w:val="0"/>
      <w:marTop w:val="0"/>
      <w:marBottom w:val="0"/>
      <w:divBdr>
        <w:top w:val="none" w:sz="0" w:space="0" w:color="auto"/>
        <w:left w:val="none" w:sz="0" w:space="0" w:color="auto"/>
        <w:bottom w:val="none" w:sz="0" w:space="0" w:color="auto"/>
        <w:right w:val="none" w:sz="0" w:space="0" w:color="auto"/>
      </w:divBdr>
    </w:div>
    <w:div w:id="1116875698">
      <w:bodyDiv w:val="1"/>
      <w:marLeft w:val="0"/>
      <w:marRight w:val="0"/>
      <w:marTop w:val="0"/>
      <w:marBottom w:val="0"/>
      <w:divBdr>
        <w:top w:val="none" w:sz="0" w:space="0" w:color="auto"/>
        <w:left w:val="none" w:sz="0" w:space="0" w:color="auto"/>
        <w:bottom w:val="none" w:sz="0" w:space="0" w:color="auto"/>
        <w:right w:val="none" w:sz="0" w:space="0" w:color="auto"/>
      </w:divBdr>
    </w:div>
    <w:div w:id="1157578039">
      <w:bodyDiv w:val="1"/>
      <w:marLeft w:val="0"/>
      <w:marRight w:val="0"/>
      <w:marTop w:val="0"/>
      <w:marBottom w:val="0"/>
      <w:divBdr>
        <w:top w:val="none" w:sz="0" w:space="0" w:color="auto"/>
        <w:left w:val="none" w:sz="0" w:space="0" w:color="auto"/>
        <w:bottom w:val="none" w:sz="0" w:space="0" w:color="auto"/>
        <w:right w:val="none" w:sz="0" w:space="0" w:color="auto"/>
      </w:divBdr>
    </w:div>
    <w:div w:id="1170948047">
      <w:bodyDiv w:val="1"/>
      <w:marLeft w:val="0"/>
      <w:marRight w:val="0"/>
      <w:marTop w:val="0"/>
      <w:marBottom w:val="0"/>
      <w:divBdr>
        <w:top w:val="none" w:sz="0" w:space="0" w:color="auto"/>
        <w:left w:val="none" w:sz="0" w:space="0" w:color="auto"/>
        <w:bottom w:val="none" w:sz="0" w:space="0" w:color="auto"/>
        <w:right w:val="none" w:sz="0" w:space="0" w:color="auto"/>
      </w:divBdr>
    </w:div>
    <w:div w:id="1189637320">
      <w:bodyDiv w:val="1"/>
      <w:marLeft w:val="0"/>
      <w:marRight w:val="0"/>
      <w:marTop w:val="0"/>
      <w:marBottom w:val="0"/>
      <w:divBdr>
        <w:top w:val="none" w:sz="0" w:space="0" w:color="auto"/>
        <w:left w:val="none" w:sz="0" w:space="0" w:color="auto"/>
        <w:bottom w:val="none" w:sz="0" w:space="0" w:color="auto"/>
        <w:right w:val="none" w:sz="0" w:space="0" w:color="auto"/>
      </w:divBdr>
    </w:div>
    <w:div w:id="1215236468">
      <w:bodyDiv w:val="1"/>
      <w:marLeft w:val="0"/>
      <w:marRight w:val="0"/>
      <w:marTop w:val="0"/>
      <w:marBottom w:val="0"/>
      <w:divBdr>
        <w:top w:val="none" w:sz="0" w:space="0" w:color="auto"/>
        <w:left w:val="none" w:sz="0" w:space="0" w:color="auto"/>
        <w:bottom w:val="none" w:sz="0" w:space="0" w:color="auto"/>
        <w:right w:val="none" w:sz="0" w:space="0" w:color="auto"/>
      </w:divBdr>
    </w:div>
    <w:div w:id="1244072274">
      <w:bodyDiv w:val="1"/>
      <w:marLeft w:val="0"/>
      <w:marRight w:val="0"/>
      <w:marTop w:val="0"/>
      <w:marBottom w:val="0"/>
      <w:divBdr>
        <w:top w:val="none" w:sz="0" w:space="0" w:color="auto"/>
        <w:left w:val="none" w:sz="0" w:space="0" w:color="auto"/>
        <w:bottom w:val="none" w:sz="0" w:space="0" w:color="auto"/>
        <w:right w:val="none" w:sz="0" w:space="0" w:color="auto"/>
      </w:divBdr>
    </w:div>
    <w:div w:id="1267426218">
      <w:bodyDiv w:val="1"/>
      <w:marLeft w:val="0"/>
      <w:marRight w:val="0"/>
      <w:marTop w:val="0"/>
      <w:marBottom w:val="0"/>
      <w:divBdr>
        <w:top w:val="none" w:sz="0" w:space="0" w:color="auto"/>
        <w:left w:val="none" w:sz="0" w:space="0" w:color="auto"/>
        <w:bottom w:val="none" w:sz="0" w:space="0" w:color="auto"/>
        <w:right w:val="none" w:sz="0" w:space="0" w:color="auto"/>
      </w:divBdr>
    </w:div>
    <w:div w:id="1297758542">
      <w:bodyDiv w:val="1"/>
      <w:marLeft w:val="0"/>
      <w:marRight w:val="0"/>
      <w:marTop w:val="0"/>
      <w:marBottom w:val="0"/>
      <w:divBdr>
        <w:top w:val="none" w:sz="0" w:space="0" w:color="auto"/>
        <w:left w:val="none" w:sz="0" w:space="0" w:color="auto"/>
        <w:bottom w:val="none" w:sz="0" w:space="0" w:color="auto"/>
        <w:right w:val="none" w:sz="0" w:space="0" w:color="auto"/>
      </w:divBdr>
    </w:div>
    <w:div w:id="1308128582">
      <w:bodyDiv w:val="1"/>
      <w:marLeft w:val="0"/>
      <w:marRight w:val="0"/>
      <w:marTop w:val="0"/>
      <w:marBottom w:val="0"/>
      <w:divBdr>
        <w:top w:val="none" w:sz="0" w:space="0" w:color="auto"/>
        <w:left w:val="none" w:sz="0" w:space="0" w:color="auto"/>
        <w:bottom w:val="none" w:sz="0" w:space="0" w:color="auto"/>
        <w:right w:val="none" w:sz="0" w:space="0" w:color="auto"/>
      </w:divBdr>
    </w:div>
    <w:div w:id="1317998936">
      <w:bodyDiv w:val="1"/>
      <w:marLeft w:val="0"/>
      <w:marRight w:val="0"/>
      <w:marTop w:val="0"/>
      <w:marBottom w:val="0"/>
      <w:divBdr>
        <w:top w:val="none" w:sz="0" w:space="0" w:color="auto"/>
        <w:left w:val="none" w:sz="0" w:space="0" w:color="auto"/>
        <w:bottom w:val="none" w:sz="0" w:space="0" w:color="auto"/>
        <w:right w:val="none" w:sz="0" w:space="0" w:color="auto"/>
      </w:divBdr>
    </w:div>
    <w:div w:id="1394698575">
      <w:bodyDiv w:val="1"/>
      <w:marLeft w:val="0"/>
      <w:marRight w:val="0"/>
      <w:marTop w:val="0"/>
      <w:marBottom w:val="0"/>
      <w:divBdr>
        <w:top w:val="none" w:sz="0" w:space="0" w:color="auto"/>
        <w:left w:val="none" w:sz="0" w:space="0" w:color="auto"/>
        <w:bottom w:val="none" w:sz="0" w:space="0" w:color="auto"/>
        <w:right w:val="none" w:sz="0" w:space="0" w:color="auto"/>
      </w:divBdr>
    </w:div>
    <w:div w:id="1494294885">
      <w:bodyDiv w:val="1"/>
      <w:marLeft w:val="0"/>
      <w:marRight w:val="0"/>
      <w:marTop w:val="0"/>
      <w:marBottom w:val="0"/>
      <w:divBdr>
        <w:top w:val="none" w:sz="0" w:space="0" w:color="auto"/>
        <w:left w:val="none" w:sz="0" w:space="0" w:color="auto"/>
        <w:bottom w:val="none" w:sz="0" w:space="0" w:color="auto"/>
        <w:right w:val="none" w:sz="0" w:space="0" w:color="auto"/>
      </w:divBdr>
      <w:divsChild>
        <w:div w:id="471675403">
          <w:marLeft w:val="0"/>
          <w:marRight w:val="0"/>
          <w:marTop w:val="0"/>
          <w:marBottom w:val="0"/>
          <w:divBdr>
            <w:top w:val="none" w:sz="0" w:space="0" w:color="auto"/>
            <w:left w:val="none" w:sz="0" w:space="0" w:color="auto"/>
            <w:bottom w:val="none" w:sz="0" w:space="0" w:color="auto"/>
            <w:right w:val="none" w:sz="0" w:space="0" w:color="auto"/>
          </w:divBdr>
          <w:divsChild>
            <w:div w:id="1060708532">
              <w:marLeft w:val="0"/>
              <w:marRight w:val="0"/>
              <w:marTop w:val="0"/>
              <w:marBottom w:val="0"/>
              <w:divBdr>
                <w:top w:val="none" w:sz="0" w:space="0" w:color="auto"/>
                <w:left w:val="none" w:sz="0" w:space="0" w:color="auto"/>
                <w:bottom w:val="none" w:sz="0" w:space="0" w:color="auto"/>
                <w:right w:val="none" w:sz="0" w:space="0" w:color="auto"/>
              </w:divBdr>
              <w:divsChild>
                <w:div w:id="206767449">
                  <w:marLeft w:val="0"/>
                  <w:marRight w:val="0"/>
                  <w:marTop w:val="0"/>
                  <w:marBottom w:val="0"/>
                  <w:divBdr>
                    <w:top w:val="none" w:sz="0" w:space="0" w:color="auto"/>
                    <w:left w:val="none" w:sz="0" w:space="0" w:color="auto"/>
                    <w:bottom w:val="none" w:sz="0" w:space="0" w:color="auto"/>
                    <w:right w:val="none" w:sz="0" w:space="0" w:color="auto"/>
                  </w:divBdr>
                  <w:divsChild>
                    <w:div w:id="665785392">
                      <w:marLeft w:val="0"/>
                      <w:marRight w:val="0"/>
                      <w:marTop w:val="0"/>
                      <w:marBottom w:val="0"/>
                      <w:divBdr>
                        <w:top w:val="none" w:sz="0" w:space="0" w:color="auto"/>
                        <w:left w:val="none" w:sz="0" w:space="0" w:color="auto"/>
                        <w:bottom w:val="none" w:sz="0" w:space="0" w:color="auto"/>
                        <w:right w:val="none" w:sz="0" w:space="0" w:color="auto"/>
                      </w:divBdr>
                      <w:divsChild>
                        <w:div w:id="96296587">
                          <w:marLeft w:val="0"/>
                          <w:marRight w:val="0"/>
                          <w:marTop w:val="0"/>
                          <w:marBottom w:val="0"/>
                          <w:divBdr>
                            <w:top w:val="none" w:sz="0" w:space="0" w:color="auto"/>
                            <w:left w:val="none" w:sz="0" w:space="0" w:color="auto"/>
                            <w:bottom w:val="none" w:sz="0" w:space="0" w:color="auto"/>
                            <w:right w:val="none" w:sz="0" w:space="0" w:color="auto"/>
                          </w:divBdr>
                          <w:divsChild>
                            <w:div w:id="1477793688">
                              <w:marLeft w:val="0"/>
                              <w:marRight w:val="0"/>
                              <w:marTop w:val="0"/>
                              <w:marBottom w:val="0"/>
                              <w:divBdr>
                                <w:top w:val="none" w:sz="0" w:space="0" w:color="auto"/>
                                <w:left w:val="none" w:sz="0" w:space="0" w:color="auto"/>
                                <w:bottom w:val="none" w:sz="0" w:space="0" w:color="auto"/>
                                <w:right w:val="none" w:sz="0" w:space="0" w:color="auto"/>
                              </w:divBdr>
                              <w:divsChild>
                                <w:div w:id="2022663524">
                                  <w:marLeft w:val="0"/>
                                  <w:marRight w:val="0"/>
                                  <w:marTop w:val="0"/>
                                  <w:marBottom w:val="0"/>
                                  <w:divBdr>
                                    <w:top w:val="none" w:sz="0" w:space="0" w:color="auto"/>
                                    <w:left w:val="none" w:sz="0" w:space="0" w:color="auto"/>
                                    <w:bottom w:val="none" w:sz="0" w:space="0" w:color="auto"/>
                                    <w:right w:val="none" w:sz="0" w:space="0" w:color="auto"/>
                                  </w:divBdr>
                                  <w:divsChild>
                                    <w:div w:id="917444683">
                                      <w:marLeft w:val="0"/>
                                      <w:marRight w:val="0"/>
                                      <w:marTop w:val="0"/>
                                      <w:marBottom w:val="0"/>
                                      <w:divBdr>
                                        <w:top w:val="none" w:sz="0" w:space="0" w:color="auto"/>
                                        <w:left w:val="none" w:sz="0" w:space="0" w:color="auto"/>
                                        <w:bottom w:val="none" w:sz="0" w:space="0" w:color="auto"/>
                                        <w:right w:val="none" w:sz="0" w:space="0" w:color="auto"/>
                                      </w:divBdr>
                                      <w:divsChild>
                                        <w:div w:id="4307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5921393">
      <w:bodyDiv w:val="1"/>
      <w:marLeft w:val="0"/>
      <w:marRight w:val="0"/>
      <w:marTop w:val="0"/>
      <w:marBottom w:val="0"/>
      <w:divBdr>
        <w:top w:val="none" w:sz="0" w:space="0" w:color="auto"/>
        <w:left w:val="none" w:sz="0" w:space="0" w:color="auto"/>
        <w:bottom w:val="none" w:sz="0" w:space="0" w:color="auto"/>
        <w:right w:val="none" w:sz="0" w:space="0" w:color="auto"/>
      </w:divBdr>
    </w:div>
    <w:div w:id="1589003224">
      <w:bodyDiv w:val="1"/>
      <w:marLeft w:val="0"/>
      <w:marRight w:val="0"/>
      <w:marTop w:val="0"/>
      <w:marBottom w:val="0"/>
      <w:divBdr>
        <w:top w:val="none" w:sz="0" w:space="0" w:color="auto"/>
        <w:left w:val="none" w:sz="0" w:space="0" w:color="auto"/>
        <w:bottom w:val="none" w:sz="0" w:space="0" w:color="auto"/>
        <w:right w:val="none" w:sz="0" w:space="0" w:color="auto"/>
      </w:divBdr>
    </w:div>
    <w:div w:id="1852406210">
      <w:bodyDiv w:val="1"/>
      <w:marLeft w:val="0"/>
      <w:marRight w:val="0"/>
      <w:marTop w:val="0"/>
      <w:marBottom w:val="0"/>
      <w:divBdr>
        <w:top w:val="none" w:sz="0" w:space="0" w:color="auto"/>
        <w:left w:val="none" w:sz="0" w:space="0" w:color="auto"/>
        <w:bottom w:val="none" w:sz="0" w:space="0" w:color="auto"/>
        <w:right w:val="none" w:sz="0" w:space="0" w:color="auto"/>
      </w:divBdr>
    </w:div>
    <w:div w:id="1862935200">
      <w:bodyDiv w:val="1"/>
      <w:marLeft w:val="0"/>
      <w:marRight w:val="0"/>
      <w:marTop w:val="0"/>
      <w:marBottom w:val="0"/>
      <w:divBdr>
        <w:top w:val="none" w:sz="0" w:space="0" w:color="auto"/>
        <w:left w:val="none" w:sz="0" w:space="0" w:color="auto"/>
        <w:bottom w:val="none" w:sz="0" w:space="0" w:color="auto"/>
        <w:right w:val="none" w:sz="0" w:space="0" w:color="auto"/>
      </w:divBdr>
    </w:div>
    <w:div w:id="1867524538">
      <w:bodyDiv w:val="1"/>
      <w:marLeft w:val="0"/>
      <w:marRight w:val="0"/>
      <w:marTop w:val="0"/>
      <w:marBottom w:val="0"/>
      <w:divBdr>
        <w:top w:val="none" w:sz="0" w:space="0" w:color="auto"/>
        <w:left w:val="none" w:sz="0" w:space="0" w:color="auto"/>
        <w:bottom w:val="none" w:sz="0" w:space="0" w:color="auto"/>
        <w:right w:val="none" w:sz="0" w:space="0" w:color="auto"/>
      </w:divBdr>
    </w:div>
    <w:div w:id="1887831324">
      <w:bodyDiv w:val="1"/>
      <w:marLeft w:val="0"/>
      <w:marRight w:val="0"/>
      <w:marTop w:val="0"/>
      <w:marBottom w:val="0"/>
      <w:divBdr>
        <w:top w:val="none" w:sz="0" w:space="0" w:color="auto"/>
        <w:left w:val="none" w:sz="0" w:space="0" w:color="auto"/>
        <w:bottom w:val="none" w:sz="0" w:space="0" w:color="auto"/>
        <w:right w:val="none" w:sz="0" w:space="0" w:color="auto"/>
      </w:divBdr>
    </w:div>
    <w:div w:id="1892645442">
      <w:bodyDiv w:val="1"/>
      <w:marLeft w:val="0"/>
      <w:marRight w:val="0"/>
      <w:marTop w:val="0"/>
      <w:marBottom w:val="0"/>
      <w:divBdr>
        <w:top w:val="none" w:sz="0" w:space="0" w:color="auto"/>
        <w:left w:val="none" w:sz="0" w:space="0" w:color="auto"/>
        <w:bottom w:val="none" w:sz="0" w:space="0" w:color="auto"/>
        <w:right w:val="none" w:sz="0" w:space="0" w:color="auto"/>
      </w:divBdr>
    </w:div>
    <w:div w:id="1922253977">
      <w:bodyDiv w:val="1"/>
      <w:marLeft w:val="0"/>
      <w:marRight w:val="0"/>
      <w:marTop w:val="0"/>
      <w:marBottom w:val="0"/>
      <w:divBdr>
        <w:top w:val="none" w:sz="0" w:space="0" w:color="auto"/>
        <w:left w:val="none" w:sz="0" w:space="0" w:color="auto"/>
        <w:bottom w:val="none" w:sz="0" w:space="0" w:color="auto"/>
        <w:right w:val="none" w:sz="0" w:space="0" w:color="auto"/>
      </w:divBdr>
    </w:div>
    <w:div w:id="1965112303">
      <w:bodyDiv w:val="1"/>
      <w:marLeft w:val="0"/>
      <w:marRight w:val="0"/>
      <w:marTop w:val="0"/>
      <w:marBottom w:val="0"/>
      <w:divBdr>
        <w:top w:val="none" w:sz="0" w:space="0" w:color="auto"/>
        <w:left w:val="none" w:sz="0" w:space="0" w:color="auto"/>
        <w:bottom w:val="none" w:sz="0" w:space="0" w:color="auto"/>
        <w:right w:val="none" w:sz="0" w:space="0" w:color="auto"/>
      </w:divBdr>
    </w:div>
    <w:div w:id="2070493510">
      <w:bodyDiv w:val="1"/>
      <w:marLeft w:val="0"/>
      <w:marRight w:val="0"/>
      <w:marTop w:val="0"/>
      <w:marBottom w:val="0"/>
      <w:divBdr>
        <w:top w:val="none" w:sz="0" w:space="0" w:color="auto"/>
        <w:left w:val="none" w:sz="0" w:space="0" w:color="auto"/>
        <w:bottom w:val="none" w:sz="0" w:space="0" w:color="auto"/>
        <w:right w:val="none" w:sz="0" w:space="0" w:color="auto"/>
      </w:divBdr>
    </w:div>
    <w:div w:id="2090426309">
      <w:bodyDiv w:val="1"/>
      <w:marLeft w:val="0"/>
      <w:marRight w:val="0"/>
      <w:marTop w:val="0"/>
      <w:marBottom w:val="0"/>
      <w:divBdr>
        <w:top w:val="none" w:sz="0" w:space="0" w:color="auto"/>
        <w:left w:val="none" w:sz="0" w:space="0" w:color="auto"/>
        <w:bottom w:val="none" w:sz="0" w:space="0" w:color="auto"/>
        <w:right w:val="none" w:sz="0" w:space="0" w:color="auto"/>
      </w:divBdr>
    </w:div>
    <w:div w:id="2117673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chnique">
  <a:themeElements>
    <a:clrScheme name="Technique">
      <a:dk1>
        <a:sysClr val="windowText" lastClr="000000"/>
      </a:dk1>
      <a:lt1>
        <a:sysClr val="window" lastClr="FFFFFF"/>
      </a:lt1>
      <a:dk2>
        <a:srgbClr val="3B3B3B"/>
      </a:dk2>
      <a:lt2>
        <a:srgbClr val="D4D2D0"/>
      </a:lt2>
      <a:accent1>
        <a:srgbClr val="6EA0B0"/>
      </a:accent1>
      <a:accent2>
        <a:srgbClr val="CCAF0A"/>
      </a:accent2>
      <a:accent3>
        <a:srgbClr val="8D89A4"/>
      </a:accent3>
      <a:accent4>
        <a:srgbClr val="748560"/>
      </a:accent4>
      <a:accent5>
        <a:srgbClr val="9E9273"/>
      </a:accent5>
      <a:accent6>
        <a:srgbClr val="7E848D"/>
      </a:accent6>
      <a:hlink>
        <a:srgbClr val="00C8C3"/>
      </a:hlink>
      <a:folHlink>
        <a:srgbClr val="A116E0"/>
      </a:folHlink>
    </a:clrScheme>
    <a:fontScheme name="Technique">
      <a:majorFont>
        <a:latin typeface="Franklin Gothic Book"/>
        <a:ea typeface=""/>
        <a:cs typeface=""/>
        <a:font script="Jpan" typeface="ＭＳ Ｐゴシック"/>
        <a:font script="Hang" typeface="HY견고딕"/>
        <a:font script="Hans" typeface="宋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HGｺﾞｼｯｸM"/>
        <a:font script="Hang" typeface="HY중고딕"/>
        <a:font script="Hans" typeface="黑体"/>
        <a:font script="Hant" typeface="微軟正黑體"/>
        <a:font script="Arab" typeface="Tahoma"/>
        <a:font script="Hebr" typeface="Levenim MT"/>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Technique">
      <a:fillStyleLst>
        <a:solidFill>
          <a:schemeClr val="phClr"/>
        </a:solidFill>
        <a:gradFill rotWithShape="1">
          <a:gsLst>
            <a:gs pos="0">
              <a:schemeClr val="phClr">
                <a:tint val="1000"/>
              </a:schemeClr>
            </a:gs>
            <a:gs pos="68000">
              <a:schemeClr val="phClr">
                <a:tint val="77000"/>
              </a:schemeClr>
            </a:gs>
            <a:gs pos="81000">
              <a:schemeClr val="phClr">
                <a:tint val="79000"/>
              </a:schemeClr>
            </a:gs>
            <a:gs pos="86000">
              <a:schemeClr val="phClr">
                <a:tint val="73000"/>
              </a:schemeClr>
            </a:gs>
            <a:gs pos="100000">
              <a:schemeClr val="phClr">
                <a:tint val="35000"/>
              </a:schemeClr>
            </a:gs>
          </a:gsLst>
          <a:lin ang="5400000" scaled="1"/>
        </a:gradFill>
        <a:gradFill rotWithShape="1">
          <a:gsLst>
            <a:gs pos="0">
              <a:schemeClr val="phClr">
                <a:tint val="73000"/>
                <a:satMod val="150000"/>
              </a:schemeClr>
            </a:gs>
            <a:gs pos="25000">
              <a:schemeClr val="phClr">
                <a:tint val="96000"/>
                <a:shade val="80000"/>
                <a:satMod val="105000"/>
              </a:schemeClr>
            </a:gs>
            <a:gs pos="38000">
              <a:schemeClr val="phClr">
                <a:tint val="96000"/>
                <a:shade val="59000"/>
                <a:satMod val="120000"/>
              </a:schemeClr>
            </a:gs>
            <a:gs pos="55000">
              <a:schemeClr val="phClr">
                <a:shade val="57000"/>
                <a:satMod val="120000"/>
              </a:schemeClr>
            </a:gs>
            <a:gs pos="80000">
              <a:schemeClr val="phClr">
                <a:shade val="56000"/>
                <a:satMod val="145000"/>
              </a:schemeClr>
            </a:gs>
            <a:gs pos="88000">
              <a:schemeClr val="phClr">
                <a:shade val="63000"/>
                <a:satMod val="160000"/>
              </a:schemeClr>
            </a:gs>
            <a:gs pos="100000">
              <a:schemeClr val="phClr">
                <a:tint val="99555"/>
                <a:satMod val="155000"/>
              </a:schemeClr>
            </a:gs>
          </a:gsLst>
          <a:lin ang="5400000" scaled="1"/>
        </a:gradFill>
      </a:fillStyleLst>
      <a:lnStyleLst>
        <a:ln w="9525" cap="flat" cmpd="sng" algn="ctr">
          <a:solidFill>
            <a:schemeClr val="phClr">
              <a:shade val="60000"/>
              <a:satMod val="300000"/>
            </a:schemeClr>
          </a:solidFill>
          <a:prstDash val="solid"/>
        </a:ln>
        <a:ln w="19050" cap="flat" cmpd="sng" algn="ctr">
          <a:solidFill>
            <a:schemeClr val="phClr"/>
          </a:solidFill>
          <a:prstDash val="solid"/>
        </a:ln>
        <a:ln w="19050" cap="flat" cmpd="sng" algn="ctr">
          <a:solidFill>
            <a:schemeClr val="phClr"/>
          </a:solidFill>
          <a:prstDash val="solid"/>
        </a:ln>
      </a:lnStyleLst>
      <a:effectStyleLst>
        <a:effectStyle>
          <a:effectLst>
            <a:glow rad="63500">
              <a:schemeClr val="phClr">
                <a:tint val="30000"/>
                <a:shade val="95000"/>
                <a:satMod val="300000"/>
                <a:alpha val="50000"/>
              </a:schemeClr>
            </a:glow>
          </a:effectLst>
        </a:effectStyle>
        <a:effectStyle>
          <a:effectLst>
            <a:glow rad="70000">
              <a:schemeClr val="phClr">
                <a:tint val="30000"/>
                <a:shade val="95000"/>
                <a:satMod val="300000"/>
                <a:alpha val="50000"/>
              </a:schemeClr>
            </a:glow>
          </a:effectLst>
        </a:effectStyle>
        <a:effectStyle>
          <a:effectLst>
            <a:glow rad="76200">
              <a:schemeClr val="phClr">
                <a:tint val="30000"/>
                <a:shade val="95000"/>
                <a:satMod val="300000"/>
                <a:alpha val="50000"/>
              </a:schemeClr>
            </a:glow>
          </a:effectLst>
          <a:scene3d>
            <a:camera prst="orthographicFront" fov="0">
              <a:rot lat="0" lon="0" rev="0"/>
            </a:camera>
            <a:lightRig rig="harsh" dir="t">
              <a:rot lat="6000000" lon="6000000" rev="0"/>
            </a:lightRig>
          </a:scene3d>
          <a:sp3d contourW="10000" prstMaterial="metal">
            <a:bevelT w="20000" h="9000" prst="softRound"/>
            <a:contourClr>
              <a:schemeClr val="phClr">
                <a:shade val="30000"/>
                <a:satMod val="200000"/>
              </a:schemeClr>
            </a:contourClr>
          </a:sp3d>
        </a:effectStyle>
      </a:effectStyleLst>
      <a:bgFillStyleLst>
        <a:solidFill>
          <a:schemeClr val="phClr"/>
        </a:solidFill>
        <a:gradFill rotWithShape="1">
          <a:gsLst>
            <a:gs pos="0">
              <a:schemeClr val="phClr">
                <a:shade val="40000"/>
                <a:satMod val="150000"/>
              </a:schemeClr>
            </a:gs>
            <a:gs pos="30000">
              <a:schemeClr val="phClr">
                <a:shade val="60000"/>
                <a:satMod val="150000"/>
              </a:schemeClr>
            </a:gs>
            <a:gs pos="100000">
              <a:schemeClr val="phClr">
                <a:tint val="83000"/>
                <a:satMod val="200000"/>
              </a:schemeClr>
            </a:gs>
          </a:gsLst>
          <a:lin ang="13000000" scaled="0"/>
        </a:gradFill>
        <a:gradFill rotWithShape="1">
          <a:gsLst>
            <a:gs pos="0">
              <a:schemeClr val="phClr">
                <a:tint val="78000"/>
                <a:satMod val="220000"/>
              </a:schemeClr>
            </a:gs>
            <a:gs pos="100000">
              <a:schemeClr val="phClr">
                <a:shade val="35000"/>
                <a:satMod val="155000"/>
              </a:schemeClr>
            </a:gs>
          </a:gsLst>
          <a:path path="circle">
            <a:fillToRect l="60000" t="50000" r="4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3075C-6195-4E83-83F2-81A5479FB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4591</Words>
  <Characters>25253</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
    </vt:vector>
  </TitlesOfParts>
  <Company>UDS</Company>
  <LinksUpToDate>false</LinksUpToDate>
  <CharactersWithSpaces>29785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RATZMANN Marion</dc:creator>
  <cp:lastModifiedBy>Oriane DITNER</cp:lastModifiedBy>
  <cp:revision>3</cp:revision>
  <cp:lastPrinted>2026-03-24T08:04:00Z</cp:lastPrinted>
  <dcterms:created xsi:type="dcterms:W3CDTF">2026-03-24T07:50:00Z</dcterms:created>
  <dcterms:modified xsi:type="dcterms:W3CDTF">2026-03-24T08:35:00Z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ocHome">
    <vt:i4>461254725</vt:i4>
  </property>
</Properties>
</file>