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BFA11" w14:textId="77777777" w:rsidR="00141932" w:rsidRDefault="00141932" w:rsidP="005B0CA7">
      <w:pPr>
        <w:rPr>
          <w:rFonts w:ascii="Calibri" w:hAnsi="Calibri" w:cs="Calibri"/>
          <w:bCs/>
          <w:sz w:val="28"/>
          <w:szCs w:val="28"/>
        </w:rPr>
      </w:pPr>
    </w:p>
    <w:p w14:paraId="1F5981C7" w14:textId="77777777" w:rsidR="00141932" w:rsidRDefault="00141932" w:rsidP="009B7C70">
      <w:pPr>
        <w:jc w:val="center"/>
        <w:rPr>
          <w:rFonts w:ascii="Calibri" w:hAnsi="Calibri" w:cs="Calibri"/>
          <w:bCs/>
          <w:sz w:val="28"/>
          <w:szCs w:val="28"/>
        </w:rPr>
      </w:pPr>
    </w:p>
    <w:p w14:paraId="6190B627" w14:textId="74572CCB" w:rsidR="009B7C70" w:rsidRPr="00686709" w:rsidRDefault="009B7C70" w:rsidP="009B7C70">
      <w:pPr>
        <w:jc w:val="center"/>
        <w:rPr>
          <w:rFonts w:ascii="Calibri" w:hAnsi="Calibri" w:cs="Calibri"/>
          <w:b/>
          <w:bCs/>
          <w:sz w:val="28"/>
          <w:szCs w:val="28"/>
        </w:rPr>
      </w:pPr>
      <w:r w:rsidRPr="00686709">
        <w:rPr>
          <w:rFonts w:ascii="Calibri" w:hAnsi="Calibri" w:cs="Calibri"/>
          <w:noProof/>
        </w:rPr>
        <w:drawing>
          <wp:anchor distT="0" distB="0" distL="114300" distR="114300" simplePos="0" relativeHeight="251659264" behindDoc="1" locked="0" layoutInCell="1" allowOverlap="0" wp14:anchorId="43E05F23" wp14:editId="11AE9D48">
            <wp:simplePos x="0" y="0"/>
            <wp:positionH relativeFrom="page">
              <wp:posOffset>211455</wp:posOffset>
            </wp:positionH>
            <wp:positionV relativeFrom="page">
              <wp:posOffset>447675</wp:posOffset>
            </wp:positionV>
            <wp:extent cx="1135380" cy="3514725"/>
            <wp:effectExtent l="0" t="0" r="7620" b="952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35380" cy="3514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Cs/>
          <w:sz w:val="28"/>
          <w:szCs w:val="28"/>
        </w:rPr>
        <w:t>N</w:t>
      </w:r>
      <w:r w:rsidRPr="00686709">
        <w:rPr>
          <w:rFonts w:ascii="Calibri" w:hAnsi="Calibri" w:cs="Calibri"/>
          <w:bCs/>
          <w:sz w:val="28"/>
          <w:szCs w:val="28"/>
        </w:rPr>
        <w:t>EGOCIATION</w:t>
      </w:r>
      <w:r w:rsidRPr="00686709">
        <w:rPr>
          <w:rFonts w:ascii="Calibri" w:hAnsi="Calibri" w:cs="Calibri"/>
          <w:b/>
          <w:bCs/>
          <w:sz w:val="28"/>
          <w:szCs w:val="28"/>
        </w:rPr>
        <w:t xml:space="preserve"> </w:t>
      </w:r>
      <w:r w:rsidRPr="00686709">
        <w:rPr>
          <w:rFonts w:ascii="Calibri" w:hAnsi="Calibri" w:cs="Calibri"/>
          <w:b/>
          <w:bCs/>
          <w:sz w:val="36"/>
          <w:szCs w:val="28"/>
        </w:rPr>
        <w:t>A</w:t>
      </w:r>
      <w:r w:rsidRPr="00686709">
        <w:rPr>
          <w:rFonts w:ascii="Calibri" w:hAnsi="Calibri" w:cs="Calibri"/>
          <w:bCs/>
          <w:sz w:val="28"/>
          <w:szCs w:val="28"/>
        </w:rPr>
        <w:t>NNUELLE</w:t>
      </w:r>
      <w:r w:rsidRPr="00686709">
        <w:rPr>
          <w:rFonts w:ascii="Calibri" w:hAnsi="Calibri" w:cs="Calibri"/>
          <w:b/>
          <w:bCs/>
          <w:sz w:val="28"/>
          <w:szCs w:val="28"/>
        </w:rPr>
        <w:t xml:space="preserve"> </w:t>
      </w:r>
      <w:r w:rsidRPr="00686709">
        <w:rPr>
          <w:rFonts w:ascii="Calibri" w:hAnsi="Calibri" w:cs="Calibri"/>
          <w:b/>
          <w:bCs/>
          <w:sz w:val="36"/>
          <w:szCs w:val="28"/>
        </w:rPr>
        <w:t>O</w:t>
      </w:r>
      <w:r w:rsidRPr="00686709">
        <w:rPr>
          <w:rFonts w:ascii="Calibri" w:hAnsi="Calibri" w:cs="Calibri"/>
          <w:bCs/>
          <w:sz w:val="28"/>
          <w:szCs w:val="28"/>
        </w:rPr>
        <w:t xml:space="preserve">BLIGATOIRE – année </w:t>
      </w:r>
      <w:r w:rsidRPr="00686709">
        <w:rPr>
          <w:rFonts w:ascii="Calibri" w:hAnsi="Calibri" w:cs="Calibri"/>
          <w:bCs/>
          <w:sz w:val="36"/>
          <w:szCs w:val="28"/>
        </w:rPr>
        <w:t>202</w:t>
      </w:r>
      <w:r w:rsidR="00D73EAD">
        <w:rPr>
          <w:rFonts w:ascii="Calibri" w:hAnsi="Calibri" w:cs="Calibri"/>
          <w:bCs/>
          <w:sz w:val="36"/>
          <w:szCs w:val="28"/>
        </w:rPr>
        <w:t>5</w:t>
      </w:r>
    </w:p>
    <w:p w14:paraId="07A8DCE6" w14:textId="77777777" w:rsidR="009B7C70" w:rsidRPr="00686709" w:rsidRDefault="009B7C70" w:rsidP="009B7C70">
      <w:pPr>
        <w:jc w:val="both"/>
        <w:rPr>
          <w:rFonts w:ascii="Calibri" w:hAnsi="Calibri" w:cs="Calibri"/>
          <w:b/>
          <w:bCs/>
          <w:sz w:val="28"/>
          <w:szCs w:val="28"/>
        </w:rPr>
      </w:pPr>
    </w:p>
    <w:p w14:paraId="742F1827" w14:textId="77777777" w:rsidR="009B7C70" w:rsidRPr="00686709" w:rsidRDefault="009B7C70" w:rsidP="009B7C70">
      <w:pPr>
        <w:pBdr>
          <w:top w:val="single" w:sz="4" w:space="1" w:color="auto"/>
          <w:left w:val="single" w:sz="4" w:space="4" w:color="auto"/>
          <w:bottom w:val="single" w:sz="4" w:space="1" w:color="auto"/>
          <w:right w:val="single" w:sz="4" w:space="4" w:color="auto"/>
        </w:pBdr>
        <w:ind w:left="1560" w:right="1530"/>
        <w:jc w:val="center"/>
        <w:rPr>
          <w:rFonts w:ascii="Calibri" w:hAnsi="Calibri" w:cs="Calibri"/>
          <w:b/>
          <w:bCs/>
          <w:spacing w:val="20"/>
          <w:sz w:val="32"/>
          <w:szCs w:val="28"/>
        </w:rPr>
      </w:pPr>
      <w:r w:rsidRPr="00686709">
        <w:rPr>
          <w:rFonts w:ascii="Calibri" w:hAnsi="Calibri" w:cs="Calibri"/>
          <w:b/>
          <w:bCs/>
          <w:spacing w:val="20"/>
          <w:sz w:val="32"/>
          <w:szCs w:val="28"/>
        </w:rPr>
        <w:t>Procès-Verbal de décisions</w:t>
      </w:r>
    </w:p>
    <w:p w14:paraId="4DBE7DA3" w14:textId="77777777" w:rsidR="009B7C70" w:rsidRPr="00686709" w:rsidRDefault="009B7C70" w:rsidP="009B7C70">
      <w:pPr>
        <w:jc w:val="both"/>
        <w:rPr>
          <w:rFonts w:ascii="Calibri" w:hAnsi="Calibri" w:cs="Calibri"/>
        </w:rPr>
      </w:pPr>
    </w:p>
    <w:p w14:paraId="1FE6BE98" w14:textId="47D473ED" w:rsidR="009B7C70" w:rsidRDefault="009B7C70" w:rsidP="009B7C70">
      <w:pPr>
        <w:jc w:val="both"/>
        <w:rPr>
          <w:rFonts w:ascii="Calibri" w:hAnsi="Calibri" w:cs="Calibri"/>
        </w:rPr>
      </w:pPr>
    </w:p>
    <w:p w14:paraId="5D5CC1F5" w14:textId="4959BF50" w:rsidR="00141932" w:rsidRPr="00686709" w:rsidRDefault="00141932" w:rsidP="009B7C70">
      <w:pPr>
        <w:jc w:val="both"/>
        <w:rPr>
          <w:rFonts w:ascii="Calibri" w:hAnsi="Calibri" w:cs="Calibri"/>
        </w:rPr>
      </w:pPr>
    </w:p>
    <w:p w14:paraId="722A81AA" w14:textId="77777777" w:rsidR="009B7C70" w:rsidRPr="00686709" w:rsidRDefault="009B7C70" w:rsidP="009B7C70">
      <w:pPr>
        <w:jc w:val="both"/>
        <w:rPr>
          <w:rFonts w:ascii="Calibri" w:hAnsi="Calibri" w:cs="Calibri"/>
        </w:rPr>
      </w:pPr>
    </w:p>
    <w:p w14:paraId="63BD5CA7" w14:textId="190A6154" w:rsidR="009B7C70" w:rsidRPr="00686709" w:rsidRDefault="009B7C70" w:rsidP="009B7C70">
      <w:pPr>
        <w:tabs>
          <w:tab w:val="left" w:pos="3261"/>
        </w:tabs>
        <w:ind w:left="567"/>
        <w:jc w:val="both"/>
        <w:rPr>
          <w:rFonts w:ascii="Calibri" w:hAnsi="Calibri" w:cs="Calibri"/>
          <w:b/>
        </w:rPr>
      </w:pPr>
      <w:r w:rsidRPr="00686709">
        <w:rPr>
          <w:rFonts w:ascii="Calibri" w:hAnsi="Calibri" w:cs="Calibri"/>
          <w:b/>
          <w:u w:val="single"/>
        </w:rPr>
        <w:t>Etaient présents</w:t>
      </w:r>
      <w:r w:rsidR="00967F93">
        <w:rPr>
          <w:rFonts w:ascii="Calibri" w:hAnsi="Calibri" w:cs="Calibri"/>
          <w:b/>
          <w:u w:val="single"/>
        </w:rPr>
        <w:t xml:space="preserve"> pendant les négociations</w:t>
      </w:r>
      <w:r w:rsidRPr="00686709">
        <w:rPr>
          <w:rFonts w:ascii="Calibri" w:hAnsi="Calibri" w:cs="Calibri"/>
          <w:b/>
        </w:rPr>
        <w:t xml:space="preserve"> : </w:t>
      </w:r>
    </w:p>
    <w:p w14:paraId="72986348" w14:textId="281F1EEF" w:rsidR="009B7C70" w:rsidRDefault="009B7C70" w:rsidP="009B7C70">
      <w:pPr>
        <w:tabs>
          <w:tab w:val="left" w:pos="3261"/>
        </w:tabs>
        <w:ind w:left="567"/>
        <w:jc w:val="both"/>
        <w:rPr>
          <w:rFonts w:ascii="Calibri" w:hAnsi="Calibri" w:cs="Calibri"/>
        </w:rPr>
      </w:pPr>
      <w:r>
        <w:rPr>
          <w:rFonts w:ascii="Calibri" w:hAnsi="Calibri" w:cs="Calibri"/>
        </w:rPr>
        <w:t xml:space="preserve">M </w:t>
      </w:r>
      <w:r>
        <w:rPr>
          <w:rFonts w:ascii="Calibri" w:hAnsi="Calibri" w:cs="Calibri"/>
        </w:rPr>
        <w:tab/>
      </w:r>
      <w:r w:rsidRPr="00686709">
        <w:rPr>
          <w:rFonts w:ascii="Calibri" w:hAnsi="Calibri" w:cs="Calibri"/>
        </w:rPr>
        <w:t>Président</w:t>
      </w:r>
      <w:r>
        <w:rPr>
          <w:rFonts w:ascii="Calibri" w:hAnsi="Calibri" w:cs="Calibri"/>
        </w:rPr>
        <w:t>e</w:t>
      </w:r>
    </w:p>
    <w:p w14:paraId="5B25C195" w14:textId="05636415" w:rsidR="009B7C70" w:rsidRPr="00686709" w:rsidRDefault="007B5724" w:rsidP="009B7C70">
      <w:pPr>
        <w:tabs>
          <w:tab w:val="left" w:pos="3261"/>
        </w:tabs>
        <w:ind w:left="567"/>
        <w:jc w:val="both"/>
        <w:rPr>
          <w:rFonts w:ascii="Calibri" w:hAnsi="Calibri" w:cs="Calibri"/>
        </w:rPr>
      </w:pPr>
      <w:r>
        <w:rPr>
          <w:rFonts w:ascii="Calibri" w:hAnsi="Calibri" w:cs="Calibri"/>
        </w:rPr>
        <w:t>M</w:t>
      </w:r>
      <w:r w:rsidR="009B7C70" w:rsidRPr="00686709">
        <w:rPr>
          <w:rFonts w:ascii="Calibri" w:hAnsi="Calibri" w:cs="Calibri"/>
        </w:rPr>
        <w:tab/>
        <w:t xml:space="preserve">Directrice Générale </w:t>
      </w:r>
    </w:p>
    <w:p w14:paraId="528057DB" w14:textId="467804F7" w:rsidR="009B7C70" w:rsidRPr="00686709" w:rsidRDefault="009B7C70" w:rsidP="009B7C70">
      <w:pPr>
        <w:tabs>
          <w:tab w:val="left" w:pos="3261"/>
        </w:tabs>
        <w:ind w:left="567"/>
        <w:jc w:val="both"/>
        <w:rPr>
          <w:rFonts w:ascii="Calibri" w:hAnsi="Calibri" w:cs="Calibri"/>
        </w:rPr>
      </w:pPr>
      <w:r>
        <w:rPr>
          <w:rFonts w:ascii="Calibri" w:hAnsi="Calibri" w:cs="Calibri"/>
        </w:rPr>
        <w:t>M</w:t>
      </w:r>
      <w:r>
        <w:rPr>
          <w:rFonts w:ascii="Calibri" w:hAnsi="Calibri" w:cs="Calibri"/>
        </w:rPr>
        <w:tab/>
        <w:t>Direct</w:t>
      </w:r>
      <w:r w:rsidR="00FD2E74">
        <w:rPr>
          <w:rFonts w:ascii="Calibri" w:hAnsi="Calibri" w:cs="Calibri"/>
        </w:rPr>
        <w:t>eur</w:t>
      </w:r>
      <w:r>
        <w:rPr>
          <w:rFonts w:ascii="Calibri" w:hAnsi="Calibri" w:cs="Calibri"/>
        </w:rPr>
        <w:t xml:space="preserve"> des Ressources Humaines</w:t>
      </w:r>
    </w:p>
    <w:p w14:paraId="20B74786" w14:textId="2C43BB1A" w:rsidR="009B7C70" w:rsidRPr="00686709" w:rsidRDefault="009B7C70" w:rsidP="009B7C70">
      <w:pPr>
        <w:tabs>
          <w:tab w:val="left" w:pos="3261"/>
        </w:tabs>
        <w:ind w:left="567"/>
        <w:jc w:val="both"/>
        <w:rPr>
          <w:rFonts w:ascii="Calibri" w:hAnsi="Calibri" w:cs="Calibri"/>
        </w:rPr>
      </w:pPr>
      <w:r w:rsidRPr="00686709">
        <w:rPr>
          <w:rFonts w:ascii="Calibri" w:hAnsi="Calibri" w:cs="Calibri"/>
        </w:rPr>
        <w:t>M</w:t>
      </w:r>
      <w:r w:rsidRPr="00686709">
        <w:rPr>
          <w:rFonts w:ascii="Calibri" w:hAnsi="Calibri" w:cs="Calibri"/>
        </w:rPr>
        <w:tab/>
        <w:t>Déléguée syndicale CFE-CGC</w:t>
      </w:r>
    </w:p>
    <w:p w14:paraId="323FA6CA" w14:textId="2155B334" w:rsidR="009B7C70" w:rsidRPr="00686709" w:rsidRDefault="009B7C70" w:rsidP="009B7C70">
      <w:pPr>
        <w:tabs>
          <w:tab w:val="left" w:pos="3261"/>
        </w:tabs>
        <w:ind w:left="567"/>
        <w:jc w:val="both"/>
        <w:rPr>
          <w:rFonts w:ascii="Calibri" w:hAnsi="Calibri" w:cs="Calibri"/>
        </w:rPr>
      </w:pPr>
      <w:r w:rsidRPr="00686709">
        <w:rPr>
          <w:rFonts w:ascii="Calibri" w:hAnsi="Calibri" w:cs="Calibri"/>
        </w:rPr>
        <w:t>M</w:t>
      </w:r>
      <w:r w:rsidRPr="00686709">
        <w:rPr>
          <w:rFonts w:ascii="Calibri" w:hAnsi="Calibri" w:cs="Calibri"/>
        </w:rPr>
        <w:tab/>
        <w:t>Déléguée syndicale CFDT</w:t>
      </w:r>
    </w:p>
    <w:p w14:paraId="3C5735D3" w14:textId="77777777" w:rsidR="00C33B3B" w:rsidRDefault="00C33B3B" w:rsidP="00C33B3B">
      <w:pPr>
        <w:tabs>
          <w:tab w:val="left" w:pos="3261"/>
        </w:tabs>
        <w:ind w:left="567"/>
        <w:jc w:val="both"/>
        <w:rPr>
          <w:rFonts w:ascii="Calibri" w:hAnsi="Calibri" w:cs="Calibri"/>
        </w:rPr>
      </w:pPr>
      <w:r>
        <w:rPr>
          <w:rFonts w:ascii="Calibri" w:hAnsi="Calibri" w:cs="Calibri"/>
        </w:rPr>
        <w:t xml:space="preserve"> </w:t>
      </w:r>
    </w:p>
    <w:p w14:paraId="2B474928" w14:textId="2B178A28" w:rsidR="00C33B3B" w:rsidRDefault="00C33B3B" w:rsidP="00C33B3B">
      <w:pPr>
        <w:tabs>
          <w:tab w:val="left" w:pos="3261"/>
        </w:tabs>
        <w:ind w:left="567"/>
        <w:jc w:val="both"/>
        <w:rPr>
          <w:rFonts w:ascii="Calibri" w:hAnsi="Calibri" w:cs="Calibri"/>
          <w:b/>
        </w:rPr>
      </w:pPr>
      <w:r>
        <w:rPr>
          <w:rFonts w:ascii="Calibri" w:hAnsi="Calibri" w:cs="Calibri"/>
          <w:b/>
          <w:u w:val="single"/>
        </w:rPr>
        <w:t>Etait absente pendant les négociations</w:t>
      </w:r>
      <w:r w:rsidRPr="00686709">
        <w:rPr>
          <w:rFonts w:ascii="Calibri" w:hAnsi="Calibri" w:cs="Calibri"/>
          <w:b/>
        </w:rPr>
        <w:t xml:space="preserve"> : </w:t>
      </w:r>
    </w:p>
    <w:p w14:paraId="3FB924C1" w14:textId="6DC2DDA0" w:rsidR="00C33B3B" w:rsidRPr="00686709" w:rsidRDefault="00C33B3B" w:rsidP="00C33B3B">
      <w:pPr>
        <w:tabs>
          <w:tab w:val="left" w:pos="3261"/>
        </w:tabs>
        <w:ind w:left="567"/>
        <w:jc w:val="both"/>
        <w:rPr>
          <w:rFonts w:ascii="Calibri" w:hAnsi="Calibri" w:cs="Calibri"/>
        </w:rPr>
      </w:pPr>
      <w:r w:rsidRPr="00C33B3B">
        <w:rPr>
          <w:rFonts w:ascii="Calibri" w:hAnsi="Calibri" w:cs="Calibri"/>
        </w:rPr>
        <w:t>M</w:t>
      </w:r>
      <w:r w:rsidRPr="00C33B3B">
        <w:rPr>
          <w:rFonts w:ascii="Calibri" w:hAnsi="Calibri" w:cs="Calibri"/>
          <w:b/>
        </w:rPr>
        <w:t xml:space="preserve"> </w:t>
      </w:r>
      <w:r>
        <w:rPr>
          <w:rFonts w:ascii="Calibri" w:hAnsi="Calibri" w:cs="Calibri"/>
        </w:rPr>
        <w:tab/>
        <w:t>Déléguée syndicale FO</w:t>
      </w:r>
    </w:p>
    <w:p w14:paraId="7CEFE1E1" w14:textId="77777777" w:rsidR="00C33B3B" w:rsidRPr="00686709" w:rsidRDefault="00C33B3B" w:rsidP="00C33B3B">
      <w:pPr>
        <w:tabs>
          <w:tab w:val="left" w:pos="3261"/>
        </w:tabs>
        <w:ind w:left="567"/>
        <w:jc w:val="both"/>
        <w:rPr>
          <w:rFonts w:ascii="Calibri" w:hAnsi="Calibri" w:cs="Calibri"/>
          <w:b/>
        </w:rPr>
      </w:pPr>
    </w:p>
    <w:p w14:paraId="4EEE5552" w14:textId="16E9AAEC" w:rsidR="002E24CB" w:rsidRPr="00686709" w:rsidRDefault="002E24CB" w:rsidP="00442BE6">
      <w:pPr>
        <w:tabs>
          <w:tab w:val="left" w:pos="3261"/>
        </w:tabs>
        <w:jc w:val="both"/>
        <w:rPr>
          <w:rFonts w:ascii="Calibri" w:hAnsi="Calibri" w:cs="Calibri"/>
        </w:rPr>
      </w:pPr>
    </w:p>
    <w:p w14:paraId="284BFEA3" w14:textId="77777777" w:rsidR="009B7C70" w:rsidRPr="00686709" w:rsidRDefault="009B7C70" w:rsidP="009B7C70">
      <w:pPr>
        <w:tabs>
          <w:tab w:val="left" w:pos="3261"/>
        </w:tabs>
        <w:ind w:left="567"/>
        <w:jc w:val="both"/>
        <w:rPr>
          <w:rFonts w:ascii="Calibri" w:hAnsi="Calibri" w:cs="Calibri"/>
        </w:rPr>
      </w:pPr>
      <w:r w:rsidRPr="00686709">
        <w:rPr>
          <w:rFonts w:ascii="Calibri" w:hAnsi="Calibri" w:cs="Calibri"/>
        </w:rPr>
        <w:tab/>
      </w:r>
    </w:p>
    <w:p w14:paraId="06747083" w14:textId="570236F1" w:rsidR="009B7C70" w:rsidRPr="00686709" w:rsidRDefault="009B7C70" w:rsidP="009B7C70">
      <w:pPr>
        <w:tabs>
          <w:tab w:val="left" w:pos="2977"/>
          <w:tab w:val="left" w:pos="3261"/>
        </w:tabs>
        <w:ind w:left="567"/>
        <w:jc w:val="both"/>
        <w:rPr>
          <w:rFonts w:ascii="Calibri" w:hAnsi="Calibri" w:cs="Calibri"/>
          <w:color w:val="FF0000"/>
        </w:rPr>
      </w:pPr>
      <w:r w:rsidRPr="00686709">
        <w:rPr>
          <w:rFonts w:ascii="Calibri" w:hAnsi="Calibri" w:cs="Calibri"/>
        </w:rPr>
        <w:t xml:space="preserve">Date réunion d’ouverture : </w:t>
      </w:r>
      <w:r w:rsidR="00D73EAD">
        <w:rPr>
          <w:rFonts w:ascii="Calibri" w:hAnsi="Calibri" w:cs="Calibri"/>
        </w:rPr>
        <w:t>20</w:t>
      </w:r>
      <w:r w:rsidRPr="00686709">
        <w:rPr>
          <w:rFonts w:ascii="Calibri" w:hAnsi="Calibri" w:cs="Calibri"/>
        </w:rPr>
        <w:t>/0</w:t>
      </w:r>
      <w:r w:rsidR="00442BE6">
        <w:rPr>
          <w:rFonts w:ascii="Calibri" w:hAnsi="Calibri" w:cs="Calibri"/>
        </w:rPr>
        <w:t>3</w:t>
      </w:r>
      <w:r w:rsidRPr="00686709">
        <w:rPr>
          <w:rFonts w:ascii="Calibri" w:hAnsi="Calibri" w:cs="Calibri"/>
        </w:rPr>
        <w:t>/202</w:t>
      </w:r>
      <w:r w:rsidR="00D73EAD">
        <w:rPr>
          <w:rFonts w:ascii="Calibri" w:hAnsi="Calibri" w:cs="Calibri"/>
        </w:rPr>
        <w:t>5</w:t>
      </w:r>
    </w:p>
    <w:p w14:paraId="3C0CF508" w14:textId="77777777" w:rsidR="009B7C70" w:rsidRPr="00686709" w:rsidRDefault="009B7C70" w:rsidP="009B7C70">
      <w:pPr>
        <w:tabs>
          <w:tab w:val="left" w:pos="2977"/>
          <w:tab w:val="left" w:pos="3261"/>
        </w:tabs>
        <w:ind w:left="567"/>
        <w:jc w:val="both"/>
        <w:rPr>
          <w:rFonts w:ascii="Calibri" w:hAnsi="Calibri" w:cs="Calibri"/>
          <w:color w:val="FF0000"/>
        </w:rPr>
      </w:pPr>
    </w:p>
    <w:p w14:paraId="58210A86" w14:textId="125B043A" w:rsidR="009B7C70" w:rsidRPr="00686709" w:rsidRDefault="009B7C70" w:rsidP="009B7C70">
      <w:pPr>
        <w:tabs>
          <w:tab w:val="left" w:pos="2977"/>
          <w:tab w:val="left" w:pos="3261"/>
        </w:tabs>
        <w:ind w:left="567"/>
        <w:jc w:val="both"/>
        <w:rPr>
          <w:rFonts w:ascii="Calibri" w:hAnsi="Calibri" w:cs="Calibri"/>
        </w:rPr>
      </w:pPr>
      <w:r w:rsidRPr="00686709">
        <w:rPr>
          <w:rFonts w:ascii="Calibri" w:hAnsi="Calibri" w:cs="Calibri"/>
        </w:rPr>
        <w:t xml:space="preserve">Date réunion de clôture : </w:t>
      </w:r>
      <w:r w:rsidR="00D73EAD">
        <w:rPr>
          <w:rFonts w:ascii="Calibri" w:hAnsi="Calibri" w:cs="Calibri"/>
        </w:rPr>
        <w:t>23</w:t>
      </w:r>
      <w:r w:rsidRPr="00686709">
        <w:rPr>
          <w:rFonts w:ascii="Calibri" w:hAnsi="Calibri" w:cs="Calibri"/>
        </w:rPr>
        <w:t>/0</w:t>
      </w:r>
      <w:r w:rsidR="00442BE6">
        <w:rPr>
          <w:rFonts w:ascii="Calibri" w:hAnsi="Calibri" w:cs="Calibri"/>
        </w:rPr>
        <w:t>1</w:t>
      </w:r>
      <w:r w:rsidRPr="00686709">
        <w:rPr>
          <w:rFonts w:ascii="Calibri" w:hAnsi="Calibri" w:cs="Calibri"/>
        </w:rPr>
        <w:t>/202</w:t>
      </w:r>
      <w:r w:rsidR="00D73EAD">
        <w:rPr>
          <w:rFonts w:ascii="Calibri" w:hAnsi="Calibri" w:cs="Calibri"/>
        </w:rPr>
        <w:t>6</w:t>
      </w:r>
    </w:p>
    <w:p w14:paraId="069D8FA0" w14:textId="4A89AA05" w:rsidR="009B7C70" w:rsidRDefault="009B7C70" w:rsidP="009B7C70">
      <w:pPr>
        <w:tabs>
          <w:tab w:val="left" w:pos="2977"/>
          <w:tab w:val="left" w:pos="3261"/>
        </w:tabs>
        <w:ind w:left="567"/>
        <w:jc w:val="both"/>
        <w:rPr>
          <w:rFonts w:ascii="Calibri" w:hAnsi="Calibri" w:cs="Calibri"/>
          <w:color w:val="FF0000"/>
        </w:rPr>
      </w:pPr>
    </w:p>
    <w:p w14:paraId="1E4C6FBD" w14:textId="77777777" w:rsidR="00141932" w:rsidRPr="00686709" w:rsidRDefault="00141932" w:rsidP="009B7C70">
      <w:pPr>
        <w:tabs>
          <w:tab w:val="left" w:pos="2977"/>
          <w:tab w:val="left" w:pos="3261"/>
        </w:tabs>
        <w:ind w:left="567"/>
        <w:jc w:val="both"/>
        <w:rPr>
          <w:rFonts w:ascii="Calibri" w:hAnsi="Calibri" w:cs="Calibri"/>
          <w:color w:val="FF0000"/>
        </w:rPr>
      </w:pPr>
    </w:p>
    <w:p w14:paraId="223F4A6C" w14:textId="77777777" w:rsidR="00B42D2B" w:rsidRPr="00686709" w:rsidRDefault="00B42D2B" w:rsidP="009B7C70">
      <w:pPr>
        <w:pBdr>
          <w:bottom w:val="single" w:sz="12" w:space="1" w:color="auto"/>
        </w:pBdr>
        <w:tabs>
          <w:tab w:val="left" w:pos="2977"/>
          <w:tab w:val="left" w:pos="3261"/>
        </w:tabs>
        <w:jc w:val="both"/>
        <w:rPr>
          <w:rFonts w:ascii="Calibri" w:hAnsi="Calibri" w:cs="Calibri"/>
          <w:color w:val="FF0000"/>
        </w:rPr>
      </w:pPr>
    </w:p>
    <w:p w14:paraId="1C2B3F9D" w14:textId="77777777" w:rsidR="009B7C70" w:rsidRPr="00686709" w:rsidRDefault="009B7C70" w:rsidP="009B7C70">
      <w:pPr>
        <w:tabs>
          <w:tab w:val="left" w:pos="2977"/>
          <w:tab w:val="left" w:pos="3261"/>
        </w:tabs>
        <w:jc w:val="both"/>
        <w:rPr>
          <w:rFonts w:ascii="Calibri" w:hAnsi="Calibri" w:cs="Calibri"/>
          <w:color w:val="FF0000"/>
        </w:rPr>
      </w:pPr>
    </w:p>
    <w:p w14:paraId="423433C4" w14:textId="334D273A" w:rsidR="009B7C70" w:rsidRPr="00535019" w:rsidRDefault="009B7C70" w:rsidP="009B7C70">
      <w:pPr>
        <w:tabs>
          <w:tab w:val="left" w:pos="2977"/>
          <w:tab w:val="left" w:pos="3261"/>
        </w:tabs>
        <w:jc w:val="both"/>
        <w:rPr>
          <w:rFonts w:asciiTheme="minorHAnsi" w:hAnsiTheme="minorHAnsi" w:cstheme="minorHAnsi"/>
        </w:rPr>
      </w:pPr>
      <w:r w:rsidRPr="00535019">
        <w:rPr>
          <w:rFonts w:asciiTheme="minorHAnsi" w:hAnsiTheme="minorHAnsi" w:cstheme="minorHAnsi"/>
        </w:rPr>
        <w:t xml:space="preserve">L’ADSEAAV et les partenaires sociaux se sont réunis à </w:t>
      </w:r>
      <w:r w:rsidR="00D73EAD" w:rsidRPr="00535019">
        <w:rPr>
          <w:rFonts w:asciiTheme="minorHAnsi" w:hAnsiTheme="minorHAnsi" w:cstheme="minorHAnsi"/>
        </w:rPr>
        <w:t xml:space="preserve">six </w:t>
      </w:r>
      <w:r w:rsidRPr="00535019">
        <w:rPr>
          <w:rFonts w:asciiTheme="minorHAnsi" w:hAnsiTheme="minorHAnsi" w:cstheme="minorHAnsi"/>
        </w:rPr>
        <w:t>reprises dans le cadre des réunions de négociations obligatoires 202</w:t>
      </w:r>
      <w:r w:rsidR="00D73EAD" w:rsidRPr="00535019">
        <w:rPr>
          <w:rFonts w:asciiTheme="minorHAnsi" w:hAnsiTheme="minorHAnsi" w:cstheme="minorHAnsi"/>
        </w:rPr>
        <w:t>5</w:t>
      </w:r>
      <w:r w:rsidRPr="00535019">
        <w:rPr>
          <w:rFonts w:asciiTheme="minorHAnsi" w:hAnsiTheme="minorHAnsi" w:cstheme="minorHAnsi"/>
        </w:rPr>
        <w:t>.</w:t>
      </w:r>
    </w:p>
    <w:p w14:paraId="67B2B5DA" w14:textId="77777777" w:rsidR="009B7C70" w:rsidRPr="00535019" w:rsidRDefault="009B7C70" w:rsidP="009B7C70">
      <w:pPr>
        <w:tabs>
          <w:tab w:val="left" w:pos="2977"/>
          <w:tab w:val="left" w:pos="3261"/>
        </w:tabs>
        <w:jc w:val="both"/>
        <w:rPr>
          <w:rFonts w:asciiTheme="minorHAnsi" w:hAnsiTheme="minorHAnsi" w:cstheme="minorHAnsi"/>
          <w:color w:val="FF0000"/>
        </w:rPr>
      </w:pPr>
    </w:p>
    <w:p w14:paraId="4DF74941" w14:textId="6A46B10A" w:rsidR="009B7C70" w:rsidRPr="00535019" w:rsidRDefault="009B7C70" w:rsidP="009B7C70">
      <w:pPr>
        <w:tabs>
          <w:tab w:val="left" w:pos="2977"/>
          <w:tab w:val="left" w:pos="3261"/>
        </w:tabs>
        <w:jc w:val="both"/>
        <w:rPr>
          <w:rFonts w:asciiTheme="minorHAnsi" w:hAnsiTheme="minorHAnsi" w:cstheme="minorHAnsi"/>
        </w:rPr>
      </w:pPr>
      <w:r w:rsidRPr="00535019">
        <w:rPr>
          <w:rFonts w:asciiTheme="minorHAnsi" w:hAnsiTheme="minorHAnsi" w:cstheme="minorHAnsi"/>
        </w:rPr>
        <w:t xml:space="preserve">Les thèmes obligatoires abordés ont été les suivants : </w:t>
      </w:r>
    </w:p>
    <w:p w14:paraId="4ED1B756" w14:textId="77777777" w:rsidR="00175EDD" w:rsidRPr="00535019" w:rsidRDefault="00175EDD" w:rsidP="009B7C70">
      <w:pPr>
        <w:tabs>
          <w:tab w:val="left" w:pos="2977"/>
          <w:tab w:val="left" w:pos="3261"/>
        </w:tabs>
        <w:jc w:val="both"/>
        <w:rPr>
          <w:rFonts w:asciiTheme="minorHAnsi" w:hAnsiTheme="minorHAnsi" w:cstheme="minorHAnsi"/>
        </w:rPr>
      </w:pPr>
    </w:p>
    <w:p w14:paraId="0F39F83E" w14:textId="3D4D342C" w:rsidR="009B7C70" w:rsidRPr="00535019" w:rsidRDefault="009B7C70" w:rsidP="00175EDD">
      <w:pPr>
        <w:pStyle w:val="Paragraphedeliste"/>
        <w:numPr>
          <w:ilvl w:val="0"/>
          <w:numId w:val="29"/>
        </w:numPr>
        <w:tabs>
          <w:tab w:val="left" w:pos="2977"/>
          <w:tab w:val="left" w:pos="3261"/>
        </w:tabs>
        <w:jc w:val="both"/>
        <w:rPr>
          <w:rFonts w:asciiTheme="minorHAnsi" w:hAnsiTheme="minorHAnsi" w:cstheme="minorHAnsi"/>
          <w:b/>
          <w:color w:val="1F3864" w:themeColor="accent1" w:themeShade="80"/>
          <w:sz w:val="28"/>
          <w:u w:val="single"/>
        </w:rPr>
      </w:pPr>
      <w:r w:rsidRPr="00535019">
        <w:rPr>
          <w:rFonts w:asciiTheme="minorHAnsi" w:hAnsiTheme="minorHAnsi" w:cstheme="minorHAnsi"/>
          <w:b/>
          <w:color w:val="1F3864" w:themeColor="accent1" w:themeShade="80"/>
          <w:sz w:val="28"/>
          <w:u w:val="single"/>
        </w:rPr>
        <w:t xml:space="preserve">Réunion du </w:t>
      </w:r>
      <w:r w:rsidR="00D73EAD" w:rsidRPr="00535019">
        <w:rPr>
          <w:rFonts w:asciiTheme="minorHAnsi" w:hAnsiTheme="minorHAnsi" w:cstheme="minorHAnsi"/>
          <w:b/>
          <w:color w:val="1F3864" w:themeColor="accent1" w:themeShade="80"/>
          <w:sz w:val="28"/>
          <w:u w:val="single"/>
        </w:rPr>
        <w:t>20</w:t>
      </w:r>
      <w:r w:rsidR="008B069D" w:rsidRPr="00535019">
        <w:rPr>
          <w:rFonts w:asciiTheme="minorHAnsi" w:hAnsiTheme="minorHAnsi" w:cstheme="minorHAnsi"/>
          <w:b/>
          <w:color w:val="1F3864" w:themeColor="accent1" w:themeShade="80"/>
          <w:sz w:val="28"/>
          <w:u w:val="single"/>
        </w:rPr>
        <w:t>/03/202</w:t>
      </w:r>
      <w:r w:rsidR="00D73EAD" w:rsidRPr="00535019">
        <w:rPr>
          <w:rFonts w:asciiTheme="minorHAnsi" w:hAnsiTheme="minorHAnsi" w:cstheme="minorHAnsi"/>
          <w:b/>
          <w:color w:val="1F3864" w:themeColor="accent1" w:themeShade="80"/>
          <w:sz w:val="28"/>
          <w:u w:val="single"/>
        </w:rPr>
        <w:t>5</w:t>
      </w:r>
      <w:r w:rsidRPr="00535019">
        <w:rPr>
          <w:rFonts w:asciiTheme="minorHAnsi" w:hAnsiTheme="minorHAnsi" w:cstheme="minorHAnsi"/>
          <w:b/>
          <w:color w:val="1F3864" w:themeColor="accent1" w:themeShade="80"/>
          <w:sz w:val="28"/>
          <w:u w:val="single"/>
        </w:rPr>
        <w:t xml:space="preserve"> : </w:t>
      </w:r>
    </w:p>
    <w:p w14:paraId="741D8671" w14:textId="77777777" w:rsidR="006171B4" w:rsidRPr="00535019" w:rsidRDefault="006171B4" w:rsidP="006171B4">
      <w:pPr>
        <w:pStyle w:val="Paragraphedeliste"/>
        <w:tabs>
          <w:tab w:val="left" w:pos="2977"/>
          <w:tab w:val="left" w:pos="3261"/>
        </w:tabs>
        <w:ind w:left="786"/>
        <w:jc w:val="both"/>
        <w:rPr>
          <w:rFonts w:asciiTheme="minorHAnsi" w:hAnsiTheme="minorHAnsi" w:cstheme="minorHAnsi"/>
          <w:b/>
          <w:color w:val="1F3864" w:themeColor="accent1" w:themeShade="80"/>
          <w:sz w:val="28"/>
          <w:u w:val="single"/>
        </w:rPr>
      </w:pPr>
    </w:p>
    <w:p w14:paraId="7D2282FA" w14:textId="77CFB788" w:rsidR="006171B4" w:rsidRPr="00535019" w:rsidRDefault="008B069D" w:rsidP="00442BE6">
      <w:pPr>
        <w:pStyle w:val="Paragraphedeliste"/>
        <w:numPr>
          <w:ilvl w:val="0"/>
          <w:numId w:val="28"/>
        </w:numPr>
        <w:tabs>
          <w:tab w:val="left" w:pos="2977"/>
          <w:tab w:val="left" w:pos="3261"/>
        </w:tabs>
        <w:jc w:val="both"/>
        <w:rPr>
          <w:rFonts w:asciiTheme="minorHAnsi" w:hAnsiTheme="minorHAnsi" w:cstheme="minorHAnsi"/>
        </w:rPr>
      </w:pPr>
      <w:r w:rsidRPr="00535019">
        <w:rPr>
          <w:rFonts w:asciiTheme="minorHAnsi" w:hAnsiTheme="minorHAnsi" w:cstheme="minorHAnsi"/>
        </w:rPr>
        <w:t>Clôture de l’année 202</w:t>
      </w:r>
      <w:r w:rsidR="00D73EAD" w:rsidRPr="00535019">
        <w:rPr>
          <w:rFonts w:asciiTheme="minorHAnsi" w:hAnsiTheme="minorHAnsi" w:cstheme="minorHAnsi"/>
        </w:rPr>
        <w:t>4</w:t>
      </w:r>
      <w:r w:rsidR="006171B4" w:rsidRPr="00535019">
        <w:rPr>
          <w:rFonts w:asciiTheme="minorHAnsi" w:hAnsiTheme="minorHAnsi" w:cstheme="minorHAnsi"/>
        </w:rPr>
        <w:t xml:space="preserve"> et signature du PV de décision</w:t>
      </w:r>
      <w:r w:rsidR="00B42D2B" w:rsidRPr="00535019">
        <w:rPr>
          <w:rFonts w:asciiTheme="minorHAnsi" w:hAnsiTheme="minorHAnsi" w:cstheme="minorHAnsi"/>
        </w:rPr>
        <w:t>s</w:t>
      </w:r>
    </w:p>
    <w:p w14:paraId="3DF51A7F" w14:textId="661B58D3" w:rsidR="00442BE6" w:rsidRPr="00535019" w:rsidRDefault="00442BE6" w:rsidP="00442BE6">
      <w:pPr>
        <w:pStyle w:val="Paragraphedeliste"/>
        <w:numPr>
          <w:ilvl w:val="0"/>
          <w:numId w:val="28"/>
        </w:numPr>
        <w:tabs>
          <w:tab w:val="left" w:pos="2977"/>
          <w:tab w:val="left" w:pos="3261"/>
        </w:tabs>
        <w:jc w:val="both"/>
        <w:rPr>
          <w:rFonts w:asciiTheme="minorHAnsi" w:hAnsiTheme="minorHAnsi" w:cstheme="minorHAnsi"/>
        </w:rPr>
      </w:pPr>
      <w:r w:rsidRPr="00535019">
        <w:rPr>
          <w:rFonts w:asciiTheme="minorHAnsi" w:hAnsiTheme="minorHAnsi" w:cstheme="minorHAnsi"/>
        </w:rPr>
        <w:t>Ouverture des négociations : thèmes et dates</w:t>
      </w:r>
    </w:p>
    <w:p w14:paraId="7F4013E5" w14:textId="77777777" w:rsidR="00175EDD" w:rsidRPr="00535019" w:rsidRDefault="00175EDD" w:rsidP="00175EDD">
      <w:pPr>
        <w:numPr>
          <w:ilvl w:val="0"/>
          <w:numId w:val="28"/>
        </w:numPr>
        <w:tabs>
          <w:tab w:val="left" w:pos="709"/>
        </w:tabs>
        <w:rPr>
          <w:rFonts w:asciiTheme="minorHAnsi" w:hAnsiTheme="minorHAnsi" w:cstheme="minorHAnsi"/>
        </w:rPr>
      </w:pPr>
      <w:r w:rsidRPr="00535019">
        <w:rPr>
          <w:rFonts w:asciiTheme="minorHAnsi" w:hAnsiTheme="minorHAnsi" w:cstheme="minorHAnsi"/>
        </w:rPr>
        <w:t xml:space="preserve">2ème bloc : </w:t>
      </w:r>
      <w:r w:rsidRPr="00535019">
        <w:rPr>
          <w:rFonts w:asciiTheme="minorHAnsi" w:hAnsiTheme="minorHAnsi" w:cstheme="minorHAnsi"/>
          <w:bCs/>
        </w:rPr>
        <w:t>l’égalité professionnelle hommes / femmes et la qualité de vie au travail</w:t>
      </w:r>
    </w:p>
    <w:p w14:paraId="06A9374D" w14:textId="2C0647FF" w:rsidR="00175EDD" w:rsidRPr="00535019" w:rsidRDefault="00175EDD" w:rsidP="00175EDD">
      <w:pPr>
        <w:numPr>
          <w:ilvl w:val="1"/>
          <w:numId w:val="28"/>
        </w:numPr>
        <w:tabs>
          <w:tab w:val="left" w:pos="709"/>
        </w:tabs>
        <w:rPr>
          <w:rFonts w:asciiTheme="minorHAnsi" w:hAnsiTheme="minorHAnsi" w:cstheme="minorHAnsi"/>
        </w:rPr>
      </w:pPr>
      <w:r w:rsidRPr="00535019">
        <w:rPr>
          <w:rFonts w:asciiTheme="minorHAnsi" w:hAnsiTheme="minorHAnsi" w:cstheme="minorHAnsi"/>
        </w:rPr>
        <w:t>Egalité Hommes/Femmes : Bilan 2025</w:t>
      </w:r>
    </w:p>
    <w:p w14:paraId="33FF3AD6" w14:textId="2092C278" w:rsidR="00175EDD" w:rsidRPr="00535019" w:rsidRDefault="00175EDD" w:rsidP="00175EDD">
      <w:pPr>
        <w:numPr>
          <w:ilvl w:val="1"/>
          <w:numId w:val="28"/>
        </w:numPr>
        <w:tabs>
          <w:tab w:val="left" w:pos="709"/>
        </w:tabs>
        <w:rPr>
          <w:rFonts w:asciiTheme="minorHAnsi" w:hAnsiTheme="minorHAnsi" w:cstheme="minorHAnsi"/>
        </w:rPr>
      </w:pPr>
      <w:r w:rsidRPr="00535019">
        <w:rPr>
          <w:rFonts w:asciiTheme="minorHAnsi" w:hAnsiTheme="minorHAnsi" w:cstheme="minorHAnsi"/>
        </w:rPr>
        <w:t>Qualité de vie et des conditions de travail </w:t>
      </w:r>
    </w:p>
    <w:p w14:paraId="4118D7E6" w14:textId="77777777" w:rsidR="00B42D2B" w:rsidRPr="00535019" w:rsidRDefault="00B42D2B" w:rsidP="005B0CA7">
      <w:pPr>
        <w:tabs>
          <w:tab w:val="left" w:pos="709"/>
        </w:tabs>
        <w:contextualSpacing/>
        <w:rPr>
          <w:rFonts w:asciiTheme="minorHAnsi" w:hAnsiTheme="minorHAnsi" w:cstheme="minorHAnsi"/>
          <w:b/>
          <w:i/>
          <w:color w:val="2F5496" w:themeColor="accent1" w:themeShade="BF"/>
          <w:u w:val="single"/>
        </w:rPr>
      </w:pPr>
    </w:p>
    <w:p w14:paraId="4D398568" w14:textId="2E279F59" w:rsidR="00B42D2B" w:rsidRPr="00535019" w:rsidRDefault="00B42D2B" w:rsidP="00B42D2B">
      <w:pPr>
        <w:tabs>
          <w:tab w:val="left" w:pos="709"/>
        </w:tabs>
        <w:ind w:left="-567"/>
        <w:contextualSpacing/>
        <w:rPr>
          <w:rFonts w:asciiTheme="minorHAnsi" w:hAnsiTheme="minorHAnsi" w:cstheme="minorHAnsi"/>
          <w:b/>
          <w:i/>
          <w:color w:val="2F5496" w:themeColor="accent1" w:themeShade="BF"/>
          <w:u w:val="single"/>
        </w:rPr>
      </w:pPr>
      <w:r w:rsidRPr="00535019">
        <w:rPr>
          <w:rFonts w:asciiTheme="minorHAnsi" w:hAnsiTheme="minorHAnsi" w:cstheme="minorHAnsi"/>
          <w:b/>
          <w:i/>
          <w:color w:val="2F5496" w:themeColor="accent1" w:themeShade="BF"/>
          <w:u w:val="single"/>
        </w:rPr>
        <w:t xml:space="preserve">Actions-décisions : </w:t>
      </w:r>
    </w:p>
    <w:p w14:paraId="4E3756EB" w14:textId="77777777" w:rsidR="00B42D2B" w:rsidRPr="00535019" w:rsidRDefault="00B42D2B" w:rsidP="00B42D2B">
      <w:pPr>
        <w:tabs>
          <w:tab w:val="left" w:pos="709"/>
        </w:tabs>
        <w:ind w:left="-567"/>
        <w:contextualSpacing/>
        <w:rPr>
          <w:rFonts w:asciiTheme="minorHAnsi" w:hAnsiTheme="minorHAnsi" w:cstheme="minorHAnsi"/>
          <w:i/>
          <w:color w:val="2F5496" w:themeColor="accent1" w:themeShade="BF"/>
          <w:u w:val="single"/>
        </w:rPr>
      </w:pPr>
    </w:p>
    <w:p w14:paraId="7A6FBA28" w14:textId="77777777" w:rsidR="00175EDD" w:rsidRPr="00535019" w:rsidRDefault="00175EDD" w:rsidP="00175EDD">
      <w:pPr>
        <w:numPr>
          <w:ilvl w:val="0"/>
          <w:numId w:val="28"/>
        </w:numPr>
        <w:tabs>
          <w:tab w:val="left" w:pos="709"/>
        </w:tabs>
        <w:rPr>
          <w:rFonts w:asciiTheme="minorHAnsi" w:hAnsiTheme="minorHAnsi" w:cstheme="minorHAnsi"/>
        </w:rPr>
      </w:pPr>
      <w:r w:rsidRPr="00535019">
        <w:rPr>
          <w:rFonts w:asciiTheme="minorHAnsi" w:hAnsiTheme="minorHAnsi" w:cstheme="minorHAnsi"/>
        </w:rPr>
        <w:t xml:space="preserve">2ème bloc : </w:t>
      </w:r>
      <w:r w:rsidRPr="00535019">
        <w:rPr>
          <w:rFonts w:asciiTheme="minorHAnsi" w:hAnsiTheme="minorHAnsi" w:cstheme="minorHAnsi"/>
          <w:bCs/>
        </w:rPr>
        <w:t>l’égalité professionnelle hommes / femmes et la qualité de vie au travail</w:t>
      </w:r>
    </w:p>
    <w:p w14:paraId="2B45851F" w14:textId="77777777" w:rsidR="00175EDD" w:rsidRPr="00535019" w:rsidRDefault="00175EDD" w:rsidP="00175EDD">
      <w:pPr>
        <w:numPr>
          <w:ilvl w:val="1"/>
          <w:numId w:val="28"/>
        </w:numPr>
        <w:tabs>
          <w:tab w:val="left" w:pos="709"/>
        </w:tabs>
        <w:rPr>
          <w:rFonts w:asciiTheme="minorHAnsi" w:hAnsiTheme="minorHAnsi" w:cstheme="minorHAnsi"/>
        </w:rPr>
      </w:pPr>
      <w:r w:rsidRPr="00535019">
        <w:rPr>
          <w:rFonts w:asciiTheme="minorHAnsi" w:hAnsiTheme="minorHAnsi" w:cstheme="minorHAnsi"/>
        </w:rPr>
        <w:t>Egalité Hommes/Femmes : Bilan 2025</w:t>
      </w:r>
    </w:p>
    <w:p w14:paraId="2510C204" w14:textId="77777777" w:rsidR="00175EDD" w:rsidRPr="00535019" w:rsidRDefault="00175EDD" w:rsidP="00175EDD">
      <w:pPr>
        <w:tabs>
          <w:tab w:val="left" w:pos="709"/>
        </w:tabs>
        <w:rPr>
          <w:rFonts w:asciiTheme="minorHAnsi" w:hAnsiTheme="minorHAnsi" w:cstheme="minorHAnsi"/>
          <w:sz w:val="22"/>
        </w:rPr>
      </w:pPr>
    </w:p>
    <w:p w14:paraId="0EEFDF6F" w14:textId="1A60637A" w:rsidR="00175EDD" w:rsidRPr="00535019" w:rsidRDefault="00175EDD" w:rsidP="00175EDD">
      <w:pPr>
        <w:tabs>
          <w:tab w:val="left" w:pos="709"/>
        </w:tabs>
        <w:rPr>
          <w:rFonts w:asciiTheme="minorHAnsi" w:hAnsiTheme="minorHAnsi" w:cstheme="minorHAnsi"/>
          <w:sz w:val="22"/>
        </w:rPr>
      </w:pPr>
      <w:r w:rsidRPr="00535019">
        <w:rPr>
          <w:rFonts w:asciiTheme="minorHAnsi" w:hAnsiTheme="minorHAnsi" w:cstheme="minorHAnsi"/>
          <w:sz w:val="22"/>
        </w:rPr>
        <w:lastRenderedPageBreak/>
        <w:t>L’index égalité hommes/femmes est présenté par la Direction. Une première partie de la présentation concerne les 5 indicateurs qui vont composer la note sur 100 points et une seconde partie est consacrée à des données statistiques. L’index égalité homme</w:t>
      </w:r>
      <w:r w:rsidR="00535019" w:rsidRPr="00535019">
        <w:rPr>
          <w:rFonts w:asciiTheme="minorHAnsi" w:hAnsiTheme="minorHAnsi" w:cstheme="minorHAnsi"/>
          <w:sz w:val="22"/>
        </w:rPr>
        <w:t>s</w:t>
      </w:r>
      <w:r w:rsidRPr="00535019">
        <w:rPr>
          <w:rFonts w:asciiTheme="minorHAnsi" w:hAnsiTheme="minorHAnsi" w:cstheme="minorHAnsi"/>
          <w:sz w:val="22"/>
        </w:rPr>
        <w:t xml:space="preserve">/femmes 2024 étant de 91/100, nous n’avons pas de plan d’action correctif à mettre en place au sein de l’Association. </w:t>
      </w:r>
    </w:p>
    <w:p w14:paraId="7AE1708A" w14:textId="77777777" w:rsidR="008B069D" w:rsidRPr="00535019" w:rsidRDefault="008B069D" w:rsidP="008B069D">
      <w:pPr>
        <w:tabs>
          <w:tab w:val="left" w:pos="709"/>
        </w:tabs>
        <w:rPr>
          <w:rFonts w:asciiTheme="minorHAnsi" w:hAnsiTheme="minorHAnsi" w:cstheme="minorHAnsi"/>
          <w:b/>
        </w:rPr>
      </w:pPr>
    </w:p>
    <w:p w14:paraId="3C1737FF" w14:textId="61CBF658" w:rsidR="00175EDD" w:rsidRPr="00535019" w:rsidRDefault="00175EDD" w:rsidP="00175EDD">
      <w:pPr>
        <w:numPr>
          <w:ilvl w:val="1"/>
          <w:numId w:val="28"/>
        </w:numPr>
        <w:tabs>
          <w:tab w:val="left" w:pos="709"/>
        </w:tabs>
        <w:rPr>
          <w:rFonts w:asciiTheme="minorHAnsi" w:hAnsiTheme="minorHAnsi" w:cstheme="minorHAnsi"/>
        </w:rPr>
      </w:pPr>
      <w:r w:rsidRPr="00535019">
        <w:rPr>
          <w:rFonts w:asciiTheme="minorHAnsi" w:hAnsiTheme="minorHAnsi" w:cstheme="minorHAnsi"/>
        </w:rPr>
        <w:t>Qualité de vie et des conditions de travail </w:t>
      </w:r>
    </w:p>
    <w:p w14:paraId="68B67D76" w14:textId="3BF7FC7F" w:rsidR="00175EDD" w:rsidRPr="00535019" w:rsidRDefault="00175EDD" w:rsidP="00175EDD">
      <w:pPr>
        <w:tabs>
          <w:tab w:val="left" w:pos="709"/>
        </w:tabs>
        <w:rPr>
          <w:rFonts w:asciiTheme="minorHAnsi" w:hAnsiTheme="minorHAnsi" w:cstheme="minorHAnsi"/>
        </w:rPr>
      </w:pPr>
    </w:p>
    <w:p w14:paraId="70348E87" w14:textId="77777777" w:rsidR="00175EDD" w:rsidRPr="00535019" w:rsidRDefault="00175EDD" w:rsidP="00175EDD">
      <w:pPr>
        <w:pStyle w:val="NormalWeb"/>
        <w:spacing w:before="0" w:beforeAutospacing="0" w:after="0" w:afterAutospacing="0"/>
        <w:rPr>
          <w:rFonts w:asciiTheme="minorHAnsi" w:hAnsiTheme="minorHAnsi" w:cstheme="minorHAnsi"/>
          <w:sz w:val="22"/>
        </w:rPr>
      </w:pPr>
      <w:r w:rsidRPr="00535019">
        <w:rPr>
          <w:rFonts w:asciiTheme="minorHAnsi" w:hAnsiTheme="minorHAnsi" w:cstheme="minorHAnsi"/>
          <w:sz w:val="22"/>
        </w:rPr>
        <w:t>Un point d’étape est présenté par la direction à la suite du lancement, en mai 2024, de la démarche associative de Qualité de Vie et des Conditions de Travail (QVCT).</w:t>
      </w:r>
    </w:p>
    <w:p w14:paraId="4B1EE27C" w14:textId="06907DBE" w:rsidR="00175EDD" w:rsidRPr="00535019" w:rsidRDefault="00175EDD" w:rsidP="00175EDD">
      <w:pPr>
        <w:pStyle w:val="NormalWeb"/>
        <w:spacing w:before="0" w:beforeAutospacing="0" w:after="0" w:afterAutospacing="0"/>
        <w:rPr>
          <w:rFonts w:asciiTheme="minorHAnsi" w:hAnsiTheme="minorHAnsi" w:cstheme="minorHAnsi"/>
          <w:sz w:val="22"/>
        </w:rPr>
      </w:pPr>
      <w:r w:rsidRPr="00535019">
        <w:rPr>
          <w:rFonts w:asciiTheme="minorHAnsi" w:hAnsiTheme="minorHAnsi" w:cstheme="minorHAnsi"/>
          <w:sz w:val="22"/>
        </w:rPr>
        <w:t>Cette présentation vise à retracer les principales étapes de la démarche, depuis sa mise en œuvre jusqu’à aujourd’hui. Elle met également en lumière les enseignements issus des groupes de travail constitués au sein de l’Association, ainsi que les résultats du sondage diffusé auprès de l’ensemble des salariés.</w:t>
      </w:r>
    </w:p>
    <w:p w14:paraId="7AE38549" w14:textId="77777777" w:rsidR="00175EDD" w:rsidRPr="00535019" w:rsidRDefault="00175EDD" w:rsidP="00175EDD">
      <w:pPr>
        <w:pStyle w:val="NormalWeb"/>
        <w:spacing w:before="0" w:beforeAutospacing="0" w:after="0" w:afterAutospacing="0"/>
        <w:rPr>
          <w:rFonts w:asciiTheme="minorHAnsi" w:hAnsiTheme="minorHAnsi" w:cstheme="minorHAnsi"/>
          <w:sz w:val="22"/>
        </w:rPr>
      </w:pPr>
      <w:r w:rsidRPr="00535019">
        <w:rPr>
          <w:rFonts w:asciiTheme="minorHAnsi" w:hAnsiTheme="minorHAnsi" w:cstheme="minorHAnsi"/>
          <w:sz w:val="22"/>
        </w:rPr>
        <w:t>Ce sondage avait pour objectif d’identifier et de prioriser les thématiques à traiter en priorité dans le cadre de la démarche QVCT, en s’appuyant sur l’expression des professionnels et leurs réalités de terrain.</w:t>
      </w:r>
    </w:p>
    <w:p w14:paraId="7F0647E9" w14:textId="30979F44" w:rsidR="00442BE6" w:rsidRPr="00535019" w:rsidRDefault="00442BE6" w:rsidP="00967F93">
      <w:pPr>
        <w:tabs>
          <w:tab w:val="left" w:pos="2977"/>
          <w:tab w:val="left" w:pos="3261"/>
        </w:tabs>
        <w:jc w:val="both"/>
        <w:rPr>
          <w:rFonts w:asciiTheme="minorHAnsi" w:hAnsiTheme="minorHAnsi" w:cstheme="minorHAnsi"/>
          <w:b/>
          <w:color w:val="1F3864" w:themeColor="accent1" w:themeShade="80"/>
          <w:u w:val="single"/>
        </w:rPr>
      </w:pPr>
    </w:p>
    <w:p w14:paraId="2F01A451" w14:textId="4DEB85D2" w:rsidR="00442BE6" w:rsidRPr="00535019" w:rsidRDefault="008B069D" w:rsidP="00A52803">
      <w:pPr>
        <w:pStyle w:val="Paragraphedeliste"/>
        <w:numPr>
          <w:ilvl w:val="0"/>
          <w:numId w:val="29"/>
        </w:numPr>
        <w:tabs>
          <w:tab w:val="left" w:pos="2977"/>
          <w:tab w:val="left" w:pos="3261"/>
        </w:tabs>
        <w:rPr>
          <w:rFonts w:asciiTheme="minorHAnsi" w:hAnsiTheme="minorHAnsi" w:cstheme="minorHAnsi"/>
          <w:b/>
          <w:color w:val="1F3864" w:themeColor="accent1" w:themeShade="80"/>
          <w:sz w:val="28"/>
          <w:u w:val="single"/>
        </w:rPr>
      </w:pPr>
      <w:r w:rsidRPr="00535019">
        <w:rPr>
          <w:rFonts w:asciiTheme="minorHAnsi" w:hAnsiTheme="minorHAnsi" w:cstheme="minorHAnsi"/>
          <w:b/>
          <w:color w:val="1F3864" w:themeColor="accent1" w:themeShade="80"/>
          <w:sz w:val="28"/>
          <w:u w:val="single"/>
        </w:rPr>
        <w:t xml:space="preserve">Réunion du </w:t>
      </w:r>
      <w:r w:rsidR="00175EDD" w:rsidRPr="00535019">
        <w:rPr>
          <w:rFonts w:asciiTheme="minorHAnsi" w:hAnsiTheme="minorHAnsi" w:cstheme="minorHAnsi"/>
          <w:b/>
          <w:color w:val="1F3864" w:themeColor="accent1" w:themeShade="80"/>
          <w:sz w:val="28"/>
          <w:u w:val="single"/>
        </w:rPr>
        <w:t>24</w:t>
      </w:r>
      <w:r w:rsidRPr="00535019">
        <w:rPr>
          <w:rFonts w:asciiTheme="minorHAnsi" w:hAnsiTheme="minorHAnsi" w:cstheme="minorHAnsi"/>
          <w:b/>
          <w:color w:val="1F3864" w:themeColor="accent1" w:themeShade="80"/>
          <w:sz w:val="28"/>
          <w:u w:val="single"/>
        </w:rPr>
        <w:t>/04/202</w:t>
      </w:r>
      <w:r w:rsidR="00535019" w:rsidRPr="00535019">
        <w:rPr>
          <w:rFonts w:asciiTheme="minorHAnsi" w:hAnsiTheme="minorHAnsi" w:cstheme="minorHAnsi"/>
          <w:b/>
          <w:color w:val="1F3864" w:themeColor="accent1" w:themeShade="80"/>
          <w:sz w:val="28"/>
          <w:u w:val="single"/>
        </w:rPr>
        <w:t>5</w:t>
      </w:r>
      <w:r w:rsidR="00A52803" w:rsidRPr="00535019">
        <w:rPr>
          <w:rFonts w:asciiTheme="minorHAnsi" w:hAnsiTheme="minorHAnsi" w:cstheme="minorHAnsi"/>
          <w:b/>
          <w:color w:val="1F3864" w:themeColor="accent1" w:themeShade="80"/>
          <w:sz w:val="28"/>
          <w:u w:val="single"/>
        </w:rPr>
        <w:t> :</w:t>
      </w:r>
    </w:p>
    <w:p w14:paraId="6D0975D7" w14:textId="77777777" w:rsidR="00442BE6" w:rsidRPr="00535019" w:rsidRDefault="00442BE6" w:rsidP="00A52803">
      <w:pPr>
        <w:tabs>
          <w:tab w:val="left" w:pos="2977"/>
          <w:tab w:val="left" w:pos="3261"/>
        </w:tabs>
        <w:jc w:val="both"/>
        <w:rPr>
          <w:rFonts w:asciiTheme="minorHAnsi" w:hAnsiTheme="minorHAnsi" w:cstheme="minorHAnsi"/>
          <w:sz w:val="28"/>
        </w:rPr>
      </w:pPr>
    </w:p>
    <w:p w14:paraId="24E8EA65" w14:textId="0E212E8E" w:rsidR="008B069D" w:rsidRPr="00535019" w:rsidRDefault="004B7F9C" w:rsidP="008B069D">
      <w:pPr>
        <w:pStyle w:val="Paragraphedeliste"/>
        <w:numPr>
          <w:ilvl w:val="0"/>
          <w:numId w:val="34"/>
        </w:numPr>
        <w:tabs>
          <w:tab w:val="left" w:pos="993"/>
        </w:tabs>
        <w:rPr>
          <w:rFonts w:asciiTheme="minorHAnsi" w:hAnsiTheme="minorHAnsi" w:cstheme="minorHAnsi"/>
        </w:rPr>
      </w:pPr>
      <w:r w:rsidRPr="00535019">
        <w:rPr>
          <w:rFonts w:asciiTheme="minorHAnsi" w:hAnsiTheme="minorHAnsi" w:cstheme="minorHAnsi"/>
        </w:rPr>
        <w:t>GEPP</w:t>
      </w:r>
    </w:p>
    <w:p w14:paraId="2E73B0AB" w14:textId="00E3C13F" w:rsidR="004B7F9C" w:rsidRPr="00535019" w:rsidRDefault="004B7F9C" w:rsidP="004B7F9C">
      <w:pPr>
        <w:pStyle w:val="Paragraphedeliste"/>
        <w:numPr>
          <w:ilvl w:val="1"/>
          <w:numId w:val="34"/>
        </w:numPr>
        <w:tabs>
          <w:tab w:val="left" w:pos="993"/>
        </w:tabs>
        <w:rPr>
          <w:rFonts w:asciiTheme="minorHAnsi" w:hAnsiTheme="minorHAnsi" w:cstheme="minorHAnsi"/>
        </w:rPr>
      </w:pPr>
      <w:r w:rsidRPr="00535019">
        <w:rPr>
          <w:rFonts w:asciiTheme="minorHAnsi" w:hAnsiTheme="minorHAnsi" w:cstheme="minorHAnsi"/>
        </w:rPr>
        <w:t>Bilan sur l’avancée des objectifs prévus sur l’accord GEPP</w:t>
      </w:r>
    </w:p>
    <w:p w14:paraId="24841775" w14:textId="24231B89" w:rsidR="00770B75" w:rsidRPr="00535019" w:rsidRDefault="004B7F9C" w:rsidP="00535019">
      <w:pPr>
        <w:pStyle w:val="Paragraphedeliste"/>
        <w:numPr>
          <w:ilvl w:val="0"/>
          <w:numId w:val="34"/>
        </w:numPr>
        <w:tabs>
          <w:tab w:val="left" w:pos="993"/>
        </w:tabs>
        <w:rPr>
          <w:rFonts w:asciiTheme="minorHAnsi" w:hAnsiTheme="minorHAnsi" w:cstheme="minorHAnsi"/>
        </w:rPr>
      </w:pPr>
      <w:r w:rsidRPr="00535019">
        <w:rPr>
          <w:rFonts w:asciiTheme="minorHAnsi" w:hAnsiTheme="minorHAnsi" w:cstheme="minorHAnsi"/>
        </w:rPr>
        <w:t>Accord modulation annuelle</w:t>
      </w:r>
    </w:p>
    <w:p w14:paraId="3F58B70F" w14:textId="77777777" w:rsidR="004B7F9C" w:rsidRPr="00535019" w:rsidRDefault="004B7F9C" w:rsidP="00967F93">
      <w:pPr>
        <w:tabs>
          <w:tab w:val="left" w:pos="2977"/>
          <w:tab w:val="left" w:pos="3261"/>
        </w:tabs>
        <w:jc w:val="both"/>
        <w:rPr>
          <w:rFonts w:asciiTheme="minorHAnsi" w:hAnsiTheme="minorHAnsi" w:cstheme="minorHAnsi"/>
          <w:sz w:val="28"/>
        </w:rPr>
      </w:pPr>
    </w:p>
    <w:p w14:paraId="56C74D74" w14:textId="77777777" w:rsidR="00770B75" w:rsidRPr="00535019" w:rsidRDefault="00770B75" w:rsidP="00770B75">
      <w:pPr>
        <w:tabs>
          <w:tab w:val="left" w:pos="709"/>
        </w:tabs>
        <w:ind w:left="-567"/>
        <w:contextualSpacing/>
        <w:rPr>
          <w:rFonts w:asciiTheme="minorHAnsi" w:hAnsiTheme="minorHAnsi" w:cstheme="minorHAnsi"/>
          <w:b/>
          <w:i/>
          <w:color w:val="2F5496" w:themeColor="accent1" w:themeShade="BF"/>
          <w:u w:val="single"/>
        </w:rPr>
      </w:pPr>
      <w:r w:rsidRPr="00535019">
        <w:rPr>
          <w:rFonts w:asciiTheme="minorHAnsi" w:hAnsiTheme="minorHAnsi" w:cstheme="minorHAnsi"/>
          <w:b/>
          <w:i/>
          <w:color w:val="2F5496" w:themeColor="accent1" w:themeShade="BF"/>
          <w:u w:val="single"/>
        </w:rPr>
        <w:t xml:space="preserve">Actions-décisions : </w:t>
      </w:r>
    </w:p>
    <w:p w14:paraId="4FB17E0A" w14:textId="673D235E" w:rsidR="00770B75" w:rsidRPr="00535019" w:rsidRDefault="00770B75" w:rsidP="00967F93">
      <w:pPr>
        <w:tabs>
          <w:tab w:val="left" w:pos="2977"/>
          <w:tab w:val="left" w:pos="3261"/>
        </w:tabs>
        <w:jc w:val="both"/>
        <w:rPr>
          <w:rFonts w:asciiTheme="minorHAnsi" w:hAnsiTheme="minorHAnsi" w:cstheme="minorHAnsi"/>
          <w:sz w:val="28"/>
        </w:rPr>
      </w:pPr>
    </w:p>
    <w:p w14:paraId="7917D4AC" w14:textId="4EA4013F" w:rsidR="004B7F9C" w:rsidRPr="00535019" w:rsidRDefault="004B7F9C" w:rsidP="004B7F9C">
      <w:pPr>
        <w:pStyle w:val="Paragraphedeliste"/>
        <w:numPr>
          <w:ilvl w:val="0"/>
          <w:numId w:val="34"/>
        </w:numPr>
        <w:tabs>
          <w:tab w:val="left" w:pos="993"/>
        </w:tabs>
        <w:rPr>
          <w:rFonts w:asciiTheme="minorHAnsi" w:hAnsiTheme="minorHAnsi" w:cstheme="minorHAnsi"/>
        </w:rPr>
      </w:pPr>
      <w:r w:rsidRPr="00535019">
        <w:rPr>
          <w:rFonts w:asciiTheme="minorHAnsi" w:hAnsiTheme="minorHAnsi" w:cstheme="minorHAnsi"/>
        </w:rPr>
        <w:t>GEPP</w:t>
      </w:r>
    </w:p>
    <w:p w14:paraId="7F9319C7" w14:textId="77777777" w:rsidR="005B0CA7" w:rsidRPr="00535019" w:rsidRDefault="005B0CA7" w:rsidP="005B0CA7">
      <w:pPr>
        <w:pStyle w:val="Paragraphedeliste"/>
        <w:numPr>
          <w:ilvl w:val="1"/>
          <w:numId w:val="34"/>
        </w:numPr>
        <w:tabs>
          <w:tab w:val="left" w:pos="993"/>
        </w:tabs>
        <w:rPr>
          <w:rFonts w:asciiTheme="minorHAnsi" w:hAnsiTheme="minorHAnsi" w:cstheme="minorHAnsi"/>
        </w:rPr>
      </w:pPr>
      <w:r w:rsidRPr="00535019">
        <w:rPr>
          <w:rFonts w:asciiTheme="minorHAnsi" w:hAnsiTheme="minorHAnsi" w:cstheme="minorHAnsi"/>
        </w:rPr>
        <w:t>Bilan sur l’avancée des objectifs prévus sur l’accord GEPP</w:t>
      </w:r>
    </w:p>
    <w:p w14:paraId="79384F1C" w14:textId="77777777" w:rsidR="004B7F9C" w:rsidRPr="00535019" w:rsidRDefault="004B7F9C" w:rsidP="004B7F9C">
      <w:pPr>
        <w:pStyle w:val="NormalWeb"/>
        <w:rPr>
          <w:rFonts w:asciiTheme="minorHAnsi" w:hAnsiTheme="minorHAnsi" w:cstheme="minorHAnsi"/>
          <w:sz w:val="22"/>
        </w:rPr>
      </w:pPr>
      <w:r w:rsidRPr="00535019">
        <w:rPr>
          <w:rFonts w:asciiTheme="minorHAnsi" w:hAnsiTheme="minorHAnsi" w:cstheme="minorHAnsi"/>
          <w:sz w:val="22"/>
        </w:rPr>
        <w:t>Les objectifs de l’accord sont rappelés :</w:t>
      </w:r>
    </w:p>
    <w:p w14:paraId="003FE77A" w14:textId="05BE6915" w:rsidR="004B7F9C" w:rsidRPr="00535019" w:rsidRDefault="004B7F9C" w:rsidP="004B7F9C">
      <w:pPr>
        <w:pStyle w:val="NormalWeb"/>
        <w:numPr>
          <w:ilvl w:val="0"/>
          <w:numId w:val="48"/>
        </w:numPr>
        <w:rPr>
          <w:rFonts w:asciiTheme="minorHAnsi" w:hAnsiTheme="minorHAnsi" w:cstheme="minorHAnsi"/>
          <w:sz w:val="22"/>
        </w:rPr>
      </w:pPr>
      <w:r w:rsidRPr="00535019">
        <w:rPr>
          <w:rFonts w:asciiTheme="minorHAnsi" w:hAnsiTheme="minorHAnsi" w:cstheme="minorHAnsi"/>
          <w:sz w:val="22"/>
        </w:rPr>
        <w:t xml:space="preserve">Identifier les évolutions des </w:t>
      </w:r>
      <w:r w:rsidR="004311F7">
        <w:rPr>
          <w:rFonts w:asciiTheme="minorHAnsi" w:hAnsiTheme="minorHAnsi" w:cstheme="minorHAnsi"/>
          <w:sz w:val="22"/>
        </w:rPr>
        <w:t>emplois au sein de l'A</w:t>
      </w:r>
      <w:r w:rsidRPr="00535019">
        <w:rPr>
          <w:rFonts w:asciiTheme="minorHAnsi" w:hAnsiTheme="minorHAnsi" w:cstheme="minorHAnsi"/>
          <w:sz w:val="22"/>
        </w:rPr>
        <w:t>ssociation.</w:t>
      </w:r>
    </w:p>
    <w:p w14:paraId="2E9FE201" w14:textId="77777777" w:rsidR="004B7F9C" w:rsidRPr="00535019" w:rsidRDefault="004B7F9C" w:rsidP="004B7F9C">
      <w:pPr>
        <w:pStyle w:val="NormalWeb"/>
        <w:numPr>
          <w:ilvl w:val="0"/>
          <w:numId w:val="48"/>
        </w:numPr>
        <w:rPr>
          <w:rFonts w:asciiTheme="minorHAnsi" w:hAnsiTheme="minorHAnsi" w:cstheme="minorHAnsi"/>
          <w:sz w:val="22"/>
        </w:rPr>
      </w:pPr>
      <w:r w:rsidRPr="00535019">
        <w:rPr>
          <w:rFonts w:asciiTheme="minorHAnsi" w:hAnsiTheme="minorHAnsi" w:cstheme="minorHAnsi"/>
          <w:sz w:val="22"/>
        </w:rPr>
        <w:t>Valoriser les parcours professionnels des salariés.</w:t>
      </w:r>
    </w:p>
    <w:p w14:paraId="46ADFA0F" w14:textId="77777777" w:rsidR="004B7F9C" w:rsidRPr="00535019" w:rsidRDefault="004B7F9C" w:rsidP="004B7F9C">
      <w:pPr>
        <w:pStyle w:val="NormalWeb"/>
        <w:numPr>
          <w:ilvl w:val="0"/>
          <w:numId w:val="48"/>
        </w:numPr>
        <w:rPr>
          <w:rFonts w:asciiTheme="minorHAnsi" w:hAnsiTheme="minorHAnsi" w:cstheme="minorHAnsi"/>
          <w:sz w:val="22"/>
        </w:rPr>
      </w:pPr>
      <w:r w:rsidRPr="00535019">
        <w:rPr>
          <w:rFonts w:asciiTheme="minorHAnsi" w:hAnsiTheme="minorHAnsi" w:cstheme="minorHAnsi"/>
          <w:sz w:val="22"/>
        </w:rPr>
        <w:t>Favoriser la mobilité, qu'elle soit professionnelle ou géographique.</w:t>
      </w:r>
    </w:p>
    <w:p w14:paraId="1B5EF46F" w14:textId="58512F03" w:rsidR="004B7F9C" w:rsidRPr="00535019" w:rsidRDefault="004B7F9C" w:rsidP="004B7F9C">
      <w:pPr>
        <w:pStyle w:val="NormalWeb"/>
        <w:rPr>
          <w:rFonts w:asciiTheme="minorHAnsi" w:hAnsiTheme="minorHAnsi" w:cstheme="minorHAnsi"/>
          <w:sz w:val="22"/>
        </w:rPr>
      </w:pPr>
      <w:r w:rsidRPr="00535019">
        <w:rPr>
          <w:rFonts w:asciiTheme="minorHAnsi" w:hAnsiTheme="minorHAnsi" w:cstheme="minorHAnsi"/>
          <w:sz w:val="22"/>
        </w:rPr>
        <w:t>La direction fait un état des lieux des réalisations effectuées à ce jour :</w:t>
      </w:r>
      <w:r w:rsidRPr="00535019">
        <w:rPr>
          <w:rFonts w:asciiTheme="minorHAnsi" w:hAnsiTheme="minorHAnsi" w:cstheme="minorHAnsi"/>
          <w:sz w:val="22"/>
        </w:rPr>
        <w:br/>
        <w:t>• Réalisation d’un état des lieux des métiers, contrats et liens hiérarchiques.</w:t>
      </w:r>
      <w:r w:rsidRPr="00535019">
        <w:rPr>
          <w:rFonts w:asciiTheme="minorHAnsi" w:hAnsiTheme="minorHAnsi" w:cstheme="minorHAnsi"/>
          <w:sz w:val="22"/>
        </w:rPr>
        <w:br/>
        <w:t>• Création d’un organigramme par pôle et définition des emplois cibles.</w:t>
      </w:r>
      <w:r w:rsidRPr="00535019">
        <w:rPr>
          <w:rFonts w:asciiTheme="minorHAnsi" w:hAnsiTheme="minorHAnsi" w:cstheme="minorHAnsi"/>
          <w:sz w:val="22"/>
        </w:rPr>
        <w:br/>
        <w:t>• Élaboration d’une nouvelle trame de fiche de poste.</w:t>
      </w:r>
      <w:r w:rsidRPr="00535019">
        <w:rPr>
          <w:rFonts w:asciiTheme="minorHAnsi" w:hAnsiTheme="minorHAnsi" w:cstheme="minorHAnsi"/>
          <w:sz w:val="22"/>
        </w:rPr>
        <w:br/>
        <w:t>• Priorisation des fiches de poste à retravailler.</w:t>
      </w:r>
      <w:r w:rsidRPr="00535019">
        <w:rPr>
          <w:rFonts w:asciiTheme="minorHAnsi" w:hAnsiTheme="minorHAnsi" w:cstheme="minorHAnsi"/>
          <w:sz w:val="22"/>
        </w:rPr>
        <w:br/>
        <w:t>• Suivi des entretiens professionnels.</w:t>
      </w:r>
      <w:r w:rsidRPr="00535019">
        <w:rPr>
          <w:rFonts w:asciiTheme="minorHAnsi" w:hAnsiTheme="minorHAnsi" w:cstheme="minorHAnsi"/>
          <w:sz w:val="22"/>
        </w:rPr>
        <w:br/>
        <w:t>• Lancement d’un projet de gestion du temps de travail (Octime).</w:t>
      </w:r>
      <w:r w:rsidRPr="00535019">
        <w:rPr>
          <w:rFonts w:asciiTheme="minorHAnsi" w:hAnsiTheme="minorHAnsi" w:cstheme="minorHAnsi"/>
          <w:sz w:val="22"/>
        </w:rPr>
        <w:br/>
        <w:t>• Définition des orientations stratégiques de la formation professionnelle.</w:t>
      </w:r>
    </w:p>
    <w:p w14:paraId="24D3F7C7" w14:textId="2305F6FE" w:rsidR="004B7F9C" w:rsidRPr="00535019" w:rsidRDefault="004B7F9C" w:rsidP="004B7F9C">
      <w:pPr>
        <w:pStyle w:val="NormalWeb"/>
        <w:rPr>
          <w:rFonts w:asciiTheme="minorHAnsi" w:hAnsiTheme="minorHAnsi" w:cstheme="minorHAnsi"/>
          <w:sz w:val="22"/>
        </w:rPr>
      </w:pPr>
      <w:r w:rsidRPr="00535019">
        <w:rPr>
          <w:rFonts w:asciiTheme="minorHAnsi" w:hAnsiTheme="minorHAnsi" w:cstheme="minorHAnsi"/>
          <w:sz w:val="22"/>
        </w:rPr>
        <w:t>La direction fait un état des lieux des réalisations à poursuivre jusqu’à la fin de l’année 2025 :</w:t>
      </w:r>
      <w:r w:rsidRPr="00535019">
        <w:rPr>
          <w:rFonts w:asciiTheme="minorHAnsi" w:hAnsiTheme="minorHAnsi" w:cstheme="minorHAnsi"/>
          <w:sz w:val="22"/>
        </w:rPr>
        <w:br/>
        <w:t>• Évaluer l’efficacité des formations professionnelles avec une évaluation à froid.</w:t>
      </w:r>
      <w:r w:rsidRPr="00535019">
        <w:rPr>
          <w:rFonts w:asciiTheme="minorHAnsi" w:hAnsiTheme="minorHAnsi" w:cstheme="minorHAnsi"/>
          <w:sz w:val="22"/>
        </w:rPr>
        <w:br/>
        <w:t>• Favoriser les possibilités de mobilité interne.</w:t>
      </w:r>
      <w:r w:rsidRPr="00535019">
        <w:rPr>
          <w:rFonts w:asciiTheme="minorHAnsi" w:hAnsiTheme="minorHAnsi" w:cstheme="minorHAnsi"/>
          <w:sz w:val="22"/>
        </w:rPr>
        <w:br/>
        <w:t>• Renforcer l’intégration des nouveaux salariés.</w:t>
      </w:r>
      <w:r w:rsidRPr="00535019">
        <w:rPr>
          <w:rFonts w:asciiTheme="minorHAnsi" w:hAnsiTheme="minorHAnsi" w:cstheme="minorHAnsi"/>
          <w:sz w:val="22"/>
        </w:rPr>
        <w:br/>
        <w:t>• Actualiser les fiches de poste, en lien avec les spécificités de chaque affectation.</w:t>
      </w:r>
    </w:p>
    <w:p w14:paraId="7BADFDF1" w14:textId="77777777" w:rsidR="004B7F9C" w:rsidRPr="00535019" w:rsidRDefault="004B7F9C" w:rsidP="004B7F9C">
      <w:pPr>
        <w:spacing w:before="100" w:beforeAutospacing="1" w:after="100" w:afterAutospacing="1"/>
        <w:rPr>
          <w:rFonts w:asciiTheme="minorHAnsi" w:hAnsiTheme="minorHAnsi" w:cstheme="minorHAnsi"/>
          <w:sz w:val="22"/>
        </w:rPr>
      </w:pPr>
      <w:r w:rsidRPr="00535019">
        <w:rPr>
          <w:rFonts w:asciiTheme="minorHAnsi" w:hAnsiTheme="minorHAnsi" w:cstheme="minorHAnsi"/>
          <w:sz w:val="22"/>
        </w:rPr>
        <w:t>Concernant l’actualisation des fiches de poste, la priorité a été donnée aux travailleurs sociaux. Des groupes de travail ont été constitués afin de couvrir l’ensemble des établissements de l’Association. Les fiches de poste de cette catégorie sont actuellement en phase de finalisation.</w:t>
      </w:r>
    </w:p>
    <w:p w14:paraId="55CE5485" w14:textId="1DCE467D" w:rsidR="00535019" w:rsidRPr="00535019" w:rsidRDefault="004B7F9C" w:rsidP="00E56BD8">
      <w:pPr>
        <w:spacing w:before="100" w:beforeAutospacing="1" w:after="100" w:afterAutospacing="1"/>
        <w:rPr>
          <w:rFonts w:asciiTheme="minorHAnsi" w:hAnsiTheme="minorHAnsi" w:cstheme="minorHAnsi"/>
          <w:b/>
        </w:rPr>
      </w:pPr>
      <w:r w:rsidRPr="00535019">
        <w:rPr>
          <w:rFonts w:asciiTheme="minorHAnsi" w:hAnsiTheme="minorHAnsi" w:cstheme="minorHAnsi"/>
          <w:sz w:val="22"/>
        </w:rPr>
        <w:lastRenderedPageBreak/>
        <w:t xml:space="preserve">La prochaine étape concernera les psychologues. Les modalités de mise à jour de leur fiche de poste d’ici la fin de l’année 2025 </w:t>
      </w:r>
      <w:r w:rsidR="00535019" w:rsidRPr="00535019">
        <w:rPr>
          <w:rFonts w:asciiTheme="minorHAnsi" w:hAnsiTheme="minorHAnsi" w:cstheme="minorHAnsi"/>
          <w:sz w:val="22"/>
        </w:rPr>
        <w:t>sont</w:t>
      </w:r>
      <w:r w:rsidRPr="00535019">
        <w:rPr>
          <w:rFonts w:asciiTheme="minorHAnsi" w:hAnsiTheme="minorHAnsi" w:cstheme="minorHAnsi"/>
          <w:sz w:val="22"/>
        </w:rPr>
        <w:t xml:space="preserve"> à l’étude.</w:t>
      </w:r>
    </w:p>
    <w:p w14:paraId="1230A45F" w14:textId="77777777" w:rsidR="004B7F9C" w:rsidRPr="00535019" w:rsidRDefault="004B7F9C" w:rsidP="004B7F9C">
      <w:pPr>
        <w:pStyle w:val="Paragraphedeliste"/>
        <w:numPr>
          <w:ilvl w:val="0"/>
          <w:numId w:val="34"/>
        </w:numPr>
        <w:tabs>
          <w:tab w:val="left" w:pos="993"/>
        </w:tabs>
        <w:rPr>
          <w:rFonts w:asciiTheme="minorHAnsi" w:hAnsiTheme="minorHAnsi" w:cstheme="minorHAnsi"/>
        </w:rPr>
      </w:pPr>
      <w:r w:rsidRPr="00535019">
        <w:rPr>
          <w:rFonts w:asciiTheme="minorHAnsi" w:hAnsiTheme="minorHAnsi" w:cstheme="minorHAnsi"/>
        </w:rPr>
        <w:t>Accord modulation annuelle</w:t>
      </w:r>
    </w:p>
    <w:p w14:paraId="6C6DD8A4" w14:textId="77777777" w:rsidR="004B7F9C" w:rsidRPr="00535019" w:rsidRDefault="004B7F9C" w:rsidP="004B7F9C">
      <w:pPr>
        <w:spacing w:before="100" w:beforeAutospacing="1" w:after="100" w:afterAutospacing="1"/>
        <w:rPr>
          <w:rFonts w:asciiTheme="minorHAnsi" w:hAnsiTheme="minorHAnsi" w:cstheme="minorHAnsi"/>
          <w:sz w:val="22"/>
        </w:rPr>
      </w:pPr>
      <w:r w:rsidRPr="00535019">
        <w:rPr>
          <w:rFonts w:asciiTheme="minorHAnsi" w:hAnsiTheme="minorHAnsi" w:cstheme="minorHAnsi"/>
          <w:sz w:val="22"/>
        </w:rPr>
        <w:t>L’accord entrera en vigueur le 1er juin 2025. Une communication à destination de l’ensemble des salariés a été réalisée sous forme de capsule vidéo, afin d’expliquer les principes de calcul liés à l’annualisation du temps de travail.</w:t>
      </w:r>
    </w:p>
    <w:p w14:paraId="50FD6765" w14:textId="09A19D0A" w:rsidR="00B42D2B" w:rsidRPr="00535019" w:rsidRDefault="004B7F9C" w:rsidP="005B0CA7">
      <w:pPr>
        <w:spacing w:before="100" w:beforeAutospacing="1" w:after="100" w:afterAutospacing="1"/>
        <w:rPr>
          <w:rFonts w:asciiTheme="minorHAnsi" w:hAnsiTheme="minorHAnsi" w:cstheme="minorHAnsi"/>
          <w:sz w:val="22"/>
        </w:rPr>
      </w:pPr>
      <w:r w:rsidRPr="00535019">
        <w:rPr>
          <w:rFonts w:asciiTheme="minorHAnsi" w:hAnsiTheme="minorHAnsi" w:cstheme="minorHAnsi"/>
          <w:sz w:val="22"/>
        </w:rPr>
        <w:t>Concernant la mise en place du logiciel Octime, le paramétrage est en cours de finalisation. Les formations destinées à l’encadrement et aux secrétaires ont été lancées et prendront fin début juin 2025.</w:t>
      </w:r>
      <w:r w:rsidR="004311F7">
        <w:rPr>
          <w:rFonts w:asciiTheme="minorHAnsi" w:hAnsiTheme="minorHAnsi" w:cstheme="minorHAnsi"/>
          <w:sz w:val="22"/>
        </w:rPr>
        <w:t xml:space="preserve"> Les élus ont également été invité à participer à ces formations. </w:t>
      </w:r>
    </w:p>
    <w:p w14:paraId="7DA6F568" w14:textId="17EB58DC" w:rsidR="00A52803" w:rsidRPr="00535019" w:rsidRDefault="00A52803" w:rsidP="00A52803">
      <w:pPr>
        <w:pStyle w:val="Paragraphedeliste"/>
        <w:numPr>
          <w:ilvl w:val="0"/>
          <w:numId w:val="29"/>
        </w:numPr>
        <w:tabs>
          <w:tab w:val="left" w:pos="2977"/>
          <w:tab w:val="left" w:pos="3261"/>
        </w:tabs>
        <w:rPr>
          <w:rFonts w:asciiTheme="minorHAnsi" w:hAnsiTheme="minorHAnsi" w:cstheme="minorHAnsi"/>
          <w:b/>
          <w:color w:val="1F3864" w:themeColor="accent1" w:themeShade="80"/>
          <w:sz w:val="28"/>
          <w:u w:val="single"/>
        </w:rPr>
      </w:pPr>
      <w:r w:rsidRPr="00535019">
        <w:rPr>
          <w:rFonts w:asciiTheme="minorHAnsi" w:hAnsiTheme="minorHAnsi" w:cstheme="minorHAnsi"/>
          <w:b/>
          <w:color w:val="1F3864" w:themeColor="accent1" w:themeShade="80"/>
          <w:sz w:val="28"/>
          <w:u w:val="single"/>
        </w:rPr>
        <w:t xml:space="preserve">Réunion du </w:t>
      </w:r>
      <w:r w:rsidR="00C36CC5" w:rsidRPr="00535019">
        <w:rPr>
          <w:rFonts w:asciiTheme="minorHAnsi" w:hAnsiTheme="minorHAnsi" w:cstheme="minorHAnsi"/>
          <w:b/>
          <w:color w:val="1F3864" w:themeColor="accent1" w:themeShade="80"/>
          <w:sz w:val="28"/>
          <w:u w:val="single"/>
        </w:rPr>
        <w:t>1</w:t>
      </w:r>
      <w:r w:rsidR="004B7F9C" w:rsidRPr="00535019">
        <w:rPr>
          <w:rFonts w:asciiTheme="minorHAnsi" w:hAnsiTheme="minorHAnsi" w:cstheme="minorHAnsi"/>
          <w:b/>
          <w:color w:val="1F3864" w:themeColor="accent1" w:themeShade="80"/>
          <w:sz w:val="28"/>
          <w:u w:val="single"/>
        </w:rPr>
        <w:t>1</w:t>
      </w:r>
      <w:r w:rsidR="00C36CC5" w:rsidRPr="00535019">
        <w:rPr>
          <w:rFonts w:asciiTheme="minorHAnsi" w:hAnsiTheme="minorHAnsi" w:cstheme="minorHAnsi"/>
          <w:b/>
          <w:color w:val="1F3864" w:themeColor="accent1" w:themeShade="80"/>
          <w:sz w:val="28"/>
          <w:u w:val="single"/>
        </w:rPr>
        <w:t>/0</w:t>
      </w:r>
      <w:r w:rsidR="004B7F9C" w:rsidRPr="00535019">
        <w:rPr>
          <w:rFonts w:asciiTheme="minorHAnsi" w:hAnsiTheme="minorHAnsi" w:cstheme="minorHAnsi"/>
          <w:b/>
          <w:color w:val="1F3864" w:themeColor="accent1" w:themeShade="80"/>
          <w:sz w:val="28"/>
          <w:u w:val="single"/>
        </w:rPr>
        <w:t>7</w:t>
      </w:r>
      <w:r w:rsidR="00C36CC5" w:rsidRPr="00535019">
        <w:rPr>
          <w:rFonts w:asciiTheme="minorHAnsi" w:hAnsiTheme="minorHAnsi" w:cstheme="minorHAnsi"/>
          <w:b/>
          <w:color w:val="1F3864" w:themeColor="accent1" w:themeShade="80"/>
          <w:sz w:val="28"/>
          <w:u w:val="single"/>
        </w:rPr>
        <w:t>/202</w:t>
      </w:r>
      <w:r w:rsidR="004B7F9C" w:rsidRPr="00535019">
        <w:rPr>
          <w:rFonts w:asciiTheme="minorHAnsi" w:hAnsiTheme="minorHAnsi" w:cstheme="minorHAnsi"/>
          <w:b/>
          <w:color w:val="1F3864" w:themeColor="accent1" w:themeShade="80"/>
          <w:sz w:val="28"/>
          <w:u w:val="single"/>
        </w:rPr>
        <w:t>5</w:t>
      </w:r>
      <w:r w:rsidRPr="00535019">
        <w:rPr>
          <w:rFonts w:asciiTheme="minorHAnsi" w:hAnsiTheme="minorHAnsi" w:cstheme="minorHAnsi"/>
          <w:b/>
          <w:color w:val="1F3864" w:themeColor="accent1" w:themeShade="80"/>
          <w:sz w:val="28"/>
          <w:u w:val="single"/>
        </w:rPr>
        <w:t xml:space="preserve"> : </w:t>
      </w:r>
    </w:p>
    <w:p w14:paraId="3ABC9C0E" w14:textId="3E5A9E46" w:rsidR="004B7F9C" w:rsidRPr="00535019" w:rsidRDefault="004B7F9C" w:rsidP="004B7F9C">
      <w:pPr>
        <w:tabs>
          <w:tab w:val="left" w:pos="2977"/>
          <w:tab w:val="left" w:pos="3261"/>
        </w:tabs>
        <w:rPr>
          <w:rFonts w:asciiTheme="minorHAnsi" w:hAnsiTheme="minorHAnsi" w:cstheme="minorHAnsi"/>
          <w:b/>
          <w:color w:val="1F3864" w:themeColor="accent1" w:themeShade="80"/>
          <w:sz w:val="28"/>
          <w:u w:val="single"/>
        </w:rPr>
      </w:pPr>
    </w:p>
    <w:p w14:paraId="25D7E24B" w14:textId="77777777" w:rsidR="004B7F9C" w:rsidRPr="00535019" w:rsidRDefault="004B7F9C" w:rsidP="004B7F9C">
      <w:pPr>
        <w:numPr>
          <w:ilvl w:val="0"/>
          <w:numId w:val="1"/>
        </w:numPr>
        <w:tabs>
          <w:tab w:val="left" w:pos="709"/>
        </w:tabs>
        <w:rPr>
          <w:rFonts w:asciiTheme="minorHAnsi" w:hAnsiTheme="minorHAnsi" w:cstheme="minorHAnsi"/>
        </w:rPr>
      </w:pPr>
      <w:r w:rsidRPr="00535019">
        <w:rPr>
          <w:rFonts w:asciiTheme="minorHAnsi" w:hAnsiTheme="minorHAnsi" w:cstheme="minorHAnsi"/>
        </w:rPr>
        <w:t>1</w:t>
      </w:r>
      <w:r w:rsidRPr="00535019">
        <w:rPr>
          <w:rFonts w:asciiTheme="minorHAnsi" w:hAnsiTheme="minorHAnsi" w:cstheme="minorHAnsi"/>
          <w:vertAlign w:val="superscript"/>
        </w:rPr>
        <w:t>er</w:t>
      </w:r>
      <w:r w:rsidRPr="00535019">
        <w:rPr>
          <w:rFonts w:asciiTheme="minorHAnsi" w:hAnsiTheme="minorHAnsi" w:cstheme="minorHAnsi"/>
        </w:rPr>
        <w:t xml:space="preserve"> bloc : La rémunération, le temps de travail </w:t>
      </w:r>
    </w:p>
    <w:p w14:paraId="6611270B" w14:textId="77777777" w:rsidR="004B7F9C" w:rsidRPr="00535019" w:rsidRDefault="004B7F9C" w:rsidP="004B7F9C">
      <w:pPr>
        <w:numPr>
          <w:ilvl w:val="1"/>
          <w:numId w:val="1"/>
        </w:numPr>
        <w:tabs>
          <w:tab w:val="left" w:pos="709"/>
        </w:tabs>
        <w:rPr>
          <w:rFonts w:asciiTheme="minorHAnsi" w:hAnsiTheme="minorHAnsi" w:cstheme="minorHAnsi"/>
        </w:rPr>
      </w:pPr>
      <w:r w:rsidRPr="00535019">
        <w:rPr>
          <w:rFonts w:asciiTheme="minorHAnsi" w:hAnsiTheme="minorHAnsi" w:cstheme="minorHAnsi"/>
        </w:rPr>
        <w:t>Les salaires effectifs et durée effective / organisation du temps de travail :</w:t>
      </w:r>
    </w:p>
    <w:p w14:paraId="3B13BBFF" w14:textId="060C65DD" w:rsidR="004B7F9C" w:rsidRPr="00535019" w:rsidRDefault="004B7F9C" w:rsidP="004B7F9C">
      <w:pPr>
        <w:numPr>
          <w:ilvl w:val="2"/>
          <w:numId w:val="1"/>
        </w:numPr>
        <w:tabs>
          <w:tab w:val="left" w:pos="709"/>
        </w:tabs>
        <w:rPr>
          <w:rFonts w:asciiTheme="minorHAnsi" w:hAnsiTheme="minorHAnsi" w:cstheme="minorHAnsi"/>
          <w:i/>
        </w:rPr>
      </w:pPr>
      <w:r w:rsidRPr="00535019">
        <w:rPr>
          <w:rFonts w:asciiTheme="minorHAnsi" w:hAnsiTheme="minorHAnsi" w:cstheme="minorHAnsi"/>
          <w:i/>
        </w:rPr>
        <w:t>Travail les dimanches et jours fériés</w:t>
      </w:r>
    </w:p>
    <w:p w14:paraId="5BA13858" w14:textId="2E72E3C8" w:rsidR="004B7F9C" w:rsidRPr="00535019" w:rsidRDefault="004B7F9C" w:rsidP="004B7F9C">
      <w:pPr>
        <w:numPr>
          <w:ilvl w:val="2"/>
          <w:numId w:val="1"/>
        </w:numPr>
        <w:tabs>
          <w:tab w:val="left" w:pos="709"/>
        </w:tabs>
        <w:rPr>
          <w:rFonts w:asciiTheme="minorHAnsi" w:hAnsiTheme="minorHAnsi" w:cstheme="minorHAnsi"/>
          <w:i/>
        </w:rPr>
      </w:pPr>
      <w:r w:rsidRPr="00535019">
        <w:rPr>
          <w:rFonts w:asciiTheme="minorHAnsi" w:hAnsiTheme="minorHAnsi" w:cstheme="minorHAnsi"/>
          <w:i/>
        </w:rPr>
        <w:t>Heures supplémentaires et complémentaires</w:t>
      </w:r>
    </w:p>
    <w:p w14:paraId="52FB76DD" w14:textId="77777777" w:rsidR="004B7F9C" w:rsidRPr="00535019" w:rsidRDefault="004B7F9C" w:rsidP="004B7F9C">
      <w:pPr>
        <w:numPr>
          <w:ilvl w:val="2"/>
          <w:numId w:val="1"/>
        </w:numPr>
        <w:tabs>
          <w:tab w:val="left" w:pos="709"/>
        </w:tabs>
        <w:rPr>
          <w:rFonts w:asciiTheme="minorHAnsi" w:hAnsiTheme="minorHAnsi" w:cstheme="minorHAnsi"/>
          <w:i/>
        </w:rPr>
      </w:pPr>
      <w:r w:rsidRPr="00535019">
        <w:rPr>
          <w:rFonts w:asciiTheme="minorHAnsi" w:hAnsiTheme="minorHAnsi" w:cstheme="minorHAnsi"/>
          <w:i/>
        </w:rPr>
        <w:t>Les revalorisations salariales (valeur du point)</w:t>
      </w:r>
    </w:p>
    <w:p w14:paraId="24AC805D" w14:textId="337F5F04" w:rsidR="004B7F9C" w:rsidRPr="00535019" w:rsidRDefault="004B7F9C" w:rsidP="004B7F9C">
      <w:pPr>
        <w:pStyle w:val="Paragraphedeliste"/>
        <w:numPr>
          <w:ilvl w:val="0"/>
          <w:numId w:val="1"/>
        </w:numPr>
        <w:tabs>
          <w:tab w:val="left" w:pos="709"/>
        </w:tabs>
        <w:contextualSpacing/>
        <w:rPr>
          <w:rFonts w:asciiTheme="minorHAnsi" w:hAnsiTheme="minorHAnsi" w:cstheme="minorHAnsi"/>
        </w:rPr>
      </w:pPr>
      <w:r w:rsidRPr="00535019">
        <w:rPr>
          <w:rFonts w:asciiTheme="minorHAnsi" w:hAnsiTheme="minorHAnsi" w:cstheme="minorHAnsi"/>
        </w:rPr>
        <w:t xml:space="preserve">Prime de partage de la valeur </w:t>
      </w:r>
    </w:p>
    <w:p w14:paraId="77587056" w14:textId="31B3495D" w:rsidR="004B7F9C" w:rsidRPr="00535019" w:rsidRDefault="004B7F9C" w:rsidP="004B7F9C">
      <w:pPr>
        <w:pStyle w:val="Paragraphedeliste"/>
        <w:numPr>
          <w:ilvl w:val="0"/>
          <w:numId w:val="1"/>
        </w:numPr>
        <w:tabs>
          <w:tab w:val="left" w:pos="709"/>
        </w:tabs>
        <w:contextualSpacing/>
        <w:rPr>
          <w:rFonts w:asciiTheme="minorHAnsi" w:hAnsiTheme="minorHAnsi" w:cstheme="minorHAnsi"/>
        </w:rPr>
      </w:pPr>
      <w:r w:rsidRPr="00535019">
        <w:rPr>
          <w:rFonts w:asciiTheme="minorHAnsi" w:hAnsiTheme="minorHAnsi" w:cstheme="minorHAnsi"/>
        </w:rPr>
        <w:t>Accord modulation annuelle : point d’étape mise en place d’O</w:t>
      </w:r>
      <w:r w:rsidR="00535019" w:rsidRPr="00535019">
        <w:rPr>
          <w:rFonts w:asciiTheme="minorHAnsi" w:hAnsiTheme="minorHAnsi" w:cstheme="minorHAnsi"/>
        </w:rPr>
        <w:t>ctime</w:t>
      </w:r>
    </w:p>
    <w:p w14:paraId="45F9F96D" w14:textId="77777777" w:rsidR="00C36CC5" w:rsidRPr="00535019" w:rsidRDefault="00C36CC5" w:rsidP="00C14130">
      <w:pPr>
        <w:tabs>
          <w:tab w:val="left" w:pos="709"/>
        </w:tabs>
        <w:ind w:left="-567"/>
        <w:contextualSpacing/>
        <w:rPr>
          <w:rFonts w:asciiTheme="minorHAnsi" w:hAnsiTheme="minorHAnsi" w:cstheme="minorHAnsi"/>
          <w:b/>
        </w:rPr>
      </w:pPr>
    </w:p>
    <w:p w14:paraId="496778DF" w14:textId="73029ACF" w:rsidR="00A52803" w:rsidRPr="00535019" w:rsidRDefault="00A52803" w:rsidP="00C14130">
      <w:pPr>
        <w:tabs>
          <w:tab w:val="left" w:pos="709"/>
        </w:tabs>
        <w:ind w:left="-567"/>
        <w:contextualSpacing/>
        <w:rPr>
          <w:rFonts w:asciiTheme="minorHAnsi" w:hAnsiTheme="minorHAnsi" w:cstheme="minorHAnsi"/>
          <w:b/>
          <w:i/>
          <w:color w:val="2F5496" w:themeColor="accent1" w:themeShade="BF"/>
          <w:u w:val="single"/>
        </w:rPr>
      </w:pPr>
      <w:r w:rsidRPr="00535019">
        <w:rPr>
          <w:rFonts w:asciiTheme="minorHAnsi" w:hAnsiTheme="minorHAnsi" w:cstheme="minorHAnsi"/>
          <w:b/>
          <w:i/>
          <w:color w:val="2F5496" w:themeColor="accent1" w:themeShade="BF"/>
          <w:u w:val="single"/>
        </w:rPr>
        <w:t xml:space="preserve">Actions-décisions : </w:t>
      </w:r>
    </w:p>
    <w:p w14:paraId="2194E339" w14:textId="77777777" w:rsidR="00A52803" w:rsidRPr="00535019" w:rsidRDefault="00A52803" w:rsidP="00A52803">
      <w:pPr>
        <w:tabs>
          <w:tab w:val="left" w:pos="2977"/>
          <w:tab w:val="left" w:pos="3261"/>
        </w:tabs>
        <w:contextualSpacing/>
        <w:rPr>
          <w:rFonts w:asciiTheme="minorHAnsi" w:hAnsiTheme="minorHAnsi" w:cstheme="minorHAnsi"/>
        </w:rPr>
      </w:pPr>
    </w:p>
    <w:p w14:paraId="30338EF2" w14:textId="77777777" w:rsidR="004B7F9C" w:rsidRPr="00535019" w:rsidRDefault="004B7F9C" w:rsidP="004B7F9C">
      <w:pPr>
        <w:tabs>
          <w:tab w:val="left" w:pos="2977"/>
          <w:tab w:val="left" w:pos="3261"/>
        </w:tabs>
        <w:jc w:val="both"/>
        <w:rPr>
          <w:rFonts w:asciiTheme="minorHAnsi" w:hAnsiTheme="minorHAnsi" w:cstheme="minorHAnsi"/>
        </w:rPr>
      </w:pPr>
    </w:p>
    <w:p w14:paraId="44FF969B" w14:textId="77777777" w:rsidR="004B7F9C" w:rsidRPr="00535019" w:rsidRDefault="004B7F9C" w:rsidP="004B7F9C">
      <w:pPr>
        <w:numPr>
          <w:ilvl w:val="0"/>
          <w:numId w:val="1"/>
        </w:numPr>
        <w:tabs>
          <w:tab w:val="left" w:pos="709"/>
        </w:tabs>
        <w:rPr>
          <w:rFonts w:asciiTheme="minorHAnsi" w:hAnsiTheme="minorHAnsi" w:cstheme="minorHAnsi"/>
        </w:rPr>
      </w:pPr>
      <w:r w:rsidRPr="00535019">
        <w:rPr>
          <w:rFonts w:asciiTheme="minorHAnsi" w:hAnsiTheme="minorHAnsi" w:cstheme="minorHAnsi"/>
        </w:rPr>
        <w:t>1</w:t>
      </w:r>
      <w:r w:rsidRPr="00535019">
        <w:rPr>
          <w:rFonts w:asciiTheme="minorHAnsi" w:hAnsiTheme="minorHAnsi" w:cstheme="minorHAnsi"/>
          <w:vertAlign w:val="superscript"/>
        </w:rPr>
        <w:t>er</w:t>
      </w:r>
      <w:r w:rsidRPr="00535019">
        <w:rPr>
          <w:rFonts w:asciiTheme="minorHAnsi" w:hAnsiTheme="minorHAnsi" w:cstheme="minorHAnsi"/>
        </w:rPr>
        <w:t xml:space="preserve"> bloc : La rémunération, le temps de travail </w:t>
      </w:r>
    </w:p>
    <w:p w14:paraId="1C419718" w14:textId="77777777" w:rsidR="004B7F9C" w:rsidRPr="00535019" w:rsidRDefault="004B7F9C" w:rsidP="004B7F9C">
      <w:pPr>
        <w:numPr>
          <w:ilvl w:val="1"/>
          <w:numId w:val="1"/>
        </w:numPr>
        <w:tabs>
          <w:tab w:val="left" w:pos="709"/>
        </w:tabs>
        <w:rPr>
          <w:rFonts w:asciiTheme="minorHAnsi" w:hAnsiTheme="minorHAnsi" w:cstheme="minorHAnsi"/>
        </w:rPr>
      </w:pPr>
      <w:r w:rsidRPr="00535019">
        <w:rPr>
          <w:rFonts w:asciiTheme="minorHAnsi" w:hAnsiTheme="minorHAnsi" w:cstheme="minorHAnsi"/>
        </w:rPr>
        <w:t>Les salaires effectifs et durée effective / organisation du temps de travail :</w:t>
      </w:r>
    </w:p>
    <w:p w14:paraId="1B4E44F2" w14:textId="77777777" w:rsidR="004B7F9C" w:rsidRPr="00535019" w:rsidRDefault="004B7F9C" w:rsidP="004B7F9C">
      <w:pPr>
        <w:numPr>
          <w:ilvl w:val="2"/>
          <w:numId w:val="1"/>
        </w:numPr>
        <w:tabs>
          <w:tab w:val="left" w:pos="709"/>
        </w:tabs>
        <w:rPr>
          <w:rFonts w:asciiTheme="minorHAnsi" w:hAnsiTheme="minorHAnsi" w:cstheme="minorHAnsi"/>
          <w:i/>
        </w:rPr>
      </w:pPr>
      <w:r w:rsidRPr="00535019">
        <w:rPr>
          <w:rFonts w:asciiTheme="minorHAnsi" w:hAnsiTheme="minorHAnsi" w:cstheme="minorHAnsi"/>
          <w:i/>
        </w:rPr>
        <w:t>Travail les dimanches et jours fériés</w:t>
      </w:r>
    </w:p>
    <w:p w14:paraId="24B7A77F" w14:textId="77777777" w:rsidR="004B7F9C" w:rsidRPr="00535019" w:rsidRDefault="004B7F9C" w:rsidP="004B7F9C">
      <w:pPr>
        <w:tabs>
          <w:tab w:val="left" w:pos="709"/>
        </w:tabs>
        <w:ind w:left="2160"/>
        <w:rPr>
          <w:rFonts w:asciiTheme="minorHAnsi" w:hAnsiTheme="minorHAnsi" w:cstheme="minorHAnsi"/>
          <w:i/>
        </w:rPr>
      </w:pPr>
    </w:p>
    <w:p w14:paraId="34A173BA" w14:textId="77777777" w:rsidR="004B7F9C" w:rsidRPr="00535019" w:rsidRDefault="004B7F9C" w:rsidP="004B7F9C">
      <w:pPr>
        <w:jc w:val="both"/>
        <w:rPr>
          <w:rFonts w:asciiTheme="minorHAnsi" w:hAnsiTheme="minorHAnsi" w:cstheme="minorHAnsi"/>
          <w:sz w:val="22"/>
        </w:rPr>
      </w:pPr>
      <w:r w:rsidRPr="00535019">
        <w:rPr>
          <w:rFonts w:asciiTheme="minorHAnsi" w:hAnsiTheme="minorHAnsi" w:cstheme="minorHAnsi"/>
          <w:sz w:val="22"/>
        </w:rPr>
        <w:t xml:space="preserve">La Direction présente l’état des heures de dimanche et des jours fériés réalisées en 2024 : </w:t>
      </w:r>
    </w:p>
    <w:p w14:paraId="30E17014" w14:textId="77777777" w:rsidR="004B7F9C" w:rsidRPr="00535019" w:rsidRDefault="004B7F9C" w:rsidP="004B7F9C">
      <w:pPr>
        <w:jc w:val="both"/>
        <w:rPr>
          <w:rFonts w:asciiTheme="minorHAnsi" w:hAnsiTheme="minorHAnsi" w:cstheme="minorHAnsi"/>
          <w:sz w:val="22"/>
        </w:rPr>
      </w:pPr>
      <w:r w:rsidRPr="00535019">
        <w:rPr>
          <w:rFonts w:asciiTheme="minorHAnsi" w:hAnsiTheme="minorHAnsi" w:cstheme="minorHAnsi"/>
          <w:sz w:val="22"/>
        </w:rPr>
        <w:t xml:space="preserve">Les principaux établissements et services ayant effectué des heures les dimanches et jours fériés sont : </w:t>
      </w:r>
    </w:p>
    <w:p w14:paraId="53956A02" w14:textId="77777777" w:rsidR="004B7F9C" w:rsidRPr="00535019" w:rsidRDefault="004B7F9C" w:rsidP="004B7F9C">
      <w:pPr>
        <w:pStyle w:val="Paragraphedeliste"/>
        <w:numPr>
          <w:ilvl w:val="0"/>
          <w:numId w:val="37"/>
        </w:numPr>
        <w:jc w:val="both"/>
        <w:rPr>
          <w:rFonts w:asciiTheme="minorHAnsi" w:hAnsiTheme="minorHAnsi" w:cstheme="minorHAnsi"/>
          <w:sz w:val="22"/>
        </w:rPr>
      </w:pPr>
      <w:r w:rsidRPr="00535019">
        <w:rPr>
          <w:rFonts w:asciiTheme="minorHAnsi" w:hAnsiTheme="minorHAnsi" w:cstheme="minorHAnsi"/>
          <w:sz w:val="22"/>
        </w:rPr>
        <w:t xml:space="preserve">Les structures d’hébergement, d’accompagnement en collectif et le service de mise à l’abri : 9948 heures </w:t>
      </w:r>
    </w:p>
    <w:p w14:paraId="2610B827" w14:textId="77777777" w:rsidR="004B7F9C" w:rsidRPr="00535019" w:rsidRDefault="004B7F9C" w:rsidP="004B7F9C">
      <w:pPr>
        <w:jc w:val="both"/>
        <w:rPr>
          <w:rFonts w:asciiTheme="minorHAnsi" w:hAnsiTheme="minorHAnsi" w:cstheme="minorHAnsi"/>
          <w:sz w:val="22"/>
        </w:rPr>
      </w:pPr>
      <w:r w:rsidRPr="00535019">
        <w:rPr>
          <w:rFonts w:asciiTheme="minorHAnsi" w:hAnsiTheme="minorHAnsi" w:cstheme="minorHAnsi"/>
          <w:sz w:val="22"/>
        </w:rPr>
        <w:t xml:space="preserve">Tous les autres établissements et services ont réalisé des heures les dimanches et jours fériés dans le cadre des déplacements pendant les astreintes. </w:t>
      </w:r>
    </w:p>
    <w:p w14:paraId="6A757972" w14:textId="77777777" w:rsidR="004B7F9C" w:rsidRPr="00535019" w:rsidRDefault="004B7F9C" w:rsidP="004B7F9C">
      <w:pPr>
        <w:pStyle w:val="Paragraphedeliste"/>
        <w:numPr>
          <w:ilvl w:val="0"/>
          <w:numId w:val="37"/>
        </w:numPr>
        <w:jc w:val="both"/>
        <w:rPr>
          <w:rFonts w:asciiTheme="minorHAnsi" w:hAnsiTheme="minorHAnsi" w:cstheme="minorHAnsi"/>
          <w:sz w:val="22"/>
        </w:rPr>
      </w:pPr>
      <w:r w:rsidRPr="00535019">
        <w:rPr>
          <w:rFonts w:asciiTheme="minorHAnsi" w:hAnsiTheme="minorHAnsi" w:cstheme="minorHAnsi"/>
          <w:sz w:val="22"/>
        </w:rPr>
        <w:t>MNA Diffus : 171 heures</w:t>
      </w:r>
    </w:p>
    <w:p w14:paraId="37C0FCFB" w14:textId="77777777" w:rsidR="004B7F9C" w:rsidRPr="00535019" w:rsidRDefault="004B7F9C" w:rsidP="004B7F9C">
      <w:pPr>
        <w:pStyle w:val="Paragraphedeliste"/>
        <w:numPr>
          <w:ilvl w:val="0"/>
          <w:numId w:val="37"/>
        </w:numPr>
        <w:jc w:val="both"/>
        <w:rPr>
          <w:rFonts w:asciiTheme="minorHAnsi" w:hAnsiTheme="minorHAnsi" w:cstheme="minorHAnsi"/>
          <w:sz w:val="22"/>
        </w:rPr>
      </w:pPr>
      <w:r w:rsidRPr="00535019">
        <w:rPr>
          <w:rFonts w:asciiTheme="minorHAnsi" w:hAnsiTheme="minorHAnsi" w:cstheme="minorHAnsi"/>
          <w:sz w:val="22"/>
        </w:rPr>
        <w:t>Milieu ouvert : 95 heures</w:t>
      </w:r>
    </w:p>
    <w:p w14:paraId="01B5F89D" w14:textId="6AECB913" w:rsidR="004B7F9C" w:rsidRPr="00535019" w:rsidRDefault="004B7F9C" w:rsidP="004B7F9C">
      <w:pPr>
        <w:pStyle w:val="Paragraphedeliste"/>
        <w:numPr>
          <w:ilvl w:val="0"/>
          <w:numId w:val="37"/>
        </w:numPr>
        <w:jc w:val="both"/>
        <w:rPr>
          <w:rFonts w:asciiTheme="minorHAnsi" w:hAnsiTheme="minorHAnsi" w:cstheme="minorHAnsi"/>
          <w:sz w:val="22"/>
        </w:rPr>
      </w:pPr>
      <w:r w:rsidRPr="00535019">
        <w:rPr>
          <w:rFonts w:asciiTheme="minorHAnsi" w:hAnsiTheme="minorHAnsi" w:cstheme="minorHAnsi"/>
          <w:sz w:val="22"/>
        </w:rPr>
        <w:t>Siège (service logistique et technique)</w:t>
      </w:r>
      <w:r w:rsidR="00535019" w:rsidRPr="00535019">
        <w:rPr>
          <w:rFonts w:asciiTheme="minorHAnsi" w:hAnsiTheme="minorHAnsi" w:cstheme="minorHAnsi"/>
          <w:sz w:val="22"/>
        </w:rPr>
        <w:t> :</w:t>
      </w:r>
      <w:r w:rsidRPr="00535019">
        <w:rPr>
          <w:rFonts w:asciiTheme="minorHAnsi" w:hAnsiTheme="minorHAnsi" w:cstheme="minorHAnsi"/>
          <w:sz w:val="22"/>
        </w:rPr>
        <w:t xml:space="preserve"> 43 heures</w:t>
      </w:r>
    </w:p>
    <w:p w14:paraId="3D0F40D4" w14:textId="77777777" w:rsidR="004B7F9C" w:rsidRPr="00535019" w:rsidRDefault="004B7F9C" w:rsidP="004B7F9C">
      <w:pPr>
        <w:pStyle w:val="Paragraphedeliste"/>
        <w:numPr>
          <w:ilvl w:val="0"/>
          <w:numId w:val="37"/>
        </w:numPr>
        <w:jc w:val="both"/>
        <w:rPr>
          <w:rFonts w:asciiTheme="minorHAnsi" w:hAnsiTheme="minorHAnsi" w:cstheme="minorHAnsi"/>
          <w:sz w:val="22"/>
        </w:rPr>
      </w:pPr>
      <w:r w:rsidRPr="00535019">
        <w:rPr>
          <w:rFonts w:asciiTheme="minorHAnsi" w:hAnsiTheme="minorHAnsi" w:cstheme="minorHAnsi"/>
          <w:sz w:val="22"/>
        </w:rPr>
        <w:t>SSI : 37 heures</w:t>
      </w:r>
    </w:p>
    <w:p w14:paraId="0D36DBCA" w14:textId="77777777" w:rsidR="004B7F9C" w:rsidRPr="00535019" w:rsidRDefault="004B7F9C" w:rsidP="004B7F9C">
      <w:pPr>
        <w:pStyle w:val="Paragraphedeliste"/>
        <w:numPr>
          <w:ilvl w:val="0"/>
          <w:numId w:val="37"/>
        </w:numPr>
        <w:jc w:val="both"/>
        <w:rPr>
          <w:rFonts w:asciiTheme="minorHAnsi" w:hAnsiTheme="minorHAnsi" w:cstheme="minorHAnsi"/>
          <w:sz w:val="22"/>
        </w:rPr>
      </w:pPr>
      <w:r w:rsidRPr="00535019">
        <w:rPr>
          <w:rFonts w:asciiTheme="minorHAnsi" w:hAnsiTheme="minorHAnsi" w:cstheme="minorHAnsi"/>
          <w:sz w:val="22"/>
        </w:rPr>
        <w:t>Hébergement : 10 heures</w:t>
      </w:r>
    </w:p>
    <w:p w14:paraId="1F01B89B" w14:textId="77777777" w:rsidR="004B7F9C" w:rsidRPr="00535019" w:rsidRDefault="004B7F9C" w:rsidP="004B7F9C">
      <w:pPr>
        <w:tabs>
          <w:tab w:val="left" w:pos="709"/>
        </w:tabs>
        <w:rPr>
          <w:rFonts w:asciiTheme="minorHAnsi" w:hAnsiTheme="minorHAnsi" w:cstheme="minorHAnsi"/>
          <w:i/>
        </w:rPr>
      </w:pPr>
    </w:p>
    <w:p w14:paraId="2013D200" w14:textId="77777777" w:rsidR="004B7F9C" w:rsidRPr="00535019" w:rsidRDefault="004B7F9C" w:rsidP="004B7F9C">
      <w:pPr>
        <w:numPr>
          <w:ilvl w:val="2"/>
          <w:numId w:val="1"/>
        </w:numPr>
        <w:tabs>
          <w:tab w:val="left" w:pos="709"/>
        </w:tabs>
        <w:rPr>
          <w:rFonts w:asciiTheme="minorHAnsi" w:hAnsiTheme="minorHAnsi" w:cstheme="minorHAnsi"/>
          <w:i/>
        </w:rPr>
      </w:pPr>
      <w:r w:rsidRPr="00535019">
        <w:rPr>
          <w:rFonts w:asciiTheme="minorHAnsi" w:hAnsiTheme="minorHAnsi" w:cstheme="minorHAnsi"/>
          <w:i/>
        </w:rPr>
        <w:t>Heures supplémentaires et complémentaires</w:t>
      </w:r>
    </w:p>
    <w:p w14:paraId="336C0C9D" w14:textId="77777777" w:rsidR="004B7F9C" w:rsidRPr="00535019" w:rsidRDefault="004B7F9C" w:rsidP="004B7F9C">
      <w:pPr>
        <w:tabs>
          <w:tab w:val="left" w:pos="709"/>
        </w:tabs>
        <w:ind w:left="2160"/>
        <w:rPr>
          <w:rFonts w:asciiTheme="minorHAnsi" w:hAnsiTheme="minorHAnsi" w:cstheme="minorHAnsi"/>
          <w:i/>
        </w:rPr>
      </w:pPr>
    </w:p>
    <w:p w14:paraId="532CA8DE" w14:textId="77777777" w:rsidR="004B7F9C" w:rsidRPr="00535019" w:rsidRDefault="004B7F9C" w:rsidP="004B7F9C">
      <w:pPr>
        <w:jc w:val="both"/>
        <w:rPr>
          <w:rFonts w:asciiTheme="minorHAnsi" w:hAnsiTheme="minorHAnsi" w:cstheme="minorHAnsi"/>
          <w:sz w:val="22"/>
        </w:rPr>
      </w:pPr>
      <w:r w:rsidRPr="00535019">
        <w:rPr>
          <w:rFonts w:asciiTheme="minorHAnsi" w:hAnsiTheme="minorHAnsi" w:cstheme="minorHAnsi"/>
          <w:sz w:val="22"/>
        </w:rPr>
        <w:t>La Direction présente l’état des heures supplémentaires et complémentaires 2024. Une distinction est faite entre les heures supplémentaires et complémentaires majorées à 25% et les heures supplémentaires et complémentaires majorées à 50%.</w:t>
      </w:r>
    </w:p>
    <w:p w14:paraId="73573193" w14:textId="77777777" w:rsidR="004B7F9C" w:rsidRPr="00535019" w:rsidRDefault="004B7F9C" w:rsidP="004B7F9C">
      <w:pPr>
        <w:jc w:val="both"/>
        <w:rPr>
          <w:rFonts w:asciiTheme="minorHAnsi" w:hAnsiTheme="minorHAnsi" w:cstheme="minorHAnsi"/>
          <w:sz w:val="22"/>
        </w:rPr>
      </w:pPr>
    </w:p>
    <w:p w14:paraId="2A1DC1DE" w14:textId="62E56C45" w:rsidR="004B7F9C" w:rsidRPr="00535019" w:rsidRDefault="004B7F9C" w:rsidP="004B7F9C">
      <w:pPr>
        <w:jc w:val="both"/>
        <w:rPr>
          <w:rFonts w:asciiTheme="minorHAnsi" w:hAnsiTheme="minorHAnsi" w:cstheme="minorHAnsi"/>
          <w:sz w:val="22"/>
        </w:rPr>
      </w:pPr>
      <w:r w:rsidRPr="00535019">
        <w:rPr>
          <w:rFonts w:asciiTheme="minorHAnsi" w:hAnsiTheme="minorHAnsi" w:cstheme="minorHAnsi"/>
          <w:sz w:val="22"/>
        </w:rPr>
        <w:t xml:space="preserve">Nous constatons une diminution des heures supplémentaires et complémentaires entre 2023 et 2024. L’ensemble des données présentées est inscrit au bilan social 2024 de l’Association. </w:t>
      </w:r>
    </w:p>
    <w:p w14:paraId="52F2BE22" w14:textId="1A92DE54" w:rsidR="00535019" w:rsidRPr="00535019" w:rsidRDefault="00535019" w:rsidP="004B7F9C">
      <w:pPr>
        <w:tabs>
          <w:tab w:val="left" w:pos="709"/>
        </w:tabs>
        <w:rPr>
          <w:rFonts w:asciiTheme="minorHAnsi" w:hAnsiTheme="minorHAnsi" w:cstheme="minorHAnsi"/>
          <w:i/>
        </w:rPr>
      </w:pPr>
    </w:p>
    <w:p w14:paraId="12197042" w14:textId="77777777" w:rsidR="004B7F9C" w:rsidRPr="00535019" w:rsidRDefault="004B7F9C" w:rsidP="004B7F9C">
      <w:pPr>
        <w:pStyle w:val="Paragraphedeliste"/>
        <w:numPr>
          <w:ilvl w:val="0"/>
          <w:numId w:val="1"/>
        </w:numPr>
        <w:tabs>
          <w:tab w:val="left" w:pos="709"/>
        </w:tabs>
        <w:contextualSpacing/>
        <w:rPr>
          <w:rFonts w:asciiTheme="minorHAnsi" w:hAnsiTheme="minorHAnsi" w:cstheme="minorHAnsi"/>
        </w:rPr>
      </w:pPr>
      <w:r w:rsidRPr="00535019">
        <w:rPr>
          <w:rFonts w:asciiTheme="minorHAnsi" w:hAnsiTheme="minorHAnsi" w:cstheme="minorHAnsi"/>
        </w:rPr>
        <w:lastRenderedPageBreak/>
        <w:t xml:space="preserve">Prime de partage de la valeur </w:t>
      </w:r>
    </w:p>
    <w:p w14:paraId="74F43E75" w14:textId="77777777" w:rsidR="004B7F9C" w:rsidRPr="00535019" w:rsidRDefault="004B7F9C" w:rsidP="004B7F9C">
      <w:pPr>
        <w:tabs>
          <w:tab w:val="left" w:pos="709"/>
        </w:tabs>
        <w:contextualSpacing/>
        <w:rPr>
          <w:rFonts w:asciiTheme="minorHAnsi" w:hAnsiTheme="minorHAnsi" w:cstheme="minorHAnsi"/>
        </w:rPr>
      </w:pPr>
    </w:p>
    <w:p w14:paraId="590D0E55" w14:textId="27A01E76" w:rsidR="004B7F9C" w:rsidRPr="00535019" w:rsidRDefault="004B7F9C" w:rsidP="004B7F9C">
      <w:pPr>
        <w:autoSpaceDE w:val="0"/>
        <w:autoSpaceDN w:val="0"/>
        <w:adjustRightInd w:val="0"/>
        <w:rPr>
          <w:rFonts w:asciiTheme="minorHAnsi" w:hAnsiTheme="minorHAnsi" w:cstheme="minorHAnsi"/>
          <w:bCs/>
          <w:iCs/>
          <w:sz w:val="22"/>
          <w:szCs w:val="22"/>
        </w:rPr>
      </w:pPr>
      <w:r w:rsidRPr="00535019">
        <w:rPr>
          <w:rFonts w:asciiTheme="minorHAnsi" w:hAnsiTheme="minorHAnsi" w:cstheme="minorHAnsi"/>
          <w:bCs/>
          <w:iCs/>
          <w:sz w:val="22"/>
          <w:szCs w:val="22"/>
        </w:rPr>
        <w:t xml:space="preserve">La direction informe que les financeurs ne permettent pas de mettre en œuvre une prime de partage de la valeur. </w:t>
      </w:r>
    </w:p>
    <w:p w14:paraId="64EBA838" w14:textId="77777777" w:rsidR="004B7F9C" w:rsidRPr="00535019" w:rsidRDefault="004B7F9C" w:rsidP="004B7F9C">
      <w:pPr>
        <w:tabs>
          <w:tab w:val="left" w:pos="709"/>
        </w:tabs>
        <w:contextualSpacing/>
        <w:rPr>
          <w:rFonts w:asciiTheme="minorHAnsi" w:hAnsiTheme="minorHAnsi" w:cstheme="minorHAnsi"/>
        </w:rPr>
      </w:pPr>
    </w:p>
    <w:p w14:paraId="3FA16847" w14:textId="46370F1E" w:rsidR="004B7F9C" w:rsidRPr="00535019" w:rsidRDefault="004B7F9C" w:rsidP="004B7F9C">
      <w:pPr>
        <w:pStyle w:val="Paragraphedeliste"/>
        <w:numPr>
          <w:ilvl w:val="0"/>
          <w:numId w:val="1"/>
        </w:numPr>
        <w:tabs>
          <w:tab w:val="left" w:pos="709"/>
        </w:tabs>
        <w:contextualSpacing/>
        <w:rPr>
          <w:rFonts w:asciiTheme="minorHAnsi" w:hAnsiTheme="minorHAnsi" w:cstheme="minorHAnsi"/>
        </w:rPr>
      </w:pPr>
      <w:r w:rsidRPr="00535019">
        <w:rPr>
          <w:rFonts w:asciiTheme="minorHAnsi" w:hAnsiTheme="minorHAnsi" w:cstheme="minorHAnsi"/>
        </w:rPr>
        <w:t>Accord modulation annuelle : point d’étape mise en place d’O</w:t>
      </w:r>
      <w:r w:rsidR="00535019" w:rsidRPr="00535019">
        <w:rPr>
          <w:rFonts w:asciiTheme="minorHAnsi" w:hAnsiTheme="minorHAnsi" w:cstheme="minorHAnsi"/>
        </w:rPr>
        <w:t>ctime</w:t>
      </w:r>
    </w:p>
    <w:p w14:paraId="2E2A2FE7" w14:textId="517FDDD8" w:rsidR="004B7F9C" w:rsidRPr="00535019" w:rsidRDefault="004B7F9C" w:rsidP="004B7F9C">
      <w:pPr>
        <w:spacing w:before="100" w:beforeAutospacing="1" w:after="100" w:afterAutospacing="1"/>
        <w:rPr>
          <w:rFonts w:asciiTheme="minorHAnsi" w:hAnsiTheme="minorHAnsi" w:cstheme="minorHAnsi"/>
          <w:sz w:val="22"/>
        </w:rPr>
      </w:pPr>
      <w:r w:rsidRPr="00535019">
        <w:rPr>
          <w:rFonts w:asciiTheme="minorHAnsi" w:hAnsiTheme="minorHAnsi" w:cstheme="minorHAnsi"/>
          <w:sz w:val="22"/>
        </w:rPr>
        <w:t>Depuis le 1er juin 2025, l’accord est entré en vigueur au sein de l’Association avec la mise en place progressive du logiciel Octime</w:t>
      </w:r>
      <w:r w:rsidR="00A16C4F">
        <w:rPr>
          <w:rFonts w:asciiTheme="minorHAnsi" w:hAnsiTheme="minorHAnsi" w:cstheme="minorHAnsi"/>
          <w:sz w:val="22"/>
        </w:rPr>
        <w:t>. L’ensemble de l’encadrement,</w:t>
      </w:r>
      <w:r w:rsidRPr="00535019">
        <w:rPr>
          <w:rFonts w:asciiTheme="minorHAnsi" w:hAnsiTheme="minorHAnsi" w:cstheme="minorHAnsi"/>
          <w:sz w:val="22"/>
        </w:rPr>
        <w:t xml:space="preserve"> des secrétaires </w:t>
      </w:r>
      <w:r w:rsidR="00A16C4F">
        <w:rPr>
          <w:rFonts w:asciiTheme="minorHAnsi" w:hAnsiTheme="minorHAnsi" w:cstheme="minorHAnsi"/>
          <w:sz w:val="22"/>
        </w:rPr>
        <w:t xml:space="preserve">et certains élus </w:t>
      </w:r>
      <w:r w:rsidRPr="00535019">
        <w:rPr>
          <w:rFonts w:asciiTheme="minorHAnsi" w:hAnsiTheme="minorHAnsi" w:cstheme="minorHAnsi"/>
          <w:sz w:val="22"/>
        </w:rPr>
        <w:t xml:space="preserve">ont été formés à l’utilisation d’Octime. </w:t>
      </w:r>
    </w:p>
    <w:p w14:paraId="0AD5831A" w14:textId="1684EC3D" w:rsidR="00A52803" w:rsidRPr="00535019" w:rsidRDefault="004B7F9C" w:rsidP="00716D87">
      <w:pPr>
        <w:spacing w:before="100" w:beforeAutospacing="1" w:after="100" w:afterAutospacing="1"/>
        <w:rPr>
          <w:rFonts w:asciiTheme="minorHAnsi" w:hAnsiTheme="minorHAnsi" w:cstheme="minorHAnsi"/>
          <w:sz w:val="22"/>
        </w:rPr>
      </w:pPr>
      <w:r w:rsidRPr="00535019">
        <w:rPr>
          <w:rFonts w:asciiTheme="minorHAnsi" w:hAnsiTheme="minorHAnsi" w:cstheme="minorHAnsi"/>
          <w:sz w:val="22"/>
        </w:rPr>
        <w:t>Jusqu’en décembre 2025</w:t>
      </w:r>
      <w:r w:rsidR="00535019" w:rsidRPr="00535019">
        <w:rPr>
          <w:rFonts w:asciiTheme="minorHAnsi" w:hAnsiTheme="minorHAnsi" w:cstheme="minorHAnsi"/>
          <w:sz w:val="22"/>
        </w:rPr>
        <w:t>,</w:t>
      </w:r>
      <w:r w:rsidRPr="00535019">
        <w:rPr>
          <w:rFonts w:asciiTheme="minorHAnsi" w:hAnsiTheme="minorHAnsi" w:cstheme="minorHAnsi"/>
          <w:sz w:val="22"/>
        </w:rPr>
        <w:t xml:space="preserve"> nous serons dans une double gestion en ce qui concerne le temps de travail et les plannings (Octime et le portail EIG). </w:t>
      </w:r>
    </w:p>
    <w:p w14:paraId="3C13213C" w14:textId="1903C0BD" w:rsidR="00A52803" w:rsidRPr="00535019" w:rsidRDefault="00A52803" w:rsidP="00A52803">
      <w:pPr>
        <w:pStyle w:val="Paragraphedeliste"/>
        <w:numPr>
          <w:ilvl w:val="0"/>
          <w:numId w:val="29"/>
        </w:numPr>
        <w:tabs>
          <w:tab w:val="left" w:pos="2977"/>
          <w:tab w:val="left" w:pos="3261"/>
        </w:tabs>
        <w:rPr>
          <w:rFonts w:asciiTheme="minorHAnsi" w:hAnsiTheme="minorHAnsi" w:cstheme="minorHAnsi"/>
          <w:b/>
          <w:color w:val="1F3864" w:themeColor="accent1" w:themeShade="80"/>
          <w:sz w:val="28"/>
          <w:u w:val="single"/>
        </w:rPr>
      </w:pPr>
      <w:r w:rsidRPr="00535019">
        <w:rPr>
          <w:rFonts w:asciiTheme="minorHAnsi" w:hAnsiTheme="minorHAnsi" w:cstheme="minorHAnsi"/>
          <w:b/>
          <w:color w:val="1F3864" w:themeColor="accent1" w:themeShade="80"/>
          <w:sz w:val="28"/>
          <w:u w:val="single"/>
        </w:rPr>
        <w:t xml:space="preserve">Réunion du </w:t>
      </w:r>
      <w:r w:rsidR="004B7F9C" w:rsidRPr="00535019">
        <w:rPr>
          <w:rFonts w:asciiTheme="minorHAnsi" w:hAnsiTheme="minorHAnsi" w:cstheme="minorHAnsi"/>
          <w:b/>
          <w:color w:val="1F3864" w:themeColor="accent1" w:themeShade="80"/>
          <w:sz w:val="28"/>
          <w:u w:val="single"/>
        </w:rPr>
        <w:t>06</w:t>
      </w:r>
      <w:r w:rsidR="00C36CC5" w:rsidRPr="00535019">
        <w:rPr>
          <w:rFonts w:asciiTheme="minorHAnsi" w:hAnsiTheme="minorHAnsi" w:cstheme="minorHAnsi"/>
          <w:b/>
          <w:color w:val="1F3864" w:themeColor="accent1" w:themeShade="80"/>
          <w:sz w:val="28"/>
          <w:u w:val="single"/>
        </w:rPr>
        <w:t>/</w:t>
      </w:r>
      <w:r w:rsidR="004B7F9C" w:rsidRPr="00535019">
        <w:rPr>
          <w:rFonts w:asciiTheme="minorHAnsi" w:hAnsiTheme="minorHAnsi" w:cstheme="minorHAnsi"/>
          <w:b/>
          <w:color w:val="1F3864" w:themeColor="accent1" w:themeShade="80"/>
          <w:sz w:val="28"/>
          <w:u w:val="single"/>
        </w:rPr>
        <w:t>10</w:t>
      </w:r>
      <w:r w:rsidR="00C36CC5" w:rsidRPr="00535019">
        <w:rPr>
          <w:rFonts w:asciiTheme="minorHAnsi" w:hAnsiTheme="minorHAnsi" w:cstheme="minorHAnsi"/>
          <w:b/>
          <w:color w:val="1F3864" w:themeColor="accent1" w:themeShade="80"/>
          <w:sz w:val="28"/>
          <w:u w:val="single"/>
        </w:rPr>
        <w:t>/202</w:t>
      </w:r>
      <w:r w:rsidR="004B7F9C" w:rsidRPr="00535019">
        <w:rPr>
          <w:rFonts w:asciiTheme="minorHAnsi" w:hAnsiTheme="minorHAnsi" w:cstheme="minorHAnsi"/>
          <w:b/>
          <w:color w:val="1F3864" w:themeColor="accent1" w:themeShade="80"/>
          <w:sz w:val="28"/>
          <w:u w:val="single"/>
        </w:rPr>
        <w:t>5</w:t>
      </w:r>
      <w:r w:rsidRPr="00535019">
        <w:rPr>
          <w:rFonts w:asciiTheme="minorHAnsi" w:hAnsiTheme="minorHAnsi" w:cstheme="minorHAnsi"/>
          <w:b/>
          <w:color w:val="1F3864" w:themeColor="accent1" w:themeShade="80"/>
          <w:sz w:val="28"/>
          <w:u w:val="single"/>
        </w:rPr>
        <w:t xml:space="preserve"> : </w:t>
      </w:r>
    </w:p>
    <w:p w14:paraId="44EEDBC1" w14:textId="77777777" w:rsidR="00A52803" w:rsidRPr="00535019" w:rsidRDefault="00A52803" w:rsidP="00A52803">
      <w:pPr>
        <w:tabs>
          <w:tab w:val="left" w:pos="709"/>
        </w:tabs>
        <w:ind w:left="720"/>
        <w:rPr>
          <w:rFonts w:asciiTheme="minorHAnsi" w:hAnsiTheme="minorHAnsi" w:cstheme="minorHAnsi"/>
        </w:rPr>
      </w:pPr>
    </w:p>
    <w:p w14:paraId="3E9A1BAA" w14:textId="77777777" w:rsidR="004B7F9C" w:rsidRPr="00535019" w:rsidRDefault="004B7F9C" w:rsidP="004B7F9C">
      <w:pPr>
        <w:pStyle w:val="Paragraphedeliste"/>
        <w:numPr>
          <w:ilvl w:val="0"/>
          <w:numId w:val="49"/>
        </w:numPr>
        <w:tabs>
          <w:tab w:val="left" w:pos="709"/>
        </w:tabs>
        <w:contextualSpacing/>
        <w:rPr>
          <w:rFonts w:asciiTheme="minorHAnsi" w:hAnsiTheme="minorHAnsi" w:cstheme="minorHAnsi"/>
        </w:rPr>
      </w:pPr>
      <w:r w:rsidRPr="00535019">
        <w:rPr>
          <w:rFonts w:asciiTheme="minorHAnsi" w:hAnsiTheme="minorHAnsi" w:cstheme="minorHAnsi"/>
        </w:rPr>
        <w:t>Qualité de vie et des conditions de travail </w:t>
      </w:r>
    </w:p>
    <w:p w14:paraId="39242BE4" w14:textId="6C1F6AA7" w:rsidR="004B7F9C" w:rsidRPr="00535019" w:rsidRDefault="004B7F9C" w:rsidP="004B7F9C">
      <w:pPr>
        <w:pStyle w:val="Paragraphedeliste"/>
        <w:numPr>
          <w:ilvl w:val="0"/>
          <w:numId w:val="49"/>
        </w:numPr>
        <w:tabs>
          <w:tab w:val="left" w:pos="709"/>
        </w:tabs>
        <w:contextualSpacing/>
        <w:rPr>
          <w:rFonts w:asciiTheme="minorHAnsi" w:hAnsiTheme="minorHAnsi" w:cstheme="minorHAnsi"/>
          <w:i/>
        </w:rPr>
      </w:pPr>
      <w:r w:rsidRPr="00535019">
        <w:rPr>
          <w:rFonts w:asciiTheme="minorHAnsi" w:hAnsiTheme="minorHAnsi" w:cstheme="minorHAnsi"/>
          <w:i/>
        </w:rPr>
        <w:t>Accord modulation annuelle : point d’étape mise en place d’O</w:t>
      </w:r>
      <w:r w:rsidR="00535019" w:rsidRPr="00535019">
        <w:rPr>
          <w:rFonts w:asciiTheme="minorHAnsi" w:hAnsiTheme="minorHAnsi" w:cstheme="minorHAnsi"/>
          <w:i/>
        </w:rPr>
        <w:t>ctime</w:t>
      </w:r>
      <w:r w:rsidRPr="00535019">
        <w:rPr>
          <w:rFonts w:asciiTheme="minorHAnsi" w:hAnsiTheme="minorHAnsi" w:cstheme="minorHAnsi"/>
          <w:i/>
        </w:rPr>
        <w:t xml:space="preserve"> et avenant à l’accord</w:t>
      </w:r>
    </w:p>
    <w:p w14:paraId="1033C442" w14:textId="77777777" w:rsidR="00770B75" w:rsidRPr="00535019" w:rsidRDefault="00770B75" w:rsidP="00770B75">
      <w:pPr>
        <w:pStyle w:val="Paragraphedeliste"/>
        <w:tabs>
          <w:tab w:val="left" w:pos="2977"/>
          <w:tab w:val="left" w:pos="3261"/>
        </w:tabs>
        <w:ind w:left="720"/>
        <w:contextualSpacing/>
        <w:rPr>
          <w:rFonts w:asciiTheme="minorHAnsi" w:hAnsiTheme="minorHAnsi" w:cstheme="minorHAnsi"/>
          <w:sz w:val="22"/>
        </w:rPr>
      </w:pPr>
    </w:p>
    <w:p w14:paraId="47F3C9CE" w14:textId="2D5C2055" w:rsidR="00770B75" w:rsidRPr="00535019" w:rsidRDefault="00770B75" w:rsidP="00770B75">
      <w:pPr>
        <w:tabs>
          <w:tab w:val="left" w:pos="709"/>
        </w:tabs>
        <w:ind w:left="-851"/>
        <w:contextualSpacing/>
        <w:rPr>
          <w:rFonts w:asciiTheme="minorHAnsi" w:hAnsiTheme="minorHAnsi" w:cstheme="minorHAnsi"/>
          <w:b/>
          <w:i/>
          <w:color w:val="2F5496" w:themeColor="accent1" w:themeShade="BF"/>
          <w:u w:val="single"/>
        </w:rPr>
      </w:pPr>
      <w:r w:rsidRPr="00535019">
        <w:rPr>
          <w:rFonts w:asciiTheme="minorHAnsi" w:hAnsiTheme="minorHAnsi" w:cstheme="minorHAnsi"/>
          <w:b/>
          <w:i/>
          <w:color w:val="2F5496" w:themeColor="accent1" w:themeShade="BF"/>
          <w:u w:val="single"/>
        </w:rPr>
        <w:t xml:space="preserve">Actions-décisions : </w:t>
      </w:r>
    </w:p>
    <w:p w14:paraId="42511A18" w14:textId="77777777" w:rsidR="00716D87" w:rsidRPr="00535019" w:rsidRDefault="00716D87" w:rsidP="00770B75">
      <w:pPr>
        <w:tabs>
          <w:tab w:val="left" w:pos="709"/>
        </w:tabs>
        <w:ind w:left="-851"/>
        <w:contextualSpacing/>
        <w:rPr>
          <w:rFonts w:asciiTheme="minorHAnsi" w:hAnsiTheme="minorHAnsi" w:cstheme="minorHAnsi"/>
          <w:b/>
          <w:i/>
          <w:color w:val="2F5496" w:themeColor="accent1" w:themeShade="BF"/>
          <w:u w:val="single"/>
        </w:rPr>
      </w:pPr>
    </w:p>
    <w:p w14:paraId="11CC97C2" w14:textId="06D82537" w:rsidR="005B0CA7" w:rsidRPr="00535019" w:rsidRDefault="005B0CA7" w:rsidP="005B0CA7">
      <w:pPr>
        <w:pStyle w:val="Paragraphedeliste"/>
        <w:numPr>
          <w:ilvl w:val="0"/>
          <w:numId w:val="49"/>
        </w:numPr>
        <w:tabs>
          <w:tab w:val="left" w:pos="709"/>
        </w:tabs>
        <w:contextualSpacing/>
        <w:rPr>
          <w:rFonts w:asciiTheme="minorHAnsi" w:hAnsiTheme="minorHAnsi" w:cstheme="minorHAnsi"/>
        </w:rPr>
      </w:pPr>
      <w:r w:rsidRPr="00535019">
        <w:rPr>
          <w:rFonts w:asciiTheme="minorHAnsi" w:hAnsiTheme="minorHAnsi" w:cstheme="minorHAnsi"/>
        </w:rPr>
        <w:t>Qualité de vie et des conditions de travail </w:t>
      </w:r>
    </w:p>
    <w:p w14:paraId="48362BC5" w14:textId="09D9AE6E" w:rsidR="005B0CA7" w:rsidRPr="00535019" w:rsidRDefault="005B0CA7" w:rsidP="005B0CA7">
      <w:pPr>
        <w:pStyle w:val="NormalWeb"/>
        <w:rPr>
          <w:rFonts w:asciiTheme="minorHAnsi" w:hAnsiTheme="minorHAnsi" w:cstheme="minorHAnsi"/>
          <w:sz w:val="22"/>
        </w:rPr>
      </w:pPr>
      <w:r w:rsidRPr="00535019">
        <w:rPr>
          <w:rFonts w:asciiTheme="minorHAnsi" w:hAnsiTheme="minorHAnsi" w:cstheme="minorHAnsi"/>
          <w:sz w:val="22"/>
        </w:rPr>
        <w:t>Les principales ét</w:t>
      </w:r>
      <w:r w:rsidR="00A16C4F">
        <w:rPr>
          <w:rFonts w:asciiTheme="minorHAnsi" w:hAnsiTheme="minorHAnsi" w:cstheme="minorHAnsi"/>
          <w:sz w:val="22"/>
        </w:rPr>
        <w:t xml:space="preserve">apes de la démarche QVCT sont de nouveau </w:t>
      </w:r>
      <w:r w:rsidRPr="00535019">
        <w:rPr>
          <w:rFonts w:asciiTheme="minorHAnsi" w:hAnsiTheme="minorHAnsi" w:cstheme="minorHAnsi"/>
          <w:sz w:val="22"/>
        </w:rPr>
        <w:t>présentées par la direction. Ainsi la démarche qui a débuté en mai 2024 a suivi un processus en quatre étapes : Cadrer, Diagnostiquer, Expérimenter un plan d’action et Pérenniser.</w:t>
      </w:r>
      <w:r w:rsidRPr="00535019">
        <w:rPr>
          <w:rFonts w:asciiTheme="minorHAnsi" w:hAnsiTheme="minorHAnsi" w:cstheme="minorHAnsi"/>
          <w:sz w:val="22"/>
        </w:rPr>
        <w:br/>
        <w:t>La phase d’expérimentation du plan d’action est présentée en réunion NAO :</w:t>
      </w:r>
    </w:p>
    <w:p w14:paraId="6139F723" w14:textId="77777777" w:rsidR="005B0CA7" w:rsidRPr="00535019" w:rsidRDefault="005B0CA7" w:rsidP="005B0CA7">
      <w:pPr>
        <w:pStyle w:val="NormalWeb"/>
        <w:rPr>
          <w:rFonts w:asciiTheme="minorHAnsi" w:hAnsiTheme="minorHAnsi" w:cstheme="minorHAnsi"/>
          <w:sz w:val="22"/>
        </w:rPr>
      </w:pPr>
      <w:r w:rsidRPr="00535019">
        <w:rPr>
          <w:rFonts w:asciiTheme="minorHAnsi" w:hAnsiTheme="minorHAnsi" w:cstheme="minorHAnsi"/>
          <w:sz w:val="22"/>
        </w:rPr>
        <w:t>Le plan se décline selon les trois axes identifiés lors du diagnostic :</w:t>
      </w:r>
    </w:p>
    <w:p w14:paraId="07CADA00" w14:textId="77777777" w:rsidR="005B0CA7" w:rsidRPr="00535019" w:rsidRDefault="005B0CA7" w:rsidP="005B0CA7">
      <w:pPr>
        <w:pStyle w:val="NormalWeb"/>
        <w:rPr>
          <w:rFonts w:asciiTheme="minorHAnsi" w:hAnsiTheme="minorHAnsi" w:cstheme="minorHAnsi"/>
          <w:sz w:val="22"/>
        </w:rPr>
      </w:pPr>
      <w:r w:rsidRPr="00535019">
        <w:rPr>
          <w:rFonts w:asciiTheme="minorHAnsi" w:hAnsiTheme="minorHAnsi" w:cstheme="minorHAnsi"/>
          <w:bCs/>
          <w:sz w:val="22"/>
        </w:rPr>
        <w:t>1. La Communication interne : l'objectif est de structurer et professionnaliser la communication :</w:t>
      </w:r>
    </w:p>
    <w:p w14:paraId="0C19F524" w14:textId="77777777" w:rsidR="005B0CA7" w:rsidRPr="00535019" w:rsidRDefault="005B0CA7" w:rsidP="005B0CA7">
      <w:pPr>
        <w:pStyle w:val="NormalWeb"/>
        <w:rPr>
          <w:rFonts w:asciiTheme="minorHAnsi" w:hAnsiTheme="minorHAnsi" w:cstheme="minorHAnsi"/>
          <w:sz w:val="22"/>
        </w:rPr>
      </w:pPr>
      <w:r w:rsidRPr="00535019">
        <w:rPr>
          <w:rFonts w:asciiTheme="minorHAnsi" w:hAnsiTheme="minorHAnsi" w:cstheme="minorHAnsi"/>
          <w:sz w:val="22"/>
        </w:rPr>
        <w:t>• Stratégie et ressources : recrutement d'un chargé de communication (stagiaire Master) pour construire une stratégie globale.</w:t>
      </w:r>
      <w:r w:rsidRPr="00535019">
        <w:rPr>
          <w:rFonts w:asciiTheme="minorHAnsi" w:hAnsiTheme="minorHAnsi" w:cstheme="minorHAnsi"/>
          <w:sz w:val="22"/>
        </w:rPr>
        <w:br/>
        <w:t>• Outils numériques : développement d'un intranet, d'une newsletter trimestrielle, présence sur les réseaux sociaux et création d'une chaîne YouTube pour diffuser des capsules vidéo et retranscrire les événements.</w:t>
      </w:r>
      <w:r w:rsidRPr="00535019">
        <w:rPr>
          <w:rFonts w:asciiTheme="minorHAnsi" w:hAnsiTheme="minorHAnsi" w:cstheme="minorHAnsi"/>
          <w:sz w:val="22"/>
        </w:rPr>
        <w:br/>
        <w:t>• Organisation : création d'une base documentaire harmonisée et définition de trames pour les réunions d'équipe incluant un temps d'information institutionnel.</w:t>
      </w:r>
      <w:r w:rsidRPr="00535019">
        <w:rPr>
          <w:rFonts w:asciiTheme="minorHAnsi" w:hAnsiTheme="minorHAnsi" w:cstheme="minorHAnsi"/>
          <w:sz w:val="22"/>
        </w:rPr>
        <w:br/>
        <w:t>• Événementiel : capitaliser sur les journées de pôle, les réunions plénières et la biennale du CSE.</w:t>
      </w:r>
    </w:p>
    <w:p w14:paraId="5ADE0FF6" w14:textId="77777777" w:rsidR="005B0CA7" w:rsidRPr="00535019" w:rsidRDefault="005B0CA7" w:rsidP="005B0CA7">
      <w:pPr>
        <w:pStyle w:val="NormalWeb"/>
        <w:rPr>
          <w:rFonts w:asciiTheme="minorHAnsi" w:hAnsiTheme="minorHAnsi" w:cstheme="minorHAnsi"/>
          <w:sz w:val="22"/>
        </w:rPr>
      </w:pPr>
      <w:r w:rsidRPr="00535019">
        <w:rPr>
          <w:rFonts w:asciiTheme="minorHAnsi" w:hAnsiTheme="minorHAnsi" w:cstheme="minorHAnsi"/>
          <w:bCs/>
          <w:sz w:val="22"/>
        </w:rPr>
        <w:t>2. Le Sens au travail : cet axe vise à revaloriser les métiers et renforcer la cohésion :</w:t>
      </w:r>
    </w:p>
    <w:p w14:paraId="14173ED1" w14:textId="77777777" w:rsidR="005B0CA7" w:rsidRPr="00535019" w:rsidRDefault="005B0CA7" w:rsidP="005B0CA7">
      <w:pPr>
        <w:pStyle w:val="NormalWeb"/>
        <w:rPr>
          <w:rFonts w:asciiTheme="minorHAnsi" w:hAnsiTheme="minorHAnsi" w:cstheme="minorHAnsi"/>
          <w:sz w:val="22"/>
        </w:rPr>
      </w:pPr>
      <w:r w:rsidRPr="00535019">
        <w:rPr>
          <w:rFonts w:asciiTheme="minorHAnsi" w:hAnsiTheme="minorHAnsi" w:cstheme="minorHAnsi"/>
          <w:sz w:val="22"/>
        </w:rPr>
        <w:t>• Événements et échanges : Organisation de "World Cafés" ou conférences sur des sujets transverses, et de rencontres inter-équipes pour mieux connaître l'activité des autres.</w:t>
      </w:r>
      <w:r w:rsidRPr="00535019">
        <w:rPr>
          <w:rFonts w:asciiTheme="minorHAnsi" w:hAnsiTheme="minorHAnsi" w:cstheme="minorHAnsi"/>
          <w:sz w:val="22"/>
        </w:rPr>
        <w:br/>
        <w:t>• Valorisation et parcours : Mise en avant du mentorat interne, des projets internes et actualisation des fiches de poste.</w:t>
      </w:r>
      <w:r w:rsidRPr="00535019">
        <w:rPr>
          <w:rFonts w:asciiTheme="minorHAnsi" w:hAnsiTheme="minorHAnsi" w:cstheme="minorHAnsi"/>
          <w:sz w:val="22"/>
        </w:rPr>
        <w:br/>
        <w:t>• Management et reconnaissance : formalisation de la présence des directions sur sites, institutionnalisation de temps individuels avec les managers (N+1) et renforcement des compétences managériales.</w:t>
      </w:r>
    </w:p>
    <w:p w14:paraId="5AD1815C" w14:textId="77777777" w:rsidR="005B0CA7" w:rsidRPr="00535019" w:rsidRDefault="005B0CA7" w:rsidP="005B0CA7">
      <w:pPr>
        <w:pStyle w:val="NormalWeb"/>
        <w:rPr>
          <w:rFonts w:asciiTheme="minorHAnsi" w:hAnsiTheme="minorHAnsi" w:cstheme="minorHAnsi"/>
          <w:sz w:val="22"/>
        </w:rPr>
      </w:pPr>
      <w:r w:rsidRPr="00535019">
        <w:rPr>
          <w:rFonts w:asciiTheme="minorHAnsi" w:hAnsiTheme="minorHAnsi" w:cstheme="minorHAnsi"/>
          <w:bCs/>
          <w:sz w:val="22"/>
        </w:rPr>
        <w:lastRenderedPageBreak/>
        <w:t>3. La Participation des salariés au changement : l'association souhaite mieux accompagner les transformations :</w:t>
      </w:r>
    </w:p>
    <w:p w14:paraId="325C916C" w14:textId="77777777" w:rsidR="005B0CA7" w:rsidRPr="00535019" w:rsidRDefault="005B0CA7" w:rsidP="005B0CA7">
      <w:pPr>
        <w:pStyle w:val="NormalWeb"/>
        <w:rPr>
          <w:rFonts w:asciiTheme="minorHAnsi" w:hAnsiTheme="minorHAnsi" w:cstheme="minorHAnsi"/>
          <w:sz w:val="22"/>
        </w:rPr>
      </w:pPr>
      <w:r w:rsidRPr="00535019">
        <w:rPr>
          <w:rFonts w:asciiTheme="minorHAnsi" w:hAnsiTheme="minorHAnsi" w:cstheme="minorHAnsi"/>
          <w:sz w:val="22"/>
        </w:rPr>
        <w:t>• Cadre : création d'une charte de bonnes pratiques pour les changements de locaux (basée sur les expériences passées).</w:t>
      </w:r>
      <w:r w:rsidRPr="00535019">
        <w:rPr>
          <w:rFonts w:asciiTheme="minorHAnsi" w:hAnsiTheme="minorHAnsi" w:cstheme="minorHAnsi"/>
          <w:sz w:val="22"/>
        </w:rPr>
        <w:br/>
        <w:t>• Implication : adoption d'une stratégie de communication spécifique pour chaque changement majeur et participation active des salariés via des sondages ou groupes de travail.</w:t>
      </w:r>
    </w:p>
    <w:p w14:paraId="56E6F0B2" w14:textId="24D8DCC7" w:rsidR="005B0CA7" w:rsidRPr="00535019" w:rsidRDefault="005B0CA7" w:rsidP="00716D87">
      <w:pPr>
        <w:pStyle w:val="NormalWeb"/>
        <w:rPr>
          <w:rFonts w:asciiTheme="minorHAnsi" w:hAnsiTheme="minorHAnsi" w:cstheme="minorHAnsi"/>
          <w:sz w:val="22"/>
        </w:rPr>
      </w:pPr>
      <w:r w:rsidRPr="00535019">
        <w:rPr>
          <w:rFonts w:asciiTheme="minorHAnsi" w:hAnsiTheme="minorHAnsi" w:cstheme="minorHAnsi"/>
          <w:sz w:val="22"/>
        </w:rPr>
        <w:t>L’ensemble de ces actions a été communiqué aux salariés avec un calendrier de réalisation.</w:t>
      </w:r>
    </w:p>
    <w:p w14:paraId="4F31A86C" w14:textId="68488D0B" w:rsidR="00770B75" w:rsidRPr="00535019" w:rsidRDefault="005B0CA7" w:rsidP="005B0CA7">
      <w:pPr>
        <w:pStyle w:val="Paragraphedeliste"/>
        <w:numPr>
          <w:ilvl w:val="0"/>
          <w:numId w:val="49"/>
        </w:numPr>
        <w:tabs>
          <w:tab w:val="left" w:pos="709"/>
        </w:tabs>
        <w:contextualSpacing/>
        <w:rPr>
          <w:rFonts w:asciiTheme="minorHAnsi" w:hAnsiTheme="minorHAnsi" w:cstheme="minorHAnsi"/>
          <w:i/>
        </w:rPr>
      </w:pPr>
      <w:r w:rsidRPr="00535019">
        <w:rPr>
          <w:rFonts w:asciiTheme="minorHAnsi" w:hAnsiTheme="minorHAnsi" w:cstheme="minorHAnsi"/>
          <w:i/>
        </w:rPr>
        <w:t>Accord modulation annuelle : point d’étape mise en place d’O</w:t>
      </w:r>
      <w:r w:rsidR="00535019" w:rsidRPr="00535019">
        <w:rPr>
          <w:rFonts w:asciiTheme="minorHAnsi" w:hAnsiTheme="minorHAnsi" w:cstheme="minorHAnsi"/>
          <w:i/>
        </w:rPr>
        <w:t xml:space="preserve">ctime </w:t>
      </w:r>
      <w:r w:rsidRPr="00535019">
        <w:rPr>
          <w:rFonts w:asciiTheme="minorHAnsi" w:hAnsiTheme="minorHAnsi" w:cstheme="minorHAnsi"/>
          <w:i/>
        </w:rPr>
        <w:t>et avenant à l’accord</w:t>
      </w:r>
    </w:p>
    <w:p w14:paraId="28B32302" w14:textId="77777777" w:rsidR="005B0CA7" w:rsidRPr="00535019" w:rsidRDefault="005B0CA7" w:rsidP="005B0CA7">
      <w:pPr>
        <w:pStyle w:val="NormalWeb"/>
        <w:rPr>
          <w:rFonts w:asciiTheme="minorHAnsi" w:hAnsiTheme="minorHAnsi" w:cstheme="minorHAnsi"/>
          <w:sz w:val="22"/>
        </w:rPr>
      </w:pPr>
      <w:r w:rsidRPr="00535019">
        <w:rPr>
          <w:rFonts w:asciiTheme="minorHAnsi" w:hAnsiTheme="minorHAnsi" w:cstheme="minorHAnsi"/>
          <w:sz w:val="22"/>
        </w:rPr>
        <w:t>Depuis le 1er juin 2025, l’accord est entré en vigueur au sein de l’Association. Il conviendra d’y apporter un avenant rectificatif concernant la prise en compte du travail de nuit ainsi que la valorisation des arrêts maladie. Cet avenant sera élaboré en 2026 afin de poursuivre l’expérimentation du logiciel Octime et ainsi détecter d’éventuels ajustements complémentaires à intégrer à l’accord.</w:t>
      </w:r>
    </w:p>
    <w:p w14:paraId="7B52C330" w14:textId="77777777" w:rsidR="005B0CA7" w:rsidRPr="00535019" w:rsidRDefault="005B0CA7" w:rsidP="005B0CA7">
      <w:pPr>
        <w:pStyle w:val="NormalWeb"/>
        <w:rPr>
          <w:rFonts w:asciiTheme="minorHAnsi" w:hAnsiTheme="minorHAnsi" w:cstheme="minorHAnsi"/>
          <w:sz w:val="22"/>
        </w:rPr>
      </w:pPr>
      <w:r w:rsidRPr="00535019">
        <w:rPr>
          <w:rFonts w:asciiTheme="minorHAnsi" w:hAnsiTheme="minorHAnsi" w:cstheme="minorHAnsi"/>
          <w:sz w:val="22"/>
        </w:rPr>
        <w:t>Le calendrier de déploiement du logiciel Octime est présenté par la direction :</w:t>
      </w:r>
    </w:p>
    <w:p w14:paraId="311702DF" w14:textId="029EA440" w:rsidR="005B0CA7" w:rsidRPr="00535019" w:rsidRDefault="005B0CA7" w:rsidP="005B0CA7">
      <w:pPr>
        <w:pStyle w:val="NormalWeb"/>
        <w:rPr>
          <w:rFonts w:asciiTheme="minorHAnsi" w:hAnsiTheme="minorHAnsi" w:cstheme="minorHAnsi"/>
          <w:sz w:val="22"/>
        </w:rPr>
      </w:pPr>
      <w:r w:rsidRPr="00535019">
        <w:rPr>
          <w:rFonts w:asciiTheme="minorHAnsi" w:hAnsiTheme="minorHAnsi" w:cstheme="minorHAnsi"/>
          <w:sz w:val="22"/>
        </w:rPr>
        <w:t xml:space="preserve">• Avril – mai 2025 </w:t>
      </w:r>
      <w:r w:rsidR="00A16C4F">
        <w:rPr>
          <w:rFonts w:asciiTheme="minorHAnsi" w:hAnsiTheme="minorHAnsi" w:cstheme="minorHAnsi"/>
          <w:sz w:val="22"/>
        </w:rPr>
        <w:t xml:space="preserve">: formation de l’encadrement, </w:t>
      </w:r>
      <w:r w:rsidRPr="00535019">
        <w:rPr>
          <w:rFonts w:asciiTheme="minorHAnsi" w:hAnsiTheme="minorHAnsi" w:cstheme="minorHAnsi"/>
          <w:sz w:val="22"/>
        </w:rPr>
        <w:t>des secrétaires</w:t>
      </w:r>
      <w:r w:rsidR="00A16C4F">
        <w:rPr>
          <w:rFonts w:asciiTheme="minorHAnsi" w:hAnsiTheme="minorHAnsi" w:cstheme="minorHAnsi"/>
          <w:sz w:val="22"/>
        </w:rPr>
        <w:t xml:space="preserve"> et certains élus</w:t>
      </w:r>
      <w:r w:rsidRPr="00535019">
        <w:rPr>
          <w:rFonts w:asciiTheme="minorHAnsi" w:hAnsiTheme="minorHAnsi" w:cstheme="minorHAnsi"/>
          <w:sz w:val="22"/>
        </w:rPr>
        <w:br/>
        <w:t>o Utilisation du logiciel Octime par l’encadrement</w:t>
      </w:r>
      <w:r w:rsidRPr="00535019">
        <w:rPr>
          <w:rFonts w:asciiTheme="minorHAnsi" w:hAnsiTheme="minorHAnsi" w:cstheme="minorHAnsi"/>
          <w:sz w:val="22"/>
        </w:rPr>
        <w:br/>
        <w:t>o Création des cycles de travail des salariés</w:t>
      </w:r>
    </w:p>
    <w:p w14:paraId="5AD5F75B" w14:textId="4719B86A" w:rsidR="005B0CA7" w:rsidRPr="00535019" w:rsidRDefault="005B0CA7" w:rsidP="005B0CA7">
      <w:pPr>
        <w:pStyle w:val="NormalWeb"/>
        <w:rPr>
          <w:rFonts w:asciiTheme="minorHAnsi" w:hAnsiTheme="minorHAnsi" w:cstheme="minorHAnsi"/>
          <w:sz w:val="22"/>
        </w:rPr>
      </w:pPr>
      <w:r w:rsidRPr="00535019">
        <w:rPr>
          <w:rFonts w:asciiTheme="minorHAnsi" w:hAnsiTheme="minorHAnsi" w:cstheme="minorHAnsi"/>
          <w:sz w:val="22"/>
        </w:rPr>
        <w:t>• 1er juin 2025 : déploiement d’O</w:t>
      </w:r>
      <w:r w:rsidR="00535019" w:rsidRPr="00535019">
        <w:rPr>
          <w:rFonts w:asciiTheme="minorHAnsi" w:hAnsiTheme="minorHAnsi" w:cstheme="minorHAnsi"/>
          <w:sz w:val="22"/>
        </w:rPr>
        <w:t>ctime</w:t>
      </w:r>
      <w:r w:rsidRPr="00535019">
        <w:rPr>
          <w:rFonts w:asciiTheme="minorHAnsi" w:hAnsiTheme="minorHAnsi" w:cstheme="minorHAnsi"/>
          <w:sz w:val="22"/>
        </w:rPr>
        <w:t xml:space="preserve"> Web Manager</w:t>
      </w:r>
      <w:r w:rsidRPr="00535019">
        <w:rPr>
          <w:rFonts w:asciiTheme="minorHAnsi" w:hAnsiTheme="minorHAnsi" w:cstheme="minorHAnsi"/>
          <w:sz w:val="22"/>
        </w:rPr>
        <w:br/>
        <w:t xml:space="preserve">o </w:t>
      </w:r>
      <w:proofErr w:type="spellStart"/>
      <w:r w:rsidRPr="00535019">
        <w:rPr>
          <w:rFonts w:asciiTheme="minorHAnsi" w:hAnsiTheme="minorHAnsi" w:cstheme="minorHAnsi"/>
          <w:sz w:val="22"/>
        </w:rPr>
        <w:t>Re-saisie</w:t>
      </w:r>
      <w:proofErr w:type="spellEnd"/>
      <w:r w:rsidRPr="00535019">
        <w:rPr>
          <w:rFonts w:asciiTheme="minorHAnsi" w:hAnsiTheme="minorHAnsi" w:cstheme="minorHAnsi"/>
          <w:sz w:val="22"/>
        </w:rPr>
        <w:t xml:space="preserve"> des congés par l’encadrement et/ou les secrétariats</w:t>
      </w:r>
      <w:r w:rsidRPr="00535019">
        <w:rPr>
          <w:rFonts w:asciiTheme="minorHAnsi" w:hAnsiTheme="minorHAnsi" w:cstheme="minorHAnsi"/>
          <w:sz w:val="22"/>
        </w:rPr>
        <w:br/>
        <w:t>o Mise en place de la gestion de l’astreinte (en doublon dans un premier temps)</w:t>
      </w:r>
    </w:p>
    <w:p w14:paraId="1EC98CA9" w14:textId="5358EB06" w:rsidR="005B0CA7" w:rsidRPr="00535019" w:rsidRDefault="005B0CA7" w:rsidP="00716D87">
      <w:pPr>
        <w:pStyle w:val="NormalWeb"/>
        <w:rPr>
          <w:rFonts w:asciiTheme="minorHAnsi" w:hAnsiTheme="minorHAnsi" w:cstheme="minorHAnsi"/>
          <w:sz w:val="22"/>
        </w:rPr>
      </w:pPr>
      <w:r w:rsidRPr="00535019">
        <w:rPr>
          <w:rFonts w:asciiTheme="minorHAnsi" w:hAnsiTheme="minorHAnsi" w:cstheme="minorHAnsi"/>
          <w:sz w:val="22"/>
        </w:rPr>
        <w:t>• Décembre 2025 – janvier 2026 : déploiement d’O</w:t>
      </w:r>
      <w:r w:rsidR="00535019" w:rsidRPr="00535019">
        <w:rPr>
          <w:rFonts w:asciiTheme="minorHAnsi" w:hAnsiTheme="minorHAnsi" w:cstheme="minorHAnsi"/>
          <w:sz w:val="22"/>
        </w:rPr>
        <w:t>ctime</w:t>
      </w:r>
      <w:r w:rsidRPr="00535019">
        <w:rPr>
          <w:rFonts w:asciiTheme="minorHAnsi" w:hAnsiTheme="minorHAnsi" w:cstheme="minorHAnsi"/>
          <w:sz w:val="22"/>
        </w:rPr>
        <w:t xml:space="preserve"> Web Employé</w:t>
      </w:r>
      <w:r w:rsidRPr="00535019">
        <w:rPr>
          <w:rFonts w:asciiTheme="minorHAnsi" w:hAnsiTheme="minorHAnsi" w:cstheme="minorHAnsi"/>
          <w:sz w:val="22"/>
        </w:rPr>
        <w:br/>
        <w:t>o Saisie des demandes de congés directement par les salariés</w:t>
      </w:r>
      <w:r w:rsidRPr="00535019">
        <w:rPr>
          <w:rFonts w:asciiTheme="minorHAnsi" w:hAnsiTheme="minorHAnsi" w:cstheme="minorHAnsi"/>
          <w:sz w:val="22"/>
        </w:rPr>
        <w:br/>
        <w:t>o Validation hiérarchique dans Octime</w:t>
      </w:r>
      <w:r w:rsidRPr="00535019">
        <w:rPr>
          <w:rFonts w:asciiTheme="minorHAnsi" w:hAnsiTheme="minorHAnsi" w:cstheme="minorHAnsi"/>
          <w:sz w:val="22"/>
        </w:rPr>
        <w:br/>
        <w:t>o Déclaration des heures supplémentaires</w:t>
      </w:r>
      <w:r w:rsidRPr="00535019">
        <w:rPr>
          <w:rFonts w:asciiTheme="minorHAnsi" w:hAnsiTheme="minorHAnsi" w:cstheme="minorHAnsi"/>
          <w:sz w:val="22"/>
        </w:rPr>
        <w:br/>
        <w:t>o Suivi des compteurs d’annualisation</w:t>
      </w:r>
    </w:p>
    <w:p w14:paraId="761C5CC2" w14:textId="77777777" w:rsidR="00C14130" w:rsidRPr="00535019" w:rsidRDefault="00C14130" w:rsidP="00A52803">
      <w:pPr>
        <w:tabs>
          <w:tab w:val="left" w:pos="709"/>
        </w:tabs>
        <w:rPr>
          <w:rFonts w:asciiTheme="minorHAnsi" w:hAnsiTheme="minorHAnsi" w:cstheme="minorHAnsi"/>
        </w:rPr>
      </w:pPr>
    </w:p>
    <w:p w14:paraId="391F728B" w14:textId="36EEA3CA" w:rsidR="00A52803" w:rsidRPr="00535019" w:rsidRDefault="00C36CC5" w:rsidP="00A52803">
      <w:pPr>
        <w:pStyle w:val="Paragraphedeliste"/>
        <w:numPr>
          <w:ilvl w:val="0"/>
          <w:numId w:val="29"/>
        </w:numPr>
        <w:tabs>
          <w:tab w:val="left" w:pos="2977"/>
          <w:tab w:val="left" w:pos="3261"/>
        </w:tabs>
        <w:rPr>
          <w:rFonts w:asciiTheme="minorHAnsi" w:hAnsiTheme="minorHAnsi" w:cstheme="minorHAnsi"/>
          <w:b/>
          <w:color w:val="1F3864" w:themeColor="accent1" w:themeShade="80"/>
          <w:sz w:val="28"/>
          <w:u w:val="single"/>
        </w:rPr>
      </w:pPr>
      <w:r w:rsidRPr="00535019">
        <w:rPr>
          <w:rFonts w:asciiTheme="minorHAnsi" w:hAnsiTheme="minorHAnsi" w:cstheme="minorHAnsi"/>
          <w:b/>
          <w:color w:val="1F3864" w:themeColor="accent1" w:themeShade="80"/>
          <w:sz w:val="28"/>
          <w:u w:val="single"/>
        </w:rPr>
        <w:t>Réunion 2</w:t>
      </w:r>
      <w:r w:rsidR="005B0CA7" w:rsidRPr="00535019">
        <w:rPr>
          <w:rFonts w:asciiTheme="minorHAnsi" w:hAnsiTheme="minorHAnsi" w:cstheme="minorHAnsi"/>
          <w:b/>
          <w:color w:val="1F3864" w:themeColor="accent1" w:themeShade="80"/>
          <w:sz w:val="28"/>
          <w:u w:val="single"/>
        </w:rPr>
        <w:t>7</w:t>
      </w:r>
      <w:r w:rsidRPr="00535019">
        <w:rPr>
          <w:rFonts w:asciiTheme="minorHAnsi" w:hAnsiTheme="minorHAnsi" w:cstheme="minorHAnsi"/>
          <w:b/>
          <w:color w:val="1F3864" w:themeColor="accent1" w:themeShade="80"/>
          <w:sz w:val="28"/>
          <w:u w:val="single"/>
        </w:rPr>
        <w:t>/</w:t>
      </w:r>
      <w:r w:rsidR="005B0CA7" w:rsidRPr="00535019">
        <w:rPr>
          <w:rFonts w:asciiTheme="minorHAnsi" w:hAnsiTheme="minorHAnsi" w:cstheme="minorHAnsi"/>
          <w:b/>
          <w:color w:val="1F3864" w:themeColor="accent1" w:themeShade="80"/>
          <w:sz w:val="28"/>
          <w:u w:val="single"/>
        </w:rPr>
        <w:t>11</w:t>
      </w:r>
      <w:r w:rsidRPr="00535019">
        <w:rPr>
          <w:rFonts w:asciiTheme="minorHAnsi" w:hAnsiTheme="minorHAnsi" w:cstheme="minorHAnsi"/>
          <w:b/>
          <w:color w:val="1F3864" w:themeColor="accent1" w:themeShade="80"/>
          <w:sz w:val="28"/>
          <w:u w:val="single"/>
        </w:rPr>
        <w:t>/202</w:t>
      </w:r>
      <w:r w:rsidR="005B0CA7" w:rsidRPr="00535019">
        <w:rPr>
          <w:rFonts w:asciiTheme="minorHAnsi" w:hAnsiTheme="minorHAnsi" w:cstheme="minorHAnsi"/>
          <w:b/>
          <w:color w:val="1F3864" w:themeColor="accent1" w:themeShade="80"/>
          <w:sz w:val="28"/>
          <w:u w:val="single"/>
        </w:rPr>
        <w:t>5</w:t>
      </w:r>
      <w:r w:rsidR="00A52803" w:rsidRPr="00535019">
        <w:rPr>
          <w:rFonts w:asciiTheme="minorHAnsi" w:hAnsiTheme="minorHAnsi" w:cstheme="minorHAnsi"/>
          <w:b/>
          <w:color w:val="1F3864" w:themeColor="accent1" w:themeShade="80"/>
          <w:sz w:val="28"/>
          <w:u w:val="single"/>
        </w:rPr>
        <w:t xml:space="preserve"> : </w:t>
      </w:r>
    </w:p>
    <w:p w14:paraId="2CCCDD36" w14:textId="77777777" w:rsidR="00A52803" w:rsidRPr="00535019" w:rsidRDefault="00A52803" w:rsidP="00A52803">
      <w:pPr>
        <w:tabs>
          <w:tab w:val="left" w:pos="2977"/>
          <w:tab w:val="left" w:pos="3261"/>
        </w:tabs>
        <w:rPr>
          <w:rFonts w:asciiTheme="minorHAnsi" w:hAnsiTheme="minorHAnsi" w:cstheme="minorHAnsi"/>
        </w:rPr>
      </w:pPr>
    </w:p>
    <w:p w14:paraId="0C996318" w14:textId="77777777" w:rsidR="00FB14F3" w:rsidRPr="00535019" w:rsidRDefault="00FB14F3" w:rsidP="00FB14F3">
      <w:pPr>
        <w:tabs>
          <w:tab w:val="left" w:pos="2977"/>
          <w:tab w:val="left" w:pos="3261"/>
        </w:tabs>
        <w:jc w:val="both"/>
        <w:rPr>
          <w:rFonts w:asciiTheme="minorHAnsi" w:hAnsiTheme="minorHAnsi" w:cstheme="minorHAnsi"/>
          <w:sz w:val="12"/>
          <w:szCs w:val="12"/>
        </w:rPr>
      </w:pPr>
    </w:p>
    <w:p w14:paraId="737B3BB3" w14:textId="77777777" w:rsidR="00FB14F3" w:rsidRPr="00535019" w:rsidRDefault="00FB14F3" w:rsidP="00FB14F3">
      <w:pPr>
        <w:numPr>
          <w:ilvl w:val="0"/>
          <w:numId w:val="1"/>
        </w:numPr>
        <w:tabs>
          <w:tab w:val="left" w:pos="709"/>
        </w:tabs>
        <w:rPr>
          <w:rFonts w:asciiTheme="minorHAnsi" w:hAnsiTheme="minorHAnsi" w:cstheme="minorHAnsi"/>
        </w:rPr>
      </w:pPr>
      <w:r w:rsidRPr="00535019">
        <w:rPr>
          <w:rFonts w:asciiTheme="minorHAnsi" w:hAnsiTheme="minorHAnsi" w:cstheme="minorHAnsi"/>
        </w:rPr>
        <w:t>Plan sénior :</w:t>
      </w:r>
    </w:p>
    <w:p w14:paraId="59AE33C4" w14:textId="77777777" w:rsidR="00FB14F3" w:rsidRPr="00535019" w:rsidRDefault="00FB14F3" w:rsidP="00FB14F3">
      <w:pPr>
        <w:tabs>
          <w:tab w:val="left" w:pos="709"/>
        </w:tabs>
        <w:rPr>
          <w:rFonts w:asciiTheme="minorHAnsi" w:hAnsiTheme="minorHAnsi" w:cstheme="minorHAnsi"/>
          <w:sz w:val="22"/>
        </w:rPr>
      </w:pPr>
      <w:r w:rsidRPr="00535019">
        <w:rPr>
          <w:rFonts w:asciiTheme="minorHAnsi" w:hAnsiTheme="minorHAnsi" w:cstheme="minorHAnsi"/>
          <w:sz w:val="22"/>
        </w:rPr>
        <w:t>Négociation de l’accord « plan senior »</w:t>
      </w:r>
    </w:p>
    <w:p w14:paraId="0B04DC38" w14:textId="77777777" w:rsidR="00FB14F3" w:rsidRPr="00535019" w:rsidRDefault="00FB14F3" w:rsidP="00FB14F3">
      <w:pPr>
        <w:tabs>
          <w:tab w:val="left" w:pos="709"/>
        </w:tabs>
        <w:rPr>
          <w:rFonts w:asciiTheme="minorHAnsi" w:hAnsiTheme="minorHAnsi" w:cstheme="minorHAnsi"/>
          <w:sz w:val="22"/>
        </w:rPr>
      </w:pPr>
      <w:r w:rsidRPr="00535019">
        <w:rPr>
          <w:rFonts w:asciiTheme="minorHAnsi" w:hAnsiTheme="minorHAnsi" w:cstheme="minorHAnsi"/>
          <w:sz w:val="22"/>
        </w:rPr>
        <w:t>Négociation de l’accord « plan de génération »</w:t>
      </w:r>
    </w:p>
    <w:p w14:paraId="5481070A" w14:textId="4ED05031" w:rsidR="00FB14F3" w:rsidRPr="00535019" w:rsidRDefault="00FB14F3" w:rsidP="00FB14F3">
      <w:pPr>
        <w:tabs>
          <w:tab w:val="left" w:pos="2977"/>
          <w:tab w:val="left" w:pos="3261"/>
        </w:tabs>
        <w:contextualSpacing/>
        <w:rPr>
          <w:rFonts w:asciiTheme="minorHAnsi" w:hAnsiTheme="minorHAnsi" w:cstheme="minorHAnsi"/>
          <w:sz w:val="22"/>
        </w:rPr>
      </w:pPr>
    </w:p>
    <w:p w14:paraId="6B5D5DD4" w14:textId="77777777" w:rsidR="00770B75" w:rsidRPr="00535019" w:rsidRDefault="00770B75" w:rsidP="00770B75">
      <w:pPr>
        <w:tabs>
          <w:tab w:val="left" w:pos="709"/>
        </w:tabs>
        <w:ind w:left="-851"/>
        <w:contextualSpacing/>
        <w:rPr>
          <w:rFonts w:asciiTheme="minorHAnsi" w:hAnsiTheme="minorHAnsi" w:cstheme="minorHAnsi"/>
          <w:b/>
          <w:i/>
          <w:color w:val="2F5496" w:themeColor="accent1" w:themeShade="BF"/>
          <w:u w:val="single"/>
        </w:rPr>
      </w:pPr>
      <w:r w:rsidRPr="00535019">
        <w:rPr>
          <w:rFonts w:asciiTheme="minorHAnsi" w:hAnsiTheme="minorHAnsi" w:cstheme="minorHAnsi"/>
          <w:b/>
          <w:i/>
          <w:color w:val="2F5496" w:themeColor="accent1" w:themeShade="BF"/>
          <w:u w:val="single"/>
        </w:rPr>
        <w:t xml:space="preserve">Actions-décisions : </w:t>
      </w:r>
    </w:p>
    <w:p w14:paraId="28A144F0" w14:textId="1AAF97EE" w:rsidR="00770B75" w:rsidRPr="00535019" w:rsidRDefault="00770B75" w:rsidP="00FB14F3">
      <w:pPr>
        <w:tabs>
          <w:tab w:val="left" w:pos="2977"/>
          <w:tab w:val="left" w:pos="3261"/>
        </w:tabs>
        <w:contextualSpacing/>
        <w:rPr>
          <w:rFonts w:asciiTheme="minorHAnsi" w:hAnsiTheme="minorHAnsi" w:cstheme="minorHAnsi"/>
          <w:sz w:val="22"/>
        </w:rPr>
      </w:pPr>
    </w:p>
    <w:p w14:paraId="6C1F3BDF" w14:textId="77777777" w:rsidR="00770B75" w:rsidRPr="00535019" w:rsidRDefault="00770B75" w:rsidP="00770B75">
      <w:pPr>
        <w:numPr>
          <w:ilvl w:val="0"/>
          <w:numId w:val="1"/>
        </w:numPr>
        <w:tabs>
          <w:tab w:val="left" w:pos="709"/>
        </w:tabs>
        <w:rPr>
          <w:rFonts w:asciiTheme="minorHAnsi" w:hAnsiTheme="minorHAnsi" w:cstheme="minorHAnsi"/>
        </w:rPr>
      </w:pPr>
      <w:r w:rsidRPr="00535019">
        <w:rPr>
          <w:rFonts w:asciiTheme="minorHAnsi" w:hAnsiTheme="minorHAnsi" w:cstheme="minorHAnsi"/>
        </w:rPr>
        <w:t>Plan sénior :</w:t>
      </w:r>
    </w:p>
    <w:p w14:paraId="0548BE0B" w14:textId="77777777" w:rsidR="00770B75" w:rsidRPr="00535019" w:rsidRDefault="00770B75" w:rsidP="00770B75">
      <w:pPr>
        <w:tabs>
          <w:tab w:val="left" w:pos="709"/>
        </w:tabs>
        <w:rPr>
          <w:rFonts w:asciiTheme="minorHAnsi" w:hAnsiTheme="minorHAnsi" w:cstheme="minorHAnsi"/>
          <w:sz w:val="22"/>
          <w:szCs w:val="22"/>
        </w:rPr>
      </w:pPr>
      <w:r w:rsidRPr="00535019">
        <w:rPr>
          <w:rFonts w:asciiTheme="minorHAnsi" w:hAnsiTheme="minorHAnsi" w:cstheme="minorHAnsi"/>
          <w:sz w:val="22"/>
          <w:szCs w:val="22"/>
        </w:rPr>
        <w:t>Négociation de l’accord « plan senior »</w:t>
      </w:r>
    </w:p>
    <w:p w14:paraId="5D644E5D" w14:textId="44B4CD27" w:rsidR="00770B75" w:rsidRPr="00535019" w:rsidRDefault="00770B75" w:rsidP="003529E1">
      <w:pPr>
        <w:tabs>
          <w:tab w:val="left" w:pos="709"/>
        </w:tabs>
        <w:rPr>
          <w:rFonts w:asciiTheme="minorHAnsi" w:hAnsiTheme="minorHAnsi" w:cstheme="minorHAnsi"/>
          <w:sz w:val="22"/>
          <w:szCs w:val="22"/>
        </w:rPr>
      </w:pPr>
      <w:r w:rsidRPr="00535019">
        <w:rPr>
          <w:rFonts w:asciiTheme="minorHAnsi" w:hAnsiTheme="minorHAnsi" w:cstheme="minorHAnsi"/>
          <w:sz w:val="22"/>
          <w:szCs w:val="22"/>
        </w:rPr>
        <w:t>Négociation de l’accord « plan de génération »</w:t>
      </w:r>
    </w:p>
    <w:p w14:paraId="1B920660" w14:textId="77777777" w:rsidR="005B0CA7" w:rsidRPr="00535019" w:rsidRDefault="005B0CA7" w:rsidP="005B0CA7">
      <w:pPr>
        <w:pStyle w:val="NormalWeb"/>
        <w:rPr>
          <w:rFonts w:asciiTheme="minorHAnsi" w:hAnsiTheme="minorHAnsi" w:cstheme="minorHAnsi"/>
          <w:sz w:val="22"/>
        </w:rPr>
      </w:pPr>
      <w:r w:rsidRPr="00535019">
        <w:rPr>
          <w:rFonts w:asciiTheme="minorHAnsi" w:hAnsiTheme="minorHAnsi" w:cstheme="minorHAnsi"/>
          <w:sz w:val="22"/>
        </w:rPr>
        <w:t>Lors de la réunion, les deux sujets inscrits à l’ordre du jour ont été examinés sous l’angle de leur faisabilité en 2026.</w:t>
      </w:r>
    </w:p>
    <w:p w14:paraId="4C0B5A15" w14:textId="77777777" w:rsidR="005B0CA7" w:rsidRPr="00535019" w:rsidRDefault="005B0CA7" w:rsidP="005B0CA7">
      <w:pPr>
        <w:pStyle w:val="NormalWeb"/>
        <w:rPr>
          <w:rFonts w:asciiTheme="minorHAnsi" w:hAnsiTheme="minorHAnsi" w:cstheme="minorHAnsi"/>
          <w:sz w:val="22"/>
        </w:rPr>
      </w:pPr>
      <w:r w:rsidRPr="00535019">
        <w:rPr>
          <w:rFonts w:asciiTheme="minorHAnsi" w:hAnsiTheme="minorHAnsi" w:cstheme="minorHAnsi"/>
          <w:sz w:val="22"/>
        </w:rPr>
        <w:t>Les échanges ont mis en évidence que l’Association est déjà engagée dans un nombre très important de projets (QVCT, prévention des RPS, GEPP, Annualisation, etc.).</w:t>
      </w:r>
      <w:r w:rsidRPr="00535019">
        <w:rPr>
          <w:rFonts w:asciiTheme="minorHAnsi" w:hAnsiTheme="minorHAnsi" w:cstheme="minorHAnsi"/>
          <w:sz w:val="22"/>
        </w:rPr>
        <w:br/>
      </w:r>
      <w:r w:rsidRPr="00535019">
        <w:rPr>
          <w:rFonts w:asciiTheme="minorHAnsi" w:hAnsiTheme="minorHAnsi" w:cstheme="minorHAnsi"/>
          <w:sz w:val="22"/>
        </w:rPr>
        <w:lastRenderedPageBreak/>
        <w:t>Les ressources actuelles ne permettent pas d’ouvrir de nouvelles négociations structurantes cette année, au risque de fragiliser les actions en cours.</w:t>
      </w:r>
    </w:p>
    <w:p w14:paraId="6A8BA85D" w14:textId="77777777" w:rsidR="005B0CA7" w:rsidRPr="00535019" w:rsidRDefault="005B0CA7" w:rsidP="005B0CA7">
      <w:pPr>
        <w:pStyle w:val="NormalWeb"/>
        <w:rPr>
          <w:rFonts w:asciiTheme="minorHAnsi" w:hAnsiTheme="minorHAnsi" w:cstheme="minorHAnsi"/>
          <w:sz w:val="22"/>
        </w:rPr>
      </w:pPr>
      <w:r w:rsidRPr="00535019">
        <w:rPr>
          <w:rFonts w:asciiTheme="minorHAnsi" w:hAnsiTheme="minorHAnsi" w:cstheme="minorHAnsi"/>
          <w:sz w:val="22"/>
        </w:rPr>
        <w:t>Il a donc été convenu :</w:t>
      </w:r>
    </w:p>
    <w:p w14:paraId="0AC6D9F2" w14:textId="77777777" w:rsidR="005B0CA7" w:rsidRPr="00535019" w:rsidRDefault="005B0CA7" w:rsidP="005B0CA7">
      <w:pPr>
        <w:pStyle w:val="NormalWeb"/>
        <w:numPr>
          <w:ilvl w:val="0"/>
          <w:numId w:val="50"/>
        </w:numPr>
        <w:rPr>
          <w:rFonts w:asciiTheme="minorHAnsi" w:hAnsiTheme="minorHAnsi" w:cstheme="minorHAnsi"/>
          <w:sz w:val="22"/>
        </w:rPr>
      </w:pPr>
      <w:r w:rsidRPr="00535019">
        <w:rPr>
          <w:rFonts w:asciiTheme="minorHAnsi" w:hAnsiTheme="minorHAnsi" w:cstheme="minorHAnsi"/>
          <w:sz w:val="22"/>
        </w:rPr>
        <w:t>De reporter les négociations relatives aux deux accords,</w:t>
      </w:r>
    </w:p>
    <w:p w14:paraId="09A3CA72" w14:textId="77777777" w:rsidR="005B0CA7" w:rsidRPr="00535019" w:rsidRDefault="005B0CA7" w:rsidP="005B0CA7">
      <w:pPr>
        <w:pStyle w:val="NormalWeb"/>
        <w:numPr>
          <w:ilvl w:val="0"/>
          <w:numId w:val="50"/>
        </w:numPr>
        <w:rPr>
          <w:rFonts w:asciiTheme="minorHAnsi" w:hAnsiTheme="minorHAnsi" w:cstheme="minorHAnsi"/>
          <w:sz w:val="22"/>
        </w:rPr>
      </w:pPr>
      <w:r w:rsidRPr="00535019">
        <w:rPr>
          <w:rFonts w:asciiTheme="minorHAnsi" w:hAnsiTheme="minorHAnsi" w:cstheme="minorHAnsi"/>
          <w:sz w:val="22"/>
        </w:rPr>
        <w:t>De concentrer 2025 et 2026 sur la consolidation des projets existants,</w:t>
      </w:r>
    </w:p>
    <w:p w14:paraId="259D90B9" w14:textId="302B3260" w:rsidR="005B0CA7" w:rsidRPr="00535019" w:rsidRDefault="005B0CA7" w:rsidP="008678F5">
      <w:pPr>
        <w:pStyle w:val="NormalWeb"/>
        <w:numPr>
          <w:ilvl w:val="0"/>
          <w:numId w:val="50"/>
        </w:numPr>
        <w:tabs>
          <w:tab w:val="clear" w:pos="720"/>
          <w:tab w:val="left" w:pos="709"/>
        </w:tabs>
        <w:rPr>
          <w:rFonts w:asciiTheme="minorHAnsi" w:hAnsiTheme="minorHAnsi" w:cstheme="minorHAnsi"/>
          <w:sz w:val="22"/>
        </w:rPr>
      </w:pPr>
      <w:r w:rsidRPr="00535019">
        <w:rPr>
          <w:rFonts w:asciiTheme="minorHAnsi" w:hAnsiTheme="minorHAnsi" w:cstheme="minorHAnsi"/>
          <w:sz w:val="22"/>
        </w:rPr>
        <w:t>Et de réévaluer la possibilité d’un accord en fin d’année 2026</w:t>
      </w:r>
      <w:r w:rsidR="003529E1" w:rsidRPr="00535019">
        <w:rPr>
          <w:rFonts w:asciiTheme="minorHAnsi" w:hAnsiTheme="minorHAnsi" w:cstheme="minorHAnsi"/>
          <w:sz w:val="22"/>
        </w:rPr>
        <w:t>.</w:t>
      </w:r>
    </w:p>
    <w:p w14:paraId="515BE372" w14:textId="40B392BF" w:rsidR="00FB14F3" w:rsidRPr="00535019" w:rsidRDefault="00FB14F3" w:rsidP="00FB14F3">
      <w:pPr>
        <w:pStyle w:val="Paragraphedeliste"/>
        <w:numPr>
          <w:ilvl w:val="0"/>
          <w:numId w:val="29"/>
        </w:numPr>
        <w:tabs>
          <w:tab w:val="left" w:pos="2977"/>
          <w:tab w:val="left" w:pos="3261"/>
        </w:tabs>
        <w:rPr>
          <w:rFonts w:asciiTheme="minorHAnsi" w:hAnsiTheme="minorHAnsi" w:cstheme="minorHAnsi"/>
          <w:b/>
          <w:color w:val="1F3864" w:themeColor="accent1" w:themeShade="80"/>
          <w:sz w:val="28"/>
          <w:u w:val="single"/>
        </w:rPr>
      </w:pPr>
      <w:r w:rsidRPr="00535019">
        <w:rPr>
          <w:rFonts w:asciiTheme="minorHAnsi" w:hAnsiTheme="minorHAnsi" w:cstheme="minorHAnsi"/>
          <w:b/>
          <w:color w:val="1F3864" w:themeColor="accent1" w:themeShade="80"/>
          <w:sz w:val="28"/>
          <w:u w:val="single"/>
        </w:rPr>
        <w:t xml:space="preserve">Réunion du </w:t>
      </w:r>
      <w:r w:rsidR="005B0CA7" w:rsidRPr="00535019">
        <w:rPr>
          <w:rFonts w:asciiTheme="minorHAnsi" w:hAnsiTheme="minorHAnsi" w:cstheme="minorHAnsi"/>
          <w:b/>
          <w:color w:val="1F3864" w:themeColor="accent1" w:themeShade="80"/>
          <w:sz w:val="28"/>
          <w:u w:val="single"/>
        </w:rPr>
        <w:t>23</w:t>
      </w:r>
      <w:r w:rsidRPr="00535019">
        <w:rPr>
          <w:rFonts w:asciiTheme="minorHAnsi" w:hAnsiTheme="minorHAnsi" w:cstheme="minorHAnsi"/>
          <w:b/>
          <w:color w:val="1F3864" w:themeColor="accent1" w:themeShade="80"/>
          <w:sz w:val="28"/>
          <w:u w:val="single"/>
        </w:rPr>
        <w:t>/01/202</w:t>
      </w:r>
      <w:r w:rsidR="005B0CA7" w:rsidRPr="00535019">
        <w:rPr>
          <w:rFonts w:asciiTheme="minorHAnsi" w:hAnsiTheme="minorHAnsi" w:cstheme="minorHAnsi"/>
          <w:b/>
          <w:color w:val="1F3864" w:themeColor="accent1" w:themeShade="80"/>
          <w:sz w:val="28"/>
          <w:u w:val="single"/>
        </w:rPr>
        <w:t>6</w:t>
      </w:r>
      <w:r w:rsidRPr="00535019">
        <w:rPr>
          <w:rFonts w:asciiTheme="minorHAnsi" w:hAnsiTheme="minorHAnsi" w:cstheme="minorHAnsi"/>
          <w:b/>
          <w:color w:val="1F3864" w:themeColor="accent1" w:themeShade="80"/>
          <w:sz w:val="28"/>
          <w:u w:val="single"/>
        </w:rPr>
        <w:t xml:space="preserve"> : </w:t>
      </w:r>
    </w:p>
    <w:p w14:paraId="7E83D543" w14:textId="57D8D3B8" w:rsidR="005B0CA7" w:rsidRPr="00535019" w:rsidRDefault="005B0CA7" w:rsidP="005B0CA7">
      <w:pPr>
        <w:tabs>
          <w:tab w:val="left" w:pos="2977"/>
          <w:tab w:val="left" w:pos="3261"/>
        </w:tabs>
        <w:rPr>
          <w:rFonts w:asciiTheme="minorHAnsi" w:hAnsiTheme="minorHAnsi" w:cstheme="minorHAnsi"/>
          <w:b/>
          <w:color w:val="1F3864" w:themeColor="accent1" w:themeShade="80"/>
          <w:sz w:val="28"/>
          <w:u w:val="single"/>
        </w:rPr>
      </w:pPr>
    </w:p>
    <w:p w14:paraId="73222F66" w14:textId="77777777" w:rsidR="005B0CA7" w:rsidRPr="00535019" w:rsidRDefault="005B0CA7" w:rsidP="005B0CA7">
      <w:pPr>
        <w:numPr>
          <w:ilvl w:val="0"/>
          <w:numId w:val="1"/>
        </w:numPr>
        <w:tabs>
          <w:tab w:val="left" w:pos="709"/>
        </w:tabs>
        <w:rPr>
          <w:rFonts w:asciiTheme="minorHAnsi" w:hAnsiTheme="minorHAnsi" w:cstheme="minorHAnsi"/>
        </w:rPr>
      </w:pPr>
      <w:r w:rsidRPr="00535019">
        <w:rPr>
          <w:rFonts w:asciiTheme="minorHAnsi" w:hAnsiTheme="minorHAnsi" w:cstheme="minorHAnsi"/>
        </w:rPr>
        <w:t>Bilan sur le droit d’expression individuelle et collective du salarié</w:t>
      </w:r>
    </w:p>
    <w:p w14:paraId="01814DE0" w14:textId="77777777" w:rsidR="005B0CA7" w:rsidRPr="00535019" w:rsidRDefault="005B0CA7" w:rsidP="005B0CA7">
      <w:pPr>
        <w:numPr>
          <w:ilvl w:val="0"/>
          <w:numId w:val="1"/>
        </w:numPr>
        <w:tabs>
          <w:tab w:val="left" w:pos="709"/>
        </w:tabs>
        <w:rPr>
          <w:rFonts w:asciiTheme="minorHAnsi" w:hAnsiTheme="minorHAnsi" w:cstheme="minorHAnsi"/>
        </w:rPr>
      </w:pPr>
      <w:r w:rsidRPr="00535019">
        <w:rPr>
          <w:rFonts w:asciiTheme="minorHAnsi" w:hAnsiTheme="minorHAnsi" w:cstheme="minorHAnsi"/>
        </w:rPr>
        <w:t>Planification des NAO 2026</w:t>
      </w:r>
    </w:p>
    <w:p w14:paraId="32CA7695" w14:textId="77777777" w:rsidR="00FB14F3" w:rsidRPr="00535019" w:rsidRDefault="00FB14F3" w:rsidP="00C14130">
      <w:pPr>
        <w:tabs>
          <w:tab w:val="left" w:pos="709"/>
        </w:tabs>
        <w:ind w:left="720"/>
        <w:rPr>
          <w:rFonts w:asciiTheme="minorHAnsi" w:hAnsiTheme="minorHAnsi" w:cstheme="minorHAnsi"/>
        </w:rPr>
      </w:pPr>
    </w:p>
    <w:p w14:paraId="593C6524" w14:textId="04385629" w:rsidR="005B0CA7" w:rsidRPr="00535019" w:rsidRDefault="005B0CA7" w:rsidP="005B0CA7">
      <w:pPr>
        <w:tabs>
          <w:tab w:val="left" w:pos="709"/>
        </w:tabs>
        <w:ind w:left="-851"/>
        <w:contextualSpacing/>
        <w:rPr>
          <w:rFonts w:asciiTheme="minorHAnsi" w:hAnsiTheme="minorHAnsi" w:cstheme="minorHAnsi"/>
          <w:b/>
          <w:i/>
          <w:color w:val="2F5496" w:themeColor="accent1" w:themeShade="BF"/>
          <w:u w:val="single"/>
        </w:rPr>
      </w:pPr>
      <w:r w:rsidRPr="00535019">
        <w:rPr>
          <w:rFonts w:asciiTheme="minorHAnsi" w:hAnsiTheme="minorHAnsi" w:cstheme="minorHAnsi"/>
          <w:b/>
          <w:i/>
          <w:color w:val="2F5496" w:themeColor="accent1" w:themeShade="BF"/>
          <w:u w:val="single"/>
        </w:rPr>
        <w:t xml:space="preserve">Actions-décisions : </w:t>
      </w:r>
    </w:p>
    <w:p w14:paraId="004E08BD" w14:textId="77777777" w:rsidR="003529E1" w:rsidRPr="00535019" w:rsidRDefault="003529E1" w:rsidP="005B0CA7">
      <w:pPr>
        <w:tabs>
          <w:tab w:val="left" w:pos="709"/>
        </w:tabs>
        <w:ind w:left="-851"/>
        <w:contextualSpacing/>
        <w:rPr>
          <w:rFonts w:asciiTheme="minorHAnsi" w:hAnsiTheme="minorHAnsi" w:cstheme="minorHAnsi"/>
          <w:b/>
          <w:i/>
          <w:color w:val="2F5496" w:themeColor="accent1" w:themeShade="BF"/>
          <w:u w:val="single"/>
        </w:rPr>
      </w:pPr>
    </w:p>
    <w:p w14:paraId="272023C9" w14:textId="77777777" w:rsidR="005B0CA7" w:rsidRPr="00535019" w:rsidRDefault="005B0CA7" w:rsidP="005B0CA7">
      <w:pPr>
        <w:numPr>
          <w:ilvl w:val="0"/>
          <w:numId w:val="1"/>
        </w:numPr>
        <w:tabs>
          <w:tab w:val="left" w:pos="709"/>
        </w:tabs>
        <w:rPr>
          <w:rFonts w:asciiTheme="minorHAnsi" w:hAnsiTheme="minorHAnsi" w:cstheme="minorHAnsi"/>
        </w:rPr>
      </w:pPr>
      <w:r w:rsidRPr="00535019">
        <w:rPr>
          <w:rFonts w:asciiTheme="minorHAnsi" w:hAnsiTheme="minorHAnsi" w:cstheme="minorHAnsi"/>
        </w:rPr>
        <w:t>Bilan sur le droit d’expression individuelle et collective du salarié</w:t>
      </w:r>
    </w:p>
    <w:p w14:paraId="730856AE" w14:textId="21F24281" w:rsidR="005B0CA7" w:rsidRPr="00535019" w:rsidRDefault="005B0CA7" w:rsidP="00A52803">
      <w:pPr>
        <w:pStyle w:val="Paragraphedeliste"/>
        <w:tabs>
          <w:tab w:val="left" w:pos="2977"/>
          <w:tab w:val="left" w:pos="3261"/>
        </w:tabs>
        <w:ind w:left="1068"/>
        <w:jc w:val="both"/>
        <w:rPr>
          <w:rFonts w:asciiTheme="minorHAnsi" w:hAnsiTheme="minorHAnsi" w:cstheme="minorHAnsi"/>
          <w:sz w:val="28"/>
        </w:rPr>
      </w:pPr>
    </w:p>
    <w:p w14:paraId="7A8B6ADB" w14:textId="6B41FA42" w:rsidR="005B0CA7" w:rsidRPr="00535019" w:rsidRDefault="005B0CA7" w:rsidP="005B0CA7">
      <w:pPr>
        <w:tabs>
          <w:tab w:val="left" w:pos="2977"/>
          <w:tab w:val="left" w:pos="3261"/>
        </w:tabs>
        <w:contextualSpacing/>
        <w:rPr>
          <w:rFonts w:asciiTheme="minorHAnsi" w:hAnsiTheme="minorHAnsi" w:cstheme="minorHAnsi"/>
          <w:sz w:val="22"/>
        </w:rPr>
      </w:pPr>
      <w:r w:rsidRPr="00535019">
        <w:rPr>
          <w:rFonts w:asciiTheme="minorHAnsi" w:hAnsiTheme="minorHAnsi" w:cstheme="minorHAnsi"/>
          <w:sz w:val="22"/>
        </w:rPr>
        <w:t>Plusieurs synt</w:t>
      </w:r>
      <w:r w:rsidR="00C33B3B">
        <w:rPr>
          <w:rFonts w:asciiTheme="minorHAnsi" w:hAnsiTheme="minorHAnsi" w:cstheme="minorHAnsi"/>
          <w:sz w:val="22"/>
        </w:rPr>
        <w:t>hèses des réunions d’expression</w:t>
      </w:r>
      <w:r w:rsidRPr="00535019">
        <w:rPr>
          <w:rFonts w:asciiTheme="minorHAnsi" w:hAnsiTheme="minorHAnsi" w:cstheme="minorHAnsi"/>
          <w:sz w:val="22"/>
        </w:rPr>
        <w:t xml:space="preserve"> sont présentées en séance. Une première synthèse globale faisant état des sujets principalement abordés par les équipes et une seconde analyse détaillée des sujets mis en évidence par les réunions d’expression </w:t>
      </w:r>
      <w:r w:rsidR="00535019" w:rsidRPr="00535019">
        <w:rPr>
          <w:rFonts w:asciiTheme="minorHAnsi" w:hAnsiTheme="minorHAnsi" w:cstheme="minorHAnsi"/>
          <w:sz w:val="22"/>
        </w:rPr>
        <w:t>sont</w:t>
      </w:r>
      <w:r w:rsidRPr="00535019">
        <w:rPr>
          <w:rFonts w:asciiTheme="minorHAnsi" w:hAnsiTheme="minorHAnsi" w:cstheme="minorHAnsi"/>
          <w:sz w:val="22"/>
        </w:rPr>
        <w:t xml:space="preserve"> présenté</w:t>
      </w:r>
      <w:r w:rsidR="00535019" w:rsidRPr="00535019">
        <w:rPr>
          <w:rFonts w:asciiTheme="minorHAnsi" w:hAnsiTheme="minorHAnsi" w:cstheme="minorHAnsi"/>
          <w:sz w:val="22"/>
        </w:rPr>
        <w:t>s</w:t>
      </w:r>
      <w:r w:rsidRPr="00535019">
        <w:rPr>
          <w:rFonts w:asciiTheme="minorHAnsi" w:hAnsiTheme="minorHAnsi" w:cstheme="minorHAnsi"/>
          <w:sz w:val="22"/>
        </w:rPr>
        <w:t xml:space="preserve"> : </w:t>
      </w:r>
    </w:p>
    <w:p w14:paraId="518F4A52" w14:textId="42C5C288" w:rsidR="005B0CA7" w:rsidRPr="00535019" w:rsidRDefault="005B0CA7" w:rsidP="005B0CA7">
      <w:pPr>
        <w:spacing w:before="100" w:beforeAutospacing="1" w:after="100" w:afterAutospacing="1"/>
        <w:rPr>
          <w:rFonts w:asciiTheme="minorHAnsi" w:hAnsiTheme="minorHAnsi" w:cstheme="minorHAnsi"/>
          <w:sz w:val="22"/>
        </w:rPr>
      </w:pPr>
      <w:r w:rsidRPr="00535019">
        <w:rPr>
          <w:rFonts w:asciiTheme="minorHAnsi" w:hAnsiTheme="minorHAnsi" w:cstheme="minorHAnsi"/>
          <w:sz w:val="22"/>
        </w:rPr>
        <w:t>Les réunions d’expression des salariés de l’ADSEAAV menées en 2024-2025 révèlent une association engagée dans une phase de transition marquée par des mutations structurelles importantes, no</w:t>
      </w:r>
      <w:r w:rsidR="00C33B3B">
        <w:rPr>
          <w:rFonts w:asciiTheme="minorHAnsi" w:hAnsiTheme="minorHAnsi" w:cstheme="minorHAnsi"/>
          <w:sz w:val="22"/>
        </w:rPr>
        <w:t>tamment la baisse du flux de Mineurs Non Accompagnés</w:t>
      </w:r>
      <w:r w:rsidRPr="00535019">
        <w:rPr>
          <w:rFonts w:asciiTheme="minorHAnsi" w:hAnsiTheme="minorHAnsi" w:cstheme="minorHAnsi"/>
          <w:sz w:val="22"/>
        </w:rPr>
        <w:t xml:space="preserve"> et la mise en place de l’annualisation du temps de travail via O</w:t>
      </w:r>
      <w:r w:rsidR="00535019" w:rsidRPr="00535019">
        <w:rPr>
          <w:rFonts w:asciiTheme="minorHAnsi" w:hAnsiTheme="minorHAnsi" w:cstheme="minorHAnsi"/>
          <w:sz w:val="22"/>
        </w:rPr>
        <w:t>ctime</w:t>
      </w:r>
      <w:r w:rsidRPr="00535019">
        <w:rPr>
          <w:rFonts w:asciiTheme="minorHAnsi" w:hAnsiTheme="minorHAnsi" w:cstheme="minorHAnsi"/>
          <w:sz w:val="22"/>
        </w:rPr>
        <w:t>. Ces évolutions interrogent l’identité associative, la stratégie à moyen terme et la capacité collective à construire une vision commune du « travailler ensemble ».</w:t>
      </w:r>
    </w:p>
    <w:p w14:paraId="012301E3" w14:textId="77777777" w:rsidR="005B0CA7" w:rsidRPr="00535019" w:rsidRDefault="005B0CA7" w:rsidP="005B0CA7">
      <w:pPr>
        <w:spacing w:before="100" w:beforeAutospacing="1" w:after="100" w:afterAutospacing="1"/>
        <w:rPr>
          <w:rFonts w:asciiTheme="minorHAnsi" w:hAnsiTheme="minorHAnsi" w:cstheme="minorHAnsi"/>
          <w:sz w:val="22"/>
        </w:rPr>
      </w:pPr>
      <w:r w:rsidRPr="00535019">
        <w:rPr>
          <w:rFonts w:asciiTheme="minorHAnsi" w:hAnsiTheme="minorHAnsi" w:cstheme="minorHAnsi"/>
          <w:sz w:val="22"/>
        </w:rPr>
        <w:t>Les salariés expriment des tensions fortes autour du manque de moyens humains et matériels, avec un impact direct sur la qualité de l’accompagnement des publics. Les conditions de travail sont jugées dégradées dans certains services : surcharge liée aux absences non remplacées, locaux vétustes ou insalubres, difficultés logistiques persistantes (véhicules, informatique, nettoyage).</w:t>
      </w:r>
    </w:p>
    <w:p w14:paraId="370C09A1" w14:textId="77777777" w:rsidR="005B0CA7" w:rsidRPr="00535019" w:rsidRDefault="005B0CA7" w:rsidP="005B0CA7">
      <w:pPr>
        <w:spacing w:before="100" w:beforeAutospacing="1" w:after="100" w:afterAutospacing="1"/>
        <w:rPr>
          <w:rFonts w:asciiTheme="minorHAnsi" w:hAnsiTheme="minorHAnsi" w:cstheme="minorHAnsi"/>
          <w:sz w:val="22"/>
        </w:rPr>
      </w:pPr>
      <w:r w:rsidRPr="00535019">
        <w:rPr>
          <w:rFonts w:asciiTheme="minorHAnsi" w:hAnsiTheme="minorHAnsi" w:cstheme="minorHAnsi"/>
          <w:sz w:val="22"/>
        </w:rPr>
        <w:t>La question salariale constitue un motif de mécontentement transversal, dans un contexte d’inflation et de comparaison défavorable avec le secteur public, perçue comme un frein majeur au recrutement et à la fidélisation. Les iniquités ressenties en matière de congés et d’avantages sociaux renforcent ce sentiment d’injustice.</w:t>
      </w:r>
    </w:p>
    <w:p w14:paraId="63DA26C0" w14:textId="15105910" w:rsidR="005B0CA7" w:rsidRDefault="005B0CA7" w:rsidP="005B0CA7">
      <w:pPr>
        <w:spacing w:before="100" w:beforeAutospacing="1" w:after="100" w:afterAutospacing="1"/>
        <w:rPr>
          <w:rFonts w:asciiTheme="minorHAnsi" w:hAnsiTheme="minorHAnsi" w:cstheme="minorHAnsi"/>
          <w:sz w:val="22"/>
        </w:rPr>
      </w:pPr>
      <w:r w:rsidRPr="00535019">
        <w:rPr>
          <w:rFonts w:asciiTheme="minorHAnsi" w:hAnsiTheme="minorHAnsi" w:cstheme="minorHAnsi"/>
          <w:sz w:val="22"/>
        </w:rPr>
        <w:t>Le déploiement d’O</w:t>
      </w:r>
      <w:r w:rsidR="00535019" w:rsidRPr="00535019">
        <w:rPr>
          <w:rFonts w:asciiTheme="minorHAnsi" w:hAnsiTheme="minorHAnsi" w:cstheme="minorHAnsi"/>
          <w:sz w:val="22"/>
        </w:rPr>
        <w:t>ctime</w:t>
      </w:r>
      <w:r w:rsidRPr="00535019">
        <w:rPr>
          <w:rFonts w:asciiTheme="minorHAnsi" w:hAnsiTheme="minorHAnsi" w:cstheme="minorHAnsi"/>
          <w:sz w:val="22"/>
        </w:rPr>
        <w:t xml:space="preserve"> génère des inquiétudes quant au décompte du temps de travail et à la préservation des droits, malgré les engagements de la Direction en matière d’accompagnement pédagogique. Les salariés formulent également de fortes attentes en matière de sécurité, de QVCT et de soutien clinique.</w:t>
      </w:r>
    </w:p>
    <w:p w14:paraId="2F356AC5" w14:textId="30E33327" w:rsidR="00C33B3B" w:rsidRPr="00535019" w:rsidRDefault="00C33B3B" w:rsidP="005B0CA7">
      <w:pPr>
        <w:spacing w:before="100" w:beforeAutospacing="1" w:after="100" w:afterAutospacing="1"/>
        <w:rPr>
          <w:rFonts w:asciiTheme="minorHAnsi" w:hAnsiTheme="minorHAnsi" w:cstheme="minorHAnsi"/>
          <w:sz w:val="22"/>
        </w:rPr>
      </w:pPr>
      <w:r>
        <w:rPr>
          <w:rFonts w:asciiTheme="minorHAnsi" w:hAnsiTheme="minorHAnsi" w:cstheme="minorHAnsi"/>
          <w:sz w:val="22"/>
        </w:rPr>
        <w:t xml:space="preserve">Nous pouvons noter un manque de participation aux réunions et une absence de réunion pour certaines équipes. La question de la pertinence de conserver deux réunions annuelles est posée, il faudra réévaluer ce point en fin d’année 2026. </w:t>
      </w:r>
    </w:p>
    <w:p w14:paraId="430D8112" w14:textId="6238C218" w:rsidR="005B0CA7" w:rsidRPr="00535019" w:rsidRDefault="005B0CA7" w:rsidP="005B0CA7">
      <w:pPr>
        <w:spacing w:before="100" w:beforeAutospacing="1" w:after="100" w:afterAutospacing="1"/>
        <w:rPr>
          <w:rFonts w:asciiTheme="minorHAnsi" w:hAnsiTheme="minorHAnsi" w:cstheme="minorHAnsi"/>
          <w:sz w:val="22"/>
        </w:rPr>
      </w:pPr>
      <w:r w:rsidRPr="00535019">
        <w:rPr>
          <w:rFonts w:asciiTheme="minorHAnsi" w:hAnsiTheme="minorHAnsi" w:cstheme="minorHAnsi"/>
          <w:sz w:val="22"/>
        </w:rPr>
        <w:t>Face à ces constats, la Direction Générale affirme une volonté de dialogue, de transparence et d’amélioration organisationnelle, tout en rappelant les contraintes liées aux financeurs et à la CC</w:t>
      </w:r>
      <w:r w:rsidR="00C33B3B">
        <w:rPr>
          <w:rFonts w:asciiTheme="minorHAnsi" w:hAnsiTheme="minorHAnsi" w:cstheme="minorHAnsi"/>
          <w:sz w:val="22"/>
        </w:rPr>
        <w:t>NT</w:t>
      </w:r>
      <w:r w:rsidRPr="00535019">
        <w:rPr>
          <w:rFonts w:asciiTheme="minorHAnsi" w:hAnsiTheme="minorHAnsi" w:cstheme="minorHAnsi"/>
          <w:sz w:val="22"/>
        </w:rPr>
        <w:t>66</w:t>
      </w:r>
      <w:r w:rsidR="00C33B3B">
        <w:rPr>
          <w:rFonts w:asciiTheme="minorHAnsi" w:hAnsiTheme="minorHAnsi" w:cstheme="minorHAnsi"/>
          <w:sz w:val="22"/>
        </w:rPr>
        <w:t xml:space="preserve"> du 15 mars 1966</w:t>
      </w:r>
      <w:r w:rsidRPr="00535019">
        <w:rPr>
          <w:rFonts w:asciiTheme="minorHAnsi" w:hAnsiTheme="minorHAnsi" w:cstheme="minorHAnsi"/>
          <w:sz w:val="22"/>
        </w:rPr>
        <w:t>, notamment sur les questions salariales. L’ensemble des échanges traduit un besoin fort de reconnaissance, de moyens concrets et de lisibilité stratégique.</w:t>
      </w:r>
    </w:p>
    <w:p w14:paraId="54E63408" w14:textId="6A8DB2DE" w:rsidR="00535019" w:rsidRPr="00535019" w:rsidRDefault="005B0CA7" w:rsidP="005B0CA7">
      <w:pPr>
        <w:spacing w:before="100" w:beforeAutospacing="1" w:after="100" w:afterAutospacing="1"/>
        <w:rPr>
          <w:rFonts w:asciiTheme="minorHAnsi" w:hAnsiTheme="minorHAnsi" w:cstheme="minorHAnsi"/>
          <w:sz w:val="22"/>
        </w:rPr>
      </w:pPr>
      <w:r w:rsidRPr="00535019">
        <w:rPr>
          <w:rFonts w:asciiTheme="minorHAnsi" w:hAnsiTheme="minorHAnsi" w:cstheme="minorHAnsi"/>
          <w:sz w:val="22"/>
        </w:rPr>
        <w:lastRenderedPageBreak/>
        <w:t>L’ensemble des comptes rendus</w:t>
      </w:r>
      <w:r w:rsidR="00C33B3B">
        <w:rPr>
          <w:rFonts w:asciiTheme="minorHAnsi" w:hAnsiTheme="minorHAnsi" w:cstheme="minorHAnsi"/>
          <w:sz w:val="22"/>
        </w:rPr>
        <w:t xml:space="preserve"> sont mis à disposition des élu</w:t>
      </w:r>
      <w:r w:rsidR="00E56BD8">
        <w:rPr>
          <w:rFonts w:asciiTheme="minorHAnsi" w:hAnsiTheme="minorHAnsi" w:cstheme="minorHAnsi"/>
          <w:sz w:val="22"/>
        </w:rPr>
        <w:t>s.</w:t>
      </w:r>
    </w:p>
    <w:p w14:paraId="3BE83B2B" w14:textId="3633E693" w:rsidR="005B0CA7" w:rsidRPr="00535019" w:rsidRDefault="005B0CA7" w:rsidP="005B0CA7">
      <w:pPr>
        <w:numPr>
          <w:ilvl w:val="0"/>
          <w:numId w:val="1"/>
        </w:numPr>
        <w:tabs>
          <w:tab w:val="left" w:pos="709"/>
        </w:tabs>
        <w:rPr>
          <w:rFonts w:asciiTheme="minorHAnsi" w:hAnsiTheme="minorHAnsi" w:cstheme="minorHAnsi"/>
        </w:rPr>
      </w:pPr>
      <w:r w:rsidRPr="00535019">
        <w:rPr>
          <w:rFonts w:asciiTheme="minorHAnsi" w:hAnsiTheme="minorHAnsi" w:cstheme="minorHAnsi"/>
        </w:rPr>
        <w:t>Planification des NAO 2026</w:t>
      </w:r>
    </w:p>
    <w:p w14:paraId="1B749F02" w14:textId="7D3CEC98" w:rsidR="005B0CA7" w:rsidRPr="00535019" w:rsidRDefault="005B0CA7" w:rsidP="005B0CA7">
      <w:pPr>
        <w:spacing w:before="100" w:beforeAutospacing="1" w:after="100" w:afterAutospacing="1"/>
        <w:rPr>
          <w:rFonts w:asciiTheme="minorHAnsi" w:hAnsiTheme="minorHAnsi" w:cstheme="minorHAnsi"/>
          <w:sz w:val="22"/>
        </w:rPr>
      </w:pPr>
      <w:r w:rsidRPr="00535019">
        <w:rPr>
          <w:rFonts w:asciiTheme="minorHAnsi" w:hAnsiTheme="minorHAnsi" w:cstheme="minorHAnsi"/>
          <w:sz w:val="22"/>
        </w:rPr>
        <w:t xml:space="preserve">Le calendrier prévisionnel des négociations annuelles obligatoires de l’année 2026 est établi et sera joint au présent compte rendu. </w:t>
      </w:r>
    </w:p>
    <w:p w14:paraId="4EB4B22C" w14:textId="052412FC" w:rsidR="00B42D2B" w:rsidRPr="00535019" w:rsidRDefault="00B42D2B" w:rsidP="00B42D2B">
      <w:pPr>
        <w:jc w:val="both"/>
        <w:rPr>
          <w:rFonts w:asciiTheme="minorHAnsi" w:hAnsiTheme="minorHAnsi" w:cstheme="minorHAnsi"/>
          <w:sz w:val="22"/>
        </w:rPr>
      </w:pPr>
    </w:p>
    <w:p w14:paraId="2AD239BF" w14:textId="1BFAC31D" w:rsidR="009B7C70" w:rsidRPr="00535019" w:rsidRDefault="009B7C70" w:rsidP="009B7C70">
      <w:pPr>
        <w:pBdr>
          <w:top w:val="single" w:sz="4" w:space="1" w:color="auto"/>
        </w:pBdr>
        <w:tabs>
          <w:tab w:val="left" w:pos="709"/>
        </w:tabs>
        <w:jc w:val="both"/>
        <w:rPr>
          <w:rFonts w:asciiTheme="minorHAnsi" w:hAnsiTheme="minorHAnsi" w:cstheme="minorHAnsi"/>
          <w:b/>
          <w:bCs/>
        </w:rPr>
      </w:pPr>
      <w:r w:rsidRPr="00535019">
        <w:rPr>
          <w:rFonts w:asciiTheme="minorHAnsi" w:hAnsiTheme="minorHAnsi" w:cstheme="minorHAnsi"/>
          <w:b/>
          <w:bCs/>
        </w:rPr>
        <w:t>Calendrier prévisionnel NAO 202</w:t>
      </w:r>
      <w:r w:rsidR="005B0CA7" w:rsidRPr="00535019">
        <w:rPr>
          <w:rFonts w:asciiTheme="minorHAnsi" w:hAnsiTheme="minorHAnsi" w:cstheme="minorHAnsi"/>
          <w:b/>
          <w:bCs/>
        </w:rPr>
        <w:t>6</w:t>
      </w:r>
      <w:r w:rsidRPr="00535019">
        <w:rPr>
          <w:rFonts w:asciiTheme="minorHAnsi" w:hAnsiTheme="minorHAnsi" w:cstheme="minorHAnsi"/>
          <w:b/>
          <w:bCs/>
        </w:rPr>
        <w:t> :</w:t>
      </w:r>
    </w:p>
    <w:p w14:paraId="5DFE1101" w14:textId="77777777" w:rsidR="009B7C70" w:rsidRPr="00535019" w:rsidRDefault="009B7C70" w:rsidP="009B7C70">
      <w:pPr>
        <w:tabs>
          <w:tab w:val="left" w:pos="709"/>
        </w:tabs>
        <w:jc w:val="both"/>
        <w:rPr>
          <w:rFonts w:asciiTheme="minorHAnsi" w:hAnsiTheme="minorHAnsi" w:cstheme="minorHAnsi"/>
          <w:b/>
          <w:bCs/>
        </w:rPr>
      </w:pPr>
    </w:p>
    <w:p w14:paraId="76DF2B2D" w14:textId="1BA3E688" w:rsidR="009B7C70" w:rsidRDefault="00FB14F3" w:rsidP="009B7C70">
      <w:pPr>
        <w:numPr>
          <w:ilvl w:val="0"/>
          <w:numId w:val="6"/>
        </w:numPr>
        <w:tabs>
          <w:tab w:val="left" w:pos="709"/>
        </w:tabs>
        <w:jc w:val="both"/>
        <w:rPr>
          <w:rFonts w:asciiTheme="minorHAnsi" w:hAnsiTheme="minorHAnsi" w:cstheme="minorHAnsi"/>
          <w:sz w:val="22"/>
        </w:rPr>
      </w:pPr>
      <w:r w:rsidRPr="00535019">
        <w:rPr>
          <w:rFonts w:asciiTheme="minorHAnsi" w:hAnsiTheme="minorHAnsi" w:cstheme="minorHAnsi"/>
          <w:sz w:val="22"/>
        </w:rPr>
        <w:t>2</w:t>
      </w:r>
      <w:r w:rsidR="005B0CA7" w:rsidRPr="00535019">
        <w:rPr>
          <w:rFonts w:asciiTheme="minorHAnsi" w:hAnsiTheme="minorHAnsi" w:cstheme="minorHAnsi"/>
          <w:sz w:val="22"/>
        </w:rPr>
        <w:t>3</w:t>
      </w:r>
      <w:r w:rsidR="009B7C70" w:rsidRPr="00535019">
        <w:rPr>
          <w:rFonts w:asciiTheme="minorHAnsi" w:hAnsiTheme="minorHAnsi" w:cstheme="minorHAnsi"/>
          <w:sz w:val="22"/>
        </w:rPr>
        <w:t>/0</w:t>
      </w:r>
      <w:r w:rsidR="00166C5D" w:rsidRPr="00535019">
        <w:rPr>
          <w:rFonts w:asciiTheme="minorHAnsi" w:hAnsiTheme="minorHAnsi" w:cstheme="minorHAnsi"/>
          <w:sz w:val="22"/>
        </w:rPr>
        <w:t>3</w:t>
      </w:r>
      <w:r w:rsidR="009B7C70" w:rsidRPr="00535019">
        <w:rPr>
          <w:rFonts w:asciiTheme="minorHAnsi" w:hAnsiTheme="minorHAnsi" w:cstheme="minorHAnsi"/>
          <w:sz w:val="22"/>
        </w:rPr>
        <w:t>/202</w:t>
      </w:r>
      <w:r w:rsidR="005B0CA7" w:rsidRPr="00535019">
        <w:rPr>
          <w:rFonts w:asciiTheme="minorHAnsi" w:hAnsiTheme="minorHAnsi" w:cstheme="minorHAnsi"/>
          <w:sz w:val="22"/>
        </w:rPr>
        <w:t>6</w:t>
      </w:r>
      <w:r w:rsidRPr="00535019">
        <w:rPr>
          <w:rFonts w:asciiTheme="minorHAnsi" w:hAnsiTheme="minorHAnsi" w:cstheme="minorHAnsi"/>
          <w:sz w:val="22"/>
        </w:rPr>
        <w:t xml:space="preserve"> </w:t>
      </w:r>
      <w:r w:rsidR="009B7C70" w:rsidRPr="00535019">
        <w:rPr>
          <w:rFonts w:asciiTheme="minorHAnsi" w:hAnsiTheme="minorHAnsi" w:cstheme="minorHAnsi"/>
          <w:sz w:val="22"/>
        </w:rPr>
        <w:t>à La Garde</w:t>
      </w:r>
    </w:p>
    <w:p w14:paraId="79CFBB61" w14:textId="3940251E" w:rsidR="00683809" w:rsidRPr="00535019" w:rsidRDefault="00683809" w:rsidP="009B7C70">
      <w:pPr>
        <w:numPr>
          <w:ilvl w:val="0"/>
          <w:numId w:val="6"/>
        </w:numPr>
        <w:tabs>
          <w:tab w:val="left" w:pos="709"/>
        </w:tabs>
        <w:jc w:val="both"/>
        <w:rPr>
          <w:rFonts w:asciiTheme="minorHAnsi" w:hAnsiTheme="minorHAnsi" w:cstheme="minorHAnsi"/>
          <w:sz w:val="22"/>
        </w:rPr>
      </w:pPr>
      <w:r>
        <w:rPr>
          <w:rFonts w:asciiTheme="minorHAnsi" w:hAnsiTheme="minorHAnsi" w:cstheme="minorHAnsi"/>
          <w:sz w:val="22"/>
        </w:rPr>
        <w:t>23/04/2026 à La Garde</w:t>
      </w:r>
    </w:p>
    <w:p w14:paraId="6A88590D" w14:textId="1894E1D1" w:rsidR="009B7C70" w:rsidRPr="00535019" w:rsidRDefault="005B0CA7" w:rsidP="009B7C70">
      <w:pPr>
        <w:numPr>
          <w:ilvl w:val="0"/>
          <w:numId w:val="6"/>
        </w:numPr>
        <w:tabs>
          <w:tab w:val="left" w:pos="709"/>
        </w:tabs>
        <w:jc w:val="both"/>
        <w:rPr>
          <w:rFonts w:asciiTheme="minorHAnsi" w:hAnsiTheme="minorHAnsi" w:cstheme="minorHAnsi"/>
          <w:sz w:val="22"/>
        </w:rPr>
      </w:pPr>
      <w:r w:rsidRPr="00535019">
        <w:rPr>
          <w:rFonts w:asciiTheme="minorHAnsi" w:hAnsiTheme="minorHAnsi" w:cstheme="minorHAnsi"/>
          <w:sz w:val="22"/>
        </w:rPr>
        <w:t>30</w:t>
      </w:r>
      <w:r w:rsidR="009B7C70" w:rsidRPr="00535019">
        <w:rPr>
          <w:rFonts w:asciiTheme="minorHAnsi" w:hAnsiTheme="minorHAnsi" w:cstheme="minorHAnsi"/>
          <w:sz w:val="22"/>
        </w:rPr>
        <w:t>/0</w:t>
      </w:r>
      <w:r w:rsidR="00FB14F3" w:rsidRPr="00535019">
        <w:rPr>
          <w:rFonts w:asciiTheme="minorHAnsi" w:hAnsiTheme="minorHAnsi" w:cstheme="minorHAnsi"/>
          <w:sz w:val="22"/>
        </w:rPr>
        <w:t>4</w:t>
      </w:r>
      <w:r w:rsidR="009B7C70" w:rsidRPr="00535019">
        <w:rPr>
          <w:rFonts w:asciiTheme="minorHAnsi" w:hAnsiTheme="minorHAnsi" w:cstheme="minorHAnsi"/>
          <w:sz w:val="22"/>
        </w:rPr>
        <w:t>/202</w:t>
      </w:r>
      <w:r w:rsidRPr="00535019">
        <w:rPr>
          <w:rFonts w:asciiTheme="minorHAnsi" w:hAnsiTheme="minorHAnsi" w:cstheme="minorHAnsi"/>
          <w:sz w:val="22"/>
        </w:rPr>
        <w:t>6</w:t>
      </w:r>
      <w:r w:rsidR="00FB14F3" w:rsidRPr="00535019">
        <w:rPr>
          <w:rFonts w:asciiTheme="minorHAnsi" w:hAnsiTheme="minorHAnsi" w:cstheme="minorHAnsi"/>
          <w:sz w:val="22"/>
        </w:rPr>
        <w:t xml:space="preserve"> </w:t>
      </w:r>
      <w:r w:rsidR="009B7C70" w:rsidRPr="00535019">
        <w:rPr>
          <w:rFonts w:asciiTheme="minorHAnsi" w:hAnsiTheme="minorHAnsi" w:cstheme="minorHAnsi"/>
          <w:sz w:val="22"/>
        </w:rPr>
        <w:t>à La Garde</w:t>
      </w:r>
    </w:p>
    <w:p w14:paraId="0BCD43BC" w14:textId="14119592" w:rsidR="009B7C70" w:rsidRPr="00535019" w:rsidRDefault="005B0CA7" w:rsidP="009B7C70">
      <w:pPr>
        <w:numPr>
          <w:ilvl w:val="0"/>
          <w:numId w:val="6"/>
        </w:numPr>
        <w:tabs>
          <w:tab w:val="left" w:pos="709"/>
        </w:tabs>
        <w:jc w:val="both"/>
        <w:rPr>
          <w:rFonts w:asciiTheme="minorHAnsi" w:hAnsiTheme="minorHAnsi" w:cstheme="minorHAnsi"/>
          <w:sz w:val="22"/>
        </w:rPr>
      </w:pPr>
      <w:r w:rsidRPr="00535019">
        <w:rPr>
          <w:rFonts w:asciiTheme="minorHAnsi" w:hAnsiTheme="minorHAnsi" w:cstheme="minorHAnsi"/>
          <w:sz w:val="22"/>
        </w:rPr>
        <w:t>15</w:t>
      </w:r>
      <w:r w:rsidR="009B7C70" w:rsidRPr="00535019">
        <w:rPr>
          <w:rFonts w:asciiTheme="minorHAnsi" w:hAnsiTheme="minorHAnsi" w:cstheme="minorHAnsi"/>
          <w:sz w:val="22"/>
        </w:rPr>
        <w:t>/0</w:t>
      </w:r>
      <w:r w:rsidR="00166C5D" w:rsidRPr="00535019">
        <w:rPr>
          <w:rFonts w:asciiTheme="minorHAnsi" w:hAnsiTheme="minorHAnsi" w:cstheme="minorHAnsi"/>
          <w:sz w:val="22"/>
        </w:rPr>
        <w:t>6</w:t>
      </w:r>
      <w:r w:rsidR="009B7C70" w:rsidRPr="00535019">
        <w:rPr>
          <w:rFonts w:asciiTheme="minorHAnsi" w:hAnsiTheme="minorHAnsi" w:cstheme="minorHAnsi"/>
          <w:sz w:val="22"/>
        </w:rPr>
        <w:t>/202</w:t>
      </w:r>
      <w:r w:rsidRPr="00535019">
        <w:rPr>
          <w:rFonts w:asciiTheme="minorHAnsi" w:hAnsiTheme="minorHAnsi" w:cstheme="minorHAnsi"/>
          <w:sz w:val="22"/>
        </w:rPr>
        <w:t>6</w:t>
      </w:r>
      <w:r w:rsidR="00FB14F3" w:rsidRPr="00535019">
        <w:rPr>
          <w:rFonts w:asciiTheme="minorHAnsi" w:hAnsiTheme="minorHAnsi" w:cstheme="minorHAnsi"/>
          <w:sz w:val="22"/>
        </w:rPr>
        <w:t xml:space="preserve"> </w:t>
      </w:r>
      <w:r w:rsidR="009B7C70" w:rsidRPr="00535019">
        <w:rPr>
          <w:rFonts w:asciiTheme="minorHAnsi" w:hAnsiTheme="minorHAnsi" w:cstheme="minorHAnsi"/>
          <w:sz w:val="22"/>
        </w:rPr>
        <w:t>à La Garde</w:t>
      </w:r>
    </w:p>
    <w:p w14:paraId="5CAC2803" w14:textId="5150FED3" w:rsidR="009B7C70" w:rsidRPr="00535019" w:rsidRDefault="005B0CA7" w:rsidP="009B7C70">
      <w:pPr>
        <w:numPr>
          <w:ilvl w:val="0"/>
          <w:numId w:val="6"/>
        </w:numPr>
        <w:tabs>
          <w:tab w:val="left" w:pos="709"/>
        </w:tabs>
        <w:jc w:val="both"/>
        <w:rPr>
          <w:rFonts w:asciiTheme="minorHAnsi" w:hAnsiTheme="minorHAnsi" w:cstheme="minorHAnsi"/>
          <w:sz w:val="22"/>
        </w:rPr>
      </w:pPr>
      <w:r w:rsidRPr="00535019">
        <w:rPr>
          <w:rFonts w:asciiTheme="minorHAnsi" w:hAnsiTheme="minorHAnsi" w:cstheme="minorHAnsi"/>
          <w:sz w:val="22"/>
        </w:rPr>
        <w:t>24</w:t>
      </w:r>
      <w:r w:rsidR="009B7C70" w:rsidRPr="00535019">
        <w:rPr>
          <w:rFonts w:asciiTheme="minorHAnsi" w:hAnsiTheme="minorHAnsi" w:cstheme="minorHAnsi"/>
          <w:sz w:val="22"/>
        </w:rPr>
        <w:t>/</w:t>
      </w:r>
      <w:r w:rsidR="00166C5D" w:rsidRPr="00535019">
        <w:rPr>
          <w:rFonts w:asciiTheme="minorHAnsi" w:hAnsiTheme="minorHAnsi" w:cstheme="minorHAnsi"/>
          <w:sz w:val="22"/>
        </w:rPr>
        <w:t>09</w:t>
      </w:r>
      <w:r w:rsidR="009B7C70" w:rsidRPr="00535019">
        <w:rPr>
          <w:rFonts w:asciiTheme="minorHAnsi" w:hAnsiTheme="minorHAnsi" w:cstheme="minorHAnsi"/>
          <w:sz w:val="22"/>
        </w:rPr>
        <w:t>/202</w:t>
      </w:r>
      <w:r w:rsidRPr="00535019">
        <w:rPr>
          <w:rFonts w:asciiTheme="minorHAnsi" w:hAnsiTheme="minorHAnsi" w:cstheme="minorHAnsi"/>
          <w:sz w:val="22"/>
        </w:rPr>
        <w:t>6</w:t>
      </w:r>
      <w:r w:rsidR="009B7C70" w:rsidRPr="00535019">
        <w:rPr>
          <w:rFonts w:asciiTheme="minorHAnsi" w:hAnsiTheme="minorHAnsi" w:cstheme="minorHAnsi"/>
          <w:sz w:val="22"/>
        </w:rPr>
        <w:t xml:space="preserve"> à La Garde</w:t>
      </w:r>
    </w:p>
    <w:p w14:paraId="5387D514" w14:textId="191EFC65" w:rsidR="009B7C70" w:rsidRPr="00535019" w:rsidRDefault="005B0CA7" w:rsidP="009B7C70">
      <w:pPr>
        <w:numPr>
          <w:ilvl w:val="0"/>
          <w:numId w:val="6"/>
        </w:numPr>
        <w:tabs>
          <w:tab w:val="left" w:pos="709"/>
        </w:tabs>
        <w:jc w:val="both"/>
        <w:rPr>
          <w:rFonts w:asciiTheme="minorHAnsi" w:hAnsiTheme="minorHAnsi" w:cstheme="minorHAnsi"/>
          <w:sz w:val="22"/>
        </w:rPr>
      </w:pPr>
      <w:r w:rsidRPr="00535019">
        <w:rPr>
          <w:rFonts w:asciiTheme="minorHAnsi" w:hAnsiTheme="minorHAnsi" w:cstheme="minorHAnsi"/>
          <w:sz w:val="22"/>
        </w:rPr>
        <w:t>19</w:t>
      </w:r>
      <w:r w:rsidR="009B7C70" w:rsidRPr="00535019">
        <w:rPr>
          <w:rFonts w:asciiTheme="minorHAnsi" w:hAnsiTheme="minorHAnsi" w:cstheme="minorHAnsi"/>
          <w:sz w:val="22"/>
        </w:rPr>
        <w:t>/11/202</w:t>
      </w:r>
      <w:r w:rsidRPr="00535019">
        <w:rPr>
          <w:rFonts w:asciiTheme="minorHAnsi" w:hAnsiTheme="minorHAnsi" w:cstheme="minorHAnsi"/>
          <w:sz w:val="22"/>
        </w:rPr>
        <w:t>6</w:t>
      </w:r>
      <w:r w:rsidR="00FB14F3" w:rsidRPr="00535019">
        <w:rPr>
          <w:rFonts w:asciiTheme="minorHAnsi" w:hAnsiTheme="minorHAnsi" w:cstheme="minorHAnsi"/>
          <w:sz w:val="22"/>
        </w:rPr>
        <w:t xml:space="preserve"> </w:t>
      </w:r>
      <w:r w:rsidR="009B7C70" w:rsidRPr="00535019">
        <w:rPr>
          <w:rFonts w:asciiTheme="minorHAnsi" w:hAnsiTheme="minorHAnsi" w:cstheme="minorHAnsi"/>
          <w:sz w:val="22"/>
        </w:rPr>
        <w:t>à La Garde</w:t>
      </w:r>
    </w:p>
    <w:p w14:paraId="1D063FE0" w14:textId="6B4BC498" w:rsidR="009B7C70" w:rsidRPr="00535019" w:rsidRDefault="005C7CBB" w:rsidP="009B7C70">
      <w:pPr>
        <w:numPr>
          <w:ilvl w:val="0"/>
          <w:numId w:val="6"/>
        </w:numPr>
        <w:tabs>
          <w:tab w:val="left" w:pos="709"/>
        </w:tabs>
        <w:jc w:val="both"/>
        <w:rPr>
          <w:rFonts w:asciiTheme="minorHAnsi" w:hAnsiTheme="minorHAnsi" w:cstheme="minorHAnsi"/>
          <w:sz w:val="22"/>
        </w:rPr>
      </w:pPr>
      <w:r w:rsidRPr="00535019">
        <w:rPr>
          <w:rFonts w:asciiTheme="minorHAnsi" w:hAnsiTheme="minorHAnsi" w:cstheme="minorHAnsi"/>
          <w:sz w:val="22"/>
        </w:rPr>
        <w:t>Janvier</w:t>
      </w:r>
      <w:r w:rsidR="009B7C70" w:rsidRPr="00535019">
        <w:rPr>
          <w:rFonts w:asciiTheme="minorHAnsi" w:hAnsiTheme="minorHAnsi" w:cstheme="minorHAnsi"/>
          <w:sz w:val="22"/>
        </w:rPr>
        <w:t>/202</w:t>
      </w:r>
      <w:r w:rsidR="005B0CA7" w:rsidRPr="00535019">
        <w:rPr>
          <w:rFonts w:asciiTheme="minorHAnsi" w:hAnsiTheme="minorHAnsi" w:cstheme="minorHAnsi"/>
          <w:sz w:val="22"/>
        </w:rPr>
        <w:t>7</w:t>
      </w:r>
      <w:r w:rsidR="00FB14F3" w:rsidRPr="00535019">
        <w:rPr>
          <w:rFonts w:asciiTheme="minorHAnsi" w:hAnsiTheme="minorHAnsi" w:cstheme="minorHAnsi"/>
          <w:sz w:val="22"/>
        </w:rPr>
        <w:t xml:space="preserve"> </w:t>
      </w:r>
      <w:r w:rsidR="009B7C70" w:rsidRPr="00535019">
        <w:rPr>
          <w:rFonts w:asciiTheme="minorHAnsi" w:hAnsiTheme="minorHAnsi" w:cstheme="minorHAnsi"/>
          <w:sz w:val="22"/>
        </w:rPr>
        <w:t>à La Garde</w:t>
      </w:r>
    </w:p>
    <w:p w14:paraId="13CD4586" w14:textId="77777777" w:rsidR="009B7C70" w:rsidRPr="00535019" w:rsidRDefault="009B7C70" w:rsidP="009B7C70">
      <w:pPr>
        <w:tabs>
          <w:tab w:val="left" w:pos="709"/>
        </w:tabs>
        <w:jc w:val="both"/>
        <w:rPr>
          <w:rFonts w:asciiTheme="minorHAnsi" w:hAnsiTheme="minorHAnsi" w:cstheme="minorHAnsi"/>
        </w:rPr>
      </w:pPr>
    </w:p>
    <w:p w14:paraId="44F0F4A7" w14:textId="77777777" w:rsidR="009B7C70" w:rsidRPr="00535019" w:rsidRDefault="009B7C70" w:rsidP="009B7C70">
      <w:pPr>
        <w:tabs>
          <w:tab w:val="left" w:pos="709"/>
        </w:tabs>
        <w:jc w:val="both"/>
        <w:rPr>
          <w:rFonts w:asciiTheme="minorHAnsi" w:hAnsiTheme="minorHAnsi" w:cstheme="minorHAnsi"/>
        </w:rPr>
      </w:pPr>
    </w:p>
    <w:p w14:paraId="6AE695BD" w14:textId="325DBE84" w:rsidR="009B7C70" w:rsidRPr="00535019" w:rsidRDefault="009B7C70" w:rsidP="009B7C70">
      <w:pPr>
        <w:tabs>
          <w:tab w:val="left" w:pos="709"/>
        </w:tabs>
        <w:jc w:val="both"/>
        <w:rPr>
          <w:rFonts w:asciiTheme="minorHAnsi" w:hAnsiTheme="minorHAnsi" w:cstheme="minorHAnsi"/>
          <w:sz w:val="22"/>
        </w:rPr>
      </w:pPr>
      <w:r w:rsidRPr="00535019">
        <w:rPr>
          <w:rFonts w:asciiTheme="minorHAnsi" w:hAnsiTheme="minorHAnsi" w:cstheme="minorHAnsi"/>
          <w:sz w:val="22"/>
        </w:rPr>
        <w:t xml:space="preserve">Fait à La Garde, le </w:t>
      </w:r>
      <w:r w:rsidR="00764A4E" w:rsidRPr="00535019">
        <w:rPr>
          <w:rFonts w:asciiTheme="minorHAnsi" w:hAnsiTheme="minorHAnsi" w:cstheme="minorHAnsi"/>
          <w:sz w:val="22"/>
        </w:rPr>
        <w:t>2</w:t>
      </w:r>
      <w:r w:rsidR="005B0CA7" w:rsidRPr="00535019">
        <w:rPr>
          <w:rFonts w:asciiTheme="minorHAnsi" w:hAnsiTheme="minorHAnsi" w:cstheme="minorHAnsi"/>
          <w:sz w:val="22"/>
        </w:rPr>
        <w:t>3</w:t>
      </w:r>
      <w:r w:rsidR="00166C5D" w:rsidRPr="00535019">
        <w:rPr>
          <w:rFonts w:asciiTheme="minorHAnsi" w:hAnsiTheme="minorHAnsi" w:cstheme="minorHAnsi"/>
          <w:sz w:val="22"/>
        </w:rPr>
        <w:t xml:space="preserve"> mars</w:t>
      </w:r>
      <w:r w:rsidRPr="00535019">
        <w:rPr>
          <w:rFonts w:asciiTheme="minorHAnsi" w:hAnsiTheme="minorHAnsi" w:cstheme="minorHAnsi"/>
          <w:sz w:val="22"/>
        </w:rPr>
        <w:t xml:space="preserve"> 202</w:t>
      </w:r>
      <w:r w:rsidR="005B0CA7" w:rsidRPr="00535019">
        <w:rPr>
          <w:rFonts w:asciiTheme="minorHAnsi" w:hAnsiTheme="minorHAnsi" w:cstheme="minorHAnsi"/>
          <w:sz w:val="22"/>
        </w:rPr>
        <w:t>6</w:t>
      </w:r>
    </w:p>
    <w:p w14:paraId="2B0B6328" w14:textId="77777777" w:rsidR="009B7C70" w:rsidRPr="00686709" w:rsidRDefault="009B7C70" w:rsidP="009B7C70">
      <w:pPr>
        <w:tabs>
          <w:tab w:val="left" w:pos="709"/>
        </w:tabs>
        <w:jc w:val="both"/>
        <w:rPr>
          <w:rFonts w:ascii="Calibri" w:hAnsi="Calibri" w:cs="Calibri"/>
        </w:rPr>
      </w:pPr>
    </w:p>
    <w:p w14:paraId="6EE7B3CB" w14:textId="77777777" w:rsidR="009B7C70" w:rsidRPr="00686709" w:rsidRDefault="009B7C70" w:rsidP="009B7C70">
      <w:pPr>
        <w:tabs>
          <w:tab w:val="left" w:pos="709"/>
        </w:tabs>
        <w:jc w:val="both"/>
        <w:rPr>
          <w:rFonts w:ascii="Calibri" w:hAnsi="Calibri" w:cs="Calibri"/>
        </w:rPr>
      </w:pPr>
    </w:p>
    <w:p w14:paraId="49E970C6" w14:textId="60293D94" w:rsidR="009B7C70" w:rsidRPr="00686709" w:rsidRDefault="009B7C70" w:rsidP="009B7C70">
      <w:pPr>
        <w:tabs>
          <w:tab w:val="left" w:pos="709"/>
          <w:tab w:val="left" w:pos="1276"/>
          <w:tab w:val="left" w:pos="5529"/>
        </w:tabs>
        <w:jc w:val="both"/>
        <w:rPr>
          <w:rFonts w:ascii="Calibri" w:hAnsi="Calibri" w:cs="Calibri"/>
        </w:rPr>
      </w:pPr>
      <w:r w:rsidRPr="00686709">
        <w:rPr>
          <w:rFonts w:ascii="Calibri" w:hAnsi="Calibri" w:cs="Calibri"/>
        </w:rPr>
        <w:tab/>
      </w:r>
      <w:r w:rsidRPr="00686709">
        <w:rPr>
          <w:rFonts w:ascii="Calibri" w:hAnsi="Calibri" w:cs="Calibri"/>
        </w:rPr>
        <w:tab/>
      </w:r>
    </w:p>
    <w:p w14:paraId="1B9849DA" w14:textId="77777777" w:rsidR="009B7C70" w:rsidRPr="00686709" w:rsidRDefault="009B7C70" w:rsidP="009B7C70">
      <w:pPr>
        <w:tabs>
          <w:tab w:val="left" w:pos="709"/>
          <w:tab w:val="left" w:pos="1276"/>
          <w:tab w:val="left" w:pos="5529"/>
        </w:tabs>
        <w:jc w:val="both"/>
        <w:rPr>
          <w:rFonts w:ascii="Calibri" w:hAnsi="Calibri" w:cs="Calibri"/>
          <w:b/>
          <w:bCs/>
        </w:rPr>
      </w:pPr>
      <w:r w:rsidRPr="00686709">
        <w:rPr>
          <w:rFonts w:ascii="Calibri" w:hAnsi="Calibri" w:cs="Calibri"/>
        </w:rPr>
        <w:tab/>
      </w:r>
      <w:r w:rsidRPr="00686709">
        <w:rPr>
          <w:rFonts w:ascii="Calibri" w:hAnsi="Calibri" w:cs="Calibri"/>
          <w:b/>
          <w:bCs/>
        </w:rPr>
        <w:t>Déléguée Syndicale FO</w:t>
      </w:r>
      <w:r w:rsidRPr="00686709">
        <w:rPr>
          <w:rFonts w:ascii="Calibri" w:hAnsi="Calibri" w:cs="Calibri"/>
          <w:b/>
          <w:bCs/>
        </w:rPr>
        <w:tab/>
        <w:t>Déléguée Syndicale CFE-CGC</w:t>
      </w:r>
    </w:p>
    <w:p w14:paraId="3C55F594" w14:textId="77777777" w:rsidR="009B7C70" w:rsidRPr="00686709" w:rsidRDefault="009B7C70" w:rsidP="009B7C70">
      <w:pPr>
        <w:tabs>
          <w:tab w:val="left" w:pos="709"/>
          <w:tab w:val="left" w:pos="1276"/>
          <w:tab w:val="left" w:pos="5529"/>
        </w:tabs>
        <w:jc w:val="both"/>
        <w:rPr>
          <w:rFonts w:ascii="Calibri" w:hAnsi="Calibri" w:cs="Calibri"/>
          <w:b/>
          <w:bCs/>
        </w:rPr>
      </w:pPr>
    </w:p>
    <w:p w14:paraId="48BB103F" w14:textId="77777777" w:rsidR="009B7C70" w:rsidRPr="00686709" w:rsidRDefault="009B7C70" w:rsidP="009B7C70">
      <w:pPr>
        <w:tabs>
          <w:tab w:val="left" w:pos="1134"/>
          <w:tab w:val="left" w:pos="1276"/>
          <w:tab w:val="left" w:pos="5529"/>
        </w:tabs>
        <w:ind w:firstLine="708"/>
        <w:jc w:val="both"/>
        <w:rPr>
          <w:rFonts w:ascii="Calibri" w:hAnsi="Calibri" w:cs="Calibri"/>
          <w:bCs/>
          <w:i/>
        </w:rPr>
      </w:pPr>
    </w:p>
    <w:p w14:paraId="4B6B26CA" w14:textId="77777777" w:rsidR="009B7C70" w:rsidRPr="00686709" w:rsidRDefault="009B7C70" w:rsidP="009B7C70">
      <w:pPr>
        <w:tabs>
          <w:tab w:val="left" w:pos="709"/>
          <w:tab w:val="left" w:pos="1276"/>
          <w:tab w:val="left" w:pos="5529"/>
        </w:tabs>
        <w:jc w:val="both"/>
        <w:rPr>
          <w:rFonts w:ascii="Calibri" w:hAnsi="Calibri" w:cs="Calibri"/>
          <w:b/>
          <w:bCs/>
        </w:rPr>
      </w:pPr>
    </w:p>
    <w:p w14:paraId="68BBEE6B" w14:textId="77777777" w:rsidR="009B7C70" w:rsidRPr="00686709" w:rsidRDefault="009B7C70" w:rsidP="009B7C70">
      <w:pPr>
        <w:tabs>
          <w:tab w:val="left" w:pos="709"/>
          <w:tab w:val="left" w:pos="1276"/>
          <w:tab w:val="left" w:pos="5529"/>
        </w:tabs>
        <w:jc w:val="both"/>
        <w:rPr>
          <w:rFonts w:ascii="Calibri" w:hAnsi="Calibri" w:cs="Calibri"/>
          <w:b/>
          <w:bCs/>
        </w:rPr>
      </w:pPr>
    </w:p>
    <w:p w14:paraId="0CB67350" w14:textId="77777777" w:rsidR="009B7C70" w:rsidRPr="00686709" w:rsidRDefault="009B7C70" w:rsidP="009B7C70">
      <w:pPr>
        <w:tabs>
          <w:tab w:val="left" w:pos="709"/>
          <w:tab w:val="left" w:pos="1276"/>
          <w:tab w:val="left" w:pos="5529"/>
        </w:tabs>
        <w:jc w:val="both"/>
        <w:rPr>
          <w:rFonts w:ascii="Calibri" w:hAnsi="Calibri" w:cs="Calibri"/>
          <w:b/>
          <w:bCs/>
        </w:rPr>
      </w:pPr>
    </w:p>
    <w:p w14:paraId="4E7281E1" w14:textId="20A78C98" w:rsidR="009B7C70" w:rsidRPr="004579F0" w:rsidRDefault="009B7C70" w:rsidP="009B7C70">
      <w:pPr>
        <w:tabs>
          <w:tab w:val="left" w:pos="709"/>
          <w:tab w:val="left" w:pos="1276"/>
          <w:tab w:val="left" w:pos="5529"/>
          <w:tab w:val="left" w:pos="5954"/>
        </w:tabs>
        <w:ind w:left="3545" w:hanging="3545"/>
        <w:jc w:val="both"/>
        <w:rPr>
          <w:rFonts w:ascii="Calibri" w:hAnsi="Calibri" w:cs="Calibri"/>
          <w:b/>
          <w:bCs/>
          <w:i/>
        </w:rPr>
      </w:pPr>
      <w:r w:rsidRPr="00686709">
        <w:rPr>
          <w:rFonts w:ascii="Calibri" w:hAnsi="Calibri" w:cs="Calibri"/>
          <w:b/>
          <w:bCs/>
        </w:rPr>
        <w:tab/>
      </w:r>
      <w:r w:rsidRPr="00686709">
        <w:rPr>
          <w:rFonts w:ascii="Calibri" w:hAnsi="Calibri" w:cs="Calibri"/>
        </w:rPr>
        <w:tab/>
      </w:r>
      <w:r>
        <w:rPr>
          <w:rFonts w:ascii="Calibri" w:hAnsi="Calibri" w:cs="Calibri"/>
        </w:rPr>
        <w:tab/>
      </w:r>
      <w:bookmarkStart w:id="0" w:name="_GoBack"/>
      <w:bookmarkEnd w:id="0"/>
    </w:p>
    <w:p w14:paraId="19ED68F6" w14:textId="47995553" w:rsidR="00681335" w:rsidRPr="009B7C70" w:rsidRDefault="009B7C70" w:rsidP="009B7C70">
      <w:pPr>
        <w:tabs>
          <w:tab w:val="left" w:pos="709"/>
          <w:tab w:val="left" w:pos="1276"/>
          <w:tab w:val="left" w:pos="5529"/>
          <w:tab w:val="left" w:pos="5954"/>
        </w:tabs>
        <w:ind w:left="5529" w:hanging="5529"/>
        <w:jc w:val="both"/>
        <w:rPr>
          <w:rFonts w:ascii="Calibri" w:hAnsi="Calibri" w:cs="Calibri"/>
          <w:b/>
          <w:bCs/>
        </w:rPr>
      </w:pPr>
      <w:r w:rsidRPr="00686709">
        <w:rPr>
          <w:rFonts w:ascii="Calibri" w:hAnsi="Calibri" w:cs="Calibri"/>
        </w:rPr>
        <w:tab/>
      </w:r>
      <w:r w:rsidRPr="00686709">
        <w:rPr>
          <w:rFonts w:ascii="Calibri" w:hAnsi="Calibri" w:cs="Calibri"/>
          <w:b/>
          <w:bCs/>
        </w:rPr>
        <w:t>Délégué Syndical CFDT</w:t>
      </w:r>
      <w:r w:rsidRPr="00686709">
        <w:rPr>
          <w:rFonts w:ascii="Calibri" w:hAnsi="Calibri" w:cs="Calibri"/>
          <w:b/>
          <w:bCs/>
        </w:rPr>
        <w:tab/>
      </w:r>
      <w:r>
        <w:rPr>
          <w:rFonts w:ascii="Calibri" w:hAnsi="Calibri" w:cs="Calibri"/>
          <w:b/>
          <w:bCs/>
        </w:rPr>
        <w:t xml:space="preserve"> </w:t>
      </w:r>
      <w:r w:rsidR="00B51E8E">
        <w:rPr>
          <w:rFonts w:ascii="Calibri" w:hAnsi="Calibri" w:cs="Calibri"/>
          <w:b/>
          <w:bCs/>
          <w:i/>
        </w:rPr>
        <w:t>Directrice Générale</w:t>
      </w:r>
    </w:p>
    <w:sectPr w:rsidR="00681335" w:rsidRPr="009B7C70" w:rsidSect="00141932">
      <w:footerReference w:type="default" r:id="rId8"/>
      <w:pgSz w:w="11906" w:h="16838" w:code="9"/>
      <w:pgMar w:top="709" w:right="1134" w:bottom="907" w:left="1871" w:header="284" w:footer="301"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D00AD" w14:textId="77777777" w:rsidR="00141932" w:rsidRDefault="00141932">
      <w:r>
        <w:separator/>
      </w:r>
    </w:p>
  </w:endnote>
  <w:endnote w:type="continuationSeparator" w:id="0">
    <w:p w14:paraId="2A379AE6" w14:textId="77777777" w:rsidR="00141932" w:rsidRDefault="00141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8242" w14:textId="39EDC947" w:rsidR="00141932" w:rsidRPr="00F53DF6" w:rsidRDefault="00141932" w:rsidP="00141932">
    <w:pPr>
      <w:tabs>
        <w:tab w:val="center" w:pos="4536"/>
        <w:tab w:val="right" w:pos="9072"/>
      </w:tabs>
      <w:spacing w:line="276" w:lineRule="auto"/>
      <w:ind w:left="-1701"/>
      <w:jc w:val="right"/>
      <w:rPr>
        <w:rFonts w:ascii="Calibri" w:eastAsia="Calibri" w:hAnsi="Calibri" w:cs="Calibri"/>
        <w:sz w:val="22"/>
        <w:szCs w:val="22"/>
        <w:lang w:eastAsia="en-US"/>
      </w:rPr>
    </w:pPr>
    <w:r>
      <w:rPr>
        <w:rFonts w:ascii="Book Antiqua" w:eastAsia="Calibri" w:hAnsi="Book Antiqua"/>
        <w:noProof/>
        <w:sz w:val="22"/>
        <w:szCs w:val="22"/>
      </w:rPr>
      <w:drawing>
        <wp:inline distT="0" distB="0" distL="0" distR="0" wp14:anchorId="7F704337" wp14:editId="10CF9184">
          <wp:extent cx="7270750" cy="55245"/>
          <wp:effectExtent l="0" t="0" r="635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0750" cy="55245"/>
                  </a:xfrm>
                  <a:prstGeom prst="rect">
                    <a:avLst/>
                  </a:prstGeom>
                  <a:noFill/>
                </pic:spPr>
              </pic:pic>
            </a:graphicData>
          </a:graphic>
        </wp:inline>
      </w:drawing>
    </w:r>
    <w:r w:rsidRPr="00F53DF6">
      <w:rPr>
        <w:rFonts w:ascii="Calibri" w:eastAsia="Calibri" w:hAnsi="Calibri" w:cs="Calibri"/>
        <w:sz w:val="22"/>
        <w:szCs w:val="22"/>
        <w:lang w:eastAsia="en-US"/>
      </w:rPr>
      <w:fldChar w:fldCharType="begin"/>
    </w:r>
    <w:r w:rsidRPr="00F53DF6">
      <w:rPr>
        <w:rFonts w:ascii="Calibri" w:eastAsia="Calibri" w:hAnsi="Calibri" w:cs="Calibri"/>
        <w:sz w:val="22"/>
        <w:szCs w:val="22"/>
        <w:lang w:eastAsia="en-US"/>
      </w:rPr>
      <w:instrText>PAGE   \* MERGEFORMAT</w:instrText>
    </w:r>
    <w:r w:rsidRPr="00F53DF6">
      <w:rPr>
        <w:rFonts w:ascii="Calibri" w:eastAsia="Calibri" w:hAnsi="Calibri" w:cs="Calibri"/>
        <w:sz w:val="22"/>
        <w:szCs w:val="22"/>
        <w:lang w:eastAsia="en-US"/>
      </w:rPr>
      <w:fldChar w:fldCharType="separate"/>
    </w:r>
    <w:r w:rsidR="00E56BD8">
      <w:rPr>
        <w:rFonts w:ascii="Calibri" w:eastAsia="Calibri" w:hAnsi="Calibri" w:cs="Calibri"/>
        <w:noProof/>
        <w:sz w:val="22"/>
        <w:szCs w:val="22"/>
        <w:lang w:eastAsia="en-US"/>
      </w:rPr>
      <w:t>7</w:t>
    </w:r>
    <w:r w:rsidRPr="00F53DF6">
      <w:rPr>
        <w:rFonts w:ascii="Calibri" w:eastAsia="Calibri" w:hAnsi="Calibri" w:cs="Calibri"/>
        <w:sz w:val="22"/>
        <w:szCs w:val="22"/>
        <w:lang w:eastAsia="en-US"/>
      </w:rPr>
      <w:fldChar w:fldCharType="end"/>
    </w:r>
    <w:r w:rsidRPr="00F53DF6">
      <w:rPr>
        <w:rFonts w:ascii="Calibri" w:eastAsia="Calibri" w:hAnsi="Calibri" w:cs="Calibri"/>
        <w:sz w:val="22"/>
        <w:szCs w:val="22"/>
        <w:lang w:eastAsia="en-US"/>
      </w:rPr>
      <w:t>/</w:t>
    </w:r>
    <w:r w:rsidR="00B42D2B">
      <w:rPr>
        <w:rFonts w:ascii="Calibri" w:eastAsia="Calibri" w:hAnsi="Calibri" w:cs="Calibri"/>
        <w:sz w:val="22"/>
        <w:szCs w:val="22"/>
        <w:lang w:eastAsia="en-US"/>
      </w:rPr>
      <w:t>7</w:t>
    </w:r>
  </w:p>
  <w:p w14:paraId="1011A81D" w14:textId="07A5B339" w:rsidR="00535019" w:rsidRPr="00535019" w:rsidRDefault="00141932" w:rsidP="00535019">
    <w:pPr>
      <w:tabs>
        <w:tab w:val="center" w:pos="4536"/>
        <w:tab w:val="right" w:pos="9072"/>
      </w:tabs>
      <w:spacing w:line="276" w:lineRule="auto"/>
      <w:jc w:val="center"/>
      <w:rPr>
        <w:rFonts w:ascii="Calibri" w:eastAsia="Calibri" w:hAnsi="Calibri" w:cs="Calibri"/>
        <w:sz w:val="20"/>
        <w:szCs w:val="22"/>
        <w:lang w:eastAsia="en-US"/>
      </w:rPr>
    </w:pPr>
    <w:r w:rsidRPr="00F53DF6">
      <w:rPr>
        <w:rFonts w:ascii="Calibri" w:eastAsia="Calibri" w:hAnsi="Calibri" w:cs="Calibri"/>
        <w:sz w:val="20"/>
        <w:szCs w:val="22"/>
        <w:lang w:eastAsia="en-US"/>
      </w:rPr>
      <w:t>NAO 202</w:t>
    </w:r>
    <w:r w:rsidR="00535019">
      <w:rPr>
        <w:rFonts w:ascii="Calibri" w:eastAsia="Calibri" w:hAnsi="Calibri" w:cs="Calibri"/>
        <w:sz w:val="20"/>
        <w:szCs w:val="22"/>
        <w:lang w:eastAsia="en-US"/>
      </w:rPr>
      <w:t>5</w:t>
    </w:r>
    <w:r w:rsidRPr="00F53DF6">
      <w:rPr>
        <w:rFonts w:ascii="Calibri" w:eastAsia="Calibri" w:hAnsi="Calibri" w:cs="Calibri"/>
        <w:sz w:val="20"/>
        <w:szCs w:val="22"/>
        <w:lang w:eastAsia="en-US"/>
      </w:rPr>
      <w:t xml:space="preserve"> </w:t>
    </w:r>
    <w:r w:rsidR="00535019">
      <w:rPr>
        <w:rFonts w:ascii="Calibri" w:eastAsia="Calibri" w:hAnsi="Calibri" w:cs="Calibri"/>
        <w:sz w:val="20"/>
        <w:szCs w:val="22"/>
        <w:lang w:eastAsia="en-US"/>
      </w:rPr>
      <w:t>–</w:t>
    </w:r>
    <w:r w:rsidRPr="00F53DF6">
      <w:rPr>
        <w:rFonts w:ascii="Calibri" w:eastAsia="Calibri" w:hAnsi="Calibri" w:cs="Calibri"/>
        <w:sz w:val="20"/>
        <w:szCs w:val="22"/>
        <w:lang w:eastAsia="en-US"/>
      </w:rPr>
      <w:t xml:space="preserve"> ADSEAAV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AFFBB" w14:textId="77777777" w:rsidR="00141932" w:rsidRDefault="00141932">
      <w:r>
        <w:separator/>
      </w:r>
    </w:p>
  </w:footnote>
  <w:footnote w:type="continuationSeparator" w:id="0">
    <w:p w14:paraId="4B3AC607" w14:textId="77777777" w:rsidR="00141932" w:rsidRDefault="00141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AC02"/>
      </v:shape>
    </w:pict>
  </w:numPicBullet>
  <w:abstractNum w:abstractNumId="0" w15:restartNumberingAfterBreak="0">
    <w:nsid w:val="00310D3F"/>
    <w:multiLevelType w:val="hybridMultilevel"/>
    <w:tmpl w:val="9ABCB174"/>
    <w:lvl w:ilvl="0" w:tplc="040C0003">
      <w:start w:val="1"/>
      <w:numFmt w:val="bullet"/>
      <w:lvlText w:val="o"/>
      <w:lvlJc w:val="left"/>
      <w:pPr>
        <w:ind w:left="1068" w:hanging="360"/>
      </w:pPr>
      <w:rPr>
        <w:rFonts w:ascii="Courier New" w:hAnsi="Courier New" w:cs="Courier New" w:hint="default"/>
      </w:rPr>
    </w:lvl>
    <w:lvl w:ilvl="1" w:tplc="5F48A190">
      <w:start w:val="1"/>
      <w:numFmt w:val="bullet"/>
      <w:lvlText w:val="-"/>
      <w:lvlJc w:val="left"/>
      <w:pPr>
        <w:ind w:left="1788" w:hanging="360"/>
      </w:pPr>
      <w:rPr>
        <w:rFonts w:ascii="Tahoma" w:hAnsi="Tahoma" w:hint="default"/>
        <w:color w:val="auto"/>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1E029A3"/>
    <w:multiLevelType w:val="hybridMultilevel"/>
    <w:tmpl w:val="28E2C51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2B6DC0"/>
    <w:multiLevelType w:val="hybridMultilevel"/>
    <w:tmpl w:val="F314CC70"/>
    <w:lvl w:ilvl="0" w:tplc="73F286B2">
      <w:numFmt w:val="bullet"/>
      <w:lvlText w:val="-"/>
      <w:lvlJc w:val="left"/>
      <w:pPr>
        <w:ind w:left="1068" w:hanging="360"/>
      </w:pPr>
      <w:rPr>
        <w:rFonts w:ascii="Calibri" w:eastAsia="Calibri" w:hAnsi="Calibri" w:cs="Calibri"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06D84E70"/>
    <w:multiLevelType w:val="multilevel"/>
    <w:tmpl w:val="EE84E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7B1B83"/>
    <w:multiLevelType w:val="hybridMultilevel"/>
    <w:tmpl w:val="2BAE1180"/>
    <w:lvl w:ilvl="0" w:tplc="A3D2328A">
      <w:start w:val="1"/>
      <w:numFmt w:val="bullet"/>
      <w:lvlText w:val="•"/>
      <w:lvlJc w:val="left"/>
      <w:pPr>
        <w:tabs>
          <w:tab w:val="num" w:pos="720"/>
        </w:tabs>
        <w:ind w:left="720" w:hanging="360"/>
      </w:pPr>
      <w:rPr>
        <w:rFonts w:ascii="Arial" w:hAnsi="Arial" w:hint="default"/>
      </w:rPr>
    </w:lvl>
    <w:lvl w:ilvl="1" w:tplc="465492A0">
      <w:start w:val="302"/>
      <w:numFmt w:val="bullet"/>
      <w:lvlText w:val="•"/>
      <w:lvlJc w:val="left"/>
      <w:pPr>
        <w:tabs>
          <w:tab w:val="num" w:pos="1440"/>
        </w:tabs>
        <w:ind w:left="1440" w:hanging="360"/>
      </w:pPr>
      <w:rPr>
        <w:rFonts w:ascii="Arial" w:hAnsi="Arial" w:hint="default"/>
      </w:rPr>
    </w:lvl>
    <w:lvl w:ilvl="2" w:tplc="69265752" w:tentative="1">
      <w:start w:val="1"/>
      <w:numFmt w:val="bullet"/>
      <w:lvlText w:val="•"/>
      <w:lvlJc w:val="left"/>
      <w:pPr>
        <w:tabs>
          <w:tab w:val="num" w:pos="2160"/>
        </w:tabs>
        <w:ind w:left="2160" w:hanging="360"/>
      </w:pPr>
      <w:rPr>
        <w:rFonts w:ascii="Arial" w:hAnsi="Arial" w:hint="default"/>
      </w:rPr>
    </w:lvl>
    <w:lvl w:ilvl="3" w:tplc="6686BCF8" w:tentative="1">
      <w:start w:val="1"/>
      <w:numFmt w:val="bullet"/>
      <w:lvlText w:val="•"/>
      <w:lvlJc w:val="left"/>
      <w:pPr>
        <w:tabs>
          <w:tab w:val="num" w:pos="2880"/>
        </w:tabs>
        <w:ind w:left="2880" w:hanging="360"/>
      </w:pPr>
      <w:rPr>
        <w:rFonts w:ascii="Arial" w:hAnsi="Arial" w:hint="default"/>
      </w:rPr>
    </w:lvl>
    <w:lvl w:ilvl="4" w:tplc="02608D4C" w:tentative="1">
      <w:start w:val="1"/>
      <w:numFmt w:val="bullet"/>
      <w:lvlText w:val="•"/>
      <w:lvlJc w:val="left"/>
      <w:pPr>
        <w:tabs>
          <w:tab w:val="num" w:pos="3600"/>
        </w:tabs>
        <w:ind w:left="3600" w:hanging="360"/>
      </w:pPr>
      <w:rPr>
        <w:rFonts w:ascii="Arial" w:hAnsi="Arial" w:hint="default"/>
      </w:rPr>
    </w:lvl>
    <w:lvl w:ilvl="5" w:tplc="0A107C40" w:tentative="1">
      <w:start w:val="1"/>
      <w:numFmt w:val="bullet"/>
      <w:lvlText w:val="•"/>
      <w:lvlJc w:val="left"/>
      <w:pPr>
        <w:tabs>
          <w:tab w:val="num" w:pos="4320"/>
        </w:tabs>
        <w:ind w:left="4320" w:hanging="360"/>
      </w:pPr>
      <w:rPr>
        <w:rFonts w:ascii="Arial" w:hAnsi="Arial" w:hint="default"/>
      </w:rPr>
    </w:lvl>
    <w:lvl w:ilvl="6" w:tplc="35AEAC64" w:tentative="1">
      <w:start w:val="1"/>
      <w:numFmt w:val="bullet"/>
      <w:lvlText w:val="•"/>
      <w:lvlJc w:val="left"/>
      <w:pPr>
        <w:tabs>
          <w:tab w:val="num" w:pos="5040"/>
        </w:tabs>
        <w:ind w:left="5040" w:hanging="360"/>
      </w:pPr>
      <w:rPr>
        <w:rFonts w:ascii="Arial" w:hAnsi="Arial" w:hint="default"/>
      </w:rPr>
    </w:lvl>
    <w:lvl w:ilvl="7" w:tplc="EA8826FC" w:tentative="1">
      <w:start w:val="1"/>
      <w:numFmt w:val="bullet"/>
      <w:lvlText w:val="•"/>
      <w:lvlJc w:val="left"/>
      <w:pPr>
        <w:tabs>
          <w:tab w:val="num" w:pos="5760"/>
        </w:tabs>
        <w:ind w:left="5760" w:hanging="360"/>
      </w:pPr>
      <w:rPr>
        <w:rFonts w:ascii="Arial" w:hAnsi="Arial" w:hint="default"/>
      </w:rPr>
    </w:lvl>
    <w:lvl w:ilvl="8" w:tplc="08BA0E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95451E"/>
    <w:multiLevelType w:val="hybridMultilevel"/>
    <w:tmpl w:val="80B8968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C44002"/>
    <w:multiLevelType w:val="hybridMultilevel"/>
    <w:tmpl w:val="64FC8B8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26A2129"/>
    <w:multiLevelType w:val="hybridMultilevel"/>
    <w:tmpl w:val="A10CD0A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30243E"/>
    <w:multiLevelType w:val="hybridMultilevel"/>
    <w:tmpl w:val="DC2040AA"/>
    <w:lvl w:ilvl="0" w:tplc="040C0007">
      <w:start w:val="1"/>
      <w:numFmt w:val="bullet"/>
      <w:lvlText w:val=""/>
      <w:lvlPicBulletId w:val="0"/>
      <w:lvlJc w:val="left"/>
      <w:pPr>
        <w:ind w:left="644" w:hanging="360"/>
      </w:pPr>
      <w:rPr>
        <w:rFonts w:ascii="Symbol" w:hAnsi="Symbol" w:hint="default"/>
      </w:rPr>
    </w:lvl>
    <w:lvl w:ilvl="1" w:tplc="45F63B8C">
      <w:start w:val="1"/>
      <w:numFmt w:val="bullet"/>
      <w:lvlText w:val="o"/>
      <w:lvlJc w:val="left"/>
      <w:pPr>
        <w:ind w:left="1364" w:hanging="360"/>
      </w:pPr>
      <w:rPr>
        <w:rFonts w:ascii="Courier New" w:hAnsi="Courier New" w:cs="Courier New" w:hint="default"/>
        <w:sz w:val="16"/>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1C3C58CF"/>
    <w:multiLevelType w:val="hybridMultilevel"/>
    <w:tmpl w:val="8828F836"/>
    <w:lvl w:ilvl="0" w:tplc="9B9ADA02">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0" w15:restartNumberingAfterBreak="0">
    <w:nsid w:val="1C4D7303"/>
    <w:multiLevelType w:val="hybridMultilevel"/>
    <w:tmpl w:val="4ADC38FC"/>
    <w:lvl w:ilvl="0" w:tplc="67EA149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DB27BA5"/>
    <w:multiLevelType w:val="multilevel"/>
    <w:tmpl w:val="8B70B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316251"/>
    <w:multiLevelType w:val="hybridMultilevel"/>
    <w:tmpl w:val="50BEEEE8"/>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 w15:restartNumberingAfterBreak="0">
    <w:nsid w:val="200B020C"/>
    <w:multiLevelType w:val="multilevel"/>
    <w:tmpl w:val="90827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2A079A"/>
    <w:multiLevelType w:val="hybridMultilevel"/>
    <w:tmpl w:val="090A1EB6"/>
    <w:lvl w:ilvl="0" w:tplc="5F48A190">
      <w:start w:val="1"/>
      <w:numFmt w:val="bullet"/>
      <w:lvlText w:val="-"/>
      <w:lvlJc w:val="left"/>
      <w:pPr>
        <w:ind w:left="1440" w:hanging="360"/>
      </w:pPr>
      <w:rPr>
        <w:rFonts w:ascii="Tahoma" w:hAnsi="Tahom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21306ECB"/>
    <w:multiLevelType w:val="hybridMultilevel"/>
    <w:tmpl w:val="5A8AF08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B37C32"/>
    <w:multiLevelType w:val="multilevel"/>
    <w:tmpl w:val="B06CD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F6796D"/>
    <w:multiLevelType w:val="multilevel"/>
    <w:tmpl w:val="3C90C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6D70CF"/>
    <w:multiLevelType w:val="hybridMultilevel"/>
    <w:tmpl w:val="64FC8B8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22D1E40"/>
    <w:multiLevelType w:val="hybridMultilevel"/>
    <w:tmpl w:val="75F49D6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2A93931"/>
    <w:multiLevelType w:val="hybridMultilevel"/>
    <w:tmpl w:val="ED9C2B5C"/>
    <w:lvl w:ilvl="0" w:tplc="AB02EA2C">
      <w:start w:val="1"/>
      <w:numFmt w:val="decimal"/>
      <w:lvlText w:val="%1."/>
      <w:lvlJc w:val="left"/>
      <w:pPr>
        <w:ind w:left="786" w:hanging="360"/>
      </w:pPr>
      <w:rPr>
        <w:rFonts w:hint="default"/>
        <w:u w:val="single"/>
      </w:rPr>
    </w:lvl>
    <w:lvl w:ilvl="1" w:tplc="040C0007">
      <w:start w:val="1"/>
      <w:numFmt w:val="bullet"/>
      <w:lvlText w:val=""/>
      <w:lvlPicBulletId w:val="0"/>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4EE3B62"/>
    <w:multiLevelType w:val="hybridMultilevel"/>
    <w:tmpl w:val="E2068DB4"/>
    <w:lvl w:ilvl="0" w:tplc="040C0007">
      <w:start w:val="1"/>
      <w:numFmt w:val="bullet"/>
      <w:lvlText w:val=""/>
      <w:lvlPicBulletId w:val="0"/>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2" w15:restartNumberingAfterBreak="0">
    <w:nsid w:val="3568130D"/>
    <w:multiLevelType w:val="hybridMultilevel"/>
    <w:tmpl w:val="4ADC38FC"/>
    <w:lvl w:ilvl="0" w:tplc="67EA149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A465F4C"/>
    <w:multiLevelType w:val="hybridMultilevel"/>
    <w:tmpl w:val="564C3C7A"/>
    <w:lvl w:ilvl="0" w:tplc="F8406B6A">
      <w:start w:val="1"/>
      <w:numFmt w:val="bullet"/>
      <w:lvlText w:val="-"/>
      <w:lvlJc w:val="left"/>
      <w:pPr>
        <w:ind w:left="1068" w:hanging="360"/>
      </w:pPr>
      <w:rPr>
        <w:rFonts w:ascii="Calibri" w:eastAsia="Calibri" w:hAnsi="Calibri" w:cs="Calibri" w:hint="default"/>
      </w:rPr>
    </w:lvl>
    <w:lvl w:ilvl="1" w:tplc="040C0003">
      <w:start w:val="1"/>
      <w:numFmt w:val="bullet"/>
      <w:lvlText w:val="o"/>
      <w:lvlJc w:val="left"/>
      <w:pPr>
        <w:ind w:left="1788" w:hanging="360"/>
      </w:pPr>
      <w:rPr>
        <w:rFonts w:ascii="Courier New" w:hAnsi="Courier New" w:cs="Courier New" w:hint="default"/>
      </w:rPr>
    </w:lvl>
    <w:lvl w:ilvl="2" w:tplc="040C0003">
      <w:start w:val="1"/>
      <w:numFmt w:val="bullet"/>
      <w:lvlText w:val="o"/>
      <w:lvlJc w:val="left"/>
      <w:pPr>
        <w:ind w:left="2508" w:hanging="360"/>
      </w:pPr>
      <w:rPr>
        <w:rFonts w:ascii="Courier New" w:hAnsi="Courier New" w:cs="Courier New"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15:restartNumberingAfterBreak="0">
    <w:nsid w:val="3B572AD1"/>
    <w:multiLevelType w:val="hybridMultilevel"/>
    <w:tmpl w:val="8438C434"/>
    <w:lvl w:ilvl="0" w:tplc="B23880AC">
      <w:start w:val="5"/>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E68590C"/>
    <w:multiLevelType w:val="hybridMultilevel"/>
    <w:tmpl w:val="70FAB7C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FEB4E15"/>
    <w:multiLevelType w:val="hybridMultilevel"/>
    <w:tmpl w:val="8C10CFC4"/>
    <w:lvl w:ilvl="0" w:tplc="B23880AC">
      <w:start w:val="5"/>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10C1E26"/>
    <w:multiLevelType w:val="hybridMultilevel"/>
    <w:tmpl w:val="923C8CC4"/>
    <w:lvl w:ilvl="0" w:tplc="5F48A190">
      <w:start w:val="1"/>
      <w:numFmt w:val="bullet"/>
      <w:lvlText w:val="-"/>
      <w:lvlJc w:val="left"/>
      <w:pPr>
        <w:ind w:left="1069" w:hanging="360"/>
      </w:pPr>
      <w:rPr>
        <w:rFonts w:ascii="Tahoma" w:hAnsi="Tahoma" w:hint="default"/>
        <w:color w:val="auto"/>
      </w:rPr>
    </w:lvl>
    <w:lvl w:ilvl="1" w:tplc="040C0003" w:tentative="1">
      <w:start w:val="1"/>
      <w:numFmt w:val="bullet"/>
      <w:lvlText w:val="o"/>
      <w:lvlJc w:val="left"/>
      <w:pPr>
        <w:ind w:left="739" w:hanging="360"/>
      </w:pPr>
      <w:rPr>
        <w:rFonts w:ascii="Courier New" w:hAnsi="Courier New" w:cs="Courier New" w:hint="default"/>
      </w:rPr>
    </w:lvl>
    <w:lvl w:ilvl="2" w:tplc="040C0005" w:tentative="1">
      <w:start w:val="1"/>
      <w:numFmt w:val="bullet"/>
      <w:lvlText w:val=""/>
      <w:lvlJc w:val="left"/>
      <w:pPr>
        <w:ind w:left="1459" w:hanging="360"/>
      </w:pPr>
      <w:rPr>
        <w:rFonts w:ascii="Wingdings" w:hAnsi="Wingdings" w:hint="default"/>
      </w:rPr>
    </w:lvl>
    <w:lvl w:ilvl="3" w:tplc="040C0001" w:tentative="1">
      <w:start w:val="1"/>
      <w:numFmt w:val="bullet"/>
      <w:lvlText w:val=""/>
      <w:lvlJc w:val="left"/>
      <w:pPr>
        <w:ind w:left="2179" w:hanging="360"/>
      </w:pPr>
      <w:rPr>
        <w:rFonts w:ascii="Symbol" w:hAnsi="Symbol" w:hint="default"/>
      </w:rPr>
    </w:lvl>
    <w:lvl w:ilvl="4" w:tplc="040C0003" w:tentative="1">
      <w:start w:val="1"/>
      <w:numFmt w:val="bullet"/>
      <w:lvlText w:val="o"/>
      <w:lvlJc w:val="left"/>
      <w:pPr>
        <w:ind w:left="2899" w:hanging="360"/>
      </w:pPr>
      <w:rPr>
        <w:rFonts w:ascii="Courier New" w:hAnsi="Courier New" w:cs="Courier New" w:hint="default"/>
      </w:rPr>
    </w:lvl>
    <w:lvl w:ilvl="5" w:tplc="040C0005" w:tentative="1">
      <w:start w:val="1"/>
      <w:numFmt w:val="bullet"/>
      <w:lvlText w:val=""/>
      <w:lvlJc w:val="left"/>
      <w:pPr>
        <w:ind w:left="3619" w:hanging="360"/>
      </w:pPr>
      <w:rPr>
        <w:rFonts w:ascii="Wingdings" w:hAnsi="Wingdings" w:hint="default"/>
      </w:rPr>
    </w:lvl>
    <w:lvl w:ilvl="6" w:tplc="040C0001" w:tentative="1">
      <w:start w:val="1"/>
      <w:numFmt w:val="bullet"/>
      <w:lvlText w:val=""/>
      <w:lvlJc w:val="left"/>
      <w:pPr>
        <w:ind w:left="4339" w:hanging="360"/>
      </w:pPr>
      <w:rPr>
        <w:rFonts w:ascii="Symbol" w:hAnsi="Symbol" w:hint="default"/>
      </w:rPr>
    </w:lvl>
    <w:lvl w:ilvl="7" w:tplc="040C0003" w:tentative="1">
      <w:start w:val="1"/>
      <w:numFmt w:val="bullet"/>
      <w:lvlText w:val="o"/>
      <w:lvlJc w:val="left"/>
      <w:pPr>
        <w:ind w:left="5059" w:hanging="360"/>
      </w:pPr>
      <w:rPr>
        <w:rFonts w:ascii="Courier New" w:hAnsi="Courier New" w:cs="Courier New" w:hint="default"/>
      </w:rPr>
    </w:lvl>
    <w:lvl w:ilvl="8" w:tplc="040C0005" w:tentative="1">
      <w:start w:val="1"/>
      <w:numFmt w:val="bullet"/>
      <w:lvlText w:val=""/>
      <w:lvlJc w:val="left"/>
      <w:pPr>
        <w:ind w:left="5779" w:hanging="360"/>
      </w:pPr>
      <w:rPr>
        <w:rFonts w:ascii="Wingdings" w:hAnsi="Wingdings" w:hint="default"/>
      </w:rPr>
    </w:lvl>
  </w:abstractNum>
  <w:abstractNum w:abstractNumId="28" w15:restartNumberingAfterBreak="0">
    <w:nsid w:val="43BF3913"/>
    <w:multiLevelType w:val="multilevel"/>
    <w:tmpl w:val="785E2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E410E2"/>
    <w:multiLevelType w:val="hybridMultilevel"/>
    <w:tmpl w:val="D35885F8"/>
    <w:lvl w:ilvl="0" w:tplc="73F286B2">
      <w:numFmt w:val="bullet"/>
      <w:lvlText w:val="-"/>
      <w:lvlJc w:val="left"/>
      <w:pPr>
        <w:ind w:left="1068" w:hanging="360"/>
      </w:pPr>
      <w:rPr>
        <w:rFonts w:ascii="Calibri" w:eastAsia="Calibri" w:hAnsi="Calibri" w:cs="Calibri" w:hint="default"/>
      </w:rPr>
    </w:lvl>
    <w:lvl w:ilvl="1" w:tplc="040C0003">
      <w:start w:val="1"/>
      <w:numFmt w:val="bullet"/>
      <w:lvlText w:val="o"/>
      <w:lvlJc w:val="left"/>
      <w:pPr>
        <w:ind w:left="1788" w:hanging="360"/>
      </w:pPr>
      <w:rPr>
        <w:rFonts w:ascii="Courier New" w:hAnsi="Courier New" w:cs="Courier New" w:hint="default"/>
      </w:rPr>
    </w:lvl>
    <w:lvl w:ilvl="2" w:tplc="5F48A190">
      <w:start w:val="1"/>
      <w:numFmt w:val="bullet"/>
      <w:lvlText w:val="-"/>
      <w:lvlJc w:val="left"/>
      <w:pPr>
        <w:ind w:left="2508" w:hanging="360"/>
      </w:pPr>
      <w:rPr>
        <w:rFonts w:ascii="Tahoma" w:hAnsi="Tahoma"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45093B5F"/>
    <w:multiLevelType w:val="hybridMultilevel"/>
    <w:tmpl w:val="C3A8936C"/>
    <w:lvl w:ilvl="0" w:tplc="F8406B6A">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7F952EB"/>
    <w:multiLevelType w:val="hybridMultilevel"/>
    <w:tmpl w:val="0B8EA1B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8A82BB5"/>
    <w:multiLevelType w:val="hybridMultilevel"/>
    <w:tmpl w:val="2236DE4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A6A7B6E"/>
    <w:multiLevelType w:val="hybridMultilevel"/>
    <w:tmpl w:val="33080398"/>
    <w:lvl w:ilvl="0" w:tplc="3F46E7FC">
      <w:numFmt w:val="bullet"/>
      <w:lvlText w:val="-"/>
      <w:lvlJc w:val="left"/>
      <w:pPr>
        <w:ind w:left="644" w:hanging="360"/>
      </w:pPr>
      <w:rPr>
        <w:rFonts w:ascii="Calibri" w:eastAsia="Times New Roman" w:hAnsi="Calibri" w:cs="Calibri" w:hint="default"/>
      </w:rPr>
    </w:lvl>
    <w:lvl w:ilvl="1" w:tplc="45F63B8C">
      <w:start w:val="1"/>
      <w:numFmt w:val="bullet"/>
      <w:lvlText w:val="o"/>
      <w:lvlJc w:val="left"/>
      <w:pPr>
        <w:ind w:left="1364" w:hanging="360"/>
      </w:pPr>
      <w:rPr>
        <w:rFonts w:ascii="Courier New" w:hAnsi="Courier New" w:cs="Courier New" w:hint="default"/>
        <w:sz w:val="16"/>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4A821F4D"/>
    <w:multiLevelType w:val="hybridMultilevel"/>
    <w:tmpl w:val="2BFCD060"/>
    <w:lvl w:ilvl="0" w:tplc="5F48A190">
      <w:start w:val="1"/>
      <w:numFmt w:val="bullet"/>
      <w:lvlText w:val="-"/>
      <w:lvlJc w:val="left"/>
      <w:pPr>
        <w:ind w:left="720" w:hanging="360"/>
      </w:pPr>
      <w:rPr>
        <w:rFonts w:ascii="Tahoma" w:hAnsi="Tahoma"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4C936809"/>
    <w:multiLevelType w:val="multilevel"/>
    <w:tmpl w:val="DD640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D307C36"/>
    <w:multiLevelType w:val="hybridMultilevel"/>
    <w:tmpl w:val="ED9C2B5C"/>
    <w:lvl w:ilvl="0" w:tplc="AB02EA2C">
      <w:start w:val="1"/>
      <w:numFmt w:val="decimal"/>
      <w:lvlText w:val="%1."/>
      <w:lvlJc w:val="left"/>
      <w:pPr>
        <w:ind w:left="786" w:hanging="360"/>
      </w:pPr>
      <w:rPr>
        <w:rFonts w:hint="default"/>
        <w:u w:val="single"/>
      </w:rPr>
    </w:lvl>
    <w:lvl w:ilvl="1" w:tplc="040C0007">
      <w:start w:val="1"/>
      <w:numFmt w:val="bullet"/>
      <w:lvlText w:val=""/>
      <w:lvlPicBulletId w:val="0"/>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2215050"/>
    <w:multiLevelType w:val="hybridMultilevel"/>
    <w:tmpl w:val="F4761D2E"/>
    <w:lvl w:ilvl="0" w:tplc="5F48A190">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A4D48D7"/>
    <w:multiLevelType w:val="hybridMultilevel"/>
    <w:tmpl w:val="47F874C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34E52D6"/>
    <w:multiLevelType w:val="hybridMultilevel"/>
    <w:tmpl w:val="1CE02C8A"/>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6020309"/>
    <w:multiLevelType w:val="multilevel"/>
    <w:tmpl w:val="327C16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73591B"/>
    <w:multiLevelType w:val="hybridMultilevel"/>
    <w:tmpl w:val="65CEEC96"/>
    <w:lvl w:ilvl="0" w:tplc="26C49310">
      <w:start w:val="3"/>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2" w15:restartNumberingAfterBreak="0">
    <w:nsid w:val="783606A7"/>
    <w:multiLevelType w:val="hybridMultilevel"/>
    <w:tmpl w:val="FAC4BCB4"/>
    <w:lvl w:ilvl="0" w:tplc="040C0003">
      <w:start w:val="1"/>
      <w:numFmt w:val="bullet"/>
      <w:lvlText w:val="o"/>
      <w:lvlJc w:val="left"/>
      <w:pPr>
        <w:ind w:left="1434" w:hanging="360"/>
      </w:pPr>
      <w:rPr>
        <w:rFonts w:ascii="Courier New" w:hAnsi="Courier New" w:cs="Courier New"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43" w15:restartNumberingAfterBreak="0">
    <w:nsid w:val="7A126504"/>
    <w:multiLevelType w:val="hybridMultilevel"/>
    <w:tmpl w:val="E90883C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A5E2A82"/>
    <w:multiLevelType w:val="hybridMultilevel"/>
    <w:tmpl w:val="D1E4AC5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5" w15:restartNumberingAfterBreak="0">
    <w:nsid w:val="7AB546B2"/>
    <w:multiLevelType w:val="hybridMultilevel"/>
    <w:tmpl w:val="1BF00576"/>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6" w15:restartNumberingAfterBreak="0">
    <w:nsid w:val="7B635B7F"/>
    <w:multiLevelType w:val="hybridMultilevel"/>
    <w:tmpl w:val="CA98AE8E"/>
    <w:lvl w:ilvl="0" w:tplc="B23880AC">
      <w:start w:val="5"/>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BD0398B"/>
    <w:multiLevelType w:val="hybridMultilevel"/>
    <w:tmpl w:val="4A1A5F8E"/>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48" w15:restartNumberingAfterBreak="0">
    <w:nsid w:val="7CF21FA7"/>
    <w:multiLevelType w:val="hybridMultilevel"/>
    <w:tmpl w:val="2358661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FFC3152"/>
    <w:multiLevelType w:val="hybridMultilevel"/>
    <w:tmpl w:val="7370EA70"/>
    <w:lvl w:ilvl="0" w:tplc="F8406B6A">
      <w:start w:val="1"/>
      <w:numFmt w:val="bullet"/>
      <w:lvlText w:val="-"/>
      <w:lvlJc w:val="left"/>
      <w:pPr>
        <w:ind w:left="1068" w:hanging="360"/>
      </w:pPr>
      <w:rPr>
        <w:rFonts w:ascii="Calibri" w:eastAsia="Calibri" w:hAnsi="Calibri" w:cs="Calibri" w:hint="default"/>
      </w:rPr>
    </w:lvl>
    <w:lvl w:ilvl="1" w:tplc="040C000B">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39"/>
  </w:num>
  <w:num w:numId="2">
    <w:abstractNumId w:val="1"/>
  </w:num>
  <w:num w:numId="3">
    <w:abstractNumId w:val="2"/>
  </w:num>
  <w:num w:numId="4">
    <w:abstractNumId w:val="29"/>
  </w:num>
  <w:num w:numId="5">
    <w:abstractNumId w:val="34"/>
  </w:num>
  <w:num w:numId="6">
    <w:abstractNumId w:val="27"/>
  </w:num>
  <w:num w:numId="7">
    <w:abstractNumId w:val="14"/>
  </w:num>
  <w:num w:numId="8">
    <w:abstractNumId w:val="25"/>
  </w:num>
  <w:num w:numId="9">
    <w:abstractNumId w:val="5"/>
  </w:num>
  <w:num w:numId="10">
    <w:abstractNumId w:val="30"/>
  </w:num>
  <w:num w:numId="11">
    <w:abstractNumId w:val="41"/>
  </w:num>
  <w:num w:numId="12">
    <w:abstractNumId w:val="15"/>
  </w:num>
  <w:num w:numId="13">
    <w:abstractNumId w:val="49"/>
  </w:num>
  <w:num w:numId="14">
    <w:abstractNumId w:val="38"/>
  </w:num>
  <w:num w:numId="15">
    <w:abstractNumId w:val="37"/>
  </w:num>
  <w:num w:numId="16">
    <w:abstractNumId w:val="23"/>
  </w:num>
  <w:num w:numId="17">
    <w:abstractNumId w:val="45"/>
  </w:num>
  <w:num w:numId="18">
    <w:abstractNumId w:val="12"/>
  </w:num>
  <w:num w:numId="19">
    <w:abstractNumId w:val="18"/>
  </w:num>
  <w:num w:numId="20">
    <w:abstractNumId w:val="22"/>
  </w:num>
  <w:num w:numId="21">
    <w:abstractNumId w:val="10"/>
  </w:num>
  <w:num w:numId="22">
    <w:abstractNumId w:val="26"/>
  </w:num>
  <w:num w:numId="23">
    <w:abstractNumId w:val="46"/>
  </w:num>
  <w:num w:numId="24">
    <w:abstractNumId w:val="24"/>
  </w:num>
  <w:num w:numId="25">
    <w:abstractNumId w:val="48"/>
  </w:num>
  <w:num w:numId="26">
    <w:abstractNumId w:val="19"/>
  </w:num>
  <w:num w:numId="27">
    <w:abstractNumId w:val="6"/>
  </w:num>
  <w:num w:numId="28">
    <w:abstractNumId w:val="21"/>
  </w:num>
  <w:num w:numId="29">
    <w:abstractNumId w:val="20"/>
  </w:num>
  <w:num w:numId="30">
    <w:abstractNumId w:val="4"/>
  </w:num>
  <w:num w:numId="31">
    <w:abstractNumId w:val="43"/>
  </w:num>
  <w:num w:numId="32">
    <w:abstractNumId w:val="44"/>
  </w:num>
  <w:num w:numId="33">
    <w:abstractNumId w:val="33"/>
  </w:num>
  <w:num w:numId="34">
    <w:abstractNumId w:val="8"/>
  </w:num>
  <w:num w:numId="35">
    <w:abstractNumId w:val="0"/>
  </w:num>
  <w:num w:numId="36">
    <w:abstractNumId w:val="32"/>
  </w:num>
  <w:num w:numId="37">
    <w:abstractNumId w:val="9"/>
  </w:num>
  <w:num w:numId="38">
    <w:abstractNumId w:val="42"/>
  </w:num>
  <w:num w:numId="39">
    <w:abstractNumId w:val="47"/>
  </w:num>
  <w:num w:numId="40">
    <w:abstractNumId w:val="36"/>
  </w:num>
  <w:num w:numId="41">
    <w:abstractNumId w:val="13"/>
  </w:num>
  <w:num w:numId="42">
    <w:abstractNumId w:val="16"/>
  </w:num>
  <w:num w:numId="43">
    <w:abstractNumId w:val="28"/>
  </w:num>
  <w:num w:numId="44">
    <w:abstractNumId w:val="17"/>
  </w:num>
  <w:num w:numId="45">
    <w:abstractNumId w:val="3"/>
  </w:num>
  <w:num w:numId="46">
    <w:abstractNumId w:val="40"/>
  </w:num>
  <w:num w:numId="47">
    <w:abstractNumId w:val="31"/>
  </w:num>
  <w:num w:numId="48">
    <w:abstractNumId w:val="35"/>
  </w:num>
  <w:num w:numId="49">
    <w:abstractNumId w:val="7"/>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C70"/>
    <w:rsid w:val="00141932"/>
    <w:rsid w:val="001633C6"/>
    <w:rsid w:val="00166C5D"/>
    <w:rsid w:val="00175EDD"/>
    <w:rsid w:val="001770BE"/>
    <w:rsid w:val="001C3D3E"/>
    <w:rsid w:val="001F5804"/>
    <w:rsid w:val="00217C9A"/>
    <w:rsid w:val="002E24CB"/>
    <w:rsid w:val="002F6671"/>
    <w:rsid w:val="00352503"/>
    <w:rsid w:val="003529E1"/>
    <w:rsid w:val="0038623D"/>
    <w:rsid w:val="004311F7"/>
    <w:rsid w:val="00442BE6"/>
    <w:rsid w:val="00476C60"/>
    <w:rsid w:val="004A01A8"/>
    <w:rsid w:val="004B7F9C"/>
    <w:rsid w:val="00535019"/>
    <w:rsid w:val="005B0CA7"/>
    <w:rsid w:val="005C7CBB"/>
    <w:rsid w:val="006132EE"/>
    <w:rsid w:val="006171B4"/>
    <w:rsid w:val="00680F7C"/>
    <w:rsid w:val="00681335"/>
    <w:rsid w:val="00683809"/>
    <w:rsid w:val="006C2AF2"/>
    <w:rsid w:val="006F0CAC"/>
    <w:rsid w:val="00716D87"/>
    <w:rsid w:val="00764A4E"/>
    <w:rsid w:val="00770B75"/>
    <w:rsid w:val="00787748"/>
    <w:rsid w:val="007B5724"/>
    <w:rsid w:val="00840614"/>
    <w:rsid w:val="0085265B"/>
    <w:rsid w:val="00881205"/>
    <w:rsid w:val="008B069D"/>
    <w:rsid w:val="0095242C"/>
    <w:rsid w:val="00967F93"/>
    <w:rsid w:val="009B7C70"/>
    <w:rsid w:val="009E23BC"/>
    <w:rsid w:val="00A16C4F"/>
    <w:rsid w:val="00A52803"/>
    <w:rsid w:val="00AC46F9"/>
    <w:rsid w:val="00B42D2B"/>
    <w:rsid w:val="00B51E8E"/>
    <w:rsid w:val="00BB6854"/>
    <w:rsid w:val="00C14130"/>
    <w:rsid w:val="00C26B08"/>
    <w:rsid w:val="00C33B3B"/>
    <w:rsid w:val="00C36CC5"/>
    <w:rsid w:val="00D0661B"/>
    <w:rsid w:val="00D72D0D"/>
    <w:rsid w:val="00D73EAD"/>
    <w:rsid w:val="00E24047"/>
    <w:rsid w:val="00E56BD8"/>
    <w:rsid w:val="00EE11DC"/>
    <w:rsid w:val="00FB14F3"/>
    <w:rsid w:val="00FD2E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D8814"/>
  <w15:chartTrackingRefBased/>
  <w15:docId w15:val="{5DBBBE73-AF2B-4D83-B853-9C681EF5F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3B3B"/>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9B7C70"/>
    <w:pPr>
      <w:tabs>
        <w:tab w:val="center" w:pos="4536"/>
        <w:tab w:val="right" w:pos="9072"/>
      </w:tabs>
    </w:pPr>
    <w:rPr>
      <w:sz w:val="20"/>
      <w:szCs w:val="20"/>
    </w:rPr>
  </w:style>
  <w:style w:type="character" w:customStyle="1" w:styleId="En-tteCar">
    <w:name w:val="En-tête Car"/>
    <w:basedOn w:val="Policepardfaut"/>
    <w:link w:val="En-tte"/>
    <w:rsid w:val="009B7C70"/>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rsid w:val="009B7C70"/>
    <w:pPr>
      <w:ind w:left="708"/>
    </w:pPr>
  </w:style>
  <w:style w:type="paragraph" w:styleId="Pieddepage">
    <w:name w:val="footer"/>
    <w:basedOn w:val="Normal"/>
    <w:link w:val="PieddepageCar"/>
    <w:uiPriority w:val="99"/>
    <w:unhideWhenUsed/>
    <w:rsid w:val="00166C5D"/>
    <w:pPr>
      <w:tabs>
        <w:tab w:val="center" w:pos="4536"/>
        <w:tab w:val="right" w:pos="9072"/>
      </w:tabs>
    </w:pPr>
  </w:style>
  <w:style w:type="character" w:customStyle="1" w:styleId="PieddepageCar">
    <w:name w:val="Pied de page Car"/>
    <w:basedOn w:val="Policepardfaut"/>
    <w:link w:val="Pieddepage"/>
    <w:uiPriority w:val="99"/>
    <w:rsid w:val="00166C5D"/>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A52803"/>
    <w:rPr>
      <w:sz w:val="16"/>
      <w:szCs w:val="16"/>
    </w:rPr>
  </w:style>
  <w:style w:type="paragraph" w:styleId="Commentaire">
    <w:name w:val="annotation text"/>
    <w:basedOn w:val="Normal"/>
    <w:link w:val="CommentaireCar"/>
    <w:uiPriority w:val="99"/>
    <w:semiHidden/>
    <w:unhideWhenUsed/>
    <w:rsid w:val="00A52803"/>
    <w:rPr>
      <w:sz w:val="20"/>
      <w:szCs w:val="20"/>
    </w:rPr>
  </w:style>
  <w:style w:type="character" w:customStyle="1" w:styleId="CommentaireCar">
    <w:name w:val="Commentaire Car"/>
    <w:basedOn w:val="Policepardfaut"/>
    <w:link w:val="Commentaire"/>
    <w:uiPriority w:val="99"/>
    <w:semiHidden/>
    <w:rsid w:val="00A5280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A52803"/>
    <w:rPr>
      <w:rFonts w:ascii="Segoe UI" w:hAnsi="Segoe UI" w:cs="Segoe UI"/>
      <w:sz w:val="18"/>
      <w:szCs w:val="18"/>
    </w:rPr>
  </w:style>
  <w:style w:type="character" w:customStyle="1" w:styleId="TextedebullesCar">
    <w:name w:val="Texte de bulles Car"/>
    <w:basedOn w:val="Policepardfaut"/>
    <w:link w:val="Textedebulles"/>
    <w:uiPriority w:val="99"/>
    <w:semiHidden/>
    <w:rsid w:val="00A52803"/>
    <w:rPr>
      <w:rFonts w:ascii="Segoe UI" w:eastAsia="Times New Roman" w:hAnsi="Segoe UI" w:cs="Segoe UI"/>
      <w:sz w:val="18"/>
      <w:szCs w:val="18"/>
      <w:lang w:eastAsia="fr-FR"/>
    </w:rPr>
  </w:style>
  <w:style w:type="paragraph" w:styleId="NormalWeb">
    <w:name w:val="Normal (Web)"/>
    <w:basedOn w:val="Normal"/>
    <w:uiPriority w:val="99"/>
    <w:unhideWhenUsed/>
    <w:rsid w:val="00175EDD"/>
    <w:pPr>
      <w:spacing w:before="100" w:beforeAutospacing="1" w:after="100" w:afterAutospacing="1"/>
    </w:pPr>
  </w:style>
  <w:style w:type="character" w:styleId="lev">
    <w:name w:val="Strong"/>
    <w:basedOn w:val="Policepardfaut"/>
    <w:uiPriority w:val="22"/>
    <w:qFormat/>
    <w:rsid w:val="004B7F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795757">
      <w:bodyDiv w:val="1"/>
      <w:marLeft w:val="0"/>
      <w:marRight w:val="0"/>
      <w:marTop w:val="0"/>
      <w:marBottom w:val="0"/>
      <w:divBdr>
        <w:top w:val="none" w:sz="0" w:space="0" w:color="auto"/>
        <w:left w:val="none" w:sz="0" w:space="0" w:color="auto"/>
        <w:bottom w:val="none" w:sz="0" w:space="0" w:color="auto"/>
        <w:right w:val="none" w:sz="0" w:space="0" w:color="auto"/>
      </w:divBdr>
    </w:div>
    <w:div w:id="653991596">
      <w:bodyDiv w:val="1"/>
      <w:marLeft w:val="0"/>
      <w:marRight w:val="0"/>
      <w:marTop w:val="0"/>
      <w:marBottom w:val="0"/>
      <w:divBdr>
        <w:top w:val="none" w:sz="0" w:space="0" w:color="auto"/>
        <w:left w:val="none" w:sz="0" w:space="0" w:color="auto"/>
        <w:bottom w:val="none" w:sz="0" w:space="0" w:color="auto"/>
        <w:right w:val="none" w:sz="0" w:space="0" w:color="auto"/>
      </w:divBdr>
    </w:div>
    <w:div w:id="1051155307">
      <w:bodyDiv w:val="1"/>
      <w:marLeft w:val="0"/>
      <w:marRight w:val="0"/>
      <w:marTop w:val="0"/>
      <w:marBottom w:val="0"/>
      <w:divBdr>
        <w:top w:val="none" w:sz="0" w:space="0" w:color="auto"/>
        <w:left w:val="none" w:sz="0" w:space="0" w:color="auto"/>
        <w:bottom w:val="none" w:sz="0" w:space="0" w:color="auto"/>
        <w:right w:val="none" w:sz="0" w:space="0" w:color="auto"/>
      </w:divBdr>
    </w:div>
    <w:div w:id="1111169771">
      <w:bodyDiv w:val="1"/>
      <w:marLeft w:val="0"/>
      <w:marRight w:val="0"/>
      <w:marTop w:val="0"/>
      <w:marBottom w:val="0"/>
      <w:divBdr>
        <w:top w:val="none" w:sz="0" w:space="0" w:color="auto"/>
        <w:left w:val="none" w:sz="0" w:space="0" w:color="auto"/>
        <w:bottom w:val="none" w:sz="0" w:space="0" w:color="auto"/>
        <w:right w:val="none" w:sz="0" w:space="0" w:color="auto"/>
      </w:divBdr>
    </w:div>
    <w:div w:id="1736388504">
      <w:bodyDiv w:val="1"/>
      <w:marLeft w:val="0"/>
      <w:marRight w:val="0"/>
      <w:marTop w:val="0"/>
      <w:marBottom w:val="0"/>
      <w:divBdr>
        <w:top w:val="none" w:sz="0" w:space="0" w:color="auto"/>
        <w:left w:val="none" w:sz="0" w:space="0" w:color="auto"/>
        <w:bottom w:val="none" w:sz="0" w:space="0" w:color="auto"/>
        <w:right w:val="none" w:sz="0" w:space="0" w:color="auto"/>
      </w:divBdr>
    </w:div>
    <w:div w:id="1802189450">
      <w:bodyDiv w:val="1"/>
      <w:marLeft w:val="0"/>
      <w:marRight w:val="0"/>
      <w:marTop w:val="0"/>
      <w:marBottom w:val="0"/>
      <w:divBdr>
        <w:top w:val="none" w:sz="0" w:space="0" w:color="auto"/>
        <w:left w:val="none" w:sz="0" w:space="0" w:color="auto"/>
        <w:bottom w:val="none" w:sz="0" w:space="0" w:color="auto"/>
        <w:right w:val="none" w:sz="0" w:space="0" w:color="auto"/>
      </w:divBdr>
    </w:div>
    <w:div w:id="1848707748">
      <w:bodyDiv w:val="1"/>
      <w:marLeft w:val="0"/>
      <w:marRight w:val="0"/>
      <w:marTop w:val="0"/>
      <w:marBottom w:val="0"/>
      <w:divBdr>
        <w:top w:val="none" w:sz="0" w:space="0" w:color="auto"/>
        <w:left w:val="none" w:sz="0" w:space="0" w:color="auto"/>
        <w:bottom w:val="none" w:sz="0" w:space="0" w:color="auto"/>
        <w:right w:val="none" w:sz="0" w:space="0" w:color="auto"/>
      </w:divBdr>
    </w:div>
    <w:div w:id="1949315867">
      <w:bodyDiv w:val="1"/>
      <w:marLeft w:val="0"/>
      <w:marRight w:val="0"/>
      <w:marTop w:val="0"/>
      <w:marBottom w:val="0"/>
      <w:divBdr>
        <w:top w:val="none" w:sz="0" w:space="0" w:color="auto"/>
        <w:left w:val="none" w:sz="0" w:space="0" w:color="auto"/>
        <w:bottom w:val="none" w:sz="0" w:space="0" w:color="auto"/>
        <w:right w:val="none" w:sz="0" w:space="0" w:color="auto"/>
      </w:divBdr>
    </w:div>
    <w:div w:id="198504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7</Pages>
  <Words>2199</Words>
  <Characters>12095</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Gabella</dc:creator>
  <cp:keywords/>
  <dc:description/>
  <cp:lastModifiedBy>Jeremy Pusiol</cp:lastModifiedBy>
  <cp:revision>9</cp:revision>
  <cp:lastPrinted>2025-03-20T08:00:00Z</cp:lastPrinted>
  <dcterms:created xsi:type="dcterms:W3CDTF">2026-03-23T08:47:00Z</dcterms:created>
  <dcterms:modified xsi:type="dcterms:W3CDTF">2026-04-07T14:47:00Z</dcterms:modified>
</cp:coreProperties>
</file>