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FEB4E52" w14:textId="77777777" w:rsidR="00444F3F" w:rsidRDefault="00444F3F" w:rsidP="00444F3F">
      <w:pPr>
        <w:jc w:val="center"/>
        <w:rPr>
          <w:rFonts w:ascii="Arial Narrow" w:eastAsia="Times New Roman" w:hAnsi="Arial Narrow" w:cs="Times New Roman"/>
          <w:b/>
          <w:bCs/>
          <w:color w:val="156082" w:themeColor="accent1"/>
          <w:kern w:val="0"/>
          <w:sz w:val="28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b/>
          <w:bCs/>
          <w:noProof/>
          <w:color w:val="156082" w:themeColor="accent1"/>
          <w:kern w:val="0"/>
          <w:sz w:val="28"/>
          <w:szCs w:val="22"/>
          <w:lang w:eastAsia="fr-FR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76EF074" wp14:editId="14A52F53">
                <wp:simplePos x="0" y="0"/>
                <wp:positionH relativeFrom="margin">
                  <wp:align>center</wp:align>
                </wp:positionH>
                <wp:positionV relativeFrom="paragraph">
                  <wp:posOffset>198005</wp:posOffset>
                </wp:positionV>
                <wp:extent cx="5952067" cy="618066"/>
                <wp:effectExtent l="0" t="0" r="10795" b="10795"/>
                <wp:wrapNone/>
                <wp:docPr id="2123243621" name="Zone de text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5952067" cy="618066"/>
                        </a:xfrm>
                        <a:prstGeom prst="rect">
                          <a:avLst/>
                        </a:prstGeom>
                        <a:solidFill>
                          <a:sysClr val="window" lastClr="FFFFFF"/>
                        </a:solidFill>
                        <a:ln w="6350">
                          <a:solidFill>
                            <a:prstClr val="black"/>
                          </a:solidFill>
                        </a:ln>
                      </wps:spPr>
                      <wps:txbx>
                        <w:txbxContent>
                          <w:p w14:paraId="05DE6BA4" w14:textId="7D390533" w:rsidR="00444F3F" w:rsidRPr="00444F3F" w:rsidRDefault="00444F3F" w:rsidP="00444F3F">
                            <w:pPr>
                              <w:jc w:val="center"/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kern w:val="0"/>
                                <w:sz w:val="28"/>
                                <w:szCs w:val="22"/>
                                <w:lang w:eastAsia="fr-FR"/>
                                <w14:ligatures w14:val="none"/>
                              </w:rPr>
                            </w:pPr>
                            <w:r w:rsidRPr="00444F3F"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kern w:val="0"/>
                                <w:sz w:val="28"/>
                                <w:szCs w:val="22"/>
                                <w:lang w:eastAsia="fr-FR"/>
                                <w14:ligatures w14:val="none"/>
                              </w:rPr>
                              <w:t xml:space="preserve">ACCORD </w:t>
                            </w:r>
                            <w:r>
                              <w:rPr>
                                <w:rFonts w:ascii="Arial Narrow" w:eastAsia="Times New Roman" w:hAnsi="Arial Narrow" w:cs="Times New Roman"/>
                                <w:b/>
                                <w:bCs/>
                                <w:kern w:val="0"/>
                                <w:sz w:val="28"/>
                                <w:szCs w:val="22"/>
                                <w:lang w:eastAsia="fr-FR"/>
                                <w14:ligatures w14:val="none"/>
                              </w:rPr>
                              <w:t>D’ENTREPRISE RELATIF A LA DUREE DU TRAVAIL – CONTINGENT ANNUEL DES HEURES SUPPLEMENTAIRES</w:t>
                            </w:r>
                          </w:p>
                          <w:p w14:paraId="40D42B39" w14:textId="77777777" w:rsidR="00444F3F" w:rsidRDefault="00444F3F" w:rsidP="00444F3F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576EF074" id="_x0000_t202" coordsize="21600,21600" o:spt="202" path="m,l,21600r21600,l21600,xe">
                <v:stroke joinstyle="miter"/>
                <v:path gradientshapeok="t" o:connecttype="rect"/>
              </v:shapetype>
              <v:shape id="Zone de texte 1" o:spid="_x0000_s1026" type="#_x0000_t202" style="position:absolute;left:0;text-align:left;margin-left:0;margin-top:15.6pt;width:468.65pt;height:48.65pt;z-index:251659264;visibility:visible;mso-wrap-style:square;mso-height-percent:0;mso-wrap-distance-left:9pt;mso-wrap-distance-top:0;mso-wrap-distance-right:9pt;mso-wrap-distance-bottom:0;mso-position-horizontal:center;mso-position-horizontal-relative:margin;mso-position-vertical:absolute;mso-position-vertical-relative:text;mso-height-percent:0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Kv6KQAIAAI0EAAAOAAAAZHJzL2Uyb0RvYy54bWysVE1v2zAMvQ/YfxB0X+xkSdoacYosRYYB&#10;RVsgLXpWZCk2JouapMTOfv0o2flou9OwHBRSpB7JR9Kz27ZWZC+sq0DndDhIKRGaQ1HpbU5fnldf&#10;rilxnumCKdAipwfh6O3886dZYzIxghJUISxBEO2yxuS09N5kSeJ4KWrmBmCERqMEWzOPqt0mhWUN&#10;otcqGaXpNGnAFsYCF87h7V1npPOIL6Xg/lFKJzxROcXcfDxtPDfhTOYzlm0tM2XF+zTYP2RRs0pj&#10;0BPUHfOM7Gz1AaquuAUH0g841AlIWXERa8Bqhum7atYlMyLWguQ4c6LJ/T9Y/rBfmydLfPsNWmxg&#10;IKQxLnN4Gepppa3DP2ZK0I4UHk60idYTjpeTm8konV5RwtE2HV6n02mASc6vjXX+u4CaBCGnFtsS&#10;2WL7e+c716NLCOZAVcWqUioqB7dUluwZdhAbX0BDiWLO42VOV/HXR3vzTGnSYDZfJ2mM9MYWYp0w&#10;N4rxnx8RMHulsYgzGUHy7abtGdpAcUDiLHQz5QxfVYh7j6k9MYtDhFzhYvhHPKQCTAZ6iZIS7O+/&#10;3Qd/7C1aKWlwKHPqfu2YFVjxD41dvxmOx2GKozKeXI1QsZeWzaVF7+olIGtDXEHDoxj8vTqK0kL9&#10;ivuzCFHRxDTH2Dn1R3Hpu1XB/eNisYhOOLeG+Xu9NjxAhxYFPp/bV2ZN32CPo/EAx/Fl2bs+d77h&#10;pYbFzoOs4hAEgjtWe95x5uMY9fsZlupSj17nr8j8DwAAAP//AwBQSwMEFAAGAAgAAAAhALIwhk3b&#10;AAAABwEAAA8AAABkcnMvZG93bnJldi54bWxMj8FOwzAQRO9I/IO1SNyo00RAGuJUCIkjQqQc4Oba&#10;S2KI11HspqFfz3KC42hGM2/q7eIHMeMUXSAF61UGAskE66hT8Lp7vCpBxKTJ6iEQKvjGCNvm/KzW&#10;lQ1HesG5TZ3gEoqVVtCnNFZSRtOj13EVRiT2PsLkdWI5ddJO+sjlfpB5lt1Irx3xQq9HfOjRfLUH&#10;r8DSWyDz7p5OjlrjNqfn8tPMSl1eLPd3IBIu6S8Mv/iMDg0z7cOBbBSDAj6SFBTrHAS7m+K2ALHn&#10;WF5eg2xq+Z+/+QEAAP//AwBQSwECLQAUAAYACAAAACEAtoM4kv4AAADhAQAAEwAAAAAAAAAAAAAA&#10;AAAAAAAAW0NvbnRlbnRfVHlwZXNdLnhtbFBLAQItABQABgAIAAAAIQA4/SH/1gAAAJQBAAALAAAA&#10;AAAAAAAAAAAAAC8BAABfcmVscy8ucmVsc1BLAQItABQABgAIAAAAIQDtKv6KQAIAAI0EAAAOAAAA&#10;AAAAAAAAAAAAAC4CAABkcnMvZTJvRG9jLnhtbFBLAQItABQABgAIAAAAIQCyMIZN2wAAAAcBAAAP&#10;AAAAAAAAAAAAAAAAAJoEAABkcnMvZG93bnJldi54bWxQSwUGAAAAAAQABADzAAAAogUAAAAA&#10;" fillcolor="window" strokeweight=".5pt">
                <v:textbox>
                  <w:txbxContent>
                    <w:p w14:paraId="05DE6BA4" w14:textId="7D390533" w:rsidR="00444F3F" w:rsidRPr="00444F3F" w:rsidRDefault="00444F3F" w:rsidP="00444F3F">
                      <w:pPr>
                        <w:jc w:val="center"/>
                        <w:rPr>
                          <w:rFonts w:ascii="Arial Narrow" w:eastAsia="Times New Roman" w:hAnsi="Arial Narrow" w:cs="Times New Roman"/>
                          <w:b/>
                          <w:bCs/>
                          <w:kern w:val="0"/>
                          <w:sz w:val="28"/>
                          <w:szCs w:val="22"/>
                          <w:lang w:eastAsia="fr-FR"/>
                          <w14:ligatures w14:val="none"/>
                        </w:rPr>
                      </w:pPr>
                      <w:r w:rsidRPr="00444F3F">
                        <w:rPr>
                          <w:rFonts w:ascii="Arial Narrow" w:eastAsia="Times New Roman" w:hAnsi="Arial Narrow" w:cs="Times New Roman"/>
                          <w:b/>
                          <w:bCs/>
                          <w:kern w:val="0"/>
                          <w:sz w:val="28"/>
                          <w:szCs w:val="22"/>
                          <w:lang w:eastAsia="fr-FR"/>
                          <w14:ligatures w14:val="none"/>
                        </w:rPr>
                        <w:t xml:space="preserve">ACCORD </w:t>
                      </w:r>
                      <w:r>
                        <w:rPr>
                          <w:rFonts w:ascii="Arial Narrow" w:eastAsia="Times New Roman" w:hAnsi="Arial Narrow" w:cs="Times New Roman"/>
                          <w:b/>
                          <w:bCs/>
                          <w:kern w:val="0"/>
                          <w:sz w:val="28"/>
                          <w:szCs w:val="22"/>
                          <w:lang w:eastAsia="fr-FR"/>
                          <w14:ligatures w14:val="none"/>
                        </w:rPr>
                        <w:t>D’ENTREPRISE RELATIF A LA DUREE DU TRAVAIL – CONTINGENT ANNUEL DES HEURES SUPPLEMENTAIRES</w:t>
                      </w:r>
                    </w:p>
                    <w:p w14:paraId="40D42B39" w14:textId="77777777" w:rsidR="00444F3F" w:rsidRDefault="00444F3F" w:rsidP="00444F3F"/>
                  </w:txbxContent>
                </v:textbox>
                <w10:wrap anchorx="margin"/>
              </v:shape>
            </w:pict>
          </mc:Fallback>
        </mc:AlternateContent>
      </w:r>
    </w:p>
    <w:p w14:paraId="27440636" w14:textId="77777777" w:rsidR="00444F3F" w:rsidRDefault="00444F3F" w:rsidP="00444F3F">
      <w:pPr>
        <w:autoSpaceDN w:val="0"/>
        <w:spacing w:after="12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lang w:eastAsia="fr-FR"/>
          <w14:ligatures w14:val="none"/>
        </w:rPr>
      </w:pPr>
    </w:p>
    <w:p w14:paraId="14707C04" w14:textId="77777777" w:rsidR="00444F3F" w:rsidRDefault="00444F3F" w:rsidP="00444F3F">
      <w:pPr>
        <w:autoSpaceDN w:val="0"/>
        <w:spacing w:after="12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lang w:eastAsia="fr-FR"/>
          <w14:ligatures w14:val="none"/>
        </w:rPr>
      </w:pPr>
    </w:p>
    <w:p w14:paraId="044CF296" w14:textId="77777777" w:rsidR="00444F3F" w:rsidRDefault="00444F3F" w:rsidP="00444F3F">
      <w:pPr>
        <w:autoSpaceDN w:val="0"/>
        <w:spacing w:after="12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0"/>
          <w:szCs w:val="20"/>
          <w:lang w:eastAsia="fr-FR"/>
          <w14:ligatures w14:val="none"/>
        </w:rPr>
      </w:pPr>
    </w:p>
    <w:p w14:paraId="412887DD" w14:textId="3A5259D4" w:rsidR="00444F3F" w:rsidRPr="00CC4F87" w:rsidRDefault="00444F3F" w:rsidP="00444F3F">
      <w:pPr>
        <w:autoSpaceDN w:val="0"/>
        <w:spacing w:after="12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Le présent accord est conclu entre : </w:t>
      </w:r>
    </w:p>
    <w:p w14:paraId="317A735B" w14:textId="15DDC304" w:rsidR="00444F3F" w:rsidRPr="00CC4F87" w:rsidRDefault="00444F3F" w:rsidP="003F3236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 Narrow" w:eastAsia="Times New Roman" w:hAnsi="Arial Narrow" w:cs="Times New Roman"/>
          <w:iCs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 xml:space="preserve">LA SOCIETE </w:t>
      </w:r>
    </w:p>
    <w:p w14:paraId="6D3397E4" w14:textId="77777777" w:rsidR="00444F3F" w:rsidRPr="00A15433" w:rsidRDefault="00444F3F" w:rsidP="00444F3F">
      <w:pPr>
        <w:autoSpaceDN w:val="0"/>
        <w:spacing w:after="120" w:line="276" w:lineRule="auto"/>
        <w:jc w:val="right"/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</w:pPr>
      <w:r w:rsidRPr="00A15433"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  <w:t>d'une part,</w:t>
      </w:r>
      <w:r w:rsidRPr="00A15433"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  <w:br/>
      </w:r>
    </w:p>
    <w:p w14:paraId="3AE69FC3" w14:textId="778F2FC4" w:rsidR="00444F3F" w:rsidRPr="00A15433" w:rsidRDefault="00444F3F" w:rsidP="00444F3F">
      <w:pPr>
        <w:numPr>
          <w:ilvl w:val="0"/>
          <w:numId w:val="1"/>
        </w:numPr>
        <w:overflowPunct w:val="0"/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</w:pPr>
      <w:r w:rsidRPr="00A15433"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  <w:t>Et,</w:t>
      </w:r>
      <w:bookmarkStart w:id="0" w:name="G57BCB042816F3A2F"/>
      <w:bookmarkEnd w:id="0"/>
      <w:r w:rsidRPr="00A15433"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  <w:t xml:space="preserve"> </w:t>
      </w:r>
    </w:p>
    <w:p w14:paraId="1C81F2FF" w14:textId="77777777" w:rsidR="00444F3F" w:rsidRPr="00A15433" w:rsidRDefault="00444F3F" w:rsidP="00444F3F">
      <w:pPr>
        <w:overflowPunct w:val="0"/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</w:pPr>
    </w:p>
    <w:p w14:paraId="6F56F877" w14:textId="3BB3DEA9" w:rsidR="00444F3F" w:rsidRPr="00CC4F87" w:rsidRDefault="00444F3F" w:rsidP="00444F3F">
      <w:pPr>
        <w:overflowPunct w:val="0"/>
        <w:autoSpaceDE w:val="0"/>
        <w:autoSpaceDN w:val="0"/>
        <w:adjustRightInd w:val="0"/>
        <w:spacing w:after="120" w:line="276" w:lineRule="auto"/>
        <w:contextualSpacing/>
        <w:jc w:val="both"/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</w:pPr>
      <w:r w:rsidRPr="00A15433">
        <w:rPr>
          <w:rFonts w:ascii="Arial Narrow" w:eastAsia="Times New Roman" w:hAnsi="Arial Narrow" w:cs="Times New Roman"/>
          <w:bCs/>
          <w:color w:val="000000"/>
          <w:kern w:val="0"/>
          <w:sz w:val="22"/>
          <w:szCs w:val="22"/>
          <w:lang w:eastAsia="fr-FR"/>
          <w14:ligatures w14:val="none"/>
        </w:rPr>
        <w:t>Membre titulaire du CSE</w:t>
      </w:r>
      <w:r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ayant recueilli la majorité des suffrages exprimés lors de la dernière élection des représentants du personnel</w:t>
      </w:r>
      <w:r w:rsidR="003D48F1"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au sein de la société</w:t>
      </w:r>
      <w:r w:rsidR="00EC664A"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,</w:t>
      </w:r>
    </w:p>
    <w:p w14:paraId="30D112C3" w14:textId="565AD74A" w:rsidR="00444F3F" w:rsidRPr="00CC4F87" w:rsidRDefault="00444F3F" w:rsidP="00444F3F">
      <w:pPr>
        <w:overflowPunct w:val="0"/>
        <w:autoSpaceDE w:val="0"/>
        <w:autoSpaceDN w:val="0"/>
        <w:adjustRightInd w:val="0"/>
        <w:spacing w:after="120" w:line="276" w:lineRule="auto"/>
        <w:jc w:val="both"/>
        <w:rPr>
          <w:rFonts w:ascii="Arial Narrow" w:eastAsia="Times New Roman" w:hAnsi="Arial Narrow" w:cs="Arial"/>
          <w:i/>
          <w:kern w:val="0"/>
          <w:sz w:val="22"/>
          <w:szCs w:val="22"/>
          <w:lang w:val="fr-CA" w:eastAsia="fr-FR"/>
          <w14:ligatures w14:val="none"/>
        </w:rPr>
      </w:pPr>
    </w:p>
    <w:p w14:paraId="5FC998C8" w14:textId="77777777" w:rsidR="00444F3F" w:rsidRPr="00CC4F87" w:rsidRDefault="00444F3F" w:rsidP="00444F3F">
      <w:pPr>
        <w:autoSpaceDN w:val="0"/>
        <w:spacing w:after="120" w:line="276" w:lineRule="auto"/>
        <w:jc w:val="right"/>
        <w:rPr>
          <w:rFonts w:ascii="Arial Narrow" w:eastAsia="Times New Roman" w:hAnsi="Arial Narrow" w:cs="Times New Roman"/>
          <w:b/>
          <w:color w:val="000000"/>
          <w:kern w:val="0"/>
          <w:sz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b/>
          <w:color w:val="000000"/>
          <w:kern w:val="0"/>
          <w:sz w:val="22"/>
          <w:lang w:eastAsia="fr-FR"/>
          <w14:ligatures w14:val="none"/>
        </w:rPr>
        <w:t>d’autre part,</w:t>
      </w:r>
    </w:p>
    <w:p w14:paraId="53F7179B" w14:textId="77777777" w:rsidR="00444F3F" w:rsidRPr="00CC4F87" w:rsidRDefault="00444F3F" w:rsidP="00444F3F">
      <w:pPr>
        <w:autoSpaceDN w:val="0"/>
        <w:spacing w:after="12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lang w:eastAsia="fr-FR"/>
          <w14:ligatures w14:val="none"/>
        </w:rPr>
      </w:pPr>
    </w:p>
    <w:p w14:paraId="604ACF9F" w14:textId="4E4E5F49" w:rsidR="001904C3" w:rsidRDefault="00444F3F" w:rsidP="00CC4F87">
      <w:pPr>
        <w:autoSpaceDN w:val="0"/>
        <w:spacing w:after="12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Il a été conclu le présent accord augmentant le contingent annuel des heures supplémentaires au sein de la </w:t>
      </w:r>
      <w:r w:rsidR="003D48F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s</w:t>
      </w: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ociété:</w:t>
      </w:r>
    </w:p>
    <w:p w14:paraId="54A1E8F2" w14:textId="77777777" w:rsidR="00CC4F87" w:rsidRPr="00CC4F87" w:rsidRDefault="00CC4F87" w:rsidP="00CC4F87">
      <w:pPr>
        <w:autoSpaceDN w:val="0"/>
        <w:spacing w:after="12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F9A7F46" w14:textId="26776F25" w:rsidR="00CC4F87" w:rsidRPr="00CC4F87" w:rsidRDefault="00444F3F" w:rsidP="00CC4F87">
      <w:pPr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b/>
          <w:color w:val="000000"/>
          <w:kern w:val="0"/>
          <w:sz w:val="22"/>
          <w:szCs w:val="22"/>
          <w:lang w:eastAsia="fr-FR"/>
          <w14:ligatures w14:val="none"/>
        </w:rPr>
        <w:t>Préambule :</w:t>
      </w:r>
    </w:p>
    <w:p w14:paraId="251181C3" w14:textId="1A4B75F2" w:rsidR="00CC4F87" w:rsidRPr="00CC4F87" w:rsidRDefault="00CC4F87" w:rsidP="00CC4F87">
      <w:pPr>
        <w:spacing w:after="12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L’activité de l’entreprise nécessite de pouvoir utiliser un contingent </w:t>
      </w:r>
      <w:r w:rsidR="003D48F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annuel </w:t>
      </w: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d’heures supplémentaires plus élevé que celui prévu par la Convention Collective Nationale N°43 : Import-Export qui prévoit un contingent annuel d’heures supplémentaires de 220 heures.</w:t>
      </w:r>
    </w:p>
    <w:p w14:paraId="2BABEDCF" w14:textId="77777777" w:rsidR="00CC4F87" w:rsidRPr="00CC4F87" w:rsidRDefault="00CC4F87" w:rsidP="00CC4F87">
      <w:pPr>
        <w:spacing w:after="12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En effet, en raison de certains impératifs de commandes, de livraisons et de délais, le recours aux heures supplémentaires apporte à l’entreprise la flexibilité nécessaire à son bon fonctionnement.</w:t>
      </w:r>
    </w:p>
    <w:p w14:paraId="7DCEDB1D" w14:textId="77777777" w:rsidR="00CC4F87" w:rsidRPr="00CC4F87" w:rsidRDefault="00CC4F87" w:rsidP="00CC4F87">
      <w:pPr>
        <w:spacing w:after="12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Partant de ce constat, les parties ont envisagé ensemble d’augmenter le contingent annuel d’heures supplémentaires applicable à l’entreprise, et en ont négocié ensemble les modalités.</w:t>
      </w:r>
    </w:p>
    <w:p w14:paraId="03B8DB3A" w14:textId="096031F2" w:rsidR="00CC4F87" w:rsidRDefault="00CC4F87" w:rsidP="00CC4F87">
      <w:pPr>
        <w:spacing w:after="12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Le présent accord sera donc applicable </w:t>
      </w:r>
      <w:r w:rsid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au </w:t>
      </w: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niveau de l’entreprise, prise en chacun de ses établissements actuels et à venir</w:t>
      </w:r>
      <w:r w:rsid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, </w:t>
      </w:r>
      <w:r w:rsidR="0033051A"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au</w:t>
      </w:r>
      <w:r w:rsid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x salariés ayant un contrat de travail à temps plein.</w:t>
      </w:r>
    </w:p>
    <w:p w14:paraId="5868FDC9" w14:textId="77777777" w:rsidR="00CC4F87" w:rsidRDefault="00CC4F87" w:rsidP="00CC4F87">
      <w:pPr>
        <w:spacing w:after="12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258D77ED" w14:textId="77777777" w:rsidR="001E2AA3" w:rsidRDefault="001E2AA3" w:rsidP="00CC4F87">
      <w:pPr>
        <w:spacing w:before="240" w:after="200" w:line="240" w:lineRule="auto"/>
        <w:jc w:val="center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</w:pPr>
    </w:p>
    <w:p w14:paraId="6C49410F" w14:textId="2BF9B47A" w:rsidR="00CC4F87" w:rsidRPr="00CC4F87" w:rsidRDefault="00CC4F87" w:rsidP="00CC4F87">
      <w:pPr>
        <w:spacing w:before="240" w:after="200" w:line="240" w:lineRule="auto"/>
        <w:jc w:val="center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Il a donc été convenu ce qui suit :</w:t>
      </w:r>
    </w:p>
    <w:p w14:paraId="5151BEE7" w14:textId="1AB7632F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Article 1 </w:t>
      </w:r>
      <w:r w:rsidR="0066190F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- </w:t>
      </w:r>
      <w:r w:rsidRPr="00CC4F87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Définition et volume du contingent d’heures supplémentaires </w:t>
      </w:r>
    </w:p>
    <w:p w14:paraId="481597D5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7F6EA024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Les parties réaffirment tout d’abord que les heures supplémentaires ne peuvent pas être effectuées à la seule initiative du salarié : Elles sont demandées par l’employeur en cas de nécessité pour assurer le bon fonctionnement de l’entreprise.</w:t>
      </w:r>
    </w:p>
    <w:p w14:paraId="52027625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437B4707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contingent, objet du présent accord, fixe le volume d’heures supplémentaires auxquelles l’entreprise peut librement recourir sans avoir à effectuer d’autres formalités, ni à verser au salarié d’autres contreparties que celles prévues pour les heures supplémentaires.</w:t>
      </w:r>
    </w:p>
    <w:p w14:paraId="6B60AC5C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76C136EF" w14:textId="77777777" w:rsidR="00CC4F87" w:rsidRPr="00A15433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lastRenderedPageBreak/>
        <w:t xml:space="preserve">Les heures qui dépassent ce volume du contingent sont en revanche soumises par la loi à un régime plus spécifique (repos </w:t>
      </w:r>
      <w:r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compensateur obligatoire).</w:t>
      </w:r>
    </w:p>
    <w:p w14:paraId="6D657638" w14:textId="77777777" w:rsidR="00CC4F87" w:rsidRPr="00A15433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87524DF" w14:textId="323F9C9C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A compter du </w:t>
      </w:r>
      <w:r w:rsidR="00A15433"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1</w:t>
      </w:r>
      <w:r w:rsidR="00A15433"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vertAlign w:val="superscript"/>
          <w:lang w:eastAsia="fr-FR"/>
          <w14:ligatures w14:val="none"/>
        </w:rPr>
        <w:t>er</w:t>
      </w:r>
      <w:r w:rsidR="00A15433" w:rsidRP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avril</w:t>
      </w:r>
      <w:r w:rsidR="00A1543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2026</w:t>
      </w: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le contingent d’heures supplémentaires applicable à l’ensemble des salariés de l’entreprise (employés, agents de maîtrise et </w:t>
      </w:r>
      <w:r w:rsidR="003D48F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c</w:t>
      </w: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adres) est de 3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50</w:t>
      </w: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heures par an et par salarié (à l’exclusion des salariés non soumis à la durée légale du travail, </w:t>
      </w:r>
      <w:r w:rsidR="001E2AA3"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comme</w:t>
      </w: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les salariés éventuellement soumis à une convention de forfait jours).</w:t>
      </w:r>
      <w:r w:rsidR="005863F4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Il se calcule sur l’année civile.</w:t>
      </w:r>
    </w:p>
    <w:p w14:paraId="711479D1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9923BF7" w14:textId="0C2C546C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Les modalités de décompte et majoration des heures supplémentaires sont déterminées par la loi et la convention collective applicable</w:t>
      </w:r>
      <w:r w:rsidR="00400022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</w:t>
      </w:r>
    </w:p>
    <w:p w14:paraId="3A134215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0FDAE0D2" w14:textId="77777777" w:rsidR="00CC4F87" w:rsidRPr="00CC4F87" w:rsidRDefault="00CC4F87" w:rsidP="00CC4F87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Pour tous les points non-régis par les présentes, les parties se réfèrent à la loi et la convention collective applicable. </w:t>
      </w:r>
    </w:p>
    <w:p w14:paraId="5FD59388" w14:textId="77777777" w:rsidR="00CC4F87" w:rsidRPr="00CC4F87" w:rsidRDefault="00CC4F87" w:rsidP="00CC4F87">
      <w:pPr>
        <w:spacing w:after="12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48E236B9" w14:textId="1ED16324" w:rsidR="0066190F" w:rsidRPr="0066190F" w:rsidRDefault="00CC4F87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</w:pPr>
      <w:r w:rsidRPr="00CC4F87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Article 2 </w:t>
      </w:r>
      <w:r w:rsidR="0066190F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-</w:t>
      </w:r>
      <w:r w:rsidRPr="00CC4F87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 </w:t>
      </w:r>
      <w:r w:rsidR="0066190F" w:rsidRPr="0066190F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Majorations applicables aux heures supplémentaires</w:t>
      </w:r>
    </w:p>
    <w:p w14:paraId="295A353E" w14:textId="77777777" w:rsidR="0066190F" w:rsidRPr="001C37D3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Orkney" w:hAnsi="Orkney" w:cs="Al Bayan Plain"/>
          <w:b/>
          <w:u w:val="single"/>
        </w:rPr>
      </w:pPr>
    </w:p>
    <w:p w14:paraId="04B963CB" w14:textId="63D4278E" w:rsidR="0066190F" w:rsidRPr="00B41FA9" w:rsidRDefault="0066190F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En l’absence de dispositions conventionnelles spécifiques, les </w:t>
      </w:r>
      <w:r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heures supplémentaires effectuées au-delà de </w:t>
      </w:r>
      <w:r w:rsidR="0033051A"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la durée légale</w:t>
      </w:r>
      <w:r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de 35 heures seront traitées conformément à la législation en vigueur, soit, à ce jour et à titre indicatif, au taux horaire majoré de : </w:t>
      </w:r>
    </w:p>
    <w:p w14:paraId="5736152C" w14:textId="77777777" w:rsidR="0066190F" w:rsidRPr="00B41FA9" w:rsidRDefault="0066190F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50D71C30" w14:textId="77777777" w:rsidR="0066190F" w:rsidRPr="00B41FA9" w:rsidRDefault="0066190F" w:rsidP="0066190F">
      <w:pPr>
        <w:pStyle w:val="Paragraphedeliste"/>
        <w:numPr>
          <w:ilvl w:val="0"/>
          <w:numId w:val="2"/>
        </w:numPr>
        <w:spacing w:after="20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25% pour les 8 premières heures supplémentaires travaillées dans la même semaine (de la 36ème à la 43ème heures)</w:t>
      </w:r>
    </w:p>
    <w:p w14:paraId="67614A28" w14:textId="623346FC" w:rsidR="0066190F" w:rsidRPr="00B41FA9" w:rsidRDefault="0066190F" w:rsidP="0066190F">
      <w:pPr>
        <w:pStyle w:val="Paragraphedeliste"/>
        <w:numPr>
          <w:ilvl w:val="0"/>
          <w:numId w:val="2"/>
        </w:numPr>
        <w:spacing w:after="200" w:line="276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50% </w:t>
      </w:r>
      <w:r w:rsidR="00B41FA9"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à partir de la 44</w:t>
      </w:r>
      <w:r w:rsidR="00B41FA9"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vertAlign w:val="superscript"/>
          <w:lang w:eastAsia="fr-FR"/>
          <w14:ligatures w14:val="none"/>
        </w:rPr>
        <w:t>ème</w:t>
      </w:r>
      <w:r w:rsidR="00B41FA9"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heure et </w:t>
      </w:r>
      <w:r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pour les heures suivantes. </w:t>
      </w:r>
    </w:p>
    <w:p w14:paraId="32E5E6BF" w14:textId="77777777" w:rsidR="0033051A" w:rsidRDefault="0033051A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1A66CFE1" w14:textId="0FCC9BA0" w:rsidR="0066190F" w:rsidRDefault="0033051A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Ces majorations concernent à la fois les salariés dont la durée du travail est fixée à 35 heures hebdomadaires que les salariés dont la durée du travail est fixée à 39 heures hebdomadaires.</w:t>
      </w:r>
    </w:p>
    <w:p w14:paraId="0447D0F9" w14:textId="77777777" w:rsidR="0033051A" w:rsidRPr="0066190F" w:rsidRDefault="0033051A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75419B10" w14:textId="0D69B963" w:rsid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Pour mémoire, le salarié ne doit pas dépasser la durée maximale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quotidienne et</w:t>
      </w: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hebdomadaire de travail autorisée, fixée par la loi, à ce jour, 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à 10 heures par jour, </w:t>
      </w: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48 heures 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par semaine </w:t>
      </w: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et à 44 heures en moyenne sur douze semaines.</w:t>
      </w:r>
      <w:r w:rsidR="00DA5FE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Le salarié se doit également de respecter le repos quotidien</w:t>
      </w:r>
      <w:r w:rsidR="001E2AA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conventionnel</w:t>
      </w:r>
      <w:r w:rsidR="00DA5FE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de 1</w:t>
      </w:r>
      <w:r w:rsidR="001E2AA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2</w:t>
      </w:r>
      <w:r w:rsidR="00DA5FE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heures consécutives ainsi que le repos hebdomadaire.</w:t>
      </w:r>
    </w:p>
    <w:p w14:paraId="306333A1" w14:textId="77777777" w:rsidR="00B41FA9" w:rsidRDefault="00B41FA9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54D182AB" w14:textId="77777777" w:rsidR="001E2AA3" w:rsidRDefault="001E2AA3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0AD8D1D8" w14:textId="695A1C44" w:rsid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66190F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Article 3 - Contreparties applicables aux heures supplémentaires</w:t>
      </w:r>
    </w:p>
    <w:p w14:paraId="0D016B8B" w14:textId="77777777" w:rsid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07B14E31" w14:textId="40E221F5" w:rsidR="0066190F" w:rsidRP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</w:pPr>
      <w:r w:rsidRPr="0066190F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>Article 3.1 - Contrepartie applicable aux heures supplémentaires accomplies dans le cadre du contingent annuel</w:t>
      </w:r>
    </w:p>
    <w:p w14:paraId="69933A3C" w14:textId="77777777" w:rsid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</w:pPr>
    </w:p>
    <w:p w14:paraId="1B958025" w14:textId="366BE2B5" w:rsid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Les heures supplémentaires réalisée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s dans le cadre du contingent annuel, c’est-à-dire entre la 1</w:t>
      </w: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vertAlign w:val="superscript"/>
          <w:lang w:eastAsia="fr-FR"/>
          <w14:ligatures w14:val="none"/>
        </w:rPr>
        <w:t>ère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et la 350</w:t>
      </w: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vertAlign w:val="superscript"/>
          <w:lang w:eastAsia="fr-FR"/>
          <w14:ligatures w14:val="none"/>
        </w:rPr>
        <w:t>ème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heure font l’objet d’un paiement majoré, dont les taux sont précisés au sein de l’article 2 du présent accord.</w:t>
      </w:r>
    </w:p>
    <w:p w14:paraId="3E1C0578" w14:textId="77777777" w:rsidR="0026409B" w:rsidRDefault="0026409B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790DA57" w14:textId="77777777" w:rsidR="00B41FA9" w:rsidRDefault="00B41FA9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60B0171" w14:textId="68C06288" w:rsidR="0066190F" w:rsidRDefault="0026409B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Comité social et économique est informé de l’accomplissement des heures supplémentaires accomplies dans la limite du contingent annuel.</w:t>
      </w:r>
    </w:p>
    <w:p w14:paraId="34244B8F" w14:textId="77777777" w:rsidR="003F3236" w:rsidRDefault="003F3236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D714BC8" w14:textId="77777777" w:rsidR="003F3236" w:rsidRDefault="003F3236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7E3F5BC" w14:textId="77777777" w:rsidR="0066190F" w:rsidRP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</w:pPr>
    </w:p>
    <w:p w14:paraId="120BE2F8" w14:textId="12E0F92E" w:rsidR="0066190F" w:rsidRPr="0066190F" w:rsidRDefault="0066190F" w:rsidP="0066190F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</w:pPr>
      <w:r w:rsidRPr="0066190F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lang w:eastAsia="fr-FR"/>
          <w14:ligatures w14:val="none"/>
        </w:rPr>
        <w:t>Article 3.2 – Contrepartie applicable aux heures supplémentaires accomplies au-delà du contingent annuel</w:t>
      </w:r>
    </w:p>
    <w:p w14:paraId="3DFC4329" w14:textId="70E6BB15" w:rsidR="00CC4F87" w:rsidRDefault="00CC4F87" w:rsidP="0066190F">
      <w:pPr>
        <w:spacing w:after="0" w:line="240" w:lineRule="auto"/>
        <w:jc w:val="both"/>
        <w:rPr>
          <w:rFonts w:ascii="Arial Narrow" w:eastAsia="Times New Roman" w:hAnsi="Arial Narrow" w:cs="Times New Roman"/>
          <w:b/>
          <w:color w:val="000000"/>
          <w:kern w:val="0"/>
          <w:sz w:val="20"/>
          <w:szCs w:val="20"/>
          <w:lang w:eastAsia="fr-FR"/>
          <w14:ligatures w14:val="none"/>
        </w:rPr>
      </w:pPr>
    </w:p>
    <w:p w14:paraId="206AB21B" w14:textId="751B9E1E" w:rsidR="0066190F" w:rsidRDefault="0066190F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66190F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Les heures supplémentaires </w:t>
      </w:r>
      <w:r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réalisées au-delà du contingent annuel, soit à partir de la 351ème heure, </w:t>
      </w:r>
      <w:r w:rsidR="003D48F1"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font l’objet de la majoration prévue par l’article 2 du présent accord</w:t>
      </w:r>
      <w:r w:rsidR="00F37B1C"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 A cette majoration s’ajoute l’attribution</w:t>
      </w:r>
      <w:r w:rsidR="003D48F1"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d’</w:t>
      </w:r>
      <w:r w:rsidRPr="00B41FA9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un repos compensateur obligatoire.</w:t>
      </w:r>
    </w:p>
    <w:p w14:paraId="62D138FA" w14:textId="77777777" w:rsidR="0026409B" w:rsidRDefault="0026409B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4CC140D6" w14:textId="7C56AA92" w:rsidR="0026409B" w:rsidRDefault="0026409B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Les heures accomplies au-delà du contingent annuel font l’objet d’un avis préalable du Comité social et économique.</w:t>
      </w:r>
    </w:p>
    <w:p w14:paraId="49D5BBA8" w14:textId="77777777" w:rsidR="00D218BC" w:rsidRDefault="00D218BC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68D5480" w14:textId="4D1CC20F" w:rsidR="00D218BC" w:rsidRPr="00D218BC" w:rsidRDefault="00D218BC" w:rsidP="00D218BC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u w:val="single"/>
          <w:lang w:eastAsia="fr-FR"/>
          <w14:ligatures w14:val="none"/>
        </w:rPr>
      </w:pP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u w:val="single"/>
          <w:lang w:eastAsia="fr-FR"/>
          <w14:ligatures w14:val="none"/>
        </w:rPr>
        <w:t>Fixation du repos compensateur obligatoire</w:t>
      </w:r>
    </w:p>
    <w:p w14:paraId="4CDFC505" w14:textId="77777777" w:rsidR="00A15433" w:rsidRDefault="00A15433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7F765A9F" w14:textId="28488D2B" w:rsidR="00A15433" w:rsidRDefault="00A15433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La contrepartie obligatoire en repos est égale à 50% des heures supplémentaires accomplies au-delà du contingent annuel.</w:t>
      </w:r>
    </w:p>
    <w:p w14:paraId="2DA0EA99" w14:textId="4E88B11E" w:rsidR="00A15433" w:rsidRDefault="00A15433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Ainsi, </w:t>
      </w:r>
      <w:r w:rsidR="001E2AA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à titre d’exemple, 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salarié qui réalise 2 heures au-delà du contingent annuel d’heures supplémentaires bénéficie d’un repos compensateur obligatoire de 1 heure.</w:t>
      </w:r>
    </w:p>
    <w:p w14:paraId="2BD59031" w14:textId="77777777" w:rsidR="0066190F" w:rsidRDefault="0066190F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D85B874" w14:textId="3D782C94" w:rsidR="00D218BC" w:rsidRDefault="00D218BC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repos compensateur obligatoire est attribué au 31 décembre de chaque année, pour toutes les heures supplémentaires accomplies au-delà du contingent annuel de 350 heures</w:t>
      </w:r>
      <w:r w:rsidR="001E2AA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sur l’année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</w:t>
      </w:r>
    </w:p>
    <w:p w14:paraId="320FF0D4" w14:textId="77777777" w:rsidR="00D218BC" w:rsidRDefault="00D218BC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AA4AF16" w14:textId="59D38390" w:rsidR="00D218BC" w:rsidRPr="00D218BC" w:rsidRDefault="00D218BC" w:rsidP="00D218BC">
      <w:pPr>
        <w:pStyle w:val="Paragraphedeliste"/>
        <w:numPr>
          <w:ilvl w:val="0"/>
          <w:numId w:val="3"/>
        </w:num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u w:val="single"/>
          <w:lang w:eastAsia="fr-FR"/>
          <w14:ligatures w14:val="none"/>
        </w:rPr>
      </w:pP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u w:val="single"/>
          <w:lang w:eastAsia="fr-FR"/>
          <w14:ligatures w14:val="none"/>
        </w:rPr>
        <w:t>Prise du repos compensateur obligatoire</w:t>
      </w:r>
    </w:p>
    <w:p w14:paraId="1A446B2F" w14:textId="77777777" w:rsidR="0026409B" w:rsidRDefault="0026409B" w:rsidP="00B41FA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u w:val="single"/>
          <w:lang w:eastAsia="fr-FR"/>
          <w14:ligatures w14:val="none"/>
        </w:rPr>
      </w:pPr>
    </w:p>
    <w:p w14:paraId="3149CAED" w14:textId="4D07D305" w:rsidR="00D218BC" w:rsidRPr="00D218BC" w:rsidRDefault="00D218BC" w:rsidP="00B41FA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La prise du repos compensateur par le salarié est ouverte dès lors qu’il bénéficie de l’équivalent d’une demi-journée de travail en repos compensateur obligatoire</w:t>
      </w:r>
      <w:r w:rsidR="001E2AA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(3.50 heures pour les salariés ayant un contrat 35h – 4 heures pour les salariés ayant un contrat 39h)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</w:t>
      </w:r>
    </w:p>
    <w:p w14:paraId="0C6B8E52" w14:textId="77777777" w:rsidR="00D218BC" w:rsidRPr="00D218BC" w:rsidRDefault="00D218BC" w:rsidP="00B41FA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16D7CA4" w14:textId="4B6CF896" w:rsidR="00D218BC" w:rsidRPr="00D218BC" w:rsidRDefault="00D218BC" w:rsidP="00B41FA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salarié réalise sa demande sur le logiciel dédié à la prise de congés payés en respectant un délai de prévenance de 2 semaine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s</w:t>
      </w: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avant la prise.</w:t>
      </w:r>
    </w:p>
    <w:p w14:paraId="3A7D54BB" w14:textId="77777777" w:rsidR="0026409B" w:rsidRPr="00D218BC" w:rsidRDefault="0026409B" w:rsidP="00B41FA9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285ED74C" w14:textId="1B8CED0F" w:rsidR="005863F4" w:rsidRDefault="00D218BC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a demande de prise du</w:t>
      </w: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repos compensateur doit être 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faite</w:t>
      </w: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dans les </w:t>
      </w:r>
      <w:r w:rsidR="005863F4"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2</w:t>
      </w:r>
      <w:r w:rsidR="00F421FE"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mois 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qui suivent</w:t>
      </w: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</w:t>
      </w:r>
      <w:r w:rsidR="001E2AA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sa </w:t>
      </w: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comptabilisation. A défaut, la prise sera</w:t>
      </w:r>
      <w:r w:rsidR="00F421FE"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imposé</w:t>
      </w: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e</w:t>
      </w:r>
      <w:r w:rsidR="00F421FE"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par l’employeur </w:t>
      </w:r>
      <w:r w:rsidR="005863F4"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dans les 12 mois</w:t>
      </w:r>
      <w:r w:rsidR="001E2AA3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suivant la comptabilisation</w:t>
      </w:r>
      <w:r w:rsidRPr="00D218B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</w:t>
      </w:r>
    </w:p>
    <w:p w14:paraId="0A422835" w14:textId="77777777" w:rsidR="0026409B" w:rsidRDefault="0026409B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0DCCD141" w14:textId="22C07B0E" w:rsidR="00F37B1C" w:rsidRDefault="00F37B1C" w:rsidP="00F37B1C">
      <w:pPr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F37B1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Les salariés sont informés du nombre d’heures de repos compensateur 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obligatoire</w:t>
      </w:r>
      <w:r w:rsidRPr="00F37B1C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portés à leur crédit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sur leur bulletin de salaire</w:t>
      </w:r>
      <w:r w:rsidR="00DA5FE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</w:t>
      </w:r>
    </w:p>
    <w:p w14:paraId="41C9F8F7" w14:textId="77777777" w:rsidR="0026409B" w:rsidRDefault="0026409B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C1F263E" w14:textId="430BC85D" w:rsidR="0033051A" w:rsidRDefault="00F37B1C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En cas de rupture du contrat de travail avant la prise effective du droit à repos compensateur</w:t>
      </w:r>
      <w:r w:rsid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obligatoire</w:t>
      </w:r>
      <w:r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, une indemnité compensatrice correspondante sera versée au salarié.</w:t>
      </w:r>
    </w:p>
    <w:p w14:paraId="4ABB578A" w14:textId="77777777" w:rsidR="0033051A" w:rsidRDefault="0033051A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3BE79063" w14:textId="4F610FD1" w:rsidR="0033051A" w:rsidRPr="0033051A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Article </w:t>
      </w:r>
      <w:r w:rsidR="008B0736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4</w:t>
      </w:r>
      <w:r w:rsidRPr="0033051A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 </w:t>
      </w:r>
      <w:r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- </w:t>
      </w:r>
      <w:r w:rsidRPr="0033051A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Durée de l’accord</w:t>
      </w:r>
    </w:p>
    <w:p w14:paraId="3D9B0726" w14:textId="77777777" w:rsidR="0033051A" w:rsidRPr="001C37D3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Orkney" w:hAnsi="Orkney" w:cs="Al Bayan Plain"/>
          <w:b/>
          <w:u w:val="single"/>
        </w:rPr>
      </w:pPr>
    </w:p>
    <w:p w14:paraId="7F6E06D5" w14:textId="77777777" w:rsidR="0033051A" w:rsidRPr="00CD51F7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présent accord est conclu pour une durée indé</w:t>
      </w:r>
      <w:r w:rsidRP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terminée.</w:t>
      </w:r>
    </w:p>
    <w:p w14:paraId="3B0904E7" w14:textId="5E37C143" w:rsidR="0033051A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Il entrera en vigueur à compter du </w:t>
      </w:r>
      <w:r w:rsidR="00CD51F7" w:rsidRP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1</w:t>
      </w:r>
      <w:r w:rsidR="00CD51F7" w:rsidRP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vertAlign w:val="superscript"/>
          <w:lang w:eastAsia="fr-FR"/>
          <w14:ligatures w14:val="none"/>
        </w:rPr>
        <w:t>er</w:t>
      </w:r>
      <w:r w:rsidR="00CD51F7" w:rsidRP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avril 2026</w:t>
      </w:r>
      <w:r w:rsidRPr="00CD51F7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</w:t>
      </w:r>
    </w:p>
    <w:p w14:paraId="25B8BF7F" w14:textId="77777777" w:rsidR="00B41FA9" w:rsidRPr="0033051A" w:rsidRDefault="00B41FA9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40DDE91" w14:textId="77777777" w:rsidR="0033051A" w:rsidRPr="001C37D3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Orkney" w:hAnsi="Orkney" w:cs="Al Bayan Plain"/>
        </w:rPr>
      </w:pPr>
    </w:p>
    <w:p w14:paraId="032059EA" w14:textId="331F2B0D" w:rsidR="0033051A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Orkney" w:hAnsi="Orkney" w:cs="Al Bayan Plain"/>
          <w:i/>
        </w:rPr>
      </w:pPr>
      <w:r w:rsidRPr="0033051A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Article </w:t>
      </w:r>
      <w:r w:rsidR="008B0736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5</w:t>
      </w:r>
      <w:r w:rsidRPr="0033051A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 : Suivi de l’accord </w:t>
      </w:r>
    </w:p>
    <w:p w14:paraId="0B261571" w14:textId="77777777" w:rsidR="0033051A" w:rsidRPr="001C37D3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Orkney" w:hAnsi="Orkney" w:cs="Al Bayan Plain"/>
          <w:i/>
        </w:rPr>
      </w:pPr>
    </w:p>
    <w:p w14:paraId="4F1142B4" w14:textId="77777777" w:rsidR="0033051A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Les membres élus du comité social et économique (CSE) seront consultés une fois par an sur l’évolution de l’application de cet accord.</w:t>
      </w:r>
    </w:p>
    <w:p w14:paraId="34E4E081" w14:textId="77777777" w:rsidR="00B41FA9" w:rsidRPr="0033051A" w:rsidRDefault="00B41FA9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438DC21" w14:textId="1B846168" w:rsidR="0033051A" w:rsidRPr="003D48F1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D48F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présent accord sera déposé en ligne sur le site du ministère du Travail (</w:t>
      </w:r>
      <w:hyperlink r:id="rId7" w:history="1">
        <w:r w:rsidRPr="003D48F1">
          <w:rPr>
            <w:rFonts w:ascii="Arial Narrow" w:eastAsia="Times New Roman" w:hAnsi="Arial Narrow" w:cs="Times New Roman"/>
            <w:color w:val="000000"/>
            <w:kern w:val="0"/>
            <w:sz w:val="22"/>
            <w:szCs w:val="22"/>
            <w:lang w:eastAsia="fr-FR"/>
            <w14:ligatures w14:val="none"/>
          </w:rPr>
          <w:t>https://www.teleaccords.travail-emploi.gouv.fr/PortailTeleprocedures/</w:t>
        </w:r>
      </w:hyperlink>
      <w:r w:rsidR="003D48F1" w:rsidRPr="003D48F1">
        <w:t>)</w:t>
      </w:r>
      <w:r w:rsidRPr="003D48F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par l’entreprise et remis au secrétariat-greffe du Conseil de prud’hommes</w:t>
      </w:r>
      <w:r w:rsidR="003F3236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.</w:t>
      </w:r>
    </w:p>
    <w:p w14:paraId="67AA686F" w14:textId="77777777" w:rsidR="0033051A" w:rsidRPr="003D48F1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7461CC5B" w14:textId="77777777" w:rsidR="0033051A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D48F1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Il sera en outre publié par l’Administration sur le site de Légifrance dans</w:t>
      </w: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 xml:space="preserve"> son intégralité.</w:t>
      </w:r>
    </w:p>
    <w:p w14:paraId="4D5F908B" w14:textId="77777777" w:rsidR="00F37B1C" w:rsidRPr="0033051A" w:rsidRDefault="00F37B1C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p w14:paraId="66E9AE40" w14:textId="77777777" w:rsidR="0033051A" w:rsidRPr="001C37D3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Orkney" w:hAnsi="Orkney" w:cs="Al Bayan Plain"/>
          <w:i/>
        </w:rPr>
      </w:pPr>
    </w:p>
    <w:p w14:paraId="2DCEBC5F" w14:textId="5B8C95CC" w:rsidR="0033051A" w:rsidRPr="0033051A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 xml:space="preserve">Article </w:t>
      </w:r>
      <w:r w:rsidR="008B0736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6</w:t>
      </w:r>
      <w:r w:rsidRPr="0033051A">
        <w:rPr>
          <w:rFonts w:ascii="Arial Narrow" w:eastAsia="Times New Roman" w:hAnsi="Arial Narrow" w:cs="Times New Roman"/>
          <w:b/>
          <w:bCs/>
          <w:color w:val="000000"/>
          <w:kern w:val="0"/>
          <w:sz w:val="22"/>
          <w:szCs w:val="22"/>
          <w:u w:val="single"/>
          <w:lang w:eastAsia="fr-FR"/>
          <w14:ligatures w14:val="none"/>
        </w:rPr>
        <w:t> : Révision et dénonciation de l’accord</w:t>
      </w:r>
    </w:p>
    <w:p w14:paraId="6F1D4A4C" w14:textId="77777777" w:rsidR="0033051A" w:rsidRPr="001C37D3" w:rsidRDefault="0033051A" w:rsidP="0033051A">
      <w:pPr>
        <w:pStyle w:val="Paragraphedeliste"/>
        <w:spacing w:after="0" w:line="240" w:lineRule="auto"/>
        <w:ind w:left="0"/>
        <w:contextualSpacing w:val="0"/>
        <w:jc w:val="both"/>
        <w:rPr>
          <w:rFonts w:ascii="Orkney" w:hAnsi="Orkney" w:cs="Al Bayan Plain"/>
          <w:b/>
          <w:u w:val="single"/>
        </w:rPr>
      </w:pPr>
    </w:p>
    <w:p w14:paraId="51B831E1" w14:textId="77777777" w:rsidR="0033051A" w:rsidRPr="0033051A" w:rsidRDefault="0033051A" w:rsidP="0033051A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Le présent accord pourra être modifié, à tout moment, pendant sa période d’application, par accord entre les parties.</w:t>
      </w:r>
    </w:p>
    <w:p w14:paraId="225E70B6" w14:textId="77777777" w:rsidR="0033051A" w:rsidRPr="0033051A" w:rsidRDefault="0033051A" w:rsidP="0033051A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Chacune des parties signataires a la faculté d’en demander la révision aux autres parties signataires, par lettre recommandée avec accusé de réception ou lettre remise en main propre contre décharge.</w:t>
      </w:r>
    </w:p>
    <w:p w14:paraId="1C16C625" w14:textId="77777777" w:rsidR="0033051A" w:rsidRDefault="0033051A" w:rsidP="0033051A">
      <w:pPr>
        <w:spacing w:after="0" w:line="240" w:lineRule="auto"/>
        <w:jc w:val="both"/>
        <w:rPr>
          <w:rFonts w:ascii="Orkney" w:hAnsi="Orkney" w:cs="Al Bayan Plain"/>
        </w:rPr>
      </w:pPr>
    </w:p>
    <w:p w14:paraId="30BC2C9E" w14:textId="77777777" w:rsidR="0033051A" w:rsidRPr="0033051A" w:rsidRDefault="0033051A" w:rsidP="0033051A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lastRenderedPageBreak/>
        <w:t>La demande de révision devra être accompagnée d’une proposition nouvelle sur les points à réviser.</w:t>
      </w:r>
    </w:p>
    <w:p w14:paraId="3E088590" w14:textId="77777777" w:rsidR="0033051A" w:rsidRPr="0033051A" w:rsidRDefault="0033051A" w:rsidP="0033051A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La discussion devra s’engager dans les trois mois suivant la présentation de celle-ci.</w:t>
      </w:r>
    </w:p>
    <w:p w14:paraId="67F8A8D2" w14:textId="77777777" w:rsidR="0033051A" w:rsidRDefault="0033051A" w:rsidP="0033051A">
      <w:pPr>
        <w:spacing w:after="0" w:line="240" w:lineRule="auto"/>
        <w:jc w:val="both"/>
        <w:rPr>
          <w:rFonts w:ascii="Orkney" w:hAnsi="Orkney" w:cs="Al Bayan Plain"/>
        </w:rPr>
      </w:pPr>
    </w:p>
    <w:p w14:paraId="462B2A5A" w14:textId="2535D59C" w:rsidR="0033051A" w:rsidRDefault="0033051A" w:rsidP="00F37B1C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  <w:r w:rsidRPr="0033051A"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  <w:t>Toute modification fera l’objet d’un avenant dans les conditions et délai prévus par la loi. Cet avenant déterminera sa prise d’effet.</w:t>
      </w:r>
    </w:p>
    <w:p w14:paraId="265448DA" w14:textId="77777777" w:rsidR="0033051A" w:rsidRDefault="0033051A" w:rsidP="0033051A">
      <w:pPr>
        <w:pStyle w:val="Paragraphedeliste"/>
        <w:spacing w:before="240" w:after="0"/>
        <w:ind w:left="0"/>
        <w:contextualSpacing w:val="0"/>
        <w:jc w:val="both"/>
        <w:rPr>
          <w:rFonts w:ascii="Orkney" w:hAnsi="Orkney" w:cs="Al Bayan Plain"/>
        </w:rPr>
      </w:pPr>
    </w:p>
    <w:p w14:paraId="3A3D37C5" w14:textId="3452F085" w:rsidR="0033051A" w:rsidRPr="00182FB7" w:rsidRDefault="0033051A" w:rsidP="0033051A">
      <w:pPr>
        <w:autoSpaceDN w:val="0"/>
        <w:spacing w:after="0" w:line="276" w:lineRule="auto"/>
        <w:jc w:val="both"/>
        <w:rPr>
          <w:rFonts w:ascii="Arial Narrow" w:eastAsia="Times New Roman" w:hAnsi="Arial Narrow" w:cs="Times New Roman"/>
          <w:b/>
          <w:color w:val="000000"/>
          <w:kern w:val="0"/>
          <w:sz w:val="20"/>
          <w:szCs w:val="20"/>
          <w:lang w:eastAsia="fr-FR"/>
          <w14:ligatures w14:val="none"/>
        </w:rPr>
      </w:pPr>
      <w:r w:rsidRPr="00182FB7">
        <w:rPr>
          <w:rFonts w:ascii="Arial Narrow" w:eastAsia="Times New Roman" w:hAnsi="Arial Narrow" w:cs="Times New Roman"/>
          <w:b/>
          <w:color w:val="000000"/>
          <w:kern w:val="0"/>
          <w:sz w:val="20"/>
          <w:szCs w:val="20"/>
          <w:lang w:eastAsia="fr-FR"/>
          <w14:ligatures w14:val="none"/>
        </w:rPr>
        <w:t>Fait à</w:t>
      </w:r>
      <w:r>
        <w:rPr>
          <w:rFonts w:ascii="Arial Narrow" w:eastAsia="Times New Roman" w:hAnsi="Arial Narrow" w:cs="Times New Roman"/>
          <w:b/>
          <w:color w:val="000000"/>
          <w:kern w:val="0"/>
          <w:sz w:val="20"/>
          <w:szCs w:val="20"/>
          <w:lang w:eastAsia="fr-FR"/>
          <w14:ligatures w14:val="none"/>
        </w:rPr>
        <w:t> </w:t>
      </w:r>
      <w:r w:rsidR="003F3236">
        <w:rPr>
          <w:rFonts w:ascii="Arial Narrow" w:eastAsia="Times New Roman" w:hAnsi="Arial Narrow" w:cs="Times New Roman"/>
          <w:b/>
          <w:color w:val="000000"/>
          <w:kern w:val="0"/>
          <w:sz w:val="20"/>
          <w:szCs w:val="20"/>
          <w:lang w:eastAsia="fr-FR"/>
          <w14:ligatures w14:val="none"/>
        </w:rPr>
        <w:t>………………………</w:t>
      </w:r>
      <w:r w:rsidRPr="00182FB7">
        <w:rPr>
          <w:rFonts w:ascii="Arial Narrow" w:eastAsia="Times New Roman" w:hAnsi="Arial Narrow" w:cs="Times New Roman"/>
          <w:b/>
          <w:color w:val="000000"/>
          <w:kern w:val="0"/>
          <w:sz w:val="20"/>
          <w:szCs w:val="20"/>
          <w:lang w:eastAsia="fr-FR"/>
          <w14:ligatures w14:val="none"/>
        </w:rPr>
        <w:t xml:space="preserve">, le </w:t>
      </w:r>
      <w:r>
        <w:rPr>
          <w:rFonts w:ascii="Arial Narrow" w:eastAsia="Times New Roman" w:hAnsi="Arial Narrow" w:cs="Times New Roman"/>
          <w:b/>
          <w:color w:val="000000"/>
          <w:kern w:val="0"/>
          <w:sz w:val="20"/>
          <w:szCs w:val="20"/>
          <w:lang w:eastAsia="fr-FR"/>
          <w14:ligatures w14:val="none"/>
        </w:rPr>
        <w:t>…………………………………………………………………………………….</w:t>
      </w:r>
    </w:p>
    <w:p w14:paraId="59914F6D" w14:textId="77777777" w:rsidR="0033051A" w:rsidRPr="004A37BC" w:rsidRDefault="0033051A" w:rsidP="0033051A">
      <w:pPr>
        <w:overflowPunct w:val="0"/>
        <w:autoSpaceDE w:val="0"/>
        <w:autoSpaceDN w:val="0"/>
        <w:adjustRightInd w:val="0"/>
        <w:spacing w:after="0" w:line="276" w:lineRule="auto"/>
        <w:jc w:val="both"/>
        <w:rPr>
          <w:rFonts w:ascii="Arial Narrow" w:eastAsia="Arial" w:hAnsi="Arial Narrow" w:cs="Arial"/>
          <w:i/>
          <w:kern w:val="0"/>
          <w:sz w:val="20"/>
          <w:szCs w:val="20"/>
          <w:lang w:eastAsia="fr-FR"/>
          <w14:ligatures w14:val="none"/>
        </w:rPr>
      </w:pPr>
      <w:r w:rsidRPr="00182FB7">
        <w:rPr>
          <w:rFonts w:ascii="Arial Narrow" w:eastAsia="Arial" w:hAnsi="Arial Narrow" w:cs="Arial"/>
          <w:i/>
          <w:kern w:val="0"/>
          <w:sz w:val="20"/>
          <w:szCs w:val="20"/>
          <w:lang w:eastAsia="fr-FR"/>
          <w14:ligatures w14:val="none"/>
        </w:rPr>
        <w:t xml:space="preserve">Signatures </w:t>
      </w:r>
      <w:r w:rsidRPr="004A37BC">
        <w:rPr>
          <w:rFonts w:ascii="Arial Narrow" w:eastAsia="Arial" w:hAnsi="Arial Narrow" w:cs="Arial"/>
          <w:i/>
          <w:kern w:val="0"/>
          <w:sz w:val="20"/>
          <w:szCs w:val="20"/>
          <w:lang w:eastAsia="fr-FR"/>
          <w14:ligatures w14:val="none"/>
        </w:rPr>
        <w:t xml:space="preserve">précédées de la mention manuscrite "Lu et approuvé" et paraphe à chaque page </w:t>
      </w:r>
    </w:p>
    <w:p w14:paraId="6D830D38" w14:textId="77777777" w:rsidR="0033051A" w:rsidRDefault="0033051A" w:rsidP="0033051A">
      <w:pPr>
        <w:spacing w:after="0"/>
        <w:rPr>
          <w:rFonts w:ascii="Arial Narrow" w:eastAsia="Times New Roman" w:hAnsi="Arial Narrow" w:cs="Times New Roman"/>
          <w:color w:val="000000"/>
          <w:kern w:val="0"/>
          <w:sz w:val="20"/>
          <w:szCs w:val="20"/>
          <w:lang w:eastAsia="fr-FR"/>
          <w14:ligatures w14:val="none"/>
        </w:rPr>
      </w:pPr>
    </w:p>
    <w:p w14:paraId="6A57A804" w14:textId="6CE1F89A" w:rsidR="0033051A" w:rsidRPr="0033051A" w:rsidRDefault="0033051A" w:rsidP="0033051A">
      <w:pPr>
        <w:spacing w:after="0"/>
        <w:rPr>
          <w:rFonts w:ascii="Arial Narrow" w:eastAsia="Times New Roman" w:hAnsi="Arial Narrow" w:cs="Arial"/>
          <w:b/>
          <w:bCs/>
          <w:kern w:val="0"/>
          <w:sz w:val="20"/>
          <w:szCs w:val="20"/>
          <w:u w:val="single"/>
          <w:lang w:eastAsia="fr-FR"/>
          <w14:ligatures w14:val="none"/>
        </w:rPr>
      </w:pPr>
      <w:r w:rsidRPr="004A37BC">
        <w:rPr>
          <w:rFonts w:ascii="Arial Narrow" w:eastAsia="Times New Roman" w:hAnsi="Arial Narrow" w:cs="Times New Roman"/>
          <w:color w:val="000000"/>
          <w:kern w:val="0"/>
          <w:sz w:val="20"/>
          <w:szCs w:val="20"/>
          <w:lang w:eastAsia="fr-FR"/>
          <w14:ligatures w14:val="none"/>
        </w:rPr>
        <w:br/>
      </w:r>
      <w:r w:rsidRPr="0033051A">
        <w:rPr>
          <w:rFonts w:ascii="Arial Narrow" w:eastAsia="Times New Roman" w:hAnsi="Arial Narrow" w:cs="Arial"/>
          <w:b/>
          <w:kern w:val="0"/>
          <w:sz w:val="20"/>
          <w:szCs w:val="20"/>
          <w:u w:val="single"/>
          <w:lang w:eastAsia="fr-FR"/>
          <w14:ligatures w14:val="none"/>
        </w:rPr>
        <w:t>Pour la société</w:t>
      </w:r>
      <w:r w:rsidRPr="0033051A">
        <w:rPr>
          <w:rFonts w:ascii="Arial Narrow" w:eastAsia="Times New Roman" w:hAnsi="Arial Narrow" w:cs="Arial"/>
          <w:kern w:val="0"/>
          <w:sz w:val="20"/>
          <w:szCs w:val="20"/>
          <w:lang w:eastAsia="fr-FR"/>
          <w14:ligatures w14:val="none"/>
        </w:rPr>
        <w:tab/>
      </w:r>
      <w:r w:rsidRPr="0033051A">
        <w:rPr>
          <w:rFonts w:ascii="Arial Narrow" w:eastAsia="Times New Roman" w:hAnsi="Arial Narrow" w:cs="Arial"/>
          <w:kern w:val="0"/>
          <w:sz w:val="20"/>
          <w:szCs w:val="20"/>
          <w:lang w:eastAsia="fr-FR"/>
          <w14:ligatures w14:val="none"/>
        </w:rPr>
        <w:tab/>
      </w:r>
      <w:r w:rsidRPr="0033051A">
        <w:rPr>
          <w:rFonts w:ascii="Arial Narrow" w:eastAsia="Times New Roman" w:hAnsi="Arial Narrow" w:cs="Arial"/>
          <w:kern w:val="0"/>
          <w:sz w:val="20"/>
          <w:szCs w:val="20"/>
          <w:lang w:eastAsia="fr-FR"/>
          <w14:ligatures w14:val="none"/>
        </w:rPr>
        <w:tab/>
      </w:r>
      <w:r w:rsidRPr="0033051A">
        <w:rPr>
          <w:rFonts w:ascii="Arial Narrow" w:eastAsia="Times New Roman" w:hAnsi="Arial Narrow" w:cs="Arial"/>
          <w:kern w:val="0"/>
          <w:sz w:val="20"/>
          <w:szCs w:val="20"/>
          <w:lang w:eastAsia="fr-FR"/>
          <w14:ligatures w14:val="none"/>
        </w:rPr>
        <w:tab/>
      </w:r>
      <w:r w:rsidRPr="0033051A">
        <w:rPr>
          <w:rFonts w:ascii="Arial Narrow" w:eastAsia="Times New Roman" w:hAnsi="Arial Narrow" w:cs="Arial"/>
          <w:kern w:val="0"/>
          <w:sz w:val="20"/>
          <w:szCs w:val="20"/>
          <w:lang w:eastAsia="fr-FR"/>
          <w14:ligatures w14:val="none"/>
        </w:rPr>
        <w:tab/>
      </w:r>
    </w:p>
    <w:p w14:paraId="4CCA618C" w14:textId="77777777" w:rsidR="0033051A" w:rsidRPr="0033051A" w:rsidRDefault="0033051A" w:rsidP="0033051A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 Narrow" w:eastAsia="Times New Roman" w:hAnsi="Arial Narrow" w:cs="Arial"/>
          <w:color w:val="000000"/>
          <w:kern w:val="0"/>
          <w:sz w:val="20"/>
          <w:szCs w:val="20"/>
          <w:lang w:eastAsia="fr-FR"/>
          <w14:ligatures w14:val="none"/>
        </w:rPr>
      </w:pPr>
    </w:p>
    <w:p w14:paraId="76CC292C" w14:textId="5B3E20AC" w:rsidR="0033051A" w:rsidRDefault="0033051A" w:rsidP="0033051A">
      <w:pPr>
        <w:autoSpaceDN w:val="0"/>
        <w:spacing w:after="0" w:line="276" w:lineRule="auto"/>
        <w:jc w:val="both"/>
        <w:rPr>
          <w:rFonts w:ascii="Arial Narrow" w:eastAsia="Arial" w:hAnsi="Arial Narrow" w:cs="Arial"/>
          <w:i/>
          <w:spacing w:val="-1"/>
          <w:kern w:val="0"/>
          <w:sz w:val="20"/>
          <w:szCs w:val="20"/>
          <w:lang w:eastAsia="fr-FR"/>
          <w14:ligatures w14:val="none"/>
        </w:rPr>
      </w:pPr>
      <w:r w:rsidRPr="004A37BC">
        <w:rPr>
          <w:rFonts w:ascii="Arial Narrow" w:eastAsia="Arial" w:hAnsi="Arial Narrow" w:cs="Arial"/>
          <w:i/>
          <w:spacing w:val="-1"/>
          <w:kern w:val="0"/>
          <w:sz w:val="20"/>
          <w:szCs w:val="20"/>
          <w:lang w:eastAsia="fr-FR"/>
          <w14:ligatures w14:val="none"/>
        </w:rPr>
        <w:t>(Signature et tampon)</w:t>
      </w:r>
    </w:p>
    <w:p w14:paraId="2BB86BC4" w14:textId="77777777" w:rsidR="001E2AA3" w:rsidRPr="004A37BC" w:rsidRDefault="001E2AA3" w:rsidP="0033051A">
      <w:pPr>
        <w:autoSpaceDN w:val="0"/>
        <w:spacing w:after="0" w:line="276" w:lineRule="auto"/>
        <w:jc w:val="both"/>
        <w:rPr>
          <w:rFonts w:ascii="Arial Narrow" w:eastAsia="Arial" w:hAnsi="Arial Narrow" w:cs="Arial"/>
          <w:i/>
          <w:spacing w:val="-1"/>
          <w:kern w:val="0"/>
          <w:sz w:val="20"/>
          <w:szCs w:val="20"/>
          <w:lang w:eastAsia="fr-FR"/>
          <w14:ligatures w14:val="none"/>
        </w:rPr>
      </w:pPr>
    </w:p>
    <w:p w14:paraId="11548761" w14:textId="77777777" w:rsidR="0033051A" w:rsidRDefault="0033051A" w:rsidP="0033051A">
      <w:pPr>
        <w:autoSpaceDN w:val="0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0"/>
          <w:szCs w:val="20"/>
          <w:lang w:eastAsia="fr-FR"/>
          <w14:ligatures w14:val="none"/>
        </w:rPr>
      </w:pPr>
    </w:p>
    <w:p w14:paraId="42659514" w14:textId="77777777" w:rsidR="0033051A" w:rsidRDefault="0033051A" w:rsidP="0033051A">
      <w:pPr>
        <w:autoSpaceDN w:val="0"/>
        <w:spacing w:after="0" w:line="276" w:lineRule="auto"/>
        <w:jc w:val="both"/>
        <w:rPr>
          <w:rFonts w:ascii="Arial Narrow" w:eastAsia="Times New Roman" w:hAnsi="Arial Narrow" w:cs="Times New Roman"/>
          <w:b/>
          <w:bCs/>
          <w:color w:val="000000"/>
          <w:kern w:val="0"/>
          <w:sz w:val="20"/>
          <w:szCs w:val="20"/>
          <w:lang w:eastAsia="fr-FR"/>
          <w14:ligatures w14:val="none"/>
        </w:rPr>
      </w:pPr>
    </w:p>
    <w:p w14:paraId="3DD26890" w14:textId="26F63380" w:rsidR="0033051A" w:rsidRDefault="0033051A" w:rsidP="0033051A">
      <w:pPr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 Narrow" w:eastAsia="Arial" w:hAnsi="Arial Narrow" w:cs="Arial"/>
          <w:b/>
          <w:spacing w:val="-1"/>
          <w:kern w:val="0"/>
          <w:sz w:val="20"/>
          <w:szCs w:val="20"/>
          <w:u w:val="single"/>
          <w:lang w:eastAsia="fr-FR"/>
          <w14:ligatures w14:val="none"/>
        </w:rPr>
      </w:pPr>
      <w:r>
        <w:rPr>
          <w:rFonts w:ascii="Arial Narrow" w:eastAsia="Arial" w:hAnsi="Arial Narrow" w:cs="Arial"/>
          <w:b/>
          <w:spacing w:val="-1"/>
          <w:kern w:val="0"/>
          <w:sz w:val="20"/>
          <w:szCs w:val="20"/>
          <w:u w:val="single"/>
          <w:lang w:eastAsia="fr-FR"/>
          <w14:ligatures w14:val="none"/>
        </w:rPr>
        <w:t>Pour le Comité social et économique (CSE)</w:t>
      </w:r>
    </w:p>
    <w:p w14:paraId="04DD613A" w14:textId="77777777" w:rsidR="0033051A" w:rsidRPr="0066190F" w:rsidRDefault="0033051A" w:rsidP="0066190F">
      <w:pPr>
        <w:spacing w:after="0" w:line="240" w:lineRule="auto"/>
        <w:jc w:val="both"/>
        <w:rPr>
          <w:rFonts w:ascii="Arial Narrow" w:eastAsia="Times New Roman" w:hAnsi="Arial Narrow" w:cs="Times New Roman"/>
          <w:color w:val="000000"/>
          <w:kern w:val="0"/>
          <w:sz w:val="22"/>
          <w:szCs w:val="22"/>
          <w:lang w:eastAsia="fr-FR"/>
          <w14:ligatures w14:val="none"/>
        </w:rPr>
      </w:pPr>
    </w:p>
    <w:sectPr w:rsidR="0033051A" w:rsidRPr="0066190F" w:rsidSect="00615F6A"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CBCF6F6" w14:textId="77777777" w:rsidR="007B571E" w:rsidRDefault="007B571E" w:rsidP="00444F3F">
      <w:pPr>
        <w:spacing w:after="0" w:line="240" w:lineRule="auto"/>
      </w:pPr>
      <w:r>
        <w:separator/>
      </w:r>
    </w:p>
  </w:endnote>
  <w:endnote w:type="continuationSeparator" w:id="0">
    <w:p w14:paraId="66EDBF15" w14:textId="77777777" w:rsidR="007B571E" w:rsidRDefault="007B571E" w:rsidP="00444F3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Orkney">
    <w:altName w:val="Calibri"/>
    <w:charset w:val="4D"/>
    <w:family w:val="auto"/>
    <w:pitch w:val="variable"/>
    <w:sig w:usb0="00000007" w:usb1="00000000" w:usb2="00000000" w:usb3="00000000" w:csb0="00000093" w:csb1="00000000"/>
  </w:font>
  <w:font w:name="Al Bayan Plain">
    <w:altName w:val="AL BAYAN PLAIN"/>
    <w:charset w:val="B2"/>
    <w:family w:val="auto"/>
    <w:pitch w:val="variable"/>
    <w:sig w:usb0="00002001" w:usb1="00000000" w:usb2="00000008" w:usb3="00000000" w:csb0="0000004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504978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1BE812CE" w14:textId="654B6135" w:rsidR="001E2AA3" w:rsidRDefault="001E2AA3">
            <w:pPr>
              <w:pStyle w:val="Pieddepage"/>
              <w:jc w:val="right"/>
            </w:pPr>
            <w:r w:rsidRPr="001E2AA3">
              <w:rPr>
                <w:rFonts w:ascii="Arial Narrow" w:hAnsi="Arial Narrow"/>
                <w:sz w:val="14"/>
                <w:szCs w:val="14"/>
              </w:rPr>
              <w:t xml:space="preserve">Page </w:t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instrText>PAGE</w:instrText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t>2</w:t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  <w:r w:rsidRPr="001E2AA3">
              <w:rPr>
                <w:rFonts w:ascii="Arial Narrow" w:hAnsi="Arial Narrow"/>
                <w:sz w:val="14"/>
                <w:szCs w:val="14"/>
              </w:rPr>
              <w:t xml:space="preserve"> sur </w:t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begin"/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instrText>NUMPAGES</w:instrText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separate"/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t>2</w:t>
            </w:r>
            <w:r w:rsidRPr="001E2AA3">
              <w:rPr>
                <w:rFonts w:ascii="Arial Narrow" w:hAnsi="Arial Narrow"/>
                <w:b/>
                <w:bCs/>
                <w:sz w:val="14"/>
                <w:szCs w:val="14"/>
              </w:rPr>
              <w:fldChar w:fldCharType="end"/>
            </w:r>
          </w:p>
        </w:sdtContent>
      </w:sdt>
    </w:sdtContent>
  </w:sdt>
  <w:p w14:paraId="1D397505" w14:textId="77777777" w:rsidR="001E2AA3" w:rsidRDefault="001E2AA3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0D74BC4" w14:textId="77777777" w:rsidR="007B571E" w:rsidRDefault="007B571E" w:rsidP="00444F3F">
      <w:pPr>
        <w:spacing w:after="0" w:line="240" w:lineRule="auto"/>
      </w:pPr>
      <w:r>
        <w:separator/>
      </w:r>
    </w:p>
  </w:footnote>
  <w:footnote w:type="continuationSeparator" w:id="0">
    <w:p w14:paraId="401B7A89" w14:textId="77777777" w:rsidR="007B571E" w:rsidRDefault="007B571E" w:rsidP="00444F3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77C6E3F"/>
    <w:multiLevelType w:val="hybridMultilevel"/>
    <w:tmpl w:val="115C358A"/>
    <w:lvl w:ilvl="0" w:tplc="9A460D0E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AA24D40"/>
    <w:multiLevelType w:val="hybridMultilevel"/>
    <w:tmpl w:val="7CA675A4"/>
    <w:lvl w:ilvl="0" w:tplc="63AE9040">
      <w:start w:val="2021"/>
      <w:numFmt w:val="bullet"/>
      <w:lvlText w:val=""/>
      <w:lvlJc w:val="left"/>
      <w:pPr>
        <w:ind w:left="927" w:hanging="360"/>
      </w:pPr>
      <w:rPr>
        <w:rFonts w:ascii="Symbol" w:eastAsia="Times New Roman" w:hAnsi="Symbol" w:cs="Times New Roman" w:hint="default"/>
        <w:b/>
        <w:i w:val="0"/>
      </w:rPr>
    </w:lvl>
    <w:lvl w:ilvl="1" w:tplc="040C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2" w15:restartNumberingAfterBreak="0">
    <w:nsid w:val="719D651B"/>
    <w:multiLevelType w:val="hybridMultilevel"/>
    <w:tmpl w:val="DE84FED8"/>
    <w:lvl w:ilvl="0" w:tplc="4D18F2BC">
      <w:start w:val="1"/>
      <w:numFmt w:val="bullet"/>
      <w:lvlText w:val="-"/>
      <w:lvlJc w:val="left"/>
      <w:pPr>
        <w:ind w:left="720" w:hanging="360"/>
      </w:pPr>
      <w:rPr>
        <w:rFonts w:ascii="Arial" w:eastAsia="Arial Unicode MS" w:hAnsi="Arial" w:cs="Arial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121924234">
    <w:abstractNumId w:val="1"/>
  </w:num>
  <w:num w:numId="2" w16cid:durableId="454371367">
    <w:abstractNumId w:val="2"/>
  </w:num>
  <w:num w:numId="3" w16cid:durableId="213459242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44F3F"/>
    <w:rsid w:val="00086D8E"/>
    <w:rsid w:val="001904C3"/>
    <w:rsid w:val="001E2AA3"/>
    <w:rsid w:val="0026409B"/>
    <w:rsid w:val="00314E23"/>
    <w:rsid w:val="0033051A"/>
    <w:rsid w:val="003D48F1"/>
    <w:rsid w:val="003F3236"/>
    <w:rsid w:val="00400022"/>
    <w:rsid w:val="00444F3F"/>
    <w:rsid w:val="00495D92"/>
    <w:rsid w:val="005863F4"/>
    <w:rsid w:val="00615F6A"/>
    <w:rsid w:val="0066190F"/>
    <w:rsid w:val="006F54D9"/>
    <w:rsid w:val="007B571E"/>
    <w:rsid w:val="008B0736"/>
    <w:rsid w:val="00A15433"/>
    <w:rsid w:val="00A658BC"/>
    <w:rsid w:val="00A71348"/>
    <w:rsid w:val="00B04D42"/>
    <w:rsid w:val="00B41FA9"/>
    <w:rsid w:val="00BF518C"/>
    <w:rsid w:val="00CC4F87"/>
    <w:rsid w:val="00CD51F7"/>
    <w:rsid w:val="00D218BC"/>
    <w:rsid w:val="00DA5FE1"/>
    <w:rsid w:val="00E129FB"/>
    <w:rsid w:val="00EC664A"/>
    <w:rsid w:val="00F37B1C"/>
    <w:rsid w:val="00F421FE"/>
    <w:rsid w:val="00FC2552"/>
    <w:rsid w:val="00FD20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34358C5"/>
  <w15:chartTrackingRefBased/>
  <w15:docId w15:val="{64CC7034-1227-49C5-972B-522CC3D018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fr-FR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44F3F"/>
  </w:style>
  <w:style w:type="paragraph" w:styleId="Titre1">
    <w:name w:val="heading 1"/>
    <w:basedOn w:val="Normal"/>
    <w:next w:val="Normal"/>
    <w:link w:val="Titre1Car"/>
    <w:uiPriority w:val="9"/>
    <w:qFormat/>
    <w:rsid w:val="00444F3F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444F3F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444F3F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444F3F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444F3F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444F3F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444F3F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444F3F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444F3F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Titre1Car">
    <w:name w:val="Titre 1 Car"/>
    <w:basedOn w:val="Policepardfaut"/>
    <w:link w:val="Titre1"/>
    <w:uiPriority w:val="9"/>
    <w:rsid w:val="00444F3F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444F3F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444F3F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444F3F"/>
    <w:rPr>
      <w:rFonts w:eastAsiaTheme="majorEastAsia" w:cstheme="majorBidi"/>
      <w:i/>
      <w:iCs/>
      <w:color w:val="0F4761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444F3F"/>
    <w:rPr>
      <w:rFonts w:eastAsiaTheme="majorEastAsia" w:cstheme="majorBidi"/>
      <w:color w:val="0F4761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444F3F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444F3F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444F3F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444F3F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444F3F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444F3F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444F3F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444F3F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444F3F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444F3F"/>
    <w:rPr>
      <w:i/>
      <w:iCs/>
      <w:color w:val="404040" w:themeColor="text1" w:themeTint="BF"/>
    </w:rPr>
  </w:style>
  <w:style w:type="paragraph" w:styleId="Paragraphedeliste">
    <w:name w:val="List Paragraph"/>
    <w:basedOn w:val="Normal"/>
    <w:link w:val="ParagraphedelisteCar"/>
    <w:uiPriority w:val="34"/>
    <w:qFormat/>
    <w:rsid w:val="00444F3F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444F3F"/>
    <w:rPr>
      <w:i/>
      <w:iCs/>
      <w:color w:val="0F4761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444F3F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444F3F"/>
    <w:rPr>
      <w:i/>
      <w:iCs/>
      <w:color w:val="0F4761" w:themeColor="accent1" w:themeShade="BF"/>
    </w:rPr>
  </w:style>
  <w:style w:type="character" w:styleId="Rfrenceintense">
    <w:name w:val="Intense Reference"/>
    <w:basedOn w:val="Policepardfaut"/>
    <w:uiPriority w:val="32"/>
    <w:qFormat/>
    <w:rsid w:val="00444F3F"/>
    <w:rPr>
      <w:b/>
      <w:bCs/>
      <w:smallCaps/>
      <w:color w:val="0F4761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444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444F3F"/>
  </w:style>
  <w:style w:type="paragraph" w:styleId="Pieddepage">
    <w:name w:val="footer"/>
    <w:basedOn w:val="Normal"/>
    <w:link w:val="PieddepageCar"/>
    <w:uiPriority w:val="99"/>
    <w:unhideWhenUsed/>
    <w:rsid w:val="00444F3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444F3F"/>
  </w:style>
  <w:style w:type="paragraph" w:customStyle="1" w:styleId="Adressedelexpditeur">
    <w:name w:val="Adresse de l'expéditeur"/>
    <w:basedOn w:val="Normal"/>
    <w:rsid w:val="00444F3F"/>
    <w:pPr>
      <w:keepLines/>
      <w:framePr w:w="2635" w:h="1138" w:wrap="notBeside" w:vAnchor="page" w:hAnchor="margin" w:xAlign="right" w:y="678" w:anchorLock="1"/>
      <w:spacing w:after="0" w:line="200" w:lineRule="atLeast"/>
      <w:ind w:right="-120"/>
      <w:jc w:val="both"/>
    </w:pPr>
    <w:rPr>
      <w:rFonts w:ascii="Arial Narrow" w:eastAsia="Times New Roman" w:hAnsi="Arial Narrow" w:cs="Times New Roman"/>
      <w:kern w:val="0"/>
      <w:sz w:val="16"/>
      <w:szCs w:val="20"/>
      <w:lang w:eastAsia="it-IT"/>
      <w14:ligatures w14:val="none"/>
    </w:rPr>
  </w:style>
  <w:style w:type="character" w:customStyle="1" w:styleId="ParagraphedelisteCar">
    <w:name w:val="Paragraphe de liste Car"/>
    <w:basedOn w:val="Policepardfaut"/>
    <w:link w:val="Paragraphedeliste"/>
    <w:uiPriority w:val="34"/>
    <w:rsid w:val="0066190F"/>
  </w:style>
  <w:style w:type="character" w:styleId="Lienhypertexte">
    <w:name w:val="Hyperlink"/>
    <w:basedOn w:val="Policepardfaut"/>
    <w:uiPriority w:val="99"/>
    <w:rsid w:val="0033051A"/>
    <w:rPr>
      <w:color w:val="0000FF"/>
      <w:u w:val="single"/>
    </w:rPr>
  </w:style>
  <w:style w:type="character" w:styleId="Mentionnonrsolue">
    <w:name w:val="Unresolved Mention"/>
    <w:basedOn w:val="Policepardfaut"/>
    <w:uiPriority w:val="99"/>
    <w:semiHidden/>
    <w:unhideWhenUsed/>
    <w:rsid w:val="003D48F1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yperlink" Target="https://www.teleaccords.travail-emploi.gouv.fr/PortailTeleprocedures/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154</TotalTime>
  <Pages>4</Pages>
  <Words>1205</Words>
  <Characters>6630</Characters>
  <Application>Microsoft Office Word</Application>
  <DocSecurity>0</DocSecurity>
  <Lines>55</Lines>
  <Paragraphs>15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7820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Elodie LAURENT</dc:creator>
  <cp:keywords/>
  <dc:description/>
  <cp:lastModifiedBy>Elodie LAURENT</cp:lastModifiedBy>
  <cp:revision>7</cp:revision>
  <dcterms:created xsi:type="dcterms:W3CDTF">2026-03-05T15:21:00Z</dcterms:created>
  <dcterms:modified xsi:type="dcterms:W3CDTF">2026-04-08T08:39:00Z</dcterms:modified>
</cp:coreProperties>
</file>