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07CA9"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jc w:val="center"/>
        <w:rPr>
          <w:rFonts w:eastAsia="Times New Roman" w:cs="Calibri"/>
          <w:b/>
          <w:vanish/>
          <w:specVanish/>
        </w:rPr>
      </w:pPr>
      <w:r w:rsidRPr="00E9433D">
        <w:rPr>
          <w:rFonts w:eastAsia="Times New Roman" w:cs="Calibri"/>
          <w:b/>
        </w:rPr>
        <w:t>ACCORD COLLECTIF RELATIF A LA NAO SUR LA REMUNERATION, LE TEMPS DE TRAVAIL ET LE PARTAGE DE LA VALEUR AJOUTEE</w:t>
      </w:r>
    </w:p>
    <w:p w14:paraId="7FFB61B1" w14:textId="77777777" w:rsidR="00E9433D" w:rsidRPr="00E9433D" w:rsidRDefault="00E9433D" w:rsidP="00E9433D">
      <w:p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rPr>
          <w:rFonts w:eastAsia="Times New Roman" w:cs="Calibri"/>
          <w:bCs/>
        </w:rPr>
      </w:pPr>
      <w:r w:rsidRPr="00E9433D">
        <w:rPr>
          <w:rFonts w:eastAsia="Times New Roman" w:cs="Calibri"/>
          <w:bCs/>
        </w:rPr>
        <w:t xml:space="preserve"> </w:t>
      </w:r>
    </w:p>
    <w:p w14:paraId="69DFBEB5" w14:textId="77777777" w:rsidR="00E9433D" w:rsidRPr="00E9433D" w:rsidRDefault="00E9433D" w:rsidP="00E9433D">
      <w:pPr>
        <w:autoSpaceDE w:val="0"/>
        <w:autoSpaceDN w:val="0"/>
        <w:adjustRightInd w:val="0"/>
        <w:spacing w:after="200" w:line="276" w:lineRule="auto"/>
        <w:rPr>
          <w:rFonts w:eastAsia="Times New Roman" w:cs="Calibri"/>
          <w:bCs/>
        </w:rPr>
      </w:pPr>
    </w:p>
    <w:p w14:paraId="47A405E3" w14:textId="77777777" w:rsidR="00E9433D" w:rsidRPr="00E9433D" w:rsidRDefault="00E9433D" w:rsidP="00E9433D">
      <w:pPr>
        <w:autoSpaceDE w:val="0"/>
        <w:autoSpaceDN w:val="0"/>
        <w:adjustRightInd w:val="0"/>
        <w:spacing w:after="200" w:line="276" w:lineRule="auto"/>
        <w:rPr>
          <w:rFonts w:eastAsia="Times New Roman" w:cs="Calibri"/>
          <w:bCs/>
        </w:rPr>
      </w:pPr>
      <w:r w:rsidRPr="00E9433D">
        <w:rPr>
          <w:rFonts w:eastAsia="Times New Roman" w:cs="Calibri"/>
          <w:bCs/>
        </w:rPr>
        <w:t xml:space="preserve">Entre </w:t>
      </w:r>
    </w:p>
    <w:p w14:paraId="7A82B106" w14:textId="77777777" w:rsidR="00E9433D" w:rsidRPr="00677866" w:rsidRDefault="00E9433D" w:rsidP="00E9433D">
      <w:pPr>
        <w:autoSpaceDE w:val="0"/>
        <w:autoSpaceDN w:val="0"/>
        <w:adjustRightInd w:val="0"/>
        <w:spacing w:after="200" w:line="276" w:lineRule="auto"/>
        <w:jc w:val="both"/>
        <w:rPr>
          <w:rFonts w:eastAsia="Times New Roman" w:cs="Calibri"/>
          <w:bCs/>
        </w:rPr>
      </w:pPr>
    </w:p>
    <w:p w14:paraId="02CE320A" w14:textId="6A0663E6" w:rsidR="00E9433D" w:rsidRPr="00677866" w:rsidRDefault="00262080" w:rsidP="00262080">
      <w:pPr>
        <w:spacing w:after="0" w:line="240" w:lineRule="auto"/>
        <w:jc w:val="both"/>
        <w:rPr>
          <w:rFonts w:eastAsia="Times New Roman" w:cs="Calibri"/>
          <w:bCs/>
        </w:rPr>
      </w:pPr>
      <w:r w:rsidRPr="00677866">
        <w:rPr>
          <w:rFonts w:eastAsia="Times New Roman" w:cs="Calibri"/>
          <w:bCs/>
        </w:rPr>
        <w:t xml:space="preserve">La société </w:t>
      </w:r>
      <w:r w:rsidRPr="00677866">
        <w:rPr>
          <w:rFonts w:eastAsia="Times New Roman" w:cs="Calibri"/>
          <w:b/>
        </w:rPr>
        <w:t>Almerys</w:t>
      </w:r>
      <w:r w:rsidRPr="00677866">
        <w:rPr>
          <w:rFonts w:eastAsia="Times New Roman" w:cs="Calibri"/>
          <w:bCs/>
        </w:rPr>
        <w:t xml:space="preserve"> dont le siège social est situé au 34 boulevard Haussmann – 75009 PARIS, PARIS immatriculée au RCS de PARIS sous le numéro 432701639, représentée par Monsieur en vertu des pouvoirs dont il dispose</w:t>
      </w:r>
      <w:r w:rsidR="00E9433D" w:rsidRPr="00E9433D">
        <w:rPr>
          <w:rFonts w:eastAsia="Times New Roman" w:cs="Calibri"/>
          <w:bCs/>
        </w:rPr>
        <w:t xml:space="preserve">, </w:t>
      </w:r>
    </w:p>
    <w:p w14:paraId="3B624AAD" w14:textId="77777777" w:rsidR="00E9433D" w:rsidRPr="00E9433D" w:rsidRDefault="00E9433D" w:rsidP="00E9433D">
      <w:pPr>
        <w:autoSpaceDE w:val="0"/>
        <w:autoSpaceDN w:val="0"/>
        <w:adjustRightInd w:val="0"/>
        <w:spacing w:after="200" w:line="276" w:lineRule="auto"/>
        <w:ind w:left="3540" w:firstLine="708"/>
        <w:jc w:val="right"/>
        <w:rPr>
          <w:rFonts w:eastAsia="Times New Roman" w:cs="Calibri"/>
        </w:rPr>
      </w:pPr>
      <w:r w:rsidRPr="00E9433D">
        <w:rPr>
          <w:rFonts w:eastAsia="Times New Roman" w:cs="Calibri"/>
        </w:rPr>
        <w:t>D'une part,</w:t>
      </w:r>
    </w:p>
    <w:p w14:paraId="44D7ACA9" w14:textId="77777777" w:rsidR="00E9433D" w:rsidRPr="00E9433D" w:rsidRDefault="00E9433D" w:rsidP="00E9433D">
      <w:pPr>
        <w:autoSpaceDE w:val="0"/>
        <w:autoSpaceDN w:val="0"/>
        <w:adjustRightInd w:val="0"/>
        <w:spacing w:after="200" w:line="276" w:lineRule="auto"/>
        <w:jc w:val="both"/>
        <w:rPr>
          <w:rFonts w:eastAsia="Times New Roman" w:cs="Calibri"/>
        </w:rPr>
      </w:pPr>
      <w:r w:rsidRPr="00E9433D">
        <w:rPr>
          <w:rFonts w:eastAsia="Times New Roman" w:cs="Calibri"/>
        </w:rPr>
        <w:t>Et</w:t>
      </w:r>
    </w:p>
    <w:p w14:paraId="2107A9C3" w14:textId="123351EA" w:rsidR="00E9433D" w:rsidRPr="00E9433D" w:rsidRDefault="00E9433D" w:rsidP="00E9433D">
      <w:pPr>
        <w:autoSpaceDE w:val="0"/>
        <w:autoSpaceDN w:val="0"/>
        <w:adjustRightInd w:val="0"/>
        <w:spacing w:after="200" w:line="276" w:lineRule="auto"/>
        <w:jc w:val="both"/>
        <w:rPr>
          <w:rFonts w:eastAsia="Times New Roman" w:cs="Calibri"/>
          <w:bCs/>
        </w:rPr>
      </w:pPr>
      <w:r w:rsidRPr="00E9433D">
        <w:rPr>
          <w:rFonts w:eastAsia="Times New Roman" w:cs="Calibri"/>
          <w:bCs/>
        </w:rPr>
        <w:t xml:space="preserve">L’organisation syndicale CFE-CGC représentée par sa déléguée syndicale </w:t>
      </w:r>
      <w:r w:rsidRPr="00E9433D">
        <w:rPr>
          <w:rFonts w:eastAsia="Times New Roman" w:cs="Calibri"/>
          <w:b/>
          <w:bCs/>
        </w:rPr>
        <w:t xml:space="preserve">Madame </w:t>
      </w:r>
    </w:p>
    <w:p w14:paraId="3E085390" w14:textId="77777777" w:rsidR="00E9433D" w:rsidRPr="00E9433D" w:rsidRDefault="00E9433D" w:rsidP="00E9433D">
      <w:pPr>
        <w:autoSpaceDE w:val="0"/>
        <w:autoSpaceDN w:val="0"/>
        <w:adjustRightInd w:val="0"/>
        <w:spacing w:after="200" w:line="276" w:lineRule="auto"/>
        <w:ind w:left="3540" w:firstLine="708"/>
        <w:jc w:val="right"/>
        <w:rPr>
          <w:rFonts w:eastAsia="Times New Roman" w:cs="Calibri"/>
        </w:rPr>
      </w:pPr>
      <w:r w:rsidRPr="00E9433D">
        <w:rPr>
          <w:rFonts w:eastAsia="Times New Roman" w:cs="Calibri"/>
        </w:rPr>
        <w:t>D'autre part,</w:t>
      </w:r>
    </w:p>
    <w:p w14:paraId="607A9E37" w14:textId="77777777" w:rsidR="00E9433D" w:rsidRDefault="00E9433D" w:rsidP="00E9433D">
      <w:pPr>
        <w:spacing w:after="200" w:line="276" w:lineRule="auto"/>
        <w:rPr>
          <w:rFonts w:eastAsia="Times New Roman" w:cs="Calibri"/>
        </w:rPr>
      </w:pPr>
    </w:p>
    <w:p w14:paraId="3BE15359" w14:textId="77777777" w:rsidR="00E9433D" w:rsidRDefault="00E9433D" w:rsidP="00E9433D">
      <w:pPr>
        <w:spacing w:after="200" w:line="276" w:lineRule="auto"/>
        <w:rPr>
          <w:rFonts w:eastAsia="Times New Roman" w:cs="Calibri"/>
        </w:rPr>
      </w:pPr>
    </w:p>
    <w:p w14:paraId="1EDD07B5" w14:textId="77777777" w:rsidR="00E9433D" w:rsidRDefault="00E9433D" w:rsidP="00E9433D">
      <w:pPr>
        <w:spacing w:after="200" w:line="276" w:lineRule="auto"/>
        <w:rPr>
          <w:rFonts w:eastAsia="Times New Roman" w:cs="Calibri"/>
        </w:rPr>
      </w:pPr>
    </w:p>
    <w:p w14:paraId="05276884" w14:textId="77777777" w:rsidR="00E9433D" w:rsidRPr="00E9433D" w:rsidRDefault="00E9433D" w:rsidP="00E9433D">
      <w:pPr>
        <w:spacing w:after="200" w:line="276" w:lineRule="auto"/>
        <w:rPr>
          <w:rFonts w:eastAsia="Times New Roman" w:cs="Calibri"/>
        </w:rPr>
      </w:pPr>
    </w:p>
    <w:p w14:paraId="5B149B31"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 xml:space="preserve">La négociation collective, prévue par l’article L.2242-1 du code du travail, s’est déroulée suivant le calendrier des réunions suivantes : </w:t>
      </w:r>
    </w:p>
    <w:p w14:paraId="40928044" w14:textId="57AAD087" w:rsidR="00E9433D" w:rsidRPr="00E9433D" w:rsidRDefault="00E9433D" w:rsidP="00E9433D">
      <w:pPr>
        <w:spacing w:after="200" w:line="276" w:lineRule="auto"/>
        <w:rPr>
          <w:rFonts w:eastAsia="Times New Roman" w:cs="Calibri"/>
        </w:rPr>
      </w:pPr>
      <w:r w:rsidRPr="00E9433D">
        <w:rPr>
          <w:rFonts w:eastAsia="Times New Roman" w:cs="Calibri"/>
        </w:rPr>
        <w:t xml:space="preserve">- </w:t>
      </w:r>
      <w:r w:rsidR="00677866">
        <w:rPr>
          <w:rFonts w:eastAsia="Times New Roman" w:cs="Calibri"/>
        </w:rPr>
        <w:t>mercredi 3 février 2026 à partir de 16h00</w:t>
      </w:r>
      <w:r w:rsidRPr="00E9433D">
        <w:rPr>
          <w:rFonts w:eastAsia="Times New Roman" w:cs="Calibri"/>
        </w:rPr>
        <w:t> ;</w:t>
      </w:r>
    </w:p>
    <w:p w14:paraId="4F4F85E5" w14:textId="0D3AB74B" w:rsidR="00E9433D" w:rsidRPr="00E9433D" w:rsidRDefault="00E9433D" w:rsidP="00E9433D">
      <w:pPr>
        <w:spacing w:after="200" w:line="276" w:lineRule="auto"/>
        <w:rPr>
          <w:rFonts w:eastAsia="Times New Roman" w:cs="Calibri"/>
        </w:rPr>
      </w:pPr>
      <w:r w:rsidRPr="00E9433D">
        <w:rPr>
          <w:rFonts w:eastAsia="Times New Roman" w:cs="Calibri"/>
        </w:rPr>
        <w:t xml:space="preserve">- </w:t>
      </w:r>
      <w:r w:rsidR="00677866">
        <w:rPr>
          <w:rFonts w:eastAsia="Times New Roman" w:cs="Calibri"/>
        </w:rPr>
        <w:t>vendredi 27 février 2026 à partir de 10h00</w:t>
      </w:r>
      <w:r w:rsidR="00262080" w:rsidRPr="00E9433D">
        <w:rPr>
          <w:rFonts w:eastAsia="Times New Roman" w:cs="Calibri"/>
        </w:rPr>
        <w:t> </w:t>
      </w:r>
      <w:r w:rsidRPr="00E9433D">
        <w:rPr>
          <w:rFonts w:eastAsia="Times New Roman" w:cs="Calibri"/>
        </w:rPr>
        <w:t>;</w:t>
      </w:r>
    </w:p>
    <w:p w14:paraId="38D09030" w14:textId="7AB50BD1" w:rsidR="00E9433D" w:rsidRPr="00E9433D" w:rsidRDefault="00E9433D" w:rsidP="00E9433D">
      <w:pPr>
        <w:spacing w:after="200" w:line="276" w:lineRule="auto"/>
        <w:rPr>
          <w:rFonts w:eastAsia="Times New Roman" w:cs="Calibri"/>
        </w:rPr>
      </w:pPr>
      <w:r w:rsidRPr="00E9433D">
        <w:rPr>
          <w:rFonts w:eastAsia="Times New Roman" w:cs="Calibri"/>
        </w:rPr>
        <w:t xml:space="preserve">- </w:t>
      </w:r>
      <w:r w:rsidR="00677866">
        <w:rPr>
          <w:rFonts w:eastAsia="Times New Roman" w:cs="Calibri"/>
        </w:rPr>
        <w:t>vendredi 13 mars 2026 à partir de 10h30</w:t>
      </w:r>
      <w:r w:rsidR="00262080" w:rsidRPr="00E9433D">
        <w:rPr>
          <w:rFonts w:eastAsia="Times New Roman" w:cs="Calibri"/>
        </w:rPr>
        <w:t> </w:t>
      </w:r>
      <w:r w:rsidRPr="00E9433D">
        <w:rPr>
          <w:rFonts w:eastAsia="Times New Roman" w:cs="Calibri"/>
        </w:rPr>
        <w:t>;</w:t>
      </w:r>
    </w:p>
    <w:p w14:paraId="6F0D1BBE" w14:textId="77777777" w:rsidR="00E9433D" w:rsidRPr="00E9433D" w:rsidRDefault="00E9433D" w:rsidP="00E9433D">
      <w:pPr>
        <w:spacing w:after="200" w:line="276" w:lineRule="auto"/>
        <w:rPr>
          <w:rFonts w:eastAsia="Times New Roman" w:cs="Calibri"/>
        </w:rPr>
      </w:pPr>
    </w:p>
    <w:p w14:paraId="64EE2E4C" w14:textId="77777777" w:rsidR="00E9433D" w:rsidRPr="00E9433D" w:rsidRDefault="00E9433D" w:rsidP="00E9433D">
      <w:pPr>
        <w:spacing w:after="200" w:line="276" w:lineRule="auto"/>
        <w:rPr>
          <w:rFonts w:eastAsia="Times New Roman" w:cs="Calibri"/>
        </w:rPr>
      </w:pPr>
      <w:r w:rsidRPr="00E9433D">
        <w:rPr>
          <w:rFonts w:eastAsia="Times New Roman" w:cs="Calibri"/>
        </w:rPr>
        <w:t>Il a été conclu le présent accord.</w:t>
      </w:r>
    </w:p>
    <w:p w14:paraId="20731791" w14:textId="77777777" w:rsidR="00E9433D" w:rsidRPr="00E9433D" w:rsidRDefault="00E9433D" w:rsidP="00E9433D">
      <w:pPr>
        <w:spacing w:after="200" w:line="276" w:lineRule="auto"/>
        <w:rPr>
          <w:rFonts w:eastAsia="Times New Roman" w:cs="Calibri"/>
        </w:rPr>
      </w:pPr>
      <w:r w:rsidRPr="00E9433D">
        <w:rPr>
          <w:rFonts w:eastAsia="Times New Roman" w:cs="Calibri"/>
        </w:rPr>
        <w:br w:type="page"/>
      </w:r>
    </w:p>
    <w:p w14:paraId="7A5BD61C"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rPr>
          <w:rFonts w:eastAsia="Times New Roman" w:cs="Calibri"/>
          <w:b/>
        </w:rPr>
      </w:pPr>
      <w:r w:rsidRPr="00E9433D">
        <w:rPr>
          <w:rFonts w:eastAsia="Times New Roman" w:cs="Calibri"/>
          <w:b/>
        </w:rPr>
        <w:lastRenderedPageBreak/>
        <w:t>Article 1</w:t>
      </w:r>
      <w:r w:rsidRPr="00E9433D">
        <w:rPr>
          <w:rFonts w:eastAsia="Times New Roman" w:cs="Calibri"/>
          <w:b/>
          <w:vertAlign w:val="superscript"/>
        </w:rPr>
        <w:t>er</w:t>
      </w:r>
      <w:r w:rsidRPr="00E9433D">
        <w:rPr>
          <w:rFonts w:eastAsia="Times New Roman" w:cs="Calibri"/>
          <w:b/>
        </w:rPr>
        <w:t xml:space="preserve"> – CHAMP D’APPLICATION</w:t>
      </w:r>
    </w:p>
    <w:p w14:paraId="3031F878"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Le présent accord collectif est conclu en application des articles L.2232-11 et suivants du code du travail et tout spécialement des articles L.2242-5 à L.2242-7 qui concernent la négociation annuelle obligatoire sur la rémunération, le temps de travail et le partage de la valeur ajoutée.</w:t>
      </w:r>
    </w:p>
    <w:p w14:paraId="0815D6A9"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 xml:space="preserve">Son champ d’application est la société </w:t>
      </w:r>
      <w:proofErr w:type="spellStart"/>
      <w:r w:rsidRPr="00E9433D">
        <w:rPr>
          <w:rFonts w:eastAsia="Times New Roman" w:cs="Calibri"/>
        </w:rPr>
        <w:t>almerys</w:t>
      </w:r>
      <w:proofErr w:type="spellEnd"/>
      <w:r w:rsidRPr="00E9433D">
        <w:rPr>
          <w:rFonts w:eastAsia="Times New Roman" w:cs="Calibri"/>
        </w:rPr>
        <w:t>.</w:t>
      </w:r>
    </w:p>
    <w:p w14:paraId="48D8B450" w14:textId="77777777" w:rsidR="00E9433D" w:rsidRPr="00E9433D" w:rsidRDefault="00E9433D" w:rsidP="00E9433D">
      <w:pPr>
        <w:spacing w:after="200" w:line="240" w:lineRule="auto"/>
        <w:jc w:val="both"/>
        <w:rPr>
          <w:rFonts w:eastAsia="Times New Roman" w:cs="Calibri"/>
        </w:rPr>
      </w:pPr>
      <w:r w:rsidRPr="00E9433D">
        <w:rPr>
          <w:rFonts w:eastAsia="Times New Roman" w:cs="Calibri"/>
        </w:rPr>
        <w:t>Le présent accord concerne l’ensemble des salariés.</w:t>
      </w:r>
    </w:p>
    <w:p w14:paraId="3C8A2D44" w14:textId="77777777" w:rsidR="00E9433D" w:rsidRPr="00E9433D" w:rsidRDefault="00E9433D" w:rsidP="00E9433D">
      <w:pPr>
        <w:spacing w:after="200" w:line="240" w:lineRule="auto"/>
        <w:jc w:val="both"/>
        <w:rPr>
          <w:rFonts w:eastAsia="Times New Roman" w:cs="Calibri"/>
        </w:rPr>
      </w:pPr>
    </w:p>
    <w:p w14:paraId="1BF75921"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rPr>
          <w:rFonts w:eastAsia="Times New Roman" w:cs="Calibri"/>
          <w:b/>
        </w:rPr>
      </w:pPr>
      <w:r w:rsidRPr="00E9433D">
        <w:rPr>
          <w:rFonts w:eastAsia="Times New Roman" w:cs="Calibri"/>
          <w:b/>
        </w:rPr>
        <w:t>Article 2 – DUREE</w:t>
      </w:r>
    </w:p>
    <w:p w14:paraId="7B230F24" w14:textId="42014EBD" w:rsidR="00E9433D" w:rsidRPr="00E9433D" w:rsidRDefault="00E9433D" w:rsidP="00E9433D">
      <w:pPr>
        <w:spacing w:after="200" w:line="276" w:lineRule="auto"/>
        <w:jc w:val="both"/>
        <w:rPr>
          <w:rFonts w:eastAsia="Times New Roman" w:cs="Calibri"/>
        </w:rPr>
      </w:pPr>
      <w:r w:rsidRPr="00E9433D">
        <w:rPr>
          <w:rFonts w:eastAsia="Times New Roman" w:cs="Calibri"/>
        </w:rPr>
        <w:t>Le présent accord est conclu pour une durée déterminée de douze mois, correspondant à l’exercice social de l’entreprise pour laquelle sont établies les prévisions économiques, à savoir pour la période du 1</w:t>
      </w:r>
      <w:r w:rsidRPr="00E9433D">
        <w:rPr>
          <w:rFonts w:eastAsia="Times New Roman" w:cs="Calibri"/>
          <w:vertAlign w:val="superscript"/>
        </w:rPr>
        <w:t>er</w:t>
      </w:r>
      <w:r w:rsidRPr="00E9433D">
        <w:rPr>
          <w:rFonts w:eastAsia="Times New Roman" w:cs="Calibri"/>
        </w:rPr>
        <w:t xml:space="preserve"> janvier au 31 décembre 202</w:t>
      </w:r>
      <w:r w:rsidR="00677866">
        <w:rPr>
          <w:rFonts w:eastAsia="Times New Roman" w:cs="Calibri"/>
        </w:rPr>
        <w:t>6</w:t>
      </w:r>
      <w:r w:rsidRPr="00E9433D">
        <w:rPr>
          <w:rFonts w:eastAsia="Times New Roman" w:cs="Calibri"/>
        </w:rPr>
        <w:t>.</w:t>
      </w:r>
    </w:p>
    <w:p w14:paraId="0B08D536"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A cette dernière date, il prendra automatiquement fin, sans se transformer en accord à durée indéterminée, en raison de l’obligation de négocier un nouvel accord et du rattachement des avantages ci-après aux objectifs économiques de la période pendant laquelle il produira effet.</w:t>
      </w:r>
    </w:p>
    <w:p w14:paraId="6CE83947" w14:textId="77777777" w:rsidR="00E9433D" w:rsidRPr="00E9433D" w:rsidRDefault="00E9433D" w:rsidP="00E9433D">
      <w:pPr>
        <w:spacing w:after="200" w:line="276" w:lineRule="auto"/>
        <w:jc w:val="both"/>
        <w:rPr>
          <w:rFonts w:eastAsia="Times New Roman" w:cs="Calibri"/>
        </w:rPr>
      </w:pPr>
    </w:p>
    <w:p w14:paraId="23EA4FA2"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rPr>
          <w:rFonts w:eastAsia="Times New Roman" w:cs="Calibri"/>
          <w:b/>
        </w:rPr>
      </w:pPr>
      <w:r w:rsidRPr="00E9433D">
        <w:rPr>
          <w:rFonts w:eastAsia="Times New Roman" w:cs="Calibri"/>
          <w:b/>
        </w:rPr>
        <w:t>Article 3 – OBJET</w:t>
      </w:r>
    </w:p>
    <w:p w14:paraId="6EFDB09F"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L’objet du présent accord est relatif à la fixation des salaires effectifs, de la durée effective du travail, de l’organisation du temps de travail, du partage de la valeur ajoutée et au suivi de la mise en œuvre des mesures visant à supprimer les écarts de rémunération et les différences de déroulement de carrière entre les femmes et les hommes.</w:t>
      </w:r>
    </w:p>
    <w:p w14:paraId="156DBB80"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 xml:space="preserve">L’ensemble des avantages et normes qu’il institue constitue un tout indivisible, ceux-ci ayant été consentis les uns en contrepartie des autres. </w:t>
      </w:r>
    </w:p>
    <w:p w14:paraId="2DBEDB2B" w14:textId="77777777" w:rsidR="00E9433D" w:rsidRPr="00E9433D" w:rsidRDefault="00E9433D" w:rsidP="00E9433D">
      <w:pPr>
        <w:spacing w:after="200" w:line="276" w:lineRule="auto"/>
        <w:jc w:val="both"/>
        <w:rPr>
          <w:rFonts w:eastAsia="Times New Roman" w:cs="Calibri"/>
        </w:rPr>
      </w:pPr>
    </w:p>
    <w:p w14:paraId="0DEAC6E8"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rPr>
          <w:rFonts w:eastAsia="Times New Roman" w:cs="Calibri"/>
          <w:b/>
        </w:rPr>
      </w:pPr>
      <w:r w:rsidRPr="00E9433D">
        <w:rPr>
          <w:rFonts w:eastAsia="Times New Roman" w:cs="Calibri"/>
          <w:b/>
        </w:rPr>
        <w:t>Article 4 – SALAIRES EFFECTIFS</w:t>
      </w:r>
    </w:p>
    <w:p w14:paraId="1ED8050F" w14:textId="7F4BAC2D" w:rsidR="00E9433D" w:rsidRDefault="00E9433D" w:rsidP="00717520">
      <w:pPr>
        <w:spacing w:after="200" w:line="276" w:lineRule="auto"/>
        <w:jc w:val="both"/>
        <w:rPr>
          <w:rFonts w:eastAsia="Times New Roman" w:cs="Calibri"/>
        </w:rPr>
      </w:pPr>
      <w:r w:rsidRPr="00E9433D">
        <w:rPr>
          <w:rFonts w:eastAsia="Times New Roman" w:cs="Calibri"/>
          <w:b/>
          <w:bCs/>
        </w:rPr>
        <w:t>4-1</w:t>
      </w:r>
      <w:r w:rsidRPr="00E9433D">
        <w:rPr>
          <w:rFonts w:eastAsia="Times New Roman" w:cs="Calibri"/>
        </w:rPr>
        <w:t>. - Les salaires effectifs en vigueur dans l'entreprise à la date du 31/12/202</w:t>
      </w:r>
      <w:r w:rsidR="00677866">
        <w:rPr>
          <w:rFonts w:eastAsia="Times New Roman" w:cs="Calibri"/>
        </w:rPr>
        <w:t xml:space="preserve">5 </w:t>
      </w:r>
      <w:r w:rsidRPr="00E9433D">
        <w:rPr>
          <w:rFonts w:eastAsia="Times New Roman" w:cs="Calibri"/>
        </w:rPr>
        <w:t>pourront être majorés dans les conditions ci-après :</w:t>
      </w:r>
    </w:p>
    <w:p w14:paraId="0147633C" w14:textId="77777777" w:rsidR="00717520" w:rsidRPr="00E9433D" w:rsidRDefault="00717520" w:rsidP="00717520">
      <w:pPr>
        <w:spacing w:after="200" w:line="276" w:lineRule="auto"/>
        <w:jc w:val="both"/>
        <w:rPr>
          <w:rFonts w:eastAsia="Times New Roman" w:cs="Calibri"/>
        </w:rPr>
      </w:pPr>
    </w:p>
    <w:p w14:paraId="50E3EAFC" w14:textId="77777777" w:rsidR="00E9433D" w:rsidRPr="00E9433D" w:rsidRDefault="00E9433D" w:rsidP="00E9433D">
      <w:pPr>
        <w:spacing w:after="200" w:line="276" w:lineRule="auto"/>
        <w:jc w:val="both"/>
        <w:rPr>
          <w:rFonts w:eastAsia="Times New Roman" w:cs="Calibri"/>
          <w:b/>
        </w:rPr>
      </w:pPr>
      <w:r w:rsidRPr="00E9433D">
        <w:rPr>
          <w:rFonts w:eastAsia="Times New Roman" w:cs="Calibri"/>
          <w:b/>
          <w:bCs/>
        </w:rPr>
        <w:t>4-1-1</w:t>
      </w:r>
      <w:r w:rsidRPr="00E9433D">
        <w:rPr>
          <w:rFonts w:eastAsia="Times New Roman" w:cs="Calibri"/>
        </w:rPr>
        <w:t xml:space="preserve">. - </w:t>
      </w:r>
      <w:r w:rsidRPr="00E9433D">
        <w:rPr>
          <w:rFonts w:eastAsia="Times New Roman" w:cs="Calibri"/>
          <w:b/>
        </w:rPr>
        <w:t>Règles et critères relatifs aux augmentations</w:t>
      </w:r>
    </w:p>
    <w:p w14:paraId="5D9AC1F3" w14:textId="001E83FE" w:rsidR="00E9433D" w:rsidRDefault="00E9433D" w:rsidP="00E9433D">
      <w:pPr>
        <w:spacing w:after="0" w:line="360" w:lineRule="auto"/>
        <w:jc w:val="both"/>
        <w:rPr>
          <w:rFonts w:eastAsia="Times New Roman" w:cs="Calibri"/>
        </w:rPr>
      </w:pPr>
      <w:r w:rsidRPr="00E9433D">
        <w:rPr>
          <w:rFonts w:eastAsia="Times New Roman" w:cs="Calibri"/>
        </w:rPr>
        <w:t>Pour l’année 202</w:t>
      </w:r>
      <w:r w:rsidR="00677866">
        <w:rPr>
          <w:rFonts w:eastAsia="Times New Roman" w:cs="Calibri"/>
        </w:rPr>
        <w:t>6</w:t>
      </w:r>
      <w:r w:rsidRPr="00E9433D">
        <w:rPr>
          <w:rFonts w:eastAsia="Times New Roman" w:cs="Calibri"/>
        </w:rPr>
        <w:t xml:space="preserve">, une enveloppe consacrée aux revalorisations (ajustements et </w:t>
      </w:r>
      <w:r w:rsidRPr="00717520">
        <w:rPr>
          <w:rFonts w:eastAsia="Times New Roman" w:cs="Calibri"/>
        </w:rPr>
        <w:t xml:space="preserve">promotions) de </w:t>
      </w:r>
      <w:r w:rsidR="0077301E" w:rsidRPr="00717520">
        <w:rPr>
          <w:rFonts w:eastAsia="Times New Roman" w:cs="Calibri"/>
        </w:rPr>
        <w:t>1,</w:t>
      </w:r>
      <w:r w:rsidR="00677866" w:rsidRPr="00717520">
        <w:rPr>
          <w:rFonts w:eastAsia="Times New Roman" w:cs="Calibri"/>
        </w:rPr>
        <w:t>5</w:t>
      </w:r>
      <w:r w:rsidRPr="00717520">
        <w:rPr>
          <w:rFonts w:eastAsia="Times New Roman" w:cs="Calibri"/>
        </w:rPr>
        <w:t>%</w:t>
      </w:r>
      <w:r w:rsidRPr="00E9433D">
        <w:rPr>
          <w:rFonts w:eastAsia="Times New Roman" w:cs="Calibri"/>
        </w:rPr>
        <w:t xml:space="preserve"> de la masse salariale brute des personnes éligibles présentes au 31/12/202</w:t>
      </w:r>
      <w:r w:rsidR="00677866">
        <w:rPr>
          <w:rFonts w:eastAsia="Times New Roman" w:cs="Calibri"/>
        </w:rPr>
        <w:t>5</w:t>
      </w:r>
      <w:r w:rsidRPr="00E9433D">
        <w:rPr>
          <w:rFonts w:eastAsia="Times New Roman" w:cs="Calibri"/>
        </w:rPr>
        <w:t>.</w:t>
      </w:r>
    </w:p>
    <w:p w14:paraId="62B3B85A" w14:textId="77777777" w:rsidR="007D0991" w:rsidRPr="00E9433D" w:rsidRDefault="007D0991" w:rsidP="00E9433D">
      <w:pPr>
        <w:spacing w:after="0" w:line="360" w:lineRule="auto"/>
        <w:jc w:val="both"/>
        <w:rPr>
          <w:rFonts w:eastAsia="Times New Roman" w:cs="Calibri"/>
        </w:rPr>
      </w:pPr>
    </w:p>
    <w:p w14:paraId="150F70B4" w14:textId="77777777"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lastRenderedPageBreak/>
        <w:t xml:space="preserve">Les augmentations individuelles rémunèrent une </w:t>
      </w:r>
      <w:r w:rsidRPr="00E9433D">
        <w:rPr>
          <w:rFonts w:eastAsia="Times New Roman" w:cs="Calibri"/>
          <w:b/>
        </w:rPr>
        <w:t>amélioration du niveau de maîtrise du poste</w:t>
      </w:r>
      <w:r w:rsidRPr="00E9433D">
        <w:rPr>
          <w:rFonts w:eastAsia="Times New Roman" w:cs="Calibri"/>
        </w:rPr>
        <w:t xml:space="preserve"> sur les compétences clés nécessaires à la tenue du poste, la capacité managériale (pour les managers), l’autonomie, la capacité à intégrer dans l’action les enjeux de l’entreprise et sa stratégie, le niveau d’expertise, la capacité à coopérer en transverse (quand cela est pertinent), et reconnaît un niveau de performance au-delà de la moyenne. </w:t>
      </w:r>
    </w:p>
    <w:p w14:paraId="0C6372AD" w14:textId="77777777" w:rsidR="00E9433D" w:rsidRPr="00E9433D" w:rsidRDefault="00E9433D" w:rsidP="00E9433D">
      <w:pPr>
        <w:autoSpaceDE w:val="0"/>
        <w:autoSpaceDN w:val="0"/>
        <w:adjustRightInd w:val="0"/>
        <w:spacing w:after="0" w:line="360" w:lineRule="auto"/>
        <w:jc w:val="both"/>
        <w:rPr>
          <w:rFonts w:eastAsia="Times New Roman" w:cs="Calibri"/>
        </w:rPr>
      </w:pPr>
    </w:p>
    <w:p w14:paraId="5E32FCAF" w14:textId="5353E57D" w:rsidR="00E9433D" w:rsidRPr="00E9433D" w:rsidRDefault="00A800E8" w:rsidP="00E9433D">
      <w:pPr>
        <w:autoSpaceDE w:val="0"/>
        <w:autoSpaceDN w:val="0"/>
        <w:adjustRightInd w:val="0"/>
        <w:spacing w:after="0" w:line="360" w:lineRule="auto"/>
        <w:jc w:val="both"/>
        <w:rPr>
          <w:rFonts w:eastAsia="Times New Roman" w:cs="Calibri"/>
        </w:rPr>
      </w:pPr>
      <w:r>
        <w:rPr>
          <w:rFonts w:eastAsia="Times New Roman" w:cs="Calibri"/>
        </w:rPr>
        <w:t xml:space="preserve">C’est </w:t>
      </w:r>
      <w:r w:rsidR="00BA1A6B">
        <w:rPr>
          <w:rFonts w:eastAsia="Times New Roman" w:cs="Calibri"/>
        </w:rPr>
        <w:t>également</w:t>
      </w:r>
      <w:r>
        <w:rPr>
          <w:rFonts w:eastAsia="Times New Roman" w:cs="Calibri"/>
        </w:rPr>
        <w:t xml:space="preserve"> un mom</w:t>
      </w:r>
      <w:r w:rsidR="00BA1A6B">
        <w:rPr>
          <w:rFonts w:eastAsia="Times New Roman" w:cs="Calibri"/>
        </w:rPr>
        <w:t>e</w:t>
      </w:r>
      <w:r>
        <w:rPr>
          <w:rFonts w:eastAsia="Times New Roman" w:cs="Calibri"/>
        </w:rPr>
        <w:t xml:space="preserve">nt privilégié pour faire </w:t>
      </w:r>
      <w:r w:rsidR="00BA1A6B">
        <w:rPr>
          <w:rFonts w:eastAsia="Times New Roman" w:cs="Calibri"/>
        </w:rPr>
        <w:t>l</w:t>
      </w:r>
      <w:r w:rsidR="00E9433D" w:rsidRPr="00E9433D">
        <w:rPr>
          <w:rFonts w:eastAsia="Times New Roman" w:cs="Calibri"/>
          <w:b/>
        </w:rPr>
        <w:t>a promotion des valeurs d’Almerys</w:t>
      </w:r>
      <w:r w:rsidR="00E9433D" w:rsidRPr="00E9433D">
        <w:rPr>
          <w:rFonts w:eastAsia="Times New Roman" w:cs="Calibri"/>
        </w:rPr>
        <w:t xml:space="preserve"> (ci-dessous énumérées)</w:t>
      </w:r>
      <w:r w:rsidR="00BA1A6B">
        <w:rPr>
          <w:rFonts w:eastAsia="Times New Roman" w:cs="Calibri"/>
        </w:rPr>
        <w:t xml:space="preserve"> </w:t>
      </w:r>
      <w:r w:rsidR="00E9433D" w:rsidRPr="00E9433D">
        <w:rPr>
          <w:rFonts w:eastAsia="Times New Roman" w:cs="Calibri"/>
        </w:rPr>
        <w:t>:</w:t>
      </w:r>
    </w:p>
    <w:p w14:paraId="6514BB5C" w14:textId="541C61C2" w:rsidR="00E9433D" w:rsidRPr="00E9433D" w:rsidRDefault="00677866" w:rsidP="00E9433D">
      <w:pPr>
        <w:numPr>
          <w:ilvl w:val="0"/>
          <w:numId w:val="1"/>
        </w:numPr>
        <w:autoSpaceDE w:val="0"/>
        <w:autoSpaceDN w:val="0"/>
        <w:adjustRightInd w:val="0"/>
        <w:spacing w:after="0" w:line="360" w:lineRule="auto"/>
        <w:jc w:val="both"/>
        <w:rPr>
          <w:rFonts w:eastAsia="Times New Roman" w:cs="Calibri"/>
        </w:rPr>
      </w:pPr>
      <w:r>
        <w:rPr>
          <w:rFonts w:eastAsia="Times New Roman" w:cs="Calibri"/>
        </w:rPr>
        <w:t>Le client au centre</w:t>
      </w:r>
    </w:p>
    <w:p w14:paraId="6764A6F0" w14:textId="23DC7A15" w:rsidR="00E9433D" w:rsidRPr="00E9433D" w:rsidRDefault="00677866" w:rsidP="00E9433D">
      <w:pPr>
        <w:numPr>
          <w:ilvl w:val="0"/>
          <w:numId w:val="1"/>
        </w:numPr>
        <w:autoSpaceDE w:val="0"/>
        <w:autoSpaceDN w:val="0"/>
        <w:adjustRightInd w:val="0"/>
        <w:spacing w:after="0" w:line="360" w:lineRule="auto"/>
        <w:jc w:val="both"/>
        <w:rPr>
          <w:rFonts w:eastAsia="Times New Roman" w:cs="Calibri"/>
        </w:rPr>
      </w:pPr>
      <w:r>
        <w:rPr>
          <w:rFonts w:eastAsia="Times New Roman" w:cs="Calibri"/>
        </w:rPr>
        <w:t>L’audace</w:t>
      </w:r>
    </w:p>
    <w:p w14:paraId="1B654252" w14:textId="00FD4D43" w:rsidR="00E9433D" w:rsidRPr="00E9433D" w:rsidRDefault="00677866" w:rsidP="00E9433D">
      <w:pPr>
        <w:numPr>
          <w:ilvl w:val="0"/>
          <w:numId w:val="1"/>
        </w:numPr>
        <w:autoSpaceDE w:val="0"/>
        <w:autoSpaceDN w:val="0"/>
        <w:adjustRightInd w:val="0"/>
        <w:spacing w:after="0" w:line="360" w:lineRule="auto"/>
        <w:jc w:val="both"/>
        <w:rPr>
          <w:rFonts w:eastAsia="Times New Roman" w:cs="Calibri"/>
        </w:rPr>
      </w:pPr>
      <w:r>
        <w:rPr>
          <w:rFonts w:eastAsia="Times New Roman" w:cs="Calibri"/>
        </w:rPr>
        <w:t xml:space="preserve">L’esprit d’équipe </w:t>
      </w:r>
      <w:r w:rsidR="00E9433D" w:rsidRPr="00E9433D">
        <w:rPr>
          <w:rFonts w:eastAsia="Times New Roman" w:cs="Calibri"/>
        </w:rPr>
        <w:t xml:space="preserve"> </w:t>
      </w:r>
    </w:p>
    <w:p w14:paraId="16AE044E" w14:textId="3B7E86D5" w:rsidR="00E9433D" w:rsidRPr="00E9433D" w:rsidRDefault="00677866" w:rsidP="00E9433D">
      <w:pPr>
        <w:numPr>
          <w:ilvl w:val="0"/>
          <w:numId w:val="1"/>
        </w:numPr>
        <w:autoSpaceDE w:val="0"/>
        <w:autoSpaceDN w:val="0"/>
        <w:adjustRightInd w:val="0"/>
        <w:spacing w:after="0" w:line="360" w:lineRule="auto"/>
        <w:jc w:val="both"/>
        <w:rPr>
          <w:rFonts w:eastAsia="Times New Roman" w:cs="Calibri"/>
        </w:rPr>
      </w:pPr>
      <w:r>
        <w:rPr>
          <w:rFonts w:eastAsia="Times New Roman" w:cs="Calibri"/>
        </w:rPr>
        <w:t>Le professionnalisme</w:t>
      </w:r>
    </w:p>
    <w:p w14:paraId="2CE7E6E0" w14:textId="77777777" w:rsidR="00E9433D" w:rsidRPr="00E9433D" w:rsidRDefault="00E9433D" w:rsidP="00E9433D">
      <w:pPr>
        <w:autoSpaceDE w:val="0"/>
        <w:autoSpaceDN w:val="0"/>
        <w:adjustRightInd w:val="0"/>
        <w:spacing w:after="0" w:line="360" w:lineRule="auto"/>
        <w:jc w:val="both"/>
        <w:rPr>
          <w:rFonts w:eastAsia="Times New Roman" w:cs="Calibri"/>
        </w:rPr>
      </w:pPr>
    </w:p>
    <w:p w14:paraId="5790DE3D" w14:textId="77777777"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t>Les augmentations individuelles de salaire brut sont fixées au terme de l’évaluation du salaire lors des entretiens individuels.</w:t>
      </w:r>
    </w:p>
    <w:p w14:paraId="6BAAB335" w14:textId="77777777" w:rsidR="00E9433D" w:rsidRPr="00E9433D" w:rsidRDefault="00E9433D" w:rsidP="00E9433D">
      <w:pPr>
        <w:autoSpaceDE w:val="0"/>
        <w:autoSpaceDN w:val="0"/>
        <w:adjustRightInd w:val="0"/>
        <w:spacing w:after="0" w:line="360" w:lineRule="auto"/>
        <w:jc w:val="both"/>
        <w:rPr>
          <w:rFonts w:eastAsia="Times New Roman" w:cs="Calibri"/>
        </w:rPr>
      </w:pPr>
    </w:p>
    <w:p w14:paraId="0EA9EB6C" w14:textId="77777777"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t>Ces pourcentages d’augmentation s’appliquent uniquement sur la part fixe du salaire mensuel brut (hors variable).</w:t>
      </w:r>
    </w:p>
    <w:p w14:paraId="27B948C1" w14:textId="77777777" w:rsidR="00E9433D" w:rsidRPr="00E9433D" w:rsidRDefault="00E9433D" w:rsidP="00E9433D">
      <w:pPr>
        <w:autoSpaceDE w:val="0"/>
        <w:autoSpaceDN w:val="0"/>
        <w:adjustRightInd w:val="0"/>
        <w:spacing w:after="0" w:line="360" w:lineRule="auto"/>
        <w:jc w:val="both"/>
        <w:rPr>
          <w:rFonts w:eastAsia="Times New Roman" w:cs="Calibri"/>
        </w:rPr>
      </w:pPr>
    </w:p>
    <w:p w14:paraId="0A28E8A3" w14:textId="77777777" w:rsidR="00E9433D" w:rsidRPr="00E9433D" w:rsidRDefault="00E9433D" w:rsidP="00E9433D">
      <w:pPr>
        <w:spacing w:after="0" w:line="360" w:lineRule="auto"/>
        <w:jc w:val="both"/>
        <w:rPr>
          <w:rFonts w:eastAsia="Times New Roman" w:cs="Calibri"/>
          <w:b/>
          <w:u w:val="single"/>
        </w:rPr>
      </w:pPr>
      <w:r w:rsidRPr="00E9433D">
        <w:rPr>
          <w:rFonts w:eastAsia="Times New Roman" w:cs="Calibri"/>
          <w:b/>
          <w:u w:val="single"/>
        </w:rPr>
        <w:t xml:space="preserve">Eligibilité à l’augmentation : </w:t>
      </w:r>
    </w:p>
    <w:p w14:paraId="5E71647E" w14:textId="38354484" w:rsidR="00E9433D" w:rsidRPr="00E9433D" w:rsidRDefault="00E9433D" w:rsidP="00E9433D">
      <w:pPr>
        <w:spacing w:after="0" w:line="360" w:lineRule="auto"/>
        <w:jc w:val="both"/>
        <w:rPr>
          <w:rFonts w:eastAsia="Times New Roman" w:cs="Calibri"/>
        </w:rPr>
      </w:pPr>
      <w:r w:rsidRPr="00E9433D">
        <w:rPr>
          <w:rFonts w:eastAsia="Times New Roman" w:cs="Calibri"/>
        </w:rPr>
        <w:t>1 an d’ancienneté au 1</w:t>
      </w:r>
      <w:r w:rsidRPr="00E9433D">
        <w:rPr>
          <w:rFonts w:eastAsia="Times New Roman" w:cs="Calibri"/>
          <w:vertAlign w:val="superscript"/>
        </w:rPr>
        <w:t>er</w:t>
      </w:r>
      <w:r w:rsidRPr="00E9433D">
        <w:rPr>
          <w:rFonts w:eastAsia="Times New Roman" w:cs="Calibri"/>
        </w:rPr>
        <w:t xml:space="preserve"> janvier 202</w:t>
      </w:r>
      <w:r w:rsidR="00677866">
        <w:rPr>
          <w:rFonts w:eastAsia="Times New Roman" w:cs="Calibri"/>
        </w:rPr>
        <w:t>6</w:t>
      </w:r>
      <w:r w:rsidRPr="00E9433D">
        <w:rPr>
          <w:rFonts w:eastAsia="Times New Roman" w:cs="Calibri"/>
        </w:rPr>
        <w:t>.</w:t>
      </w:r>
    </w:p>
    <w:p w14:paraId="3F292737" w14:textId="77777777" w:rsidR="00E9433D" w:rsidRPr="00E9433D" w:rsidRDefault="00E9433D" w:rsidP="00E9433D">
      <w:pPr>
        <w:autoSpaceDE w:val="0"/>
        <w:autoSpaceDN w:val="0"/>
        <w:adjustRightInd w:val="0"/>
        <w:spacing w:after="0" w:line="360" w:lineRule="auto"/>
        <w:jc w:val="both"/>
        <w:rPr>
          <w:rFonts w:eastAsia="Times New Roman" w:cs="Calibri"/>
          <w:b/>
          <w:u w:val="single"/>
        </w:rPr>
      </w:pPr>
    </w:p>
    <w:p w14:paraId="28D242F9" w14:textId="77777777" w:rsidR="00E9433D" w:rsidRPr="00E9433D" w:rsidRDefault="00E9433D" w:rsidP="00E9433D">
      <w:pPr>
        <w:autoSpaceDE w:val="0"/>
        <w:autoSpaceDN w:val="0"/>
        <w:adjustRightInd w:val="0"/>
        <w:spacing w:after="0" w:line="360" w:lineRule="auto"/>
        <w:jc w:val="both"/>
        <w:rPr>
          <w:rFonts w:eastAsia="Times New Roman" w:cs="Calibri"/>
          <w:b/>
          <w:u w:val="single"/>
        </w:rPr>
      </w:pPr>
      <w:r w:rsidRPr="00E9433D">
        <w:rPr>
          <w:rFonts w:eastAsia="Times New Roman" w:cs="Calibri"/>
          <w:b/>
          <w:u w:val="single"/>
        </w:rPr>
        <w:t>Calendrier :</w:t>
      </w:r>
    </w:p>
    <w:p w14:paraId="256003B4" w14:textId="6622E318"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t>Le calendrier des entretiens 202</w:t>
      </w:r>
      <w:r w:rsidR="00262080">
        <w:rPr>
          <w:rFonts w:eastAsia="Times New Roman" w:cs="Calibri"/>
        </w:rPr>
        <w:t>5</w:t>
      </w:r>
      <w:r w:rsidRPr="00E9433D">
        <w:rPr>
          <w:rFonts w:eastAsia="Times New Roman" w:cs="Calibri"/>
        </w:rPr>
        <w:t xml:space="preserve"> est le suivant </w:t>
      </w:r>
      <w:r w:rsidRPr="006922C3">
        <w:rPr>
          <w:rFonts w:eastAsia="Times New Roman" w:cs="Calibri"/>
        </w:rPr>
        <w:t xml:space="preserve">: du </w:t>
      </w:r>
      <w:r w:rsidR="0077301E" w:rsidRPr="006922C3">
        <w:rPr>
          <w:rFonts w:eastAsia="Times New Roman" w:cs="Calibri"/>
        </w:rPr>
        <w:t xml:space="preserve">17 février </w:t>
      </w:r>
      <w:r w:rsidR="00262080" w:rsidRPr="006922C3">
        <w:rPr>
          <w:rFonts w:eastAsia="Times New Roman" w:cs="Calibri"/>
        </w:rPr>
        <w:t>202</w:t>
      </w:r>
      <w:r w:rsidR="006922C3" w:rsidRPr="006922C3">
        <w:rPr>
          <w:rFonts w:eastAsia="Times New Roman" w:cs="Calibri"/>
        </w:rPr>
        <w:t>6</w:t>
      </w:r>
      <w:r w:rsidR="00262080" w:rsidRPr="006922C3">
        <w:rPr>
          <w:rFonts w:eastAsia="Times New Roman" w:cs="Calibri"/>
        </w:rPr>
        <w:t xml:space="preserve"> au </w:t>
      </w:r>
      <w:r w:rsidR="0077301E" w:rsidRPr="006922C3">
        <w:rPr>
          <w:rFonts w:eastAsia="Times New Roman" w:cs="Calibri"/>
        </w:rPr>
        <w:t>11 avril</w:t>
      </w:r>
      <w:r w:rsidR="00262080" w:rsidRPr="006922C3">
        <w:rPr>
          <w:rFonts w:eastAsia="Times New Roman" w:cs="Calibri"/>
        </w:rPr>
        <w:t xml:space="preserve"> 202</w:t>
      </w:r>
      <w:r w:rsidR="006922C3" w:rsidRPr="006922C3">
        <w:rPr>
          <w:rFonts w:eastAsia="Times New Roman" w:cs="Calibri"/>
        </w:rPr>
        <w:t>6</w:t>
      </w:r>
      <w:r w:rsidRPr="006922C3">
        <w:rPr>
          <w:rFonts w:eastAsia="Times New Roman" w:cs="Calibri"/>
        </w:rPr>
        <w:t>.</w:t>
      </w:r>
    </w:p>
    <w:p w14:paraId="6F7AE189" w14:textId="77777777" w:rsidR="00E9433D" w:rsidRPr="00E9433D" w:rsidRDefault="00E9433D" w:rsidP="00E9433D">
      <w:pPr>
        <w:autoSpaceDE w:val="0"/>
        <w:autoSpaceDN w:val="0"/>
        <w:adjustRightInd w:val="0"/>
        <w:spacing w:after="0" w:line="360" w:lineRule="auto"/>
        <w:jc w:val="both"/>
        <w:rPr>
          <w:rFonts w:eastAsia="Times New Roman" w:cs="Calibri"/>
          <w:b/>
          <w:u w:val="single"/>
        </w:rPr>
      </w:pPr>
    </w:p>
    <w:p w14:paraId="582B3A1B" w14:textId="77777777"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b/>
          <w:u w:val="single"/>
        </w:rPr>
        <w:t>Comité d’harmonisation</w:t>
      </w:r>
      <w:r w:rsidRPr="00E9433D">
        <w:rPr>
          <w:rFonts w:eastAsia="Times New Roman" w:cs="Calibri"/>
        </w:rPr>
        <w:t> :</w:t>
      </w:r>
    </w:p>
    <w:p w14:paraId="0D610909" w14:textId="47336A7C" w:rsidR="00E9433D" w:rsidRPr="00E9433D"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t xml:space="preserve">L’ensemble des éléments d’évaluation recueillis par les managers devra être remonté </w:t>
      </w:r>
      <w:r w:rsidR="006922C3">
        <w:rPr>
          <w:rFonts w:eastAsia="Times New Roman" w:cs="Calibri"/>
        </w:rPr>
        <w:t>à la Direction</w:t>
      </w:r>
      <w:r w:rsidRPr="00E9433D">
        <w:rPr>
          <w:rFonts w:eastAsia="Times New Roman" w:cs="Calibri"/>
        </w:rPr>
        <w:t xml:space="preserve"> des Ressources </w:t>
      </w:r>
      <w:r w:rsidRPr="008436EA">
        <w:rPr>
          <w:rFonts w:eastAsia="Times New Roman" w:cs="Calibri"/>
        </w:rPr>
        <w:t xml:space="preserve">Humaines au plus tard le </w:t>
      </w:r>
      <w:r w:rsidR="0077301E" w:rsidRPr="008436EA">
        <w:rPr>
          <w:rFonts w:eastAsia="Times New Roman" w:cs="Calibri"/>
        </w:rPr>
        <w:t>11</w:t>
      </w:r>
      <w:r w:rsidR="00632141" w:rsidRPr="008436EA">
        <w:rPr>
          <w:rFonts w:eastAsia="Times New Roman" w:cs="Calibri"/>
        </w:rPr>
        <w:t xml:space="preserve"> avril</w:t>
      </w:r>
      <w:r w:rsidRPr="008436EA">
        <w:rPr>
          <w:rFonts w:eastAsia="Times New Roman" w:cs="Calibri"/>
        </w:rPr>
        <w:t xml:space="preserve"> 202</w:t>
      </w:r>
      <w:r w:rsidR="006922C3" w:rsidRPr="008436EA">
        <w:rPr>
          <w:rFonts w:eastAsia="Times New Roman" w:cs="Calibri"/>
        </w:rPr>
        <w:t>6</w:t>
      </w:r>
      <w:r w:rsidRPr="008436EA">
        <w:rPr>
          <w:rFonts w:eastAsia="Times New Roman" w:cs="Calibri"/>
        </w:rPr>
        <w:t>,</w:t>
      </w:r>
      <w:r w:rsidRPr="00E9433D">
        <w:rPr>
          <w:rFonts w:eastAsia="Times New Roman" w:cs="Calibri"/>
        </w:rPr>
        <w:t xml:space="preserve"> pour synthèse et présentation au Comité de Direction courant avril.</w:t>
      </w:r>
    </w:p>
    <w:p w14:paraId="5EA44EF9" w14:textId="77777777" w:rsidR="00E9433D" w:rsidRPr="00E9433D" w:rsidRDefault="00E9433D" w:rsidP="00E9433D">
      <w:pPr>
        <w:autoSpaceDE w:val="0"/>
        <w:autoSpaceDN w:val="0"/>
        <w:adjustRightInd w:val="0"/>
        <w:spacing w:after="0" w:line="360" w:lineRule="auto"/>
        <w:jc w:val="both"/>
        <w:rPr>
          <w:rFonts w:eastAsia="Times New Roman" w:cs="Calibri"/>
        </w:rPr>
      </w:pPr>
    </w:p>
    <w:p w14:paraId="607682D8" w14:textId="77777777" w:rsidR="00E9433D" w:rsidRPr="00E9433D" w:rsidRDefault="00E9433D" w:rsidP="00E9433D">
      <w:pPr>
        <w:spacing w:after="0" w:line="360" w:lineRule="auto"/>
        <w:jc w:val="both"/>
        <w:rPr>
          <w:rFonts w:eastAsia="Times New Roman" w:cs="Calibri"/>
        </w:rPr>
      </w:pPr>
      <w:r w:rsidRPr="00E9433D">
        <w:rPr>
          <w:rFonts w:eastAsia="Times New Roman" w:cs="Calibri"/>
          <w:b/>
          <w:bCs/>
        </w:rPr>
        <w:t>4.2</w:t>
      </w:r>
      <w:r w:rsidRPr="00E9433D">
        <w:rPr>
          <w:rFonts w:eastAsia="Times New Roman" w:cs="Calibri"/>
        </w:rPr>
        <w:t>. - Indépendamment du salaire mensuel de base, les personnels éligibles percevront une rémunération variable sur les bases suivantes :</w:t>
      </w:r>
    </w:p>
    <w:p w14:paraId="3D8670E2" w14:textId="77777777" w:rsidR="00E9433D" w:rsidRDefault="00E9433D" w:rsidP="00E9433D">
      <w:pPr>
        <w:spacing w:after="0" w:line="360" w:lineRule="auto"/>
        <w:jc w:val="both"/>
        <w:rPr>
          <w:rFonts w:eastAsia="Times New Roman" w:cs="Calibri"/>
        </w:rPr>
      </w:pPr>
    </w:p>
    <w:p w14:paraId="54729729" w14:textId="77777777" w:rsidR="00054B73" w:rsidRPr="00E9433D" w:rsidRDefault="00054B73" w:rsidP="00E9433D">
      <w:pPr>
        <w:spacing w:after="0" w:line="360" w:lineRule="auto"/>
        <w:jc w:val="both"/>
        <w:rPr>
          <w:rFonts w:eastAsia="Times New Roman" w:cs="Calibri"/>
        </w:rPr>
      </w:pPr>
    </w:p>
    <w:p w14:paraId="69A574D3" w14:textId="77777777" w:rsidR="00E9433D" w:rsidRPr="00E9433D" w:rsidRDefault="00E9433D" w:rsidP="00E9433D">
      <w:pPr>
        <w:autoSpaceDE w:val="0"/>
        <w:autoSpaceDN w:val="0"/>
        <w:adjustRightInd w:val="0"/>
        <w:spacing w:after="0" w:line="360" w:lineRule="auto"/>
        <w:jc w:val="both"/>
        <w:rPr>
          <w:rFonts w:eastAsia="Times New Roman" w:cs="Calibri"/>
          <w:b/>
        </w:rPr>
      </w:pPr>
      <w:r w:rsidRPr="00E9433D">
        <w:rPr>
          <w:rFonts w:eastAsia="Times New Roman" w:cs="Calibri"/>
          <w:b/>
          <w:bCs/>
        </w:rPr>
        <w:lastRenderedPageBreak/>
        <w:t>4-2-1</w:t>
      </w:r>
      <w:r w:rsidRPr="00E9433D">
        <w:rPr>
          <w:rFonts w:eastAsia="Times New Roman" w:cs="Calibri"/>
        </w:rPr>
        <w:t xml:space="preserve">. - </w:t>
      </w:r>
      <w:r w:rsidRPr="00E9433D">
        <w:rPr>
          <w:rFonts w:eastAsia="Times New Roman" w:cs="Calibri"/>
          <w:b/>
        </w:rPr>
        <w:t xml:space="preserve">Part variable annuelle (ensemble des salariés ne bénéficiant pas d’un système de primes mensuelles ou semestrielles) </w:t>
      </w:r>
    </w:p>
    <w:p w14:paraId="0B7FC3FB" w14:textId="77777777" w:rsidR="00E9433D" w:rsidRPr="00E9433D" w:rsidRDefault="00E9433D" w:rsidP="00E9433D">
      <w:pPr>
        <w:autoSpaceDE w:val="0"/>
        <w:autoSpaceDN w:val="0"/>
        <w:adjustRightInd w:val="0"/>
        <w:spacing w:after="0" w:line="360" w:lineRule="auto"/>
        <w:jc w:val="both"/>
        <w:rPr>
          <w:rFonts w:eastAsia="Times New Roman" w:cs="Calibri"/>
          <w:b/>
        </w:rPr>
      </w:pPr>
    </w:p>
    <w:p w14:paraId="3F8E3B4A" w14:textId="30273EE0" w:rsidR="00E9433D" w:rsidRPr="00623A17" w:rsidRDefault="00E9433D" w:rsidP="00E9433D">
      <w:pPr>
        <w:autoSpaceDE w:val="0"/>
        <w:autoSpaceDN w:val="0"/>
        <w:adjustRightInd w:val="0"/>
        <w:spacing w:after="0" w:line="360" w:lineRule="auto"/>
        <w:jc w:val="both"/>
        <w:rPr>
          <w:rFonts w:eastAsia="Times New Roman" w:cs="Calibri"/>
        </w:rPr>
      </w:pPr>
      <w:r w:rsidRPr="00E9433D">
        <w:rPr>
          <w:rFonts w:eastAsia="Times New Roman" w:cs="Calibri"/>
        </w:rPr>
        <w:t xml:space="preserve">La part </w:t>
      </w:r>
      <w:r w:rsidRPr="00623A17">
        <w:rPr>
          <w:rFonts w:eastAsia="Times New Roman" w:cs="Calibri"/>
        </w:rPr>
        <w:t>variable annuelle est déterminée</w:t>
      </w:r>
      <w:r w:rsidR="00E36296" w:rsidRPr="00623A17">
        <w:rPr>
          <w:rFonts w:eastAsia="Times New Roman" w:cs="Calibri"/>
        </w:rPr>
        <w:t xml:space="preserve"> </w:t>
      </w:r>
      <w:r w:rsidRPr="00623A17">
        <w:rPr>
          <w:rFonts w:eastAsia="Times New Roman" w:cs="Calibri"/>
        </w:rPr>
        <w:t xml:space="preserve">sur la base du salaire </w:t>
      </w:r>
      <w:r w:rsidR="00623A17" w:rsidRPr="00623A17">
        <w:rPr>
          <w:rFonts w:eastAsia="Times New Roman" w:cs="Calibri"/>
        </w:rPr>
        <w:t>annuel brut de base</w:t>
      </w:r>
      <w:r w:rsidRPr="00623A17">
        <w:rPr>
          <w:rFonts w:eastAsia="Times New Roman" w:cs="Calibri"/>
        </w:rPr>
        <w:t xml:space="preserve"> fixe hors éléments variables (primes, heures supplémentaires…)</w:t>
      </w:r>
      <w:r w:rsidR="008436EA" w:rsidRPr="00623A17">
        <w:rPr>
          <w:rFonts w:eastAsia="Times New Roman" w:cs="Calibri"/>
        </w:rPr>
        <w:t>.</w:t>
      </w:r>
    </w:p>
    <w:p w14:paraId="4E856E2F" w14:textId="77777777" w:rsidR="00E9433D" w:rsidRPr="00623A17" w:rsidRDefault="00E9433D" w:rsidP="00E9433D">
      <w:pPr>
        <w:autoSpaceDE w:val="0"/>
        <w:autoSpaceDN w:val="0"/>
        <w:adjustRightInd w:val="0"/>
        <w:spacing w:after="0" w:line="360" w:lineRule="auto"/>
        <w:jc w:val="both"/>
        <w:rPr>
          <w:rFonts w:eastAsia="Times New Roman" w:cs="Calibri"/>
        </w:rPr>
      </w:pPr>
    </w:p>
    <w:p w14:paraId="45725F96" w14:textId="2E315AF6" w:rsidR="006922C3" w:rsidRPr="00623A17" w:rsidRDefault="00E9433D" w:rsidP="006922C3">
      <w:pPr>
        <w:autoSpaceDE w:val="0"/>
        <w:autoSpaceDN w:val="0"/>
        <w:adjustRightInd w:val="0"/>
        <w:spacing w:after="0" w:line="360" w:lineRule="auto"/>
        <w:jc w:val="both"/>
        <w:rPr>
          <w:rFonts w:eastAsia="Times New Roman" w:cs="Calibri"/>
        </w:rPr>
      </w:pPr>
      <w:bookmarkStart w:id="0" w:name="_Hlk128058395"/>
      <w:r w:rsidRPr="00623A17">
        <w:rPr>
          <w:rFonts w:eastAsia="Times New Roman" w:cs="Calibri"/>
        </w:rPr>
        <w:t>Le calcul de cette part variable est composé à 50% des objectifs collectifs et 50% sur l’atteinte des objectifs individuels.</w:t>
      </w:r>
      <w:bookmarkStart w:id="1" w:name="_Hlk128058416"/>
      <w:bookmarkEnd w:id="0"/>
    </w:p>
    <w:p w14:paraId="339A74CE" w14:textId="77777777" w:rsidR="006922C3" w:rsidRPr="00623A17" w:rsidRDefault="006922C3" w:rsidP="006922C3">
      <w:pPr>
        <w:autoSpaceDE w:val="0"/>
        <w:autoSpaceDN w:val="0"/>
        <w:adjustRightInd w:val="0"/>
        <w:spacing w:after="0" w:line="360" w:lineRule="auto"/>
        <w:jc w:val="both"/>
        <w:rPr>
          <w:rFonts w:eastAsia="Times New Roman" w:cs="Calibri"/>
        </w:rPr>
      </w:pPr>
    </w:p>
    <w:p w14:paraId="67772A60" w14:textId="5714C7E8" w:rsidR="006922C3" w:rsidRPr="00623A17" w:rsidRDefault="006922C3" w:rsidP="006922C3">
      <w:pPr>
        <w:autoSpaceDE w:val="0"/>
        <w:autoSpaceDN w:val="0"/>
        <w:adjustRightInd w:val="0"/>
        <w:spacing w:after="0" w:line="360" w:lineRule="auto"/>
        <w:jc w:val="both"/>
        <w:rPr>
          <w:rFonts w:cs="Calibri"/>
        </w:rPr>
      </w:pPr>
      <w:r w:rsidRPr="00623A17">
        <w:rPr>
          <w:rFonts w:cs="Calibri"/>
        </w:rPr>
        <w:t xml:space="preserve">En cas d’arrivée en cours d’année, des objectifs individuels seront fixés au cours des premières semaines de travail du collaborateur pour l’année civile restant à courir mais ne donneront pas lieu pour l’année d’embauche au versement d’une rémunération variable (prime d’objectifs). </w:t>
      </w:r>
    </w:p>
    <w:p w14:paraId="3C241AE6" w14:textId="18DF7391" w:rsidR="006922C3" w:rsidRPr="00623A17" w:rsidRDefault="006922C3" w:rsidP="006922C3">
      <w:pPr>
        <w:autoSpaceDE w:val="0"/>
        <w:autoSpaceDN w:val="0"/>
        <w:adjustRightInd w:val="0"/>
        <w:spacing w:after="0" w:line="360" w:lineRule="auto"/>
        <w:jc w:val="both"/>
        <w:rPr>
          <w:rFonts w:cs="Calibri"/>
        </w:rPr>
      </w:pPr>
      <w:r w:rsidRPr="00623A17">
        <w:rPr>
          <w:rFonts w:cs="Calibri"/>
        </w:rPr>
        <w:t>La prime d’objectifs versée le cas échéant à l’issue de la période d’évaluation pour l’année de référence du 1</w:t>
      </w:r>
      <w:r w:rsidRPr="00623A17">
        <w:rPr>
          <w:rFonts w:cs="Calibri"/>
          <w:vertAlign w:val="superscript"/>
        </w:rPr>
        <w:t>er</w:t>
      </w:r>
      <w:r w:rsidRPr="00623A17">
        <w:rPr>
          <w:rFonts w:cs="Calibri"/>
        </w:rPr>
        <w:t xml:space="preserve"> janvier au 31 décembre de l’année N, pourra être compris entre 0 et 15% de la rémunération annuelle brute de base de l’exercice correspondant aux objectifs fixés.</w:t>
      </w:r>
    </w:p>
    <w:p w14:paraId="1933AE7F" w14:textId="77777777" w:rsidR="006922C3" w:rsidRDefault="006922C3" w:rsidP="006922C3">
      <w:pPr>
        <w:autoSpaceDE w:val="0"/>
        <w:autoSpaceDN w:val="0"/>
        <w:adjustRightInd w:val="0"/>
        <w:spacing w:after="0" w:line="360" w:lineRule="auto"/>
        <w:jc w:val="both"/>
        <w:rPr>
          <w:rFonts w:cs="Calibri"/>
        </w:rPr>
      </w:pPr>
      <w:r w:rsidRPr="00623A17">
        <w:rPr>
          <w:rFonts w:cs="Calibri"/>
        </w:rPr>
        <w:t xml:space="preserve">Cette prime pourra être versée </w:t>
      </w:r>
      <w:r>
        <w:rPr>
          <w:rFonts w:cs="Calibri"/>
        </w:rPr>
        <w:t>sous réserve que le salarié concerné soit toujours présent à l’effectif le 31 décembre de l’année civile afférente aux objectifs fixés.</w:t>
      </w:r>
    </w:p>
    <w:p w14:paraId="7F8598EC" w14:textId="77777777" w:rsidR="006922C3" w:rsidRDefault="006922C3" w:rsidP="006922C3">
      <w:pPr>
        <w:autoSpaceDE w:val="0"/>
        <w:autoSpaceDN w:val="0"/>
        <w:adjustRightInd w:val="0"/>
        <w:spacing w:after="0" w:line="360" w:lineRule="auto"/>
        <w:jc w:val="both"/>
        <w:rPr>
          <w:rFonts w:cs="Calibri"/>
        </w:rPr>
      </w:pPr>
    </w:p>
    <w:p w14:paraId="477FC06D" w14:textId="23B43594" w:rsidR="006922C3" w:rsidRPr="007D0991" w:rsidRDefault="006922C3" w:rsidP="006922C3">
      <w:pPr>
        <w:autoSpaceDE w:val="0"/>
        <w:autoSpaceDN w:val="0"/>
        <w:adjustRightInd w:val="0"/>
        <w:spacing w:after="0" w:line="360" w:lineRule="auto"/>
        <w:jc w:val="both"/>
        <w:rPr>
          <w:rFonts w:eastAsia="Times New Roman" w:cs="Calibri"/>
        </w:rPr>
      </w:pPr>
      <w:r w:rsidRPr="00E9433D">
        <w:rPr>
          <w:rFonts w:eastAsia="Times New Roman" w:cs="Calibri"/>
        </w:rPr>
        <w:t>Le déclenchement de la part variable dépend de l’atteinte des objectifs collectifs et n’est donc versée que si ces derniers sont atteints.</w:t>
      </w:r>
      <w:r>
        <w:rPr>
          <w:rFonts w:eastAsia="Times New Roman" w:cs="Calibri"/>
        </w:rPr>
        <w:t xml:space="preserve"> </w:t>
      </w:r>
      <w:r w:rsidRPr="00E9433D">
        <w:rPr>
          <w:rFonts w:cs="Calibri"/>
        </w:rPr>
        <w:t>Les objectifs collectifs sont déterminés en fonction des objectifs quantifiés de l’EBITD</w:t>
      </w:r>
      <w:r w:rsidRPr="00F81380">
        <w:rPr>
          <w:rFonts w:cs="Calibri"/>
        </w:rPr>
        <w:t xml:space="preserve">A tels que communiqués par </w:t>
      </w:r>
      <w:r w:rsidRPr="00E9433D">
        <w:rPr>
          <w:rFonts w:cs="Calibri"/>
        </w:rPr>
        <w:t>la direction financière pour l’année 202</w:t>
      </w:r>
      <w:r>
        <w:rPr>
          <w:rFonts w:cs="Calibri"/>
        </w:rPr>
        <w:t>6</w:t>
      </w:r>
      <w:r w:rsidRPr="00E9433D">
        <w:rPr>
          <w:rFonts w:cs="Calibri"/>
        </w:rPr>
        <w:t>.</w:t>
      </w:r>
    </w:p>
    <w:p w14:paraId="6F12D6FA" w14:textId="606DA0E9" w:rsidR="008436EA" w:rsidRDefault="008436EA" w:rsidP="006922C3">
      <w:pPr>
        <w:autoSpaceDE w:val="0"/>
        <w:autoSpaceDN w:val="0"/>
        <w:adjustRightInd w:val="0"/>
        <w:spacing w:after="0" w:line="360" w:lineRule="auto"/>
        <w:jc w:val="both"/>
        <w:rPr>
          <w:rFonts w:cs="Calibri"/>
        </w:rPr>
      </w:pPr>
      <w:r>
        <w:rPr>
          <w:rFonts w:cs="Calibri"/>
        </w:rPr>
        <w:t>L’objectif quantifié de ce critère pour l’année 2026 a été communiqu</w:t>
      </w:r>
      <w:r w:rsidR="00717520">
        <w:rPr>
          <w:rFonts w:cs="Calibri"/>
        </w:rPr>
        <w:t>é</w:t>
      </w:r>
      <w:r>
        <w:rPr>
          <w:rFonts w:cs="Calibri"/>
        </w:rPr>
        <w:t xml:space="preserve"> par la Direction Financière : l’objectif d’EBITDA est </w:t>
      </w:r>
      <w:r w:rsidRPr="00717520">
        <w:rPr>
          <w:rFonts w:cs="Calibri"/>
        </w:rPr>
        <w:t>de 3</w:t>
      </w:r>
      <w:r w:rsidR="00717520" w:rsidRPr="00717520">
        <w:rPr>
          <w:rFonts w:cs="Calibri"/>
        </w:rPr>
        <w:t>5</w:t>
      </w:r>
      <w:r w:rsidRPr="00717520">
        <w:rPr>
          <w:rFonts w:cs="Calibri"/>
        </w:rPr>
        <w:t xml:space="preserve"> millions</w:t>
      </w:r>
      <w:r>
        <w:rPr>
          <w:rFonts w:cs="Calibri"/>
        </w:rPr>
        <w:t xml:space="preserve"> d’euros.</w:t>
      </w:r>
    </w:p>
    <w:p w14:paraId="0A835082" w14:textId="77777777" w:rsidR="008436EA" w:rsidRDefault="008436EA" w:rsidP="006922C3">
      <w:pPr>
        <w:autoSpaceDE w:val="0"/>
        <w:autoSpaceDN w:val="0"/>
        <w:adjustRightInd w:val="0"/>
        <w:spacing w:after="0" w:line="360" w:lineRule="auto"/>
        <w:jc w:val="both"/>
        <w:rPr>
          <w:rFonts w:cs="Calibri"/>
        </w:rPr>
      </w:pPr>
    </w:p>
    <w:p w14:paraId="4CF50A7E" w14:textId="4075131D" w:rsidR="008436EA" w:rsidRDefault="00941FAC" w:rsidP="008436EA">
      <w:pPr>
        <w:autoSpaceDE w:val="0"/>
        <w:autoSpaceDN w:val="0"/>
        <w:adjustRightInd w:val="0"/>
        <w:spacing w:after="0" w:line="360" w:lineRule="auto"/>
        <w:jc w:val="both"/>
        <w:rPr>
          <w:rFonts w:cs="Calibri"/>
        </w:rPr>
      </w:pPr>
      <w:r w:rsidRPr="00941FAC">
        <w:rPr>
          <w:rFonts w:cs="Calibri"/>
        </w:rPr>
        <w:t>Il est précisé que l’EBITDA est entendu comme le résultat avant imputation des intérêts, des taxes, des dépréciations et amortissements, en conformité avec les normes françaises statutaires applicables. </w:t>
      </w:r>
      <w:r w:rsidR="008436EA">
        <w:rPr>
          <w:rFonts w:cs="Calibri"/>
        </w:rPr>
        <w:t>Il est précisé à toutes fins utiles que le forfait social lié à la participation et égal à 20% de la réserve spéciale de participation (RSP), fait partie des charges prises en compte dans le résultat d’exploitation, alors que la participation des salariés en est exclue.</w:t>
      </w:r>
    </w:p>
    <w:p w14:paraId="4F028643" w14:textId="77777777" w:rsidR="008436EA" w:rsidRDefault="008436EA" w:rsidP="006922C3">
      <w:pPr>
        <w:autoSpaceDE w:val="0"/>
        <w:autoSpaceDN w:val="0"/>
        <w:adjustRightInd w:val="0"/>
        <w:spacing w:after="0" w:line="360" w:lineRule="auto"/>
        <w:jc w:val="both"/>
        <w:rPr>
          <w:rFonts w:cs="Calibri"/>
        </w:rPr>
      </w:pPr>
    </w:p>
    <w:p w14:paraId="1E060841" w14:textId="0F7E3223" w:rsidR="008436EA" w:rsidRPr="00A05446" w:rsidRDefault="008436EA" w:rsidP="008436EA">
      <w:pPr>
        <w:autoSpaceDE w:val="0"/>
        <w:autoSpaceDN w:val="0"/>
        <w:adjustRightInd w:val="0"/>
        <w:spacing w:after="0" w:line="360" w:lineRule="auto"/>
        <w:jc w:val="both"/>
        <w:rPr>
          <w:rFonts w:eastAsia="Times New Roman" w:cs="Calibri"/>
        </w:rPr>
      </w:pPr>
      <w:r w:rsidRPr="00A05446">
        <w:rPr>
          <w:rFonts w:eastAsia="Times New Roman" w:cs="Calibri"/>
        </w:rPr>
        <w:t>Dans l'hypothèse où les objectifs de croissance ne seraient que partiellement atteints</w:t>
      </w:r>
      <w:r w:rsidR="00274EB9" w:rsidRPr="00A05446">
        <w:rPr>
          <w:rFonts w:eastAsia="Times New Roman" w:cs="Calibri"/>
        </w:rPr>
        <w:t>,</w:t>
      </w:r>
      <w:r w:rsidRPr="00A05446">
        <w:rPr>
          <w:rFonts w:eastAsia="Times New Roman" w:cs="Calibri"/>
        </w:rPr>
        <w:t xml:space="preserve"> et sous réserve que l'EBITDA constaté soit au moins supérieur au palier suivant, un pourcentage de part variable</w:t>
      </w:r>
      <w:r w:rsidR="00157103" w:rsidRPr="00A05446">
        <w:rPr>
          <w:rFonts w:eastAsia="Times New Roman" w:cs="Calibri"/>
        </w:rPr>
        <w:t>,</w:t>
      </w:r>
      <w:r w:rsidR="00941FAC" w:rsidRPr="00A05446">
        <w:rPr>
          <w:rFonts w:eastAsia="Times New Roman" w:cs="Calibri"/>
        </w:rPr>
        <w:t xml:space="preserve"> relat</w:t>
      </w:r>
      <w:r w:rsidR="00157103" w:rsidRPr="00A05446">
        <w:rPr>
          <w:rFonts w:eastAsia="Times New Roman" w:cs="Calibri"/>
        </w:rPr>
        <w:t>if</w:t>
      </w:r>
      <w:r w:rsidR="00941FAC" w:rsidRPr="00A05446">
        <w:rPr>
          <w:rFonts w:eastAsia="Times New Roman" w:cs="Calibri"/>
        </w:rPr>
        <w:t xml:space="preserve"> aux objectifs collectifs</w:t>
      </w:r>
      <w:r w:rsidR="00157103" w:rsidRPr="00A05446">
        <w:rPr>
          <w:rFonts w:eastAsia="Times New Roman" w:cs="Calibri"/>
        </w:rPr>
        <w:t>,</w:t>
      </w:r>
      <w:r w:rsidR="00941FAC" w:rsidRPr="00A05446">
        <w:rPr>
          <w:rFonts w:eastAsia="Times New Roman" w:cs="Calibri"/>
        </w:rPr>
        <w:t xml:space="preserve"> </w:t>
      </w:r>
      <w:r w:rsidR="00274EB9" w:rsidRPr="00A05446">
        <w:rPr>
          <w:rFonts w:eastAsia="Times New Roman" w:cs="Calibri"/>
        </w:rPr>
        <w:t>pourrait être</w:t>
      </w:r>
      <w:r w:rsidR="00A05446" w:rsidRPr="00A05446">
        <w:rPr>
          <w:rFonts w:eastAsia="Times New Roman" w:cs="Calibri"/>
        </w:rPr>
        <w:t xml:space="preserve"> déclenché comme suit </w:t>
      </w:r>
      <w:r w:rsidRPr="00A05446">
        <w:rPr>
          <w:rFonts w:eastAsia="Times New Roman" w:cs="Calibri"/>
        </w:rPr>
        <w:t xml:space="preserve">aux personnels concernés : </w:t>
      </w:r>
    </w:p>
    <w:p w14:paraId="68775D95" w14:textId="00D7D02F" w:rsidR="008436EA" w:rsidRPr="00A05446" w:rsidRDefault="008436EA" w:rsidP="008436EA">
      <w:pPr>
        <w:pStyle w:val="Paragraphedeliste"/>
        <w:numPr>
          <w:ilvl w:val="0"/>
          <w:numId w:val="2"/>
        </w:numPr>
        <w:autoSpaceDE w:val="0"/>
        <w:autoSpaceDN w:val="0"/>
        <w:adjustRightInd w:val="0"/>
        <w:spacing w:after="0" w:line="360" w:lineRule="auto"/>
        <w:jc w:val="both"/>
        <w:rPr>
          <w:rFonts w:eastAsia="Times New Roman" w:cs="Calibri"/>
        </w:rPr>
      </w:pPr>
      <w:r w:rsidRPr="00A05446">
        <w:rPr>
          <w:rFonts w:eastAsia="Times New Roman" w:cs="Calibri"/>
        </w:rPr>
        <w:lastRenderedPageBreak/>
        <w:t>Si l’EBITDA est au moins égal à 3</w:t>
      </w:r>
      <w:r w:rsidR="00717520" w:rsidRPr="00A05446">
        <w:rPr>
          <w:rFonts w:eastAsia="Times New Roman" w:cs="Calibri"/>
        </w:rPr>
        <w:t>4.5</w:t>
      </w:r>
      <w:r w:rsidRPr="00A05446">
        <w:rPr>
          <w:rFonts w:eastAsia="Times New Roman" w:cs="Calibri"/>
        </w:rPr>
        <w:t xml:space="preserve"> M€, une part équivalente à </w:t>
      </w:r>
      <w:r w:rsidR="00274EB9" w:rsidRPr="00A05446">
        <w:rPr>
          <w:rFonts w:eastAsia="Times New Roman" w:cs="Calibri"/>
        </w:rPr>
        <w:t>40</w:t>
      </w:r>
      <w:r w:rsidRPr="00A05446">
        <w:rPr>
          <w:rFonts w:eastAsia="Times New Roman" w:cs="Calibri"/>
        </w:rPr>
        <w:t xml:space="preserve">% de la part variable </w:t>
      </w:r>
      <w:r w:rsidR="0040629F" w:rsidRPr="00A05446">
        <w:rPr>
          <w:rFonts w:eastAsia="Times New Roman" w:cs="Calibri"/>
        </w:rPr>
        <w:t xml:space="preserve">collective </w:t>
      </w:r>
      <w:r w:rsidRPr="00A05446">
        <w:rPr>
          <w:rFonts w:eastAsia="Times New Roman" w:cs="Calibri"/>
        </w:rPr>
        <w:t xml:space="preserve">contractuellement déterminée calculé sur la base du salaire brut annuel </w:t>
      </w:r>
      <w:r w:rsidR="00A05446" w:rsidRPr="00A05446">
        <w:rPr>
          <w:rFonts w:eastAsia="Times New Roman" w:cs="Calibri"/>
        </w:rPr>
        <w:t>pourrait être versé ;</w:t>
      </w:r>
    </w:p>
    <w:p w14:paraId="4D1C2478" w14:textId="6DC1C013" w:rsidR="00274EB9" w:rsidRPr="00A05446" w:rsidRDefault="008436EA" w:rsidP="006922C3">
      <w:pPr>
        <w:autoSpaceDE w:val="0"/>
        <w:autoSpaceDN w:val="0"/>
        <w:adjustRightInd w:val="0"/>
        <w:spacing w:after="0" w:line="360" w:lineRule="auto"/>
        <w:jc w:val="both"/>
        <w:rPr>
          <w:rFonts w:eastAsia="Times New Roman" w:cs="Calibri"/>
          <w:lang w:eastAsia="fr-FR"/>
        </w:rPr>
      </w:pPr>
      <w:r w:rsidRPr="00A05446">
        <w:rPr>
          <w:rFonts w:eastAsia="Times New Roman" w:cs="Calibri"/>
          <w:lang w:eastAsia="fr-FR"/>
        </w:rPr>
        <w:t xml:space="preserve">Le déclenchement du </w:t>
      </w:r>
      <w:r w:rsidR="00274EB9" w:rsidRPr="00A05446">
        <w:rPr>
          <w:rFonts w:eastAsia="Times New Roman" w:cs="Calibri"/>
          <w:lang w:eastAsia="fr-FR"/>
        </w:rPr>
        <w:t>solde</w:t>
      </w:r>
      <w:r w:rsidRPr="00A05446">
        <w:rPr>
          <w:rFonts w:eastAsia="Times New Roman" w:cs="Calibri"/>
          <w:lang w:eastAsia="fr-FR"/>
        </w:rPr>
        <w:t xml:space="preserve"> de la part variable</w:t>
      </w:r>
      <w:r w:rsidR="00A65EEC" w:rsidRPr="00A05446">
        <w:rPr>
          <w:rFonts w:eastAsia="Times New Roman" w:cs="Calibri"/>
          <w:lang w:eastAsia="fr-FR"/>
        </w:rPr>
        <w:t xml:space="preserve"> relative aux objectifs collectifs</w:t>
      </w:r>
      <w:r w:rsidRPr="00A05446">
        <w:rPr>
          <w:rFonts w:eastAsia="Times New Roman" w:cs="Calibri"/>
          <w:lang w:eastAsia="fr-FR"/>
        </w:rPr>
        <w:t xml:space="preserve"> </w:t>
      </w:r>
      <w:r w:rsidR="00274EB9" w:rsidRPr="00A05446">
        <w:rPr>
          <w:rFonts w:eastAsia="Times New Roman" w:cs="Calibri"/>
          <w:lang w:eastAsia="fr-FR"/>
        </w:rPr>
        <w:t xml:space="preserve">s’effectuerait ensuite de manière progressive et linéaire, en fonction de l’EBITDA tel que communiqué par la direction financière pour l’année 2026. </w:t>
      </w:r>
    </w:p>
    <w:p w14:paraId="41ED6B01" w14:textId="77777777" w:rsidR="002C53C1" w:rsidRPr="00E9433D" w:rsidRDefault="002C53C1" w:rsidP="00E9433D">
      <w:pPr>
        <w:autoSpaceDE w:val="0"/>
        <w:autoSpaceDN w:val="0"/>
        <w:adjustRightInd w:val="0"/>
        <w:spacing w:after="0" w:line="360" w:lineRule="auto"/>
        <w:jc w:val="both"/>
        <w:rPr>
          <w:rFonts w:eastAsia="Times New Roman" w:cs="Calibri"/>
        </w:rPr>
      </w:pPr>
      <w:bookmarkStart w:id="2" w:name="_Hlk128058430"/>
      <w:bookmarkEnd w:id="1"/>
    </w:p>
    <w:bookmarkEnd w:id="2"/>
    <w:p w14:paraId="614A0DC9" w14:textId="77777777" w:rsidR="00E9433D" w:rsidRPr="00E9433D" w:rsidRDefault="00E9433D" w:rsidP="00E9433D">
      <w:pPr>
        <w:spacing w:after="0" w:line="360" w:lineRule="auto"/>
        <w:jc w:val="both"/>
        <w:rPr>
          <w:rFonts w:eastAsia="Times New Roman" w:cs="Calibri"/>
          <w:b/>
        </w:rPr>
      </w:pPr>
      <w:r w:rsidRPr="00E9433D">
        <w:rPr>
          <w:rFonts w:eastAsia="Times New Roman" w:cs="Calibri"/>
          <w:b/>
          <w:bCs/>
        </w:rPr>
        <w:t>4-2-2</w:t>
      </w:r>
      <w:r w:rsidRPr="00E9433D">
        <w:rPr>
          <w:rFonts w:eastAsia="Times New Roman" w:cs="Calibri"/>
          <w:b/>
        </w:rPr>
        <w:t xml:space="preserve">. – Prime variable mensuelle ou semestrielle de production </w:t>
      </w:r>
    </w:p>
    <w:p w14:paraId="70FFCEA1" w14:textId="77777777" w:rsidR="00E9433D" w:rsidRDefault="00E9433D" w:rsidP="00E9433D">
      <w:pPr>
        <w:spacing w:after="200" w:line="276" w:lineRule="auto"/>
        <w:jc w:val="both"/>
        <w:rPr>
          <w:rFonts w:eastAsia="Times New Roman" w:cs="Calibri"/>
        </w:rPr>
      </w:pPr>
      <w:r w:rsidRPr="00E9433D">
        <w:rPr>
          <w:rFonts w:eastAsia="Times New Roman" w:cs="Calibri"/>
        </w:rPr>
        <w:t xml:space="preserve">Ces primes variables de production sont attribuées en fonction des critères de réalisation d’objectifs </w:t>
      </w:r>
      <w:r w:rsidRPr="00E9433D">
        <w:rPr>
          <w:rFonts w:eastAsia="Times New Roman" w:cs="Calibri"/>
          <w:b/>
        </w:rPr>
        <w:t>qualitatifs</w:t>
      </w:r>
      <w:r w:rsidRPr="00E9433D">
        <w:rPr>
          <w:rFonts w:eastAsia="Times New Roman" w:cs="Calibri"/>
        </w:rPr>
        <w:t xml:space="preserve"> et de réalisation d’objectifs </w:t>
      </w:r>
      <w:r w:rsidRPr="00E9433D">
        <w:rPr>
          <w:rFonts w:eastAsia="Times New Roman" w:cs="Calibri"/>
          <w:b/>
        </w:rPr>
        <w:t>quantitatifs</w:t>
      </w:r>
      <w:r w:rsidRPr="00E9433D">
        <w:rPr>
          <w:rFonts w:eastAsia="Times New Roman" w:cs="Calibri"/>
        </w:rPr>
        <w:t xml:space="preserve"> adaptés à chaque type de poste et en fonction des enjeux de la société.</w:t>
      </w:r>
    </w:p>
    <w:p w14:paraId="74ED4AD8" w14:textId="77777777" w:rsidR="00717520" w:rsidRPr="00E9433D" w:rsidRDefault="00717520" w:rsidP="00E9433D">
      <w:pPr>
        <w:spacing w:after="200" w:line="276" w:lineRule="auto"/>
        <w:jc w:val="both"/>
        <w:rPr>
          <w:rFonts w:eastAsia="Times New Roman" w:cs="Calibri"/>
        </w:rPr>
      </w:pPr>
    </w:p>
    <w:p w14:paraId="655D0416" w14:textId="0680FF87" w:rsidR="00717520" w:rsidRPr="00717520" w:rsidRDefault="00717520" w:rsidP="00717520">
      <w:pPr>
        <w:tabs>
          <w:tab w:val="left" w:pos="851"/>
        </w:tabs>
        <w:spacing w:after="200" w:line="276" w:lineRule="auto"/>
        <w:jc w:val="both"/>
        <w:rPr>
          <w:rFonts w:eastAsia="Times New Roman" w:cs="Calibri"/>
          <w:b/>
          <w:bCs/>
        </w:rPr>
      </w:pPr>
      <w:r w:rsidRPr="00717520">
        <w:rPr>
          <w:rFonts w:eastAsia="Times New Roman" w:cs="Calibri"/>
          <w:b/>
          <w:bCs/>
        </w:rPr>
        <w:t>4-</w:t>
      </w:r>
      <w:r>
        <w:rPr>
          <w:rFonts w:eastAsia="Times New Roman" w:cs="Calibri"/>
          <w:b/>
          <w:bCs/>
        </w:rPr>
        <w:t>3</w:t>
      </w:r>
      <w:r w:rsidRPr="00717520">
        <w:rPr>
          <w:rFonts w:eastAsia="Times New Roman" w:cs="Calibri"/>
          <w:b/>
          <w:bCs/>
        </w:rPr>
        <w:t xml:space="preserve"> L’organisation d’une réunion d’orientation </w:t>
      </w:r>
    </w:p>
    <w:p w14:paraId="563E5A88" w14:textId="0C5591C0" w:rsidR="00AE1BC6" w:rsidRDefault="00717520" w:rsidP="00717520">
      <w:pPr>
        <w:tabs>
          <w:tab w:val="left" w:pos="851"/>
        </w:tabs>
        <w:spacing w:after="200" w:line="276" w:lineRule="auto"/>
        <w:jc w:val="both"/>
        <w:rPr>
          <w:rFonts w:eastAsia="Times New Roman" w:cs="Calibri"/>
        </w:rPr>
      </w:pPr>
      <w:r>
        <w:rPr>
          <w:rFonts w:eastAsia="Times New Roman" w:cs="Calibri"/>
        </w:rPr>
        <w:t xml:space="preserve">La Direction s’engage à organiser une réunion d’orientation animée par </w:t>
      </w:r>
      <w:proofErr w:type="spellStart"/>
      <w:r w:rsidR="00C33B73">
        <w:rPr>
          <w:rFonts w:eastAsia="Times New Roman" w:cs="Calibri"/>
        </w:rPr>
        <w:t>xxxxx</w:t>
      </w:r>
      <w:proofErr w:type="spellEnd"/>
      <w:r>
        <w:rPr>
          <w:rFonts w:eastAsia="Times New Roman" w:cs="Calibri"/>
        </w:rPr>
        <w:t xml:space="preserve"> et les membres du COMEX afin de </w:t>
      </w:r>
      <w:r w:rsidR="00BA1A6B">
        <w:rPr>
          <w:rFonts w:eastAsia="Times New Roman" w:cs="Calibri"/>
        </w:rPr>
        <w:t>présenter les</w:t>
      </w:r>
      <w:r>
        <w:rPr>
          <w:rFonts w:eastAsia="Times New Roman" w:cs="Calibri"/>
        </w:rPr>
        <w:t xml:space="preserve"> orientations et perspectives</w:t>
      </w:r>
      <w:r w:rsidR="00A800E8">
        <w:rPr>
          <w:rFonts w:eastAsia="Times New Roman" w:cs="Calibri"/>
        </w:rPr>
        <w:t xml:space="preserve"> du groupe</w:t>
      </w:r>
      <w:r>
        <w:rPr>
          <w:rFonts w:eastAsia="Times New Roman" w:cs="Calibri"/>
        </w:rPr>
        <w:t xml:space="preserve"> dans un objectif de renforcement de la communication. </w:t>
      </w:r>
      <w:r w:rsidR="00A800E8">
        <w:rPr>
          <w:rFonts w:eastAsia="Times New Roman" w:cs="Calibri"/>
        </w:rPr>
        <w:t>La Direction s’engage à organiser cette</w:t>
      </w:r>
      <w:r>
        <w:rPr>
          <w:rFonts w:eastAsia="Times New Roman" w:cs="Calibri"/>
        </w:rPr>
        <w:t xml:space="preserve"> réunion au cours du</w:t>
      </w:r>
      <w:r w:rsidR="00A800E8">
        <w:rPr>
          <w:rFonts w:eastAsia="Times New Roman" w:cs="Calibri"/>
        </w:rPr>
        <w:t xml:space="preserve"> second trimestre 2026</w:t>
      </w:r>
      <w:r>
        <w:rPr>
          <w:rFonts w:eastAsia="Times New Roman" w:cs="Calibri"/>
        </w:rPr>
        <w:t xml:space="preserve"> dans les locaux clermontois de l’entreprise. </w:t>
      </w:r>
    </w:p>
    <w:p w14:paraId="79DF9890" w14:textId="77777777" w:rsidR="00717520" w:rsidRPr="00E9433D" w:rsidRDefault="00717520" w:rsidP="00717520">
      <w:pPr>
        <w:tabs>
          <w:tab w:val="left" w:pos="851"/>
        </w:tabs>
        <w:spacing w:after="200" w:line="276" w:lineRule="auto"/>
        <w:jc w:val="both"/>
        <w:rPr>
          <w:rFonts w:eastAsia="Times New Roman" w:cs="Calibri"/>
        </w:rPr>
      </w:pPr>
    </w:p>
    <w:p w14:paraId="3DA974C6" w14:textId="42E7C74A" w:rsidR="00E9433D" w:rsidRPr="00E9433D" w:rsidRDefault="00E9433D" w:rsidP="00E9433D">
      <w:pPr>
        <w:spacing w:after="200" w:line="276" w:lineRule="auto"/>
        <w:jc w:val="both"/>
        <w:rPr>
          <w:rFonts w:eastAsia="Times New Roman" w:cs="Calibri"/>
          <w:b/>
          <w:bCs/>
        </w:rPr>
      </w:pPr>
      <w:r w:rsidRPr="00E9433D">
        <w:rPr>
          <w:rFonts w:eastAsia="Times New Roman" w:cs="Calibri"/>
          <w:b/>
          <w:bCs/>
        </w:rPr>
        <w:t>4-</w:t>
      </w:r>
      <w:r w:rsidR="00717520">
        <w:rPr>
          <w:rFonts w:eastAsia="Times New Roman" w:cs="Calibri"/>
          <w:b/>
          <w:bCs/>
        </w:rPr>
        <w:t>4</w:t>
      </w:r>
      <w:r w:rsidRPr="00E9433D">
        <w:rPr>
          <w:rFonts w:eastAsia="Times New Roman" w:cs="Calibri"/>
          <w:b/>
          <w:bCs/>
        </w:rPr>
        <w:t xml:space="preserve"> – Prime de cooptation</w:t>
      </w:r>
    </w:p>
    <w:p w14:paraId="28F1A281" w14:textId="77777777" w:rsidR="00E9433D" w:rsidRPr="00E9433D" w:rsidRDefault="00E9433D" w:rsidP="00E9433D">
      <w:pPr>
        <w:spacing w:after="200" w:line="276" w:lineRule="auto"/>
        <w:jc w:val="both"/>
        <w:rPr>
          <w:rFonts w:eastAsia="Times New Roman" w:cs="Calibri"/>
          <w:bCs/>
          <w:vanish/>
          <w:specVanish/>
        </w:rPr>
      </w:pPr>
      <w:r w:rsidRPr="00E9433D">
        <w:rPr>
          <w:rFonts w:eastAsia="Times New Roman" w:cs="Calibri"/>
          <w:bCs/>
        </w:rPr>
        <w:t xml:space="preserve">Une prime de cooptation de 300€ brut sera versée au </w:t>
      </w:r>
      <w:proofErr w:type="spellStart"/>
      <w:r w:rsidRPr="00E9433D">
        <w:rPr>
          <w:rFonts w:eastAsia="Times New Roman" w:cs="Calibri"/>
          <w:bCs/>
        </w:rPr>
        <w:t>coopteur</w:t>
      </w:r>
      <w:proofErr w:type="spellEnd"/>
      <w:r w:rsidRPr="00E9433D">
        <w:rPr>
          <w:rFonts w:eastAsia="Times New Roman" w:cs="Calibri"/>
          <w:bCs/>
        </w:rPr>
        <w:t xml:space="preserve"> dès validation de la période d’essai du coopté en contrat à durée indéterminée. </w:t>
      </w:r>
    </w:p>
    <w:p w14:paraId="20362A28" w14:textId="4D9759A4" w:rsidR="00E9433D" w:rsidRDefault="00E9433D" w:rsidP="00E9433D">
      <w:pPr>
        <w:spacing w:after="200" w:line="276" w:lineRule="auto"/>
        <w:jc w:val="both"/>
        <w:rPr>
          <w:rFonts w:eastAsia="Times New Roman" w:cs="Calibri"/>
          <w:bCs/>
        </w:rPr>
      </w:pPr>
      <w:r w:rsidRPr="00E9433D">
        <w:rPr>
          <w:rFonts w:eastAsia="Times New Roman" w:cs="Calibri"/>
          <w:bCs/>
        </w:rPr>
        <w:t xml:space="preserve"> Cette prime est versée au cooptant à l’issue de la période d’essai de la période du coopté.</w:t>
      </w:r>
    </w:p>
    <w:p w14:paraId="14D4FB66" w14:textId="77777777" w:rsidR="00E9433D" w:rsidRPr="00E9433D" w:rsidRDefault="00E9433D" w:rsidP="00E9433D">
      <w:pPr>
        <w:spacing w:after="200" w:line="276" w:lineRule="auto"/>
        <w:jc w:val="both"/>
        <w:rPr>
          <w:rFonts w:eastAsia="Times New Roman" w:cs="Calibri"/>
          <w:bCs/>
        </w:rPr>
      </w:pPr>
    </w:p>
    <w:p w14:paraId="58FC10C7" w14:textId="1E1C287F" w:rsidR="00E9433D" w:rsidRPr="00E9433D" w:rsidRDefault="00E9433D" w:rsidP="00E9433D">
      <w:pPr>
        <w:autoSpaceDE w:val="0"/>
        <w:autoSpaceDN w:val="0"/>
        <w:adjustRightInd w:val="0"/>
        <w:spacing w:after="200" w:line="240" w:lineRule="auto"/>
        <w:contextualSpacing/>
        <w:jc w:val="both"/>
        <w:rPr>
          <w:rFonts w:eastAsia="Times New Roman" w:cs="Calibri"/>
          <w:b/>
          <w:bCs/>
        </w:rPr>
      </w:pPr>
      <w:r w:rsidRPr="00E9433D">
        <w:rPr>
          <w:rFonts w:eastAsia="Times New Roman" w:cs="Calibri"/>
          <w:b/>
          <w:bCs/>
        </w:rPr>
        <w:t>4-</w:t>
      </w:r>
      <w:r w:rsidR="00717520">
        <w:rPr>
          <w:rFonts w:eastAsia="Times New Roman" w:cs="Calibri"/>
          <w:b/>
          <w:bCs/>
        </w:rPr>
        <w:t>5</w:t>
      </w:r>
      <w:r w:rsidRPr="00E9433D">
        <w:rPr>
          <w:rFonts w:eastAsia="Times New Roman" w:cs="Calibri"/>
          <w:b/>
          <w:bCs/>
        </w:rPr>
        <w:t xml:space="preserve">– </w:t>
      </w:r>
      <w:bookmarkStart w:id="3" w:name="_Hlk1149276"/>
      <w:r w:rsidRPr="00E9433D">
        <w:rPr>
          <w:rFonts w:eastAsia="Times New Roman" w:cs="Calibri"/>
          <w:b/>
          <w:bCs/>
        </w:rPr>
        <w:t xml:space="preserve">Prise en charge des frais d’abonnement aux transports en commun </w:t>
      </w:r>
      <w:bookmarkEnd w:id="3"/>
    </w:p>
    <w:p w14:paraId="37E97276" w14:textId="77777777" w:rsidR="00E9433D" w:rsidRPr="00E9433D" w:rsidRDefault="00E9433D" w:rsidP="00E9433D">
      <w:pPr>
        <w:autoSpaceDE w:val="0"/>
        <w:autoSpaceDN w:val="0"/>
        <w:adjustRightInd w:val="0"/>
        <w:spacing w:after="200" w:line="240" w:lineRule="auto"/>
        <w:contextualSpacing/>
        <w:jc w:val="both"/>
        <w:rPr>
          <w:rFonts w:eastAsia="Times New Roman" w:cs="Calibri"/>
          <w:b/>
          <w:bCs/>
        </w:rPr>
      </w:pPr>
    </w:p>
    <w:p w14:paraId="3CC6494B" w14:textId="394A487C" w:rsidR="00717520" w:rsidRDefault="00E9433D" w:rsidP="00E9433D">
      <w:pPr>
        <w:tabs>
          <w:tab w:val="left" w:pos="851"/>
        </w:tabs>
        <w:spacing w:after="200" w:line="276" w:lineRule="auto"/>
        <w:jc w:val="both"/>
        <w:rPr>
          <w:rFonts w:eastAsia="Times New Roman" w:cs="Calibri"/>
        </w:rPr>
      </w:pPr>
      <w:r w:rsidRPr="00E9433D">
        <w:rPr>
          <w:rFonts w:eastAsia="Times New Roman" w:cs="Calibri"/>
        </w:rPr>
        <w:t>Afin de répondre aux problèmes de stationnement rencontrés autour des lieux de travail, la direction souhaite encourager l’utilisation des transports en commun pour se rendre quotidiennement au bureau. Ainsi, il est convenu de prendre en charge 70% des frais d’abonnement aux transports collectifs (Conformément à l’article 18 de la loi de financement de la Sécurité sociale pour 2009 et au décret 2008-1501 du 30 décembre 2008).</w:t>
      </w:r>
    </w:p>
    <w:p w14:paraId="28126F0A" w14:textId="77777777" w:rsidR="00717520" w:rsidRDefault="00717520" w:rsidP="00E9433D">
      <w:pPr>
        <w:tabs>
          <w:tab w:val="left" w:pos="851"/>
        </w:tabs>
        <w:spacing w:after="200" w:line="276" w:lineRule="auto"/>
        <w:jc w:val="both"/>
        <w:rPr>
          <w:rFonts w:eastAsia="Times New Roman" w:cs="Calibri"/>
        </w:rPr>
      </w:pPr>
    </w:p>
    <w:p w14:paraId="1841F001" w14:textId="568F0F15" w:rsidR="00717520" w:rsidRPr="00717520" w:rsidRDefault="00717520" w:rsidP="00E9433D">
      <w:pPr>
        <w:tabs>
          <w:tab w:val="left" w:pos="851"/>
        </w:tabs>
        <w:spacing w:after="200" w:line="276" w:lineRule="auto"/>
        <w:jc w:val="both"/>
        <w:rPr>
          <w:rFonts w:eastAsia="Times New Roman" w:cs="Calibri"/>
          <w:b/>
          <w:bCs/>
        </w:rPr>
      </w:pPr>
      <w:r w:rsidRPr="00717520">
        <w:rPr>
          <w:rFonts w:eastAsia="Times New Roman" w:cs="Calibri"/>
          <w:b/>
          <w:bCs/>
        </w:rPr>
        <w:t xml:space="preserve">4-6 Valorisation de l’ancienneté </w:t>
      </w:r>
    </w:p>
    <w:p w14:paraId="70261B99" w14:textId="53784349" w:rsidR="00717520" w:rsidRPr="00717520" w:rsidRDefault="00717520" w:rsidP="00717520">
      <w:pPr>
        <w:tabs>
          <w:tab w:val="left" w:pos="851"/>
        </w:tabs>
        <w:spacing w:after="200" w:line="276" w:lineRule="auto"/>
        <w:jc w:val="both"/>
        <w:rPr>
          <w:rFonts w:eastAsia="Times New Roman" w:cs="Calibri"/>
        </w:rPr>
      </w:pPr>
      <w:r w:rsidRPr="00717520">
        <w:rPr>
          <w:rFonts w:eastAsia="Times New Roman" w:cs="Calibri"/>
        </w:rPr>
        <w:t xml:space="preserve">Afin de reconnaître et de valoriser la fidélité des collaborateurs justifiant d’une ancienneté significative, il est convenu de mettre en place </w:t>
      </w:r>
      <w:r w:rsidR="00A800E8">
        <w:rPr>
          <w:rFonts w:eastAsia="Times New Roman" w:cs="Calibri"/>
        </w:rPr>
        <w:t xml:space="preserve">à titre expérimental pour l’année en cours </w:t>
      </w:r>
      <w:r w:rsidRPr="00717520">
        <w:rPr>
          <w:rFonts w:eastAsia="Times New Roman" w:cs="Calibri"/>
        </w:rPr>
        <w:t>un évènement annuel réunissant les salariés atteignant 10, 20 et 30 années d’ancienneté, en présence des membres de la Direction.</w:t>
      </w:r>
    </w:p>
    <w:p w14:paraId="47B66006" w14:textId="2B308A8C" w:rsidR="00E9433D" w:rsidRPr="00717520" w:rsidRDefault="00717520" w:rsidP="00E9433D">
      <w:pPr>
        <w:tabs>
          <w:tab w:val="left" w:pos="851"/>
        </w:tabs>
        <w:spacing w:after="200" w:line="276" w:lineRule="auto"/>
        <w:jc w:val="both"/>
        <w:rPr>
          <w:rFonts w:eastAsia="Times New Roman" w:cs="Calibri"/>
          <w:b/>
          <w:bCs/>
        </w:rPr>
      </w:pPr>
      <w:r w:rsidRPr="00717520">
        <w:rPr>
          <w:rFonts w:eastAsia="Times New Roman" w:cs="Calibri"/>
          <w:b/>
          <w:bCs/>
        </w:rPr>
        <w:lastRenderedPageBreak/>
        <w:t>4-7 L’organisation d’un évènement fédérateur</w:t>
      </w:r>
    </w:p>
    <w:p w14:paraId="2F6C93C6" w14:textId="386DD325" w:rsidR="00717520" w:rsidRDefault="00717520" w:rsidP="00E9433D">
      <w:pPr>
        <w:tabs>
          <w:tab w:val="left" w:pos="851"/>
        </w:tabs>
        <w:spacing w:after="200" w:line="276" w:lineRule="auto"/>
        <w:jc w:val="both"/>
        <w:rPr>
          <w:rFonts w:eastAsia="Times New Roman" w:cs="Calibri"/>
        </w:rPr>
      </w:pPr>
      <w:r>
        <w:rPr>
          <w:rFonts w:eastAsia="Times New Roman" w:cs="Calibri"/>
        </w:rPr>
        <w:t xml:space="preserve">Afin de renforcer la cohésion et célébrer les réussites collectives, il est convenu de l’organisation d’un évènement fédérateur et convivial associant l’ensemble des collaborateurs. </w:t>
      </w:r>
    </w:p>
    <w:p w14:paraId="722F4BD9" w14:textId="77777777" w:rsidR="00717520" w:rsidRPr="00E9433D" w:rsidRDefault="00717520" w:rsidP="00E9433D">
      <w:pPr>
        <w:tabs>
          <w:tab w:val="left" w:pos="851"/>
        </w:tabs>
        <w:spacing w:after="200" w:line="276" w:lineRule="auto"/>
        <w:jc w:val="both"/>
        <w:rPr>
          <w:rFonts w:eastAsia="Times New Roman" w:cs="Calibri"/>
        </w:rPr>
      </w:pPr>
    </w:p>
    <w:p w14:paraId="3A8EAEEE"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Calibri"/>
          <w:b/>
        </w:rPr>
      </w:pPr>
      <w:r w:rsidRPr="00E9433D">
        <w:rPr>
          <w:rFonts w:eastAsia="Times New Roman" w:cs="Calibri"/>
          <w:b/>
        </w:rPr>
        <w:t>Article 5 – DUREE ET ORGANISATION DU TEMPS DE TRAVAIL</w:t>
      </w:r>
    </w:p>
    <w:p w14:paraId="0ED9B7C1" w14:textId="77777777" w:rsidR="00E9433D" w:rsidRPr="00E9433D" w:rsidRDefault="00E9433D" w:rsidP="00E9433D">
      <w:pPr>
        <w:spacing w:after="0" w:line="276" w:lineRule="auto"/>
        <w:jc w:val="both"/>
        <w:rPr>
          <w:rFonts w:eastAsia="Times New Roman" w:cs="Calibri"/>
        </w:rPr>
      </w:pPr>
      <w:r w:rsidRPr="00E9433D">
        <w:rPr>
          <w:rFonts w:eastAsia="Times New Roman" w:cs="Calibri"/>
        </w:rPr>
        <w:t>La durée du travail ainsi que l’organisation du temps de travail ont fait l’objet d’un accord qui a été signé le 13 mai 2015.</w:t>
      </w:r>
    </w:p>
    <w:p w14:paraId="516B320A" w14:textId="77777777" w:rsidR="00E9433D" w:rsidRPr="00E9433D" w:rsidRDefault="00E9433D" w:rsidP="00E9433D">
      <w:pPr>
        <w:spacing w:after="0" w:line="276" w:lineRule="auto"/>
        <w:jc w:val="both"/>
        <w:rPr>
          <w:rFonts w:eastAsia="Times New Roman" w:cs="Calibri"/>
        </w:rPr>
      </w:pPr>
    </w:p>
    <w:p w14:paraId="186B9C0D" w14:textId="77777777" w:rsidR="00E9433D" w:rsidRPr="00E9433D" w:rsidRDefault="00E9433D" w:rsidP="00E9433D">
      <w:pPr>
        <w:spacing w:after="0" w:line="276" w:lineRule="auto"/>
        <w:jc w:val="both"/>
        <w:rPr>
          <w:rFonts w:eastAsia="Times New Roman" w:cs="Calibri"/>
        </w:rPr>
      </w:pPr>
    </w:p>
    <w:p w14:paraId="734E6035"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Calibri"/>
          <w:b/>
        </w:rPr>
      </w:pPr>
      <w:r w:rsidRPr="00E9433D">
        <w:rPr>
          <w:rFonts w:eastAsia="Times New Roman" w:cs="Calibri"/>
          <w:b/>
        </w:rPr>
        <w:t>Article 6 – INTERESSEMENT, PARTICIPATION ET EPARGNE SALARIALE</w:t>
      </w:r>
    </w:p>
    <w:p w14:paraId="20CDC804" w14:textId="77777777" w:rsidR="00E9433D" w:rsidRPr="00E9433D" w:rsidRDefault="00E9433D" w:rsidP="00E9433D">
      <w:pPr>
        <w:spacing w:after="0" w:line="240" w:lineRule="auto"/>
        <w:jc w:val="both"/>
        <w:rPr>
          <w:rFonts w:eastAsia="Times New Roman" w:cs="Calibri"/>
        </w:rPr>
      </w:pPr>
      <w:r w:rsidRPr="00E9433D">
        <w:rPr>
          <w:rFonts w:eastAsia="Times New Roman" w:cs="Calibri"/>
        </w:rPr>
        <w:t xml:space="preserve"> Les parties rappellent qu’elles ont mis en place :</w:t>
      </w:r>
    </w:p>
    <w:p w14:paraId="117F178D" w14:textId="2D93A039" w:rsidR="00E9433D" w:rsidRPr="00E9433D" w:rsidRDefault="00E9433D" w:rsidP="00E9433D">
      <w:pPr>
        <w:spacing w:after="0" w:line="240" w:lineRule="auto"/>
        <w:jc w:val="both"/>
        <w:rPr>
          <w:rFonts w:eastAsia="Times New Roman" w:cs="Calibri"/>
        </w:rPr>
      </w:pPr>
      <w:r w:rsidRPr="00E9433D">
        <w:rPr>
          <w:rFonts w:eastAsia="Times New Roman" w:cs="Calibri"/>
        </w:rPr>
        <w:t>- un régime de participation et ont signé un accord portant sur ce dispositif en date du 15 juin 2009</w:t>
      </w:r>
      <w:r w:rsidR="008436EA">
        <w:rPr>
          <w:rFonts w:eastAsia="Times New Roman" w:cs="Calibri"/>
        </w:rPr>
        <w:t> ;</w:t>
      </w:r>
    </w:p>
    <w:p w14:paraId="53B72462" w14:textId="43AD4DCD" w:rsidR="00E9433D" w:rsidRPr="00E9433D" w:rsidRDefault="00E9433D" w:rsidP="00E9433D">
      <w:pPr>
        <w:spacing w:after="0" w:line="240" w:lineRule="auto"/>
        <w:jc w:val="both"/>
        <w:rPr>
          <w:rFonts w:eastAsia="Times New Roman" w:cs="Calibri"/>
        </w:rPr>
      </w:pPr>
      <w:r w:rsidRPr="00E9433D">
        <w:rPr>
          <w:rFonts w:eastAsia="Times New Roman" w:cs="Calibri"/>
        </w:rPr>
        <w:t>- un Plan d’Epargne Entreprise le 15 juin 2009</w:t>
      </w:r>
      <w:r w:rsidR="008436EA">
        <w:rPr>
          <w:rFonts w:eastAsia="Times New Roman" w:cs="Calibri"/>
        </w:rPr>
        <w:t> ;</w:t>
      </w:r>
    </w:p>
    <w:p w14:paraId="33FBAB3A" w14:textId="77777777" w:rsidR="00E9433D" w:rsidRPr="00E9433D" w:rsidRDefault="00E9433D" w:rsidP="00E9433D">
      <w:pPr>
        <w:spacing w:after="0" w:line="240" w:lineRule="auto"/>
        <w:jc w:val="both"/>
        <w:rPr>
          <w:rFonts w:eastAsia="Times New Roman" w:cs="Calibri"/>
        </w:rPr>
      </w:pPr>
      <w:r w:rsidRPr="00E9433D">
        <w:rPr>
          <w:rFonts w:eastAsia="Times New Roman" w:cs="Calibri"/>
        </w:rPr>
        <w:t>- un Plan d’Epargne Retraite Collective le 30 septembre 2011.</w:t>
      </w:r>
    </w:p>
    <w:p w14:paraId="58E4B1ED" w14:textId="77777777" w:rsidR="00E9433D" w:rsidRPr="00E9433D" w:rsidRDefault="00E9433D" w:rsidP="00E9433D">
      <w:pPr>
        <w:spacing w:after="0" w:line="240" w:lineRule="auto"/>
        <w:jc w:val="both"/>
        <w:rPr>
          <w:rFonts w:eastAsia="Times New Roman" w:cs="Calibri"/>
        </w:rPr>
      </w:pPr>
    </w:p>
    <w:p w14:paraId="588AB37A" w14:textId="77777777" w:rsidR="00E9433D" w:rsidRPr="00E9433D" w:rsidRDefault="00E9433D" w:rsidP="00E9433D">
      <w:pPr>
        <w:spacing w:after="0" w:line="240" w:lineRule="auto"/>
        <w:jc w:val="both"/>
        <w:rPr>
          <w:rFonts w:eastAsia="Times New Roman" w:cs="Calibri"/>
        </w:rPr>
      </w:pPr>
    </w:p>
    <w:p w14:paraId="5C143C1D"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Calibri"/>
          <w:b/>
        </w:rPr>
      </w:pPr>
      <w:r w:rsidRPr="00E9433D">
        <w:rPr>
          <w:rFonts w:eastAsia="Times New Roman" w:cs="Calibri"/>
          <w:b/>
        </w:rPr>
        <w:t xml:space="preserve">Article 7 – </w:t>
      </w:r>
      <w:r w:rsidRPr="00E9433D">
        <w:rPr>
          <w:rFonts w:eastAsia="Times New Roman" w:cs="Calibri"/>
          <w:b/>
          <w:caps/>
        </w:rPr>
        <w:t>Suivi de la mise en œuvre des mesures visant à supprimer les écarts de rémunération et les différences de déroulement de carrière entre les femmes et les hommes.</w:t>
      </w:r>
    </w:p>
    <w:p w14:paraId="0F531ADA" w14:textId="3C2475E2" w:rsidR="00E9433D" w:rsidRPr="00E9433D" w:rsidRDefault="00E9433D" w:rsidP="00E943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eastAsia="Times New Roman" w:cs="Calibri"/>
          <w:kern w:val="2"/>
        </w:rPr>
      </w:pPr>
      <w:r w:rsidRPr="00E9433D">
        <w:rPr>
          <w:rFonts w:eastAsia="Times New Roman" w:cs="Calibri"/>
          <w:kern w:val="2"/>
        </w:rPr>
        <w:t xml:space="preserve">Un accord relatif à l’égalité professionnelle entre les femmes et les hommes a été signé en date du </w:t>
      </w:r>
      <w:r w:rsidR="00262080">
        <w:rPr>
          <w:rFonts w:eastAsia="Times New Roman" w:cs="Calibri"/>
          <w:kern w:val="2"/>
        </w:rPr>
        <w:t xml:space="preserve">16 décembre 2024 </w:t>
      </w:r>
      <w:r w:rsidRPr="00E9433D">
        <w:rPr>
          <w:rFonts w:eastAsia="Times New Roman" w:cs="Calibri"/>
          <w:kern w:val="2"/>
        </w:rPr>
        <w:t>pour une durée de trois ans.</w:t>
      </w:r>
    </w:p>
    <w:p w14:paraId="0239C968" w14:textId="77777777" w:rsidR="00E9433D" w:rsidRPr="00E9433D" w:rsidRDefault="00E9433D" w:rsidP="00E943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eastAsia="Times New Roman" w:cs="Calibri"/>
          <w:kern w:val="2"/>
        </w:rPr>
      </w:pPr>
    </w:p>
    <w:p w14:paraId="5A2E625E" w14:textId="77777777" w:rsidR="00E9433D" w:rsidRPr="00E9433D" w:rsidRDefault="00E9433D" w:rsidP="00E9433D">
      <w:pPr>
        <w:spacing w:after="200" w:line="276" w:lineRule="auto"/>
        <w:jc w:val="both"/>
        <w:rPr>
          <w:rFonts w:eastAsia="Times New Roman" w:cs="Calibri"/>
          <w:b/>
          <w:bCs/>
        </w:rPr>
      </w:pPr>
    </w:p>
    <w:p w14:paraId="40809C7F" w14:textId="77777777" w:rsidR="00E9433D" w:rsidRPr="00E9433D" w:rsidRDefault="00E9433D" w:rsidP="00E9433D">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Calibri"/>
          <w:b/>
        </w:rPr>
      </w:pPr>
      <w:r w:rsidRPr="00E9433D">
        <w:rPr>
          <w:rFonts w:eastAsia="Times New Roman" w:cs="Calibri"/>
          <w:b/>
        </w:rPr>
        <w:t>Article 8 – FORMALITES DE DEPOT ET DE PUBLICITE</w:t>
      </w:r>
    </w:p>
    <w:p w14:paraId="210080A4" w14:textId="6F33BC02" w:rsidR="00E9433D" w:rsidRPr="00E9433D" w:rsidRDefault="00E9433D" w:rsidP="00E9433D">
      <w:pPr>
        <w:autoSpaceDE w:val="0"/>
        <w:autoSpaceDN w:val="0"/>
        <w:adjustRightInd w:val="0"/>
        <w:spacing w:after="0" w:line="240" w:lineRule="auto"/>
        <w:jc w:val="both"/>
        <w:rPr>
          <w:rFonts w:eastAsia="Times New Roman" w:cs="Calibri"/>
          <w:iCs/>
          <w:lang w:eastAsia="fr-FR"/>
        </w:rPr>
      </w:pPr>
      <w:r w:rsidRPr="00E9433D">
        <w:rPr>
          <w:rFonts w:eastAsia="Times New Roman" w:cs="Calibri"/>
          <w:iCs/>
          <w:lang w:eastAsia="fr-FR"/>
        </w:rPr>
        <w:t xml:space="preserve">Le présent accord sera déposé par la direction de l’entreprise à la DREETS sur la plate-forme électronique prévue à cet effet et au conseil de prud’hommes </w:t>
      </w:r>
      <w:r w:rsidR="00262080">
        <w:rPr>
          <w:rFonts w:eastAsia="Times New Roman" w:cs="Calibri"/>
          <w:iCs/>
          <w:lang w:eastAsia="fr-FR"/>
        </w:rPr>
        <w:t>territorialement compétent</w:t>
      </w:r>
      <w:r w:rsidRPr="00E9433D">
        <w:rPr>
          <w:rFonts w:eastAsia="Times New Roman" w:cs="Calibri"/>
          <w:iCs/>
          <w:lang w:eastAsia="fr-FR"/>
        </w:rPr>
        <w:t>.</w:t>
      </w:r>
    </w:p>
    <w:p w14:paraId="2B53D884" w14:textId="77777777" w:rsidR="00E9433D" w:rsidRPr="00E9433D" w:rsidRDefault="00E9433D" w:rsidP="00E9433D">
      <w:pPr>
        <w:autoSpaceDE w:val="0"/>
        <w:autoSpaceDN w:val="0"/>
        <w:adjustRightInd w:val="0"/>
        <w:spacing w:after="0" w:line="240" w:lineRule="auto"/>
        <w:jc w:val="both"/>
        <w:rPr>
          <w:rFonts w:eastAsia="Times New Roman" w:cs="Calibri"/>
          <w:iCs/>
          <w:lang w:eastAsia="fr-FR"/>
        </w:rPr>
      </w:pPr>
    </w:p>
    <w:p w14:paraId="4AA5F7A0"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Le présent accord est fait en nombre suffisant pour remise à chacune des parties.</w:t>
      </w:r>
    </w:p>
    <w:p w14:paraId="5C198D64" w14:textId="77777777" w:rsidR="00E9433D" w:rsidRPr="00E9433D" w:rsidRDefault="00E9433D" w:rsidP="00E9433D">
      <w:pPr>
        <w:spacing w:after="200" w:line="276" w:lineRule="auto"/>
        <w:jc w:val="both"/>
        <w:rPr>
          <w:rFonts w:eastAsia="Times New Roman" w:cs="Calibri"/>
        </w:rPr>
      </w:pPr>
      <w:r w:rsidRPr="00E9433D">
        <w:rPr>
          <w:rFonts w:eastAsia="Times New Roman" w:cs="Calibri"/>
        </w:rPr>
        <w:t>Son existence figurera aux emplacements réservés à la communication avec le personnel.</w:t>
      </w:r>
    </w:p>
    <w:p w14:paraId="5B520E1E" w14:textId="77777777" w:rsidR="00E9433D" w:rsidRPr="00E9433D" w:rsidRDefault="00E9433D" w:rsidP="00E9433D">
      <w:pPr>
        <w:spacing w:after="200" w:line="276" w:lineRule="auto"/>
        <w:jc w:val="both"/>
        <w:rPr>
          <w:rFonts w:eastAsia="Times New Roman" w:cs="Calibri"/>
        </w:rPr>
      </w:pPr>
    </w:p>
    <w:p w14:paraId="3EB06A2B" w14:textId="6A4B80CC" w:rsidR="00E9433D" w:rsidRPr="007D0991" w:rsidRDefault="00E9433D" w:rsidP="007D0991">
      <w:pPr>
        <w:tabs>
          <w:tab w:val="left" w:pos="7845"/>
        </w:tabs>
        <w:spacing w:after="200" w:line="276" w:lineRule="auto"/>
        <w:jc w:val="both"/>
        <w:rPr>
          <w:rFonts w:eastAsia="Times New Roman" w:cs="Calibri"/>
        </w:rPr>
      </w:pPr>
      <w:r w:rsidRPr="00A05446">
        <w:rPr>
          <w:rFonts w:eastAsia="Times New Roman" w:cs="Calibri"/>
        </w:rPr>
        <w:t>A Clermont-Ferrand</w:t>
      </w:r>
      <w:r w:rsidR="008436EA" w:rsidRPr="00A05446">
        <w:rPr>
          <w:rFonts w:eastAsia="Times New Roman" w:cs="Calibri"/>
        </w:rPr>
        <w:t xml:space="preserve">, </w:t>
      </w:r>
      <w:r w:rsidRPr="00A05446">
        <w:rPr>
          <w:rFonts w:eastAsia="Times New Roman" w:cs="Calibri"/>
        </w:rPr>
        <w:t xml:space="preserve">le </w:t>
      </w:r>
      <w:r w:rsidR="00A05446">
        <w:rPr>
          <w:rFonts w:eastAsia="Times New Roman" w:cs="Calibri"/>
        </w:rPr>
        <w:t>3 avril 2026</w:t>
      </w:r>
      <w:r w:rsidRPr="00E9433D">
        <w:rPr>
          <w:rFonts w:eastAsia="Times New Roman" w:cs="Calibri"/>
        </w:rPr>
        <w:t xml:space="preserve">     </w:t>
      </w:r>
      <w:r w:rsidR="0077301E">
        <w:rPr>
          <w:rFonts w:eastAsia="Times New Roman" w:cs="Calibri"/>
        </w:rPr>
        <w:tab/>
      </w:r>
    </w:p>
    <w:p w14:paraId="677D45D2" w14:textId="77777777" w:rsidR="00E9433D" w:rsidRPr="005037E4" w:rsidRDefault="00E9433D" w:rsidP="00E9433D">
      <w:pPr>
        <w:spacing w:after="0" w:line="240" w:lineRule="auto"/>
        <w:jc w:val="both"/>
        <w:rPr>
          <w:rFonts w:asciiTheme="minorHAnsi" w:hAnsiTheme="minorHAnsi" w:cstheme="minorHAnsi"/>
        </w:rPr>
      </w:pPr>
      <w:r w:rsidRPr="005037E4">
        <w:rPr>
          <w:rFonts w:asciiTheme="minorHAnsi" w:eastAsia="Times New Roman" w:hAnsiTheme="minorHAnsi" w:cstheme="minorHAnsi"/>
          <w:b/>
          <w:lang w:eastAsia="fr-FR"/>
        </w:rPr>
        <w:t>Pour l’organisation syndicale CFE-CGC</w:t>
      </w:r>
      <w:r w:rsidRPr="005037E4">
        <w:rPr>
          <w:rFonts w:asciiTheme="minorHAnsi" w:eastAsia="Times New Roman" w:hAnsiTheme="minorHAnsi" w:cstheme="minorHAnsi"/>
          <w:b/>
          <w:lang w:eastAsia="fr-FR"/>
        </w:rPr>
        <w:tab/>
      </w:r>
      <w:r w:rsidRPr="005037E4">
        <w:rPr>
          <w:rFonts w:asciiTheme="minorHAnsi" w:eastAsia="Times New Roman" w:hAnsiTheme="minorHAnsi" w:cstheme="minorHAnsi"/>
          <w:b/>
          <w:lang w:eastAsia="fr-FR"/>
        </w:rPr>
        <w:tab/>
      </w:r>
      <w:r w:rsidRPr="005037E4">
        <w:rPr>
          <w:rFonts w:asciiTheme="minorHAnsi" w:eastAsia="Times New Roman" w:hAnsiTheme="minorHAnsi" w:cstheme="minorHAnsi"/>
          <w:b/>
          <w:lang w:eastAsia="fr-FR"/>
        </w:rPr>
        <w:tab/>
      </w:r>
      <w:r w:rsidRPr="005037E4">
        <w:rPr>
          <w:rFonts w:asciiTheme="minorHAnsi" w:eastAsia="Times New Roman" w:hAnsiTheme="minorHAnsi" w:cstheme="minorHAnsi"/>
          <w:b/>
          <w:lang w:eastAsia="fr-FR"/>
        </w:rPr>
        <w:tab/>
        <w:t>Pour la Société</w:t>
      </w:r>
    </w:p>
    <w:p w14:paraId="10E5BCAE" w14:textId="55DA2BF0" w:rsidR="00E9433D" w:rsidRPr="00C62FD1" w:rsidRDefault="00E9433D" w:rsidP="00E9433D">
      <w:pPr>
        <w:spacing w:after="200" w:line="276" w:lineRule="auto"/>
        <w:jc w:val="both"/>
        <w:rPr>
          <w:rFonts w:eastAsia="Times New Roman" w:cs="Calibri"/>
          <w:bCs/>
        </w:rPr>
      </w:pPr>
      <w:r>
        <w:rPr>
          <w:rFonts w:eastAsia="Times New Roman" w:cs="Calibri"/>
          <w:b/>
        </w:rPr>
        <w:t>Le Délégué syndical CFE CGC</w:t>
      </w:r>
      <w:r w:rsidR="00C62FD1">
        <w:rPr>
          <w:rFonts w:eastAsia="Times New Roman" w:cs="Calibri"/>
          <w:b/>
        </w:rPr>
        <w:tab/>
      </w:r>
      <w:r w:rsidR="00C62FD1">
        <w:rPr>
          <w:rFonts w:eastAsia="Times New Roman" w:cs="Calibri"/>
          <w:b/>
        </w:rPr>
        <w:tab/>
      </w:r>
      <w:r w:rsidR="00C62FD1">
        <w:rPr>
          <w:rFonts w:eastAsia="Times New Roman" w:cs="Calibri"/>
          <w:b/>
        </w:rPr>
        <w:tab/>
      </w:r>
      <w:r w:rsidR="00C62FD1">
        <w:rPr>
          <w:rFonts w:eastAsia="Times New Roman" w:cs="Calibri"/>
          <w:b/>
        </w:rPr>
        <w:tab/>
      </w:r>
      <w:r w:rsidR="00C62FD1">
        <w:rPr>
          <w:rFonts w:eastAsia="Times New Roman" w:cs="Calibri"/>
          <w:b/>
        </w:rPr>
        <w:tab/>
      </w:r>
    </w:p>
    <w:p w14:paraId="306ADD14" w14:textId="297B9D44" w:rsidR="00224FCE" w:rsidRPr="00980801" w:rsidRDefault="00E9433D" w:rsidP="00980801">
      <w:pPr>
        <w:spacing w:after="200" w:line="276" w:lineRule="auto"/>
        <w:jc w:val="both"/>
        <w:rPr>
          <w:rFonts w:eastAsia="Times New Roman" w:cs="Calibri"/>
        </w:rPr>
      </w:pPr>
      <w:r w:rsidRPr="00E9433D">
        <w:rPr>
          <w:rFonts w:eastAsia="Times New Roman" w:cs="Calibri"/>
        </w:rPr>
        <w:tab/>
      </w:r>
      <w:r w:rsidRPr="00E9433D">
        <w:rPr>
          <w:rFonts w:eastAsia="Times New Roman" w:cs="Calibri"/>
        </w:rPr>
        <w:tab/>
      </w:r>
      <w:r w:rsidRPr="00E9433D">
        <w:rPr>
          <w:rFonts w:eastAsia="Times New Roman" w:cs="Calibri"/>
        </w:rPr>
        <w:tab/>
      </w:r>
      <w:r w:rsidRPr="00E9433D">
        <w:rPr>
          <w:rFonts w:eastAsia="Times New Roman" w:cs="Calibri"/>
        </w:rPr>
        <w:tab/>
      </w:r>
      <w:r w:rsidRPr="00E9433D">
        <w:rPr>
          <w:rFonts w:eastAsia="Times New Roman" w:cs="Calibri"/>
        </w:rPr>
        <w:tab/>
      </w:r>
      <w:r w:rsidRPr="00E9433D">
        <w:rPr>
          <w:rFonts w:eastAsia="Times New Roman" w:cs="Calibri"/>
        </w:rPr>
        <w:tab/>
      </w:r>
    </w:p>
    <w:sectPr w:rsidR="00224FCE" w:rsidRPr="00980801" w:rsidSect="00C62FD1">
      <w:headerReference w:type="even" r:id="rId7"/>
      <w:headerReference w:type="default" r:id="rId8"/>
      <w:footerReference w:type="even" r:id="rId9"/>
      <w:footerReference w:type="default" r:id="rId10"/>
      <w:headerReference w:type="first" r:id="rId11"/>
      <w:footerReference w:type="firs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DA18" w14:textId="77777777" w:rsidR="004F64D0" w:rsidRDefault="004F64D0" w:rsidP="0086201A">
      <w:pPr>
        <w:spacing w:after="0" w:line="240" w:lineRule="auto"/>
      </w:pPr>
      <w:r>
        <w:separator/>
      </w:r>
    </w:p>
  </w:endnote>
  <w:endnote w:type="continuationSeparator" w:id="0">
    <w:p w14:paraId="0DACF3B3" w14:textId="77777777" w:rsidR="004F64D0" w:rsidRDefault="004F64D0" w:rsidP="00862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0921" w14:textId="77777777" w:rsidR="00D2622E" w:rsidRDefault="00D2622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512310"/>
      <w:docPartObj>
        <w:docPartGallery w:val="Page Numbers (Bottom of Page)"/>
        <w:docPartUnique/>
      </w:docPartObj>
    </w:sdtPr>
    <w:sdtEndPr/>
    <w:sdtContent>
      <w:sdt>
        <w:sdtPr>
          <w:id w:val="-1705238520"/>
          <w:docPartObj>
            <w:docPartGallery w:val="Page Numbers (Top of Page)"/>
            <w:docPartUnique/>
          </w:docPartObj>
        </w:sdtPr>
        <w:sdtEndPr/>
        <w:sdtContent>
          <w:p w14:paraId="43A78000" w14:textId="74735720" w:rsidR="0086201A" w:rsidRDefault="0086201A" w:rsidP="0086201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6ADC92B" w14:textId="77777777" w:rsidR="0086201A" w:rsidRDefault="0086201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8E26E" w14:textId="77777777" w:rsidR="00D2622E" w:rsidRDefault="00D2622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F76A" w14:textId="77777777" w:rsidR="004F64D0" w:rsidRDefault="004F64D0" w:rsidP="0086201A">
      <w:pPr>
        <w:spacing w:after="0" w:line="240" w:lineRule="auto"/>
      </w:pPr>
      <w:r>
        <w:separator/>
      </w:r>
    </w:p>
  </w:footnote>
  <w:footnote w:type="continuationSeparator" w:id="0">
    <w:p w14:paraId="6AEF4C2F" w14:textId="77777777" w:rsidR="004F64D0" w:rsidRDefault="004F64D0" w:rsidP="00862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5B651" w14:textId="184AD94A" w:rsidR="00D2622E" w:rsidRDefault="00D2622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36E2" w14:textId="0A7EB0AC" w:rsidR="00D2622E" w:rsidRDefault="00D2622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17D6" w14:textId="0EC0DF80" w:rsidR="00D2622E" w:rsidRDefault="00D262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987"/>
    <w:multiLevelType w:val="hybridMultilevel"/>
    <w:tmpl w:val="4D8EA0EC"/>
    <w:lvl w:ilvl="0" w:tplc="0148767E">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6942C2"/>
    <w:multiLevelType w:val="hybridMultilevel"/>
    <w:tmpl w:val="B9F8049A"/>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2137956">
    <w:abstractNumId w:val="1"/>
  </w:num>
  <w:num w:numId="2" w16cid:durableId="36879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33D"/>
    <w:rsid w:val="00015153"/>
    <w:rsid w:val="00054B73"/>
    <w:rsid w:val="00074938"/>
    <w:rsid w:val="00117CF5"/>
    <w:rsid w:val="00157103"/>
    <w:rsid w:val="001D1540"/>
    <w:rsid w:val="00224FCE"/>
    <w:rsid w:val="00262080"/>
    <w:rsid w:val="00274EB9"/>
    <w:rsid w:val="002C53C1"/>
    <w:rsid w:val="003E6B18"/>
    <w:rsid w:val="0040629F"/>
    <w:rsid w:val="00447B0B"/>
    <w:rsid w:val="004F64D0"/>
    <w:rsid w:val="006177AF"/>
    <w:rsid w:val="00623A17"/>
    <w:rsid w:val="00632141"/>
    <w:rsid w:val="00665E94"/>
    <w:rsid w:val="00677866"/>
    <w:rsid w:val="006922C3"/>
    <w:rsid w:val="006E1AB0"/>
    <w:rsid w:val="00717520"/>
    <w:rsid w:val="0077301E"/>
    <w:rsid w:val="00791FA0"/>
    <w:rsid w:val="007B6551"/>
    <w:rsid w:val="007C5994"/>
    <w:rsid w:val="007D0991"/>
    <w:rsid w:val="008052DB"/>
    <w:rsid w:val="008436EA"/>
    <w:rsid w:val="0086201A"/>
    <w:rsid w:val="00877D61"/>
    <w:rsid w:val="00941FAC"/>
    <w:rsid w:val="00947348"/>
    <w:rsid w:val="00980801"/>
    <w:rsid w:val="00A05446"/>
    <w:rsid w:val="00A22B6F"/>
    <w:rsid w:val="00A237B2"/>
    <w:rsid w:val="00A25870"/>
    <w:rsid w:val="00A64AF2"/>
    <w:rsid w:val="00A65EEC"/>
    <w:rsid w:val="00A800E8"/>
    <w:rsid w:val="00A86E82"/>
    <w:rsid w:val="00AD4801"/>
    <w:rsid w:val="00AE1BC6"/>
    <w:rsid w:val="00AE4960"/>
    <w:rsid w:val="00BA1A6B"/>
    <w:rsid w:val="00BE03FD"/>
    <w:rsid w:val="00BE45BA"/>
    <w:rsid w:val="00C001CD"/>
    <w:rsid w:val="00C069A1"/>
    <w:rsid w:val="00C2589D"/>
    <w:rsid w:val="00C3008E"/>
    <w:rsid w:val="00C33B73"/>
    <w:rsid w:val="00C625D3"/>
    <w:rsid w:val="00C62FD1"/>
    <w:rsid w:val="00D2622E"/>
    <w:rsid w:val="00D87AA0"/>
    <w:rsid w:val="00DA57C0"/>
    <w:rsid w:val="00DB3BDF"/>
    <w:rsid w:val="00E024B5"/>
    <w:rsid w:val="00E36296"/>
    <w:rsid w:val="00E675CE"/>
    <w:rsid w:val="00E9433D"/>
    <w:rsid w:val="00EC59DF"/>
    <w:rsid w:val="00EF0617"/>
    <w:rsid w:val="00F0423E"/>
    <w:rsid w:val="00F27A83"/>
    <w:rsid w:val="00F81380"/>
    <w:rsid w:val="00F90841"/>
    <w:rsid w:val="00FA3C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0D48E"/>
  <w15:chartTrackingRefBased/>
  <w15:docId w15:val="{27394717-D6A4-42C0-8759-E08D9BE7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33D"/>
    <w:rPr>
      <w:rFonts w:ascii="Calibri" w:eastAsia="Calibri" w:hAnsi="Calibri" w:cs="Times New Roman"/>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54B73"/>
    <w:pPr>
      <w:ind w:left="720"/>
      <w:contextualSpacing/>
    </w:pPr>
  </w:style>
  <w:style w:type="paragraph" w:styleId="En-tte">
    <w:name w:val="header"/>
    <w:basedOn w:val="Normal"/>
    <w:link w:val="En-tteCar"/>
    <w:uiPriority w:val="99"/>
    <w:unhideWhenUsed/>
    <w:rsid w:val="0086201A"/>
    <w:pPr>
      <w:tabs>
        <w:tab w:val="center" w:pos="4536"/>
        <w:tab w:val="right" w:pos="9072"/>
      </w:tabs>
      <w:spacing w:after="0" w:line="240" w:lineRule="auto"/>
    </w:pPr>
  </w:style>
  <w:style w:type="character" w:customStyle="1" w:styleId="En-tteCar">
    <w:name w:val="En-tête Car"/>
    <w:basedOn w:val="Policepardfaut"/>
    <w:link w:val="En-tte"/>
    <w:uiPriority w:val="99"/>
    <w:rsid w:val="0086201A"/>
    <w:rPr>
      <w:rFonts w:ascii="Calibri" w:eastAsia="Calibri" w:hAnsi="Calibri" w:cs="Times New Roman"/>
      <w:kern w:val="0"/>
    </w:rPr>
  </w:style>
  <w:style w:type="paragraph" w:styleId="Pieddepage">
    <w:name w:val="footer"/>
    <w:basedOn w:val="Normal"/>
    <w:link w:val="PieddepageCar"/>
    <w:uiPriority w:val="99"/>
    <w:unhideWhenUsed/>
    <w:rsid w:val="008620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201A"/>
    <w:rPr>
      <w:rFonts w:ascii="Calibri" w:eastAsia="Calibri" w:hAnsi="Calibri" w:cs="Times New Roman"/>
      <w:kern w:val="0"/>
    </w:rPr>
  </w:style>
  <w:style w:type="paragraph" w:styleId="Rvision">
    <w:name w:val="Revision"/>
    <w:hidden/>
    <w:uiPriority w:val="99"/>
    <w:semiHidden/>
    <w:rsid w:val="00BE03FD"/>
    <w:pPr>
      <w:spacing w:after="0" w:line="240" w:lineRule="auto"/>
    </w:pPr>
    <w:rPr>
      <w:rFonts w:ascii="Calibri" w:eastAsia="Calibri" w:hAnsi="Calibri" w:cs="Times New Roman"/>
      <w:kern w:val="0"/>
    </w:rPr>
  </w:style>
  <w:style w:type="character" w:styleId="Marquedecommentaire">
    <w:name w:val="annotation reference"/>
    <w:basedOn w:val="Policepardfaut"/>
    <w:uiPriority w:val="99"/>
    <w:semiHidden/>
    <w:unhideWhenUsed/>
    <w:rsid w:val="00717520"/>
    <w:rPr>
      <w:sz w:val="16"/>
      <w:szCs w:val="16"/>
    </w:rPr>
  </w:style>
  <w:style w:type="paragraph" w:styleId="Commentaire">
    <w:name w:val="annotation text"/>
    <w:basedOn w:val="Normal"/>
    <w:link w:val="CommentaireCar"/>
    <w:uiPriority w:val="99"/>
    <w:unhideWhenUsed/>
    <w:rsid w:val="00717520"/>
    <w:pPr>
      <w:spacing w:line="240" w:lineRule="auto"/>
    </w:pPr>
    <w:rPr>
      <w:sz w:val="20"/>
      <w:szCs w:val="20"/>
    </w:rPr>
  </w:style>
  <w:style w:type="character" w:customStyle="1" w:styleId="CommentaireCar">
    <w:name w:val="Commentaire Car"/>
    <w:basedOn w:val="Policepardfaut"/>
    <w:link w:val="Commentaire"/>
    <w:uiPriority w:val="99"/>
    <w:rsid w:val="00717520"/>
    <w:rPr>
      <w:rFonts w:ascii="Calibri" w:eastAsia="Calibri" w:hAnsi="Calibri" w:cs="Times New Roman"/>
      <w:kern w:val="0"/>
      <w:sz w:val="20"/>
      <w:szCs w:val="20"/>
    </w:rPr>
  </w:style>
  <w:style w:type="paragraph" w:styleId="Objetducommentaire">
    <w:name w:val="annotation subject"/>
    <w:basedOn w:val="Commentaire"/>
    <w:next w:val="Commentaire"/>
    <w:link w:val="ObjetducommentaireCar"/>
    <w:uiPriority w:val="99"/>
    <w:semiHidden/>
    <w:unhideWhenUsed/>
    <w:rsid w:val="00717520"/>
    <w:rPr>
      <w:b/>
      <w:bCs/>
    </w:rPr>
  </w:style>
  <w:style w:type="character" w:customStyle="1" w:styleId="ObjetducommentaireCar">
    <w:name w:val="Objet du commentaire Car"/>
    <w:basedOn w:val="CommentaireCar"/>
    <w:link w:val="Objetducommentaire"/>
    <w:uiPriority w:val="99"/>
    <w:semiHidden/>
    <w:rsid w:val="00717520"/>
    <w:rPr>
      <w:rFonts w:ascii="Calibri" w:eastAsia="Calibri" w:hAnsi="Calibri"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1280</TotalTime>
  <Pages>6</Pages>
  <Words>1576</Words>
  <Characters>8674</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Chloé LEJCZYK</dc:creator>
  <cp:keywords/>
  <dc:description/>
  <cp:lastModifiedBy>Chloé LEJCZYK</cp:lastModifiedBy>
  <cp:revision>9</cp:revision>
  <cp:lastPrinted>2026-04-02T15:52:00Z</cp:lastPrinted>
  <dcterms:created xsi:type="dcterms:W3CDTF">2026-03-19T10:19:00Z</dcterms:created>
  <dcterms:modified xsi:type="dcterms:W3CDTF">2026-05-18T15:19:00Z</dcterms:modified>
</cp:coreProperties>
</file>