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4" w:val="single"/>
          <w:left w:color="000000" w:space="4" w:sz="4" w:val="single"/>
          <w:bottom w:color="000000" w:space="1" w:sz="4" w:val="single"/>
          <w:right w:color="000000" w:space="4" w:sz="4" w:val="single"/>
        </w:pBdr>
        <w:spacing w:line="276" w:lineRule="auto"/>
        <w:jc w:val="center"/>
        <w:rPr>
          <w:rFonts w:ascii="Verdana" w:cs="Verdana" w:eastAsia="Verdana" w:hAnsi="Verdana"/>
          <w:b w:val="1"/>
          <w:bCs w:val="1"/>
          <w:smallCaps w:val="1"/>
          <w:sz w:val="20"/>
          <w:szCs w:val="20"/>
        </w:rPr>
      </w:pPr>
      <w:r w:rsidDel="00000000" w:rsidR="00000000" w:rsidRPr="00000000">
        <w:rPr>
          <w:rtl w:val="0"/>
        </w:rPr>
      </w:r>
    </w:p>
    <w:p w:rsidR="00000000" w:rsidDel="00000000" w:rsidP="00000000" w:rsidRDefault="00000000" w:rsidRPr="00000000" w14:paraId="00000002">
      <w:pPr>
        <w:pBdr>
          <w:top w:color="000000" w:space="0" w:sz="4" w:val="single"/>
          <w:left w:color="000000" w:space="4" w:sz="4" w:val="single"/>
          <w:bottom w:color="000000" w:space="1" w:sz="4" w:val="single"/>
          <w:right w:color="000000" w:space="4" w:sz="4" w:val="single"/>
        </w:pBdr>
        <w:spacing w:line="276" w:lineRule="auto"/>
        <w:jc w:val="center"/>
        <w:rPr>
          <w:rFonts w:ascii="Verdana" w:cs="Verdana" w:eastAsia="Verdana" w:hAnsi="Verdana"/>
          <w:b w:val="1"/>
          <w:bCs w:val="1"/>
          <w:smallCaps w:val="1"/>
          <w:sz w:val="28"/>
          <w:szCs w:val="28"/>
        </w:rPr>
      </w:pPr>
      <w:r w:rsidDel="00000000" w:rsidR="00000000" w:rsidRPr="00000000">
        <w:rPr>
          <w:rFonts w:ascii="Verdana" w:cs="Verdana" w:eastAsia="Verdana" w:hAnsi="Verdana"/>
          <w:b w:val="1"/>
          <w:bCs w:val="1"/>
          <w:smallCaps w:val="1"/>
          <w:sz w:val="28"/>
          <w:szCs w:val="28"/>
          <w:rtl w:val="0"/>
        </w:rPr>
        <w:t xml:space="preserve">Procès-verbal d’accord sur la négociation annuelle obligatoire de l’ues eureden agriculture de l'année 2026</w:t>
      </w:r>
    </w:p>
    <w:p w:rsidR="00000000" w:rsidDel="00000000" w:rsidP="00000000" w:rsidRDefault="00000000" w:rsidRPr="00000000" w14:paraId="00000003">
      <w:pPr>
        <w:pBdr>
          <w:top w:color="000000" w:space="0" w:sz="4" w:val="single"/>
          <w:left w:color="000000" w:space="4" w:sz="4" w:val="single"/>
          <w:bottom w:color="000000" w:space="1" w:sz="4" w:val="single"/>
          <w:right w:color="000000" w:space="4" w:sz="4" w:val="single"/>
        </w:pBdr>
        <w:spacing w:line="276" w:lineRule="auto"/>
        <w:jc w:val="center"/>
        <w:rPr>
          <w:rFonts w:ascii="Verdana" w:cs="Verdana" w:eastAsia="Verdana" w:hAnsi="Verdana"/>
          <w:b w:val="1"/>
          <w:bCs w:val="1"/>
          <w:smallCaps w:val="1"/>
          <w:sz w:val="20"/>
          <w:szCs w:val="20"/>
        </w:rPr>
      </w:pPr>
      <w:r w:rsidDel="00000000" w:rsidR="00000000" w:rsidRPr="00000000">
        <w:rPr>
          <w:rtl w:val="0"/>
        </w:rPr>
      </w:r>
    </w:p>
    <w:sdt>
      <w:sdtPr>
        <w:id w:val="-545718050"/>
        <w:docPartObj>
          <w:docPartGallery w:val="Table of Contents"/>
          <w:docPartUnique w:val="1"/>
        </w:docPartObj>
      </w:sdtPr>
      <w:sdtContent>
        <w:p w:rsidR="00000000" w:rsidDel="00000000" w:rsidP="00000000" w:rsidRDefault="00000000" w:rsidRPr="00000000" w14:paraId="00000004">
          <w:pPr>
            <w:widowControl w:val="0"/>
            <w:rPr>
              <w:rFonts w:ascii="Verdana" w:cs="Verdana" w:eastAsia="Verdana" w:hAnsi="Verdana"/>
              <w:sz w:val="20"/>
              <w:szCs w:val="20"/>
            </w:rPr>
          </w:pPr>
          <w:r w:rsidDel="00000000" w:rsidR="00000000" w:rsidRPr="00000000">
            <w:fldChar w:fldCharType="begin"/>
            <w:instrText xml:space="preserve"> TOC \h \u \z \t "Heading 1,1,Heading 2,2,Heading 3,3,Heading 4,4,Heading 5,5,Heading 6,6,"</w:instrText>
            <w:fldChar w:fldCharType="separate"/>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5">
      <w:pPr>
        <w:widowControl w:val="0"/>
        <w:spacing w:line="276" w:lineRule="auto"/>
        <w:rPr>
          <w:rFonts w:ascii="Verdana" w:cs="Verdana" w:eastAsia="Verdana" w:hAnsi="Verdana"/>
          <w:sz w:val="20"/>
          <w:szCs w:val="20"/>
        </w:rPr>
      </w:pPr>
      <w:r w:rsidDel="00000000" w:rsidR="00000000" w:rsidRPr="00000000">
        <w:rPr>
          <w:rtl w:val="0"/>
        </w:rPr>
      </w:r>
    </w:p>
    <w:sdt>
      <w:sdtPr>
        <w:id w:val="-1795165633"/>
        <w:docPartObj>
          <w:docPartGallery w:val="Table of Contents"/>
          <w:docPartUnique w:val="1"/>
        </w:docPartObj>
      </w:sdtPr>
      <w:sdtContent>
        <w:p w:rsidR="00000000" w:rsidDel="00000000" w:rsidP="00000000" w:rsidRDefault="00000000" w:rsidRPr="00000000" w14:paraId="00000006">
          <w:pPr>
            <w:widowControl w:val="0"/>
            <w:rPr>
              <w:rFonts w:ascii="Verdana" w:cs="Verdana" w:eastAsia="Verdana" w:hAnsi="Verdana"/>
              <w:sz w:val="20"/>
              <w:szCs w:val="20"/>
            </w:rPr>
          </w:pPr>
          <w:r w:rsidDel="00000000" w:rsidR="00000000" w:rsidRPr="00000000">
            <w:fldChar w:fldCharType="begin"/>
            <w:instrText xml:space="preserve"> TOC \h \u \z \t "Heading 1,1,Heading 2,2,Heading 3,3,Heading 4,4,Heading 5,5,Heading 6,6,"</w:instrText>
            <w:fldChar w:fldCharType="separate"/>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7">
      <w:pPr>
        <w:pBdr>
          <w:bottom w:color="000000" w:space="1" w:sz="4" w:val="single"/>
        </w:pBdr>
        <w:spacing w:line="276" w:lineRule="auto"/>
        <w:ind w:left="0" w:right="-40.8661417322827" w:firstLine="0"/>
        <w:jc w:val="both"/>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ENTRE LES SOUSSIGNÉES</w:t>
      </w:r>
      <w:r w:rsidDel="00000000" w:rsidR="00000000" w:rsidRPr="00000000">
        <w:rPr>
          <w:rtl w:val="0"/>
        </w:rPr>
      </w:r>
    </w:p>
    <w:p w:rsidR="00000000" w:rsidDel="00000000" w:rsidP="00000000" w:rsidRDefault="00000000" w:rsidRPr="00000000" w14:paraId="00000008">
      <w:pPr>
        <w:widowControl w:val="0"/>
        <w:spacing w:line="240" w:lineRule="auto"/>
        <w:ind w:left="0" w:right="-40.8661417322827" w:firstLine="0"/>
        <w:rPr>
          <w:rFonts w:ascii="Verdana" w:cs="Verdana" w:eastAsia="Verdana" w:hAnsi="Verdana"/>
          <w:b w:val="1"/>
          <w:bCs w:val="1"/>
          <w:i w:val="1"/>
          <w:iCs w:val="1"/>
          <w:sz w:val="20"/>
          <w:szCs w:val="20"/>
        </w:rPr>
      </w:pPr>
      <w:r w:rsidDel="00000000" w:rsidR="00000000" w:rsidRPr="00000000">
        <w:rPr>
          <w:rtl w:val="0"/>
        </w:rPr>
      </w:r>
    </w:p>
    <w:p w:rsidR="00000000" w:rsidDel="00000000" w:rsidP="00000000" w:rsidRDefault="00000000" w:rsidRPr="00000000" w14:paraId="00000009">
      <w:pPr>
        <w:numPr>
          <w:ilvl w:val="0"/>
          <w:numId w:val="5"/>
        </w:numPr>
        <w:spacing w:after="120" w:before="120" w:lineRule="auto"/>
        <w:ind w:left="720" w:right="-40.8661417322827" w:hanging="360"/>
        <w:jc w:val="both"/>
        <w:rPr>
          <w:sz w:val="20"/>
          <w:szCs w:val="20"/>
          <w:highlight w:val="white"/>
        </w:rPr>
      </w:pPr>
      <w:r w:rsidDel="00000000" w:rsidR="00000000" w:rsidRPr="00000000">
        <w:rPr>
          <w:rFonts w:ascii="Verdana" w:cs="Verdana" w:eastAsia="Verdana" w:hAnsi="Verdana"/>
          <w:b w:val="1"/>
          <w:bCs w:val="1"/>
          <w:sz w:val="20"/>
          <w:szCs w:val="20"/>
          <w:highlight w:val="white"/>
          <w:rtl w:val="0"/>
        </w:rPr>
        <w:t xml:space="preserve">La Direction des sociétés composant l’UES </w:t>
      </w:r>
      <w:r w:rsidDel="00000000" w:rsidR="00000000" w:rsidRPr="00000000">
        <w:rPr>
          <w:rFonts w:ascii="Verdana" w:cs="Verdana" w:eastAsia="Verdana" w:hAnsi="Verdana"/>
          <w:b w:val="1"/>
          <w:bCs w:val="1"/>
          <w:sz w:val="20"/>
          <w:szCs w:val="20"/>
          <w:highlight w:val="white"/>
          <w:rtl w:val="0"/>
        </w:rPr>
        <w:t xml:space="preserve">Eureden</w:t>
      </w:r>
      <w:r w:rsidDel="00000000" w:rsidR="00000000" w:rsidRPr="00000000">
        <w:rPr>
          <w:rFonts w:ascii="Verdana" w:cs="Verdana" w:eastAsia="Verdana" w:hAnsi="Verdana"/>
          <w:b w:val="1"/>
          <w:bCs w:val="1"/>
          <w:sz w:val="20"/>
          <w:szCs w:val="20"/>
          <w:highlight w:val="white"/>
          <w:rtl w:val="0"/>
        </w:rPr>
        <w:t xml:space="preserve"> Agriculture,</w:t>
      </w:r>
      <w:r w:rsidDel="00000000" w:rsidR="00000000" w:rsidRPr="00000000">
        <w:rPr>
          <w:rFonts w:ascii="Verdana" w:cs="Verdana" w:eastAsia="Verdana" w:hAnsi="Verdana"/>
          <w:sz w:val="20"/>
          <w:szCs w:val="20"/>
          <w:highlight w:val="white"/>
          <w:rtl w:val="0"/>
        </w:rPr>
        <w:t xml:space="preserve"> </w:t>
      </w:r>
    </w:p>
    <w:p w:rsidR="00000000" w:rsidDel="00000000" w:rsidP="00000000" w:rsidRDefault="00000000" w:rsidRPr="00000000" w14:paraId="0000000A">
      <w:pPr>
        <w:spacing w:after="120" w:before="120" w:lineRule="auto"/>
        <w:ind w:left="0" w:right="-40.8661417322827" w:firstLine="0"/>
        <w:jc w:val="both"/>
        <w:rPr>
          <w:rFonts w:ascii="Verdana" w:cs="Verdana" w:eastAsia="Verdana" w:hAnsi="Verdana"/>
          <w:sz w:val="20"/>
          <w:szCs w:val="20"/>
        </w:rPr>
      </w:pPr>
      <w:r w:rsidDel="00000000" w:rsidR="00000000" w:rsidRPr="00000000">
        <w:rPr>
          <w:rFonts w:ascii="Verdana" w:cs="Verdana" w:eastAsia="Verdana" w:hAnsi="Verdana"/>
          <w:sz w:val="20"/>
          <w:szCs w:val="20"/>
          <w:highlight w:val="white"/>
          <w:rtl w:val="0"/>
        </w:rPr>
        <w:t xml:space="preserve">représentée par la Coopérative </w:t>
      </w:r>
      <w:r w:rsidDel="00000000" w:rsidR="00000000" w:rsidRPr="00000000">
        <w:rPr>
          <w:rFonts w:ascii="Verdana" w:cs="Verdana" w:eastAsia="Verdana" w:hAnsi="Verdana"/>
          <w:sz w:val="20"/>
          <w:szCs w:val="20"/>
          <w:highlight w:val="white"/>
          <w:rtl w:val="0"/>
        </w:rPr>
        <w:t xml:space="preserve">EUREDEN</w:t>
      </w:r>
      <w:r w:rsidDel="00000000" w:rsidR="00000000" w:rsidRPr="00000000">
        <w:rPr>
          <w:rFonts w:ascii="Verdana" w:cs="Verdana" w:eastAsia="Verdana" w:hAnsi="Verdana"/>
          <w:sz w:val="20"/>
          <w:szCs w:val="20"/>
          <w:highlight w:val="white"/>
          <w:rtl w:val="0"/>
        </w:rPr>
        <w:t xml:space="preserve">, Société Coopérative Agricole dont le siège social est situé 34 rue Ferdinand Buisson à MELLAC (29300), immatriculée au RCS de Quimper, sous le numéro 841 645 690, représentée par son Directeur des Ressources Humaines,</w:t>
      </w:r>
      <w:r w:rsidDel="00000000" w:rsidR="00000000" w:rsidRPr="00000000">
        <w:rPr>
          <w:rtl w:val="0"/>
        </w:rPr>
      </w:r>
    </w:p>
    <w:p w:rsidR="00000000" w:rsidDel="00000000" w:rsidP="00000000" w:rsidRDefault="00000000" w:rsidRPr="00000000" w14:paraId="0000000B">
      <w:pPr>
        <w:widowControl w:val="0"/>
        <w:spacing w:line="240" w:lineRule="auto"/>
        <w:ind w:left="0" w:right="-40.8661417322827" w:firstLine="0"/>
        <w:jc w:val="right"/>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d'une part,</w:t>
      </w:r>
      <w:r w:rsidDel="00000000" w:rsidR="00000000" w:rsidRPr="00000000">
        <w:rPr>
          <w:rFonts w:ascii="Verdana" w:cs="Verdana" w:eastAsia="Verdana" w:hAnsi="Verdana"/>
          <w:sz w:val="20"/>
          <w:szCs w:val="20"/>
          <w:rtl w:val="0"/>
        </w:rPr>
        <w:t xml:space="preserve"> </w:t>
      </w:r>
    </w:p>
    <w:p w:rsidR="00000000" w:rsidDel="00000000" w:rsidP="00000000" w:rsidRDefault="00000000" w:rsidRPr="00000000" w14:paraId="0000000C">
      <w:pPr>
        <w:spacing w:line="276" w:lineRule="auto"/>
        <w:ind w:left="0" w:right="-40.8661417322827"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0D">
      <w:pPr>
        <w:pBdr>
          <w:bottom w:color="000000" w:space="1" w:sz="4" w:val="single"/>
        </w:pBdr>
        <w:spacing w:line="276" w:lineRule="auto"/>
        <w:ind w:left="0" w:right="-40.8661417322827" w:firstLine="0"/>
        <w:jc w:val="both"/>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ET</w:t>
      </w:r>
      <w:r w:rsidDel="00000000" w:rsidR="00000000" w:rsidRPr="00000000">
        <w:rPr>
          <w:rtl w:val="0"/>
        </w:rPr>
      </w:r>
    </w:p>
    <w:p w:rsidR="00000000" w:rsidDel="00000000" w:rsidP="00000000" w:rsidRDefault="00000000" w:rsidRPr="00000000" w14:paraId="0000000E">
      <w:pPr>
        <w:widowControl w:val="0"/>
        <w:spacing w:line="240" w:lineRule="auto"/>
        <w:ind w:left="0" w:right="-40.8661417322827" w:firstLine="0"/>
        <w:rPr>
          <w:rFonts w:ascii="Verdana" w:cs="Verdana" w:eastAsia="Verdana" w:hAnsi="Verdana"/>
          <w:b w:val="1"/>
          <w:bCs w:val="1"/>
          <w:i w:val="1"/>
          <w:iCs w:val="1"/>
          <w:sz w:val="20"/>
          <w:szCs w:val="20"/>
        </w:rPr>
      </w:pPr>
      <w:r w:rsidDel="00000000" w:rsidR="00000000" w:rsidRPr="00000000">
        <w:rPr>
          <w:rtl w:val="0"/>
        </w:rPr>
      </w:r>
    </w:p>
    <w:p w:rsidR="00000000" w:rsidDel="00000000" w:rsidP="00000000" w:rsidRDefault="00000000" w:rsidRPr="00000000" w14:paraId="0000000F">
      <w:pPr>
        <w:widowControl w:val="0"/>
        <w:spacing w:line="240" w:lineRule="auto"/>
        <w:ind w:left="0" w:right="-40.8661417322827" w:firstLine="0"/>
        <w:rPr>
          <w:rFonts w:ascii="Verdana" w:cs="Verdana" w:eastAsia="Verdana" w:hAnsi="Verdana"/>
          <w:b w:val="1"/>
          <w:bCs w:val="1"/>
          <w:i w:val="1"/>
          <w:iCs w:val="1"/>
          <w:sz w:val="20"/>
          <w:szCs w:val="20"/>
        </w:rPr>
      </w:pPr>
      <w:r w:rsidDel="00000000" w:rsidR="00000000" w:rsidRPr="00000000">
        <w:rPr>
          <w:rtl w:val="0"/>
        </w:rPr>
      </w:r>
    </w:p>
    <w:p w:rsidR="00000000" w:rsidDel="00000000" w:rsidP="00000000" w:rsidRDefault="00000000" w:rsidRPr="00000000" w14:paraId="00000010">
      <w:pPr>
        <w:widowControl w:val="0"/>
        <w:spacing w:line="240" w:lineRule="auto"/>
        <w:ind w:left="0" w:right="-40.8661417322827" w:firstLine="0"/>
        <w:rPr>
          <w:rFonts w:ascii="Verdana" w:cs="Verdana" w:eastAsia="Verdana" w:hAnsi="Verdana"/>
          <w:sz w:val="20"/>
          <w:szCs w:val="20"/>
        </w:rPr>
      </w:pPr>
      <w:r w:rsidDel="00000000" w:rsidR="00000000" w:rsidRPr="00000000">
        <w:rPr>
          <w:rFonts w:ascii="Verdana" w:cs="Verdana" w:eastAsia="Verdana" w:hAnsi="Verdana"/>
          <w:sz w:val="20"/>
          <w:szCs w:val="20"/>
          <w:highlight w:val="white"/>
          <w:rtl w:val="0"/>
        </w:rPr>
        <w:t xml:space="preserve">Les organisations syndicales représentatives dans l'entreprise représentées respectivement par : </w:t>
      </w:r>
      <w:r w:rsidDel="00000000" w:rsidR="00000000" w:rsidRPr="00000000">
        <w:rPr>
          <w:rtl w:val="0"/>
        </w:rPr>
      </w:r>
    </w:p>
    <w:p w:rsidR="00000000" w:rsidDel="00000000" w:rsidP="00000000" w:rsidRDefault="00000000" w:rsidRPr="00000000" w14:paraId="00000011">
      <w:pPr>
        <w:widowControl w:val="0"/>
        <w:spacing w:line="240" w:lineRule="auto"/>
        <w:ind w:left="0" w:right="-40.8661417322827" w:firstLine="0"/>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2">
      <w:pPr>
        <w:widowControl w:val="0"/>
        <w:numPr>
          <w:ilvl w:val="0"/>
          <w:numId w:val="4"/>
        </w:numPr>
        <w:ind w:left="720" w:right="-40.8661417322827" w:hanging="360"/>
        <w:jc w:val="both"/>
        <w:rPr>
          <w:rFonts w:ascii="Verdana" w:cs="Verdana" w:eastAsia="Verdana" w:hAnsi="Verdana"/>
          <w:b w:val="1"/>
          <w:bCs w:val="1"/>
          <w:sz w:val="20"/>
          <w:szCs w:val="20"/>
          <w:highlight w:val="white"/>
        </w:rPr>
      </w:pPr>
      <w:r w:rsidDel="00000000" w:rsidR="00000000" w:rsidRPr="00000000">
        <w:rPr>
          <w:rFonts w:ascii="Verdana" w:cs="Verdana" w:eastAsia="Verdana" w:hAnsi="Verdana"/>
          <w:b w:val="1"/>
          <w:bCs w:val="1"/>
          <w:sz w:val="20"/>
          <w:szCs w:val="20"/>
          <w:highlight w:val="white"/>
          <w:rtl w:val="0"/>
        </w:rPr>
        <w:t xml:space="preserve">Pour l’Organisation Syndicale CFDT, </w:t>
      </w:r>
    </w:p>
    <w:p w:rsidR="00000000" w:rsidDel="00000000" w:rsidP="00000000" w:rsidRDefault="00000000" w:rsidRPr="00000000" w14:paraId="00000013">
      <w:pPr>
        <w:widowControl w:val="0"/>
        <w:ind w:left="0" w:right="-40.8661417322827" w:firstLine="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représentée par ses Délégués syndicaux</w:t>
      </w:r>
    </w:p>
    <w:p w:rsidR="00000000" w:rsidDel="00000000" w:rsidP="00000000" w:rsidRDefault="00000000" w:rsidRPr="00000000" w14:paraId="00000014">
      <w:pPr>
        <w:widowControl w:val="0"/>
        <w:ind w:left="0" w:right="-40.8661417322827" w:firstLine="0"/>
        <w:jc w:val="both"/>
        <w:rPr>
          <w:rFonts w:ascii="Verdana" w:cs="Verdana" w:eastAsia="Verdana" w:hAnsi="Verdana"/>
          <w:sz w:val="20"/>
          <w:szCs w:val="20"/>
          <w:highlight w:val="white"/>
        </w:rPr>
      </w:pPr>
      <w:r w:rsidDel="00000000" w:rsidR="00000000" w:rsidRPr="00000000">
        <w:rPr>
          <w:rtl w:val="0"/>
        </w:rPr>
      </w:r>
    </w:p>
    <w:p w:rsidR="00000000" w:rsidDel="00000000" w:rsidP="00000000" w:rsidRDefault="00000000" w:rsidRPr="00000000" w14:paraId="00000015">
      <w:pPr>
        <w:widowControl w:val="0"/>
        <w:numPr>
          <w:ilvl w:val="0"/>
          <w:numId w:val="3"/>
        </w:numPr>
        <w:ind w:left="720" w:right="-40.8661417322827" w:hanging="360"/>
        <w:jc w:val="both"/>
        <w:rPr>
          <w:rFonts w:ascii="Verdana" w:cs="Verdana" w:eastAsia="Verdana" w:hAnsi="Verdana"/>
          <w:b w:val="1"/>
          <w:bCs w:val="1"/>
          <w:sz w:val="20"/>
          <w:szCs w:val="20"/>
          <w:highlight w:val="white"/>
        </w:rPr>
      </w:pPr>
      <w:r w:rsidDel="00000000" w:rsidR="00000000" w:rsidRPr="00000000">
        <w:rPr>
          <w:rFonts w:ascii="Verdana" w:cs="Verdana" w:eastAsia="Verdana" w:hAnsi="Verdana"/>
          <w:b w:val="1"/>
          <w:bCs w:val="1"/>
          <w:sz w:val="20"/>
          <w:szCs w:val="20"/>
          <w:highlight w:val="white"/>
          <w:rtl w:val="0"/>
        </w:rPr>
        <w:t xml:space="preserve">Pour l’Organisation Syndicale CFTC, </w:t>
      </w:r>
    </w:p>
    <w:p w:rsidR="00000000" w:rsidDel="00000000" w:rsidP="00000000" w:rsidRDefault="00000000" w:rsidRPr="00000000" w14:paraId="00000016">
      <w:pPr>
        <w:widowControl w:val="0"/>
        <w:ind w:left="0" w:right="-40.8661417322827" w:firstLine="0"/>
        <w:jc w:val="both"/>
        <w:rPr>
          <w:rFonts w:ascii="Verdana" w:cs="Verdana" w:eastAsia="Verdana" w:hAnsi="Verdana"/>
          <w:sz w:val="20"/>
          <w:szCs w:val="20"/>
        </w:rPr>
      </w:pPr>
      <w:r w:rsidDel="00000000" w:rsidR="00000000" w:rsidRPr="00000000">
        <w:rPr>
          <w:rFonts w:ascii="Verdana" w:cs="Verdana" w:eastAsia="Verdana" w:hAnsi="Verdana"/>
          <w:sz w:val="20"/>
          <w:szCs w:val="20"/>
          <w:highlight w:val="white"/>
          <w:rtl w:val="0"/>
        </w:rPr>
        <w:t xml:space="preserve">représentée par ses Délégués syndicaux</w:t>
      </w:r>
      <w:r w:rsidDel="00000000" w:rsidR="00000000" w:rsidRPr="00000000">
        <w:rPr>
          <w:rtl w:val="0"/>
        </w:rPr>
      </w:r>
    </w:p>
    <w:p w:rsidR="00000000" w:rsidDel="00000000" w:rsidP="00000000" w:rsidRDefault="00000000" w:rsidRPr="00000000" w14:paraId="00000017">
      <w:pPr>
        <w:widowControl w:val="0"/>
        <w:spacing w:line="240" w:lineRule="auto"/>
        <w:ind w:left="7353.070866141732" w:right="-40.8661417322827" w:firstLine="0"/>
        <w:jc w:val="right"/>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d'autre part,</w:t>
      </w:r>
    </w:p>
    <w:p w:rsidR="00000000" w:rsidDel="00000000" w:rsidP="00000000" w:rsidRDefault="00000000" w:rsidRPr="00000000" w14:paraId="00000018">
      <w:pPr>
        <w:widowControl w:val="0"/>
        <w:spacing w:line="240" w:lineRule="auto"/>
        <w:ind w:left="7353.070866141732" w:right="-40.8661417322827" w:firstLine="566.9291338582684"/>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 </w:t>
      </w:r>
    </w:p>
    <w:p w:rsidR="00000000" w:rsidDel="00000000" w:rsidP="00000000" w:rsidRDefault="00000000" w:rsidRPr="00000000" w14:paraId="00000019">
      <w:pPr>
        <w:widowControl w:val="0"/>
        <w:ind w:right="-40.8661417322827" w:firstLine="720"/>
        <w:jc w:val="right"/>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Ci-après dénommées collectivement les « parties »,</w:t>
      </w:r>
      <w:r w:rsidDel="00000000" w:rsidR="00000000" w:rsidRPr="00000000">
        <w:rPr>
          <w:rtl w:val="0"/>
        </w:rPr>
      </w:r>
    </w:p>
    <w:p w:rsidR="00000000" w:rsidDel="00000000" w:rsidP="00000000" w:rsidRDefault="00000000" w:rsidRPr="00000000" w14:paraId="0000001A">
      <w:pPr>
        <w:spacing w:line="276" w:lineRule="auto"/>
        <w:jc w:val="right"/>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B">
      <w:pPr>
        <w:jc w:val="left"/>
        <w:rPr>
          <w:rFonts w:ascii="Verdana" w:cs="Verdana" w:eastAsia="Verdana" w:hAnsi="Verdana"/>
          <w:b w:val="1"/>
          <w:bCs w:val="1"/>
          <w:sz w:val="20"/>
          <w:szCs w:val="20"/>
        </w:rPr>
      </w:pPr>
      <w:r w:rsidDel="00000000" w:rsidR="00000000" w:rsidRPr="00000000">
        <w:rPr>
          <w:rtl w:val="0"/>
        </w:rPr>
      </w:r>
    </w:p>
    <w:p w:rsidR="00000000" w:rsidDel="00000000" w:rsidP="00000000" w:rsidRDefault="00000000" w:rsidRPr="00000000" w14:paraId="0000001C">
      <w:pPr>
        <w:jc w:val="both"/>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Préambule</w:t>
      </w:r>
    </w:p>
    <w:p w:rsidR="00000000" w:rsidDel="00000000" w:rsidP="00000000" w:rsidRDefault="00000000" w:rsidRPr="00000000" w14:paraId="0000001D">
      <w:pPr>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E">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Conformément aux articles L.2242-1 et suivants du Code du travail, les parties se sont rencontrées et ont engagé la négociation annuelle obligatoire sur les thèmes mentionnés par la loi, étant précisé que les parties </w:t>
      </w:r>
      <w:r w:rsidDel="00000000" w:rsidR="00000000" w:rsidRPr="00000000">
        <w:rPr>
          <w:rFonts w:ascii="Verdana" w:cs="Verdana" w:eastAsia="Verdana" w:hAnsi="Verdana"/>
          <w:sz w:val="20"/>
          <w:szCs w:val="20"/>
          <w:rtl w:val="0"/>
        </w:rPr>
        <w:t xml:space="preserve">ont convenu</w:t>
      </w:r>
      <w:r w:rsidDel="00000000" w:rsidR="00000000" w:rsidRPr="00000000">
        <w:rPr>
          <w:rFonts w:ascii="Verdana" w:cs="Verdana" w:eastAsia="Verdana" w:hAnsi="Verdana"/>
          <w:sz w:val="20"/>
          <w:szCs w:val="20"/>
          <w:rtl w:val="0"/>
        </w:rPr>
        <w:t xml:space="preserve"> de recentrer la présente négociation et ainsi d’intégrer au présent accord les engagements afférents aux salaires effectifs. </w:t>
      </w:r>
    </w:p>
    <w:p w:rsidR="00000000" w:rsidDel="00000000" w:rsidP="00000000" w:rsidRDefault="00000000" w:rsidRPr="00000000" w14:paraId="0000001F">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0">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En complément des dispositions du présent accord, les parties conviennent de l’organisation de réunions thématiques ultérieures portant notamment sur l’égalité professionnelle, l’aménagement de fin de carrière ainsi que sur le compte épargne temps, selon un calendrier qui sera défini conjointement.</w:t>
      </w:r>
    </w:p>
    <w:p w:rsidR="00000000" w:rsidDel="00000000" w:rsidP="00000000" w:rsidRDefault="00000000" w:rsidRPr="00000000" w14:paraId="00000021">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Cette démarche s’inscrit dans la continuité du dialogue social et vise à approfondir certains sujets nécessitant une concertation spécifique.</w:t>
      </w:r>
    </w:p>
    <w:p w:rsidR="00000000" w:rsidDel="00000000" w:rsidP="00000000" w:rsidRDefault="00000000" w:rsidRPr="00000000" w14:paraId="00000022">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3">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Les parties se sont rencontrées à 4 reprises les 06 mars, 20 mars, 27 mars et 02 avril</w:t>
      </w:r>
      <w:r w:rsidDel="00000000" w:rsidR="00000000" w:rsidRPr="00000000">
        <w:rPr>
          <w:rFonts w:ascii="Verdana" w:cs="Verdana" w:eastAsia="Verdana" w:hAnsi="Verdana"/>
          <w:sz w:val="20"/>
          <w:szCs w:val="20"/>
          <w:rtl w:val="0"/>
        </w:rPr>
        <w:t xml:space="preserve"> </w:t>
      </w:r>
      <w:r w:rsidDel="00000000" w:rsidR="00000000" w:rsidRPr="00000000">
        <w:rPr>
          <w:rFonts w:ascii="Verdana" w:cs="Verdana" w:eastAsia="Verdana" w:hAnsi="Verdana"/>
          <w:sz w:val="20"/>
          <w:szCs w:val="20"/>
          <w:rtl w:val="0"/>
        </w:rPr>
        <w:t xml:space="preserve">2026. Elles sont convenues d’établir le présent accord.</w:t>
      </w:r>
    </w:p>
    <w:p w:rsidR="00000000" w:rsidDel="00000000" w:rsidP="00000000" w:rsidRDefault="00000000" w:rsidRPr="00000000" w14:paraId="00000024">
      <w:pPr>
        <w:jc w:val="cente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5">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6">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Article </w:t>
      </w:r>
      <w:r w:rsidDel="00000000" w:rsidR="00000000" w:rsidRPr="00000000">
        <w:rPr>
          <w:rFonts w:ascii="Verdana" w:cs="Verdana" w:eastAsia="Verdana" w:hAnsi="Verdana"/>
          <w:b w:val="1"/>
          <w:bCs w:val="1"/>
          <w:rtl w:val="0"/>
        </w:rPr>
        <w:t xml:space="preserve">1 - Personnel non cadres</w:t>
      </w:r>
    </w:p>
    <w:p w:rsidR="00000000" w:rsidDel="00000000" w:rsidP="00000000" w:rsidRDefault="00000000" w:rsidRPr="00000000" w14:paraId="00000027">
      <w:pPr>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28">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Les parties sont convenues des dispositions suivantes pour les salariés non-cadres :</w:t>
      </w:r>
    </w:p>
    <w:p w:rsidR="00000000" w:rsidDel="00000000" w:rsidP="00000000" w:rsidRDefault="00000000" w:rsidRPr="00000000" w14:paraId="00000029">
      <w:pPr>
        <w:jc w:val="both"/>
        <w:rPr>
          <w:rFonts w:ascii="Verdana" w:cs="Verdana" w:eastAsia="Verdana" w:hAnsi="Verdana"/>
          <w:sz w:val="10"/>
          <w:szCs w:val="10"/>
        </w:rPr>
      </w:pPr>
      <w:r w:rsidDel="00000000" w:rsidR="00000000" w:rsidRPr="00000000">
        <w:rPr>
          <w:rtl w:val="0"/>
        </w:rPr>
      </w:r>
    </w:p>
    <w:p w:rsidR="00000000" w:rsidDel="00000000" w:rsidP="00000000" w:rsidRDefault="00000000" w:rsidRPr="00000000" w14:paraId="0000002A">
      <w:pPr>
        <w:numPr>
          <w:ilvl w:val="0"/>
          <w:numId w:val="2"/>
        </w:numPr>
        <w:ind w:left="1440" w:hanging="360"/>
        <w:jc w:val="both"/>
        <w:rPr>
          <w:rFonts w:ascii="Verdana" w:cs="Verdana" w:eastAsia="Verdana" w:hAnsi="Verdana"/>
          <w:sz w:val="24"/>
          <w:szCs w:val="24"/>
        </w:rPr>
      </w:pPr>
      <w:r w:rsidDel="00000000" w:rsidR="00000000" w:rsidRPr="00000000">
        <w:rPr>
          <w:rFonts w:ascii="Verdana" w:cs="Verdana" w:eastAsia="Verdana" w:hAnsi="Verdana"/>
          <w:sz w:val="20"/>
          <w:szCs w:val="20"/>
          <w:rtl w:val="0"/>
        </w:rPr>
        <w:t xml:space="preserve">une augmentation générale modulée en fonction du niveau de rémunération mensuelle brute, calculé sur la base </w:t>
      </w:r>
      <w:r w:rsidDel="00000000" w:rsidR="00000000" w:rsidRPr="00000000">
        <w:rPr>
          <w:rFonts w:ascii="Verdana" w:cs="Verdana" w:eastAsia="Verdana" w:hAnsi="Verdana"/>
          <w:sz w:val="20"/>
          <w:szCs w:val="20"/>
          <w:rtl w:val="0"/>
        </w:rPr>
        <w:t xml:space="preserve">du salaire de base mensuel brut (hors ancienneté),</w:t>
      </w:r>
      <w:r w:rsidDel="00000000" w:rsidR="00000000" w:rsidRPr="00000000">
        <w:rPr>
          <w:rFonts w:ascii="Verdana" w:cs="Verdana" w:eastAsia="Verdana" w:hAnsi="Verdana"/>
          <w:sz w:val="20"/>
          <w:szCs w:val="20"/>
          <w:rtl w:val="0"/>
        </w:rPr>
        <w:t xml:space="preserve"> en équivalent temps plein, en vigueur à la date du 1er avril 2026.</w:t>
      </w:r>
      <w:r w:rsidDel="00000000" w:rsidR="00000000" w:rsidRPr="00000000">
        <w:rPr>
          <w:rtl w:val="0"/>
        </w:rPr>
      </w:r>
    </w:p>
    <w:p w:rsidR="00000000" w:rsidDel="00000000" w:rsidP="00000000" w:rsidRDefault="00000000" w:rsidRPr="00000000" w14:paraId="0000002B">
      <w:pPr>
        <w:ind w:left="1440" w:firstLine="0"/>
        <w:jc w:val="both"/>
        <w:rPr>
          <w:rFonts w:ascii="Verdana" w:cs="Verdana" w:eastAsia="Verdana" w:hAnsi="Verdana"/>
          <w:sz w:val="10"/>
          <w:szCs w:val="10"/>
        </w:rPr>
      </w:pPr>
      <w:r w:rsidDel="00000000" w:rsidR="00000000" w:rsidRPr="00000000">
        <w:rPr>
          <w:rtl w:val="0"/>
        </w:rPr>
      </w:r>
    </w:p>
    <w:p w:rsidR="00000000" w:rsidDel="00000000" w:rsidP="00000000" w:rsidRDefault="00000000" w:rsidRPr="00000000" w14:paraId="0000002C">
      <w:pPr>
        <w:ind w:left="144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Cette augmentation s’appliquera à compter du 1er avril 2026 aux salariés non-cadres présents à cette date et apparaîtra sur le bulletin de salaire du mois d’avril 2026. </w:t>
      </w:r>
    </w:p>
    <w:p w:rsidR="00000000" w:rsidDel="00000000" w:rsidP="00000000" w:rsidRDefault="00000000" w:rsidRPr="00000000" w14:paraId="0000002D">
      <w:pPr>
        <w:spacing w:after="0" w:before="240" w:lineRule="auto"/>
        <w:ind w:left="144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Les modalités d’application sont les suivantes :</w:t>
      </w:r>
    </w:p>
    <w:p w:rsidR="00000000" w:rsidDel="00000000" w:rsidP="00000000" w:rsidRDefault="00000000" w:rsidRPr="00000000" w14:paraId="0000002E">
      <w:pPr>
        <w:spacing w:after="0" w:before="0" w:lineRule="auto"/>
        <w:ind w:left="1440" w:firstLine="0"/>
        <w:jc w:val="both"/>
        <w:rPr>
          <w:rFonts w:ascii="Verdana" w:cs="Verdana" w:eastAsia="Verdana" w:hAnsi="Verdana"/>
          <w:sz w:val="10"/>
          <w:szCs w:val="10"/>
        </w:rPr>
      </w:pPr>
      <w:r w:rsidDel="00000000" w:rsidR="00000000" w:rsidRPr="00000000">
        <w:rPr>
          <w:rtl w:val="0"/>
        </w:rPr>
      </w:r>
    </w:p>
    <w:p w:rsidR="00000000" w:rsidDel="00000000" w:rsidP="00000000" w:rsidRDefault="00000000" w:rsidRPr="00000000" w14:paraId="0000002F">
      <w:pPr>
        <w:numPr>
          <w:ilvl w:val="1"/>
          <w:numId w:val="2"/>
        </w:numPr>
        <w:ind w:left="2160" w:hanging="360"/>
        <w:jc w:val="both"/>
        <w:rPr>
          <w:rFonts w:ascii="Verdana" w:cs="Verdana" w:eastAsia="Verdana" w:hAnsi="Verdana"/>
          <w:sz w:val="20"/>
          <w:szCs w:val="20"/>
          <w:u w:val="none"/>
        </w:rPr>
      </w:pPr>
      <w:r w:rsidDel="00000000" w:rsidR="00000000" w:rsidRPr="00000000">
        <w:rPr>
          <w:rFonts w:ascii="Verdana" w:cs="Verdana" w:eastAsia="Verdana" w:hAnsi="Verdana"/>
          <w:sz w:val="20"/>
          <w:szCs w:val="20"/>
          <w:rtl w:val="0"/>
        </w:rPr>
        <w:t xml:space="preserve">pour les salariés dont la rémunération de référence (salaire de base calculé sur la base d’un temps plein) est inférieure à 2 200 euros bruts mensuels : application d’une augmentation générale de             1,2 % ;</w:t>
      </w:r>
    </w:p>
    <w:p w:rsidR="00000000" w:rsidDel="00000000" w:rsidP="00000000" w:rsidRDefault="00000000" w:rsidRPr="00000000" w14:paraId="00000030">
      <w:pPr>
        <w:ind w:left="2160" w:firstLine="0"/>
        <w:jc w:val="both"/>
        <w:rPr>
          <w:rFonts w:ascii="Verdana" w:cs="Verdana" w:eastAsia="Verdana" w:hAnsi="Verdana"/>
          <w:sz w:val="10"/>
          <w:szCs w:val="10"/>
        </w:rPr>
      </w:pPr>
      <w:r w:rsidDel="00000000" w:rsidR="00000000" w:rsidRPr="00000000">
        <w:rPr>
          <w:rtl w:val="0"/>
        </w:rPr>
      </w:r>
    </w:p>
    <w:p w:rsidR="00000000" w:rsidDel="00000000" w:rsidP="00000000" w:rsidRDefault="00000000" w:rsidRPr="00000000" w14:paraId="00000031">
      <w:pPr>
        <w:numPr>
          <w:ilvl w:val="1"/>
          <w:numId w:val="2"/>
        </w:numPr>
        <w:ind w:left="2160" w:hanging="360"/>
        <w:jc w:val="both"/>
        <w:rPr>
          <w:rFonts w:ascii="Verdana" w:cs="Verdana" w:eastAsia="Verdana" w:hAnsi="Verdana"/>
          <w:sz w:val="20"/>
          <w:szCs w:val="20"/>
          <w:u w:val="none"/>
        </w:rPr>
      </w:pPr>
      <w:r w:rsidDel="00000000" w:rsidR="00000000" w:rsidRPr="00000000">
        <w:rPr>
          <w:rFonts w:ascii="Verdana" w:cs="Verdana" w:eastAsia="Verdana" w:hAnsi="Verdana"/>
          <w:sz w:val="20"/>
          <w:szCs w:val="20"/>
          <w:rtl w:val="0"/>
        </w:rPr>
        <w:t xml:space="preserve">pour les salariés dont la rémunération de référe</w:t>
      </w:r>
      <w:r w:rsidDel="00000000" w:rsidR="00000000" w:rsidRPr="00000000">
        <w:rPr>
          <w:rFonts w:ascii="Verdana" w:cs="Verdana" w:eastAsia="Verdana" w:hAnsi="Verdana"/>
          <w:sz w:val="20"/>
          <w:szCs w:val="20"/>
          <w:rtl w:val="0"/>
        </w:rPr>
        <w:t xml:space="preserve">nce (salaire de base calculé sur la base d’un temps plein) </w:t>
      </w:r>
      <w:r w:rsidDel="00000000" w:rsidR="00000000" w:rsidRPr="00000000">
        <w:rPr>
          <w:rFonts w:ascii="Verdana" w:cs="Verdana" w:eastAsia="Verdana" w:hAnsi="Verdana"/>
          <w:sz w:val="20"/>
          <w:szCs w:val="20"/>
          <w:rtl w:val="0"/>
        </w:rPr>
        <w:t xml:space="preserve">est égale ou supérieure à            2 200 euros bruts mensuels : une augmentation de 0,9 %.</w:t>
      </w:r>
    </w:p>
    <w:p w:rsidR="00000000" w:rsidDel="00000000" w:rsidP="00000000" w:rsidRDefault="00000000" w:rsidRPr="00000000" w14:paraId="00000032">
      <w:pPr>
        <w:ind w:left="144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33">
      <w:pPr>
        <w:numPr>
          <w:ilvl w:val="0"/>
          <w:numId w:val="2"/>
        </w:numPr>
        <w:ind w:left="1440" w:hanging="360"/>
        <w:jc w:val="both"/>
        <w:rPr>
          <w:rFonts w:ascii="Verdana" w:cs="Verdana" w:eastAsia="Verdana" w:hAnsi="Verdana"/>
          <w:sz w:val="24"/>
          <w:szCs w:val="24"/>
        </w:rPr>
      </w:pPr>
      <w:r w:rsidDel="00000000" w:rsidR="00000000" w:rsidRPr="00000000">
        <w:rPr>
          <w:rFonts w:ascii="Verdana" w:cs="Verdana" w:eastAsia="Verdana" w:hAnsi="Verdana"/>
          <w:sz w:val="20"/>
          <w:szCs w:val="20"/>
          <w:rtl w:val="0"/>
        </w:rPr>
        <w:t xml:space="preserve">une enveloppe d’augmentation individuelle de 0,4 % à répartir à compter du 1er juillet 2026 entre les salariés non cadres présents à cette date.</w:t>
      </w:r>
    </w:p>
    <w:p w:rsidR="00000000" w:rsidDel="00000000" w:rsidP="00000000" w:rsidRDefault="00000000" w:rsidRPr="00000000" w14:paraId="00000034">
      <w:pPr>
        <w:tabs>
          <w:tab w:val="left" w:leader="none" w:pos="-1099"/>
          <w:tab w:val="left" w:leader="none" w:pos="-720"/>
          <w:tab w:val="left" w:leader="none" w:pos="0"/>
          <w:tab w:val="left" w:leader="none" w:pos="26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spacing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35">
      <w:pPr>
        <w:widowControl w:val="0"/>
        <w:spacing w:line="240" w:lineRule="auto"/>
        <w:rPr>
          <w:rFonts w:ascii="Verdana" w:cs="Verdana" w:eastAsia="Verdana" w:hAnsi="Verdana"/>
          <w:b w:val="1"/>
          <w:bCs w:val="1"/>
          <w:sz w:val="24"/>
          <w:szCs w:val="24"/>
        </w:rPr>
      </w:pPr>
      <w:r w:rsidDel="00000000" w:rsidR="00000000" w:rsidRPr="00000000">
        <w:rPr>
          <w:rtl w:val="0"/>
        </w:rPr>
      </w:r>
    </w:p>
    <w:p w:rsidR="00000000" w:rsidDel="00000000" w:rsidP="00000000" w:rsidRDefault="00000000" w:rsidRPr="00000000" w14:paraId="00000036">
      <w:pPr>
        <w:ind w:left="0" w:firstLine="0"/>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Article 2 - Personnel cadres</w:t>
      </w:r>
    </w:p>
    <w:p w:rsidR="00000000" w:rsidDel="00000000" w:rsidP="00000000" w:rsidRDefault="00000000" w:rsidRPr="00000000" w14:paraId="00000037">
      <w:pPr>
        <w:ind w:left="0" w:firstLine="0"/>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38">
      <w:pPr>
        <w:ind w:left="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Pour les salariés relevant du statut cadre, la direction a fait part de sa décision de les exclure du bénéfice des augmentations générales, et de leur faire bénéficier exclusivement d’une enveloppe d’augmentations individuelles. Les salariés relevant du statut cadre bénéficieront ainsi d’une augmentation dans les conditions suivantes :</w:t>
      </w:r>
    </w:p>
    <w:p w:rsidR="00000000" w:rsidDel="00000000" w:rsidP="00000000" w:rsidRDefault="00000000" w:rsidRPr="00000000" w14:paraId="00000039">
      <w:pPr>
        <w:numPr>
          <w:ilvl w:val="0"/>
          <w:numId w:val="1"/>
        </w:numPr>
        <w:spacing w:before="200" w:lineRule="auto"/>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une enveloppe d’augmentation individuelle de 1,4 % à répartir en juillet 2026 entre les salariés cadres présents à cette date </w:t>
      </w:r>
      <w:r w:rsidDel="00000000" w:rsidR="00000000" w:rsidRPr="00000000">
        <w:rPr>
          <w:rFonts w:ascii="Verdana" w:cs="Verdana" w:eastAsia="Verdana" w:hAnsi="Verdana"/>
          <w:sz w:val="20"/>
          <w:szCs w:val="20"/>
          <w:rtl w:val="0"/>
        </w:rPr>
        <w:t xml:space="preserve">(hors cadres dirigeants).</w:t>
      </w:r>
      <w:r w:rsidDel="00000000" w:rsidR="00000000" w:rsidRPr="00000000">
        <w:rPr>
          <w:rtl w:val="0"/>
        </w:rPr>
      </w:r>
    </w:p>
    <w:p w:rsidR="00000000" w:rsidDel="00000000" w:rsidP="00000000" w:rsidRDefault="00000000" w:rsidRPr="00000000" w14:paraId="0000003A">
      <w:pPr>
        <w:ind w:lef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3B">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 titre dérogatoire, compte tenu des spécificités des emplois occupés par les commerciaux et technico-commerciaux, il est convenu que cette population bénéficiera des dispositions applicables au personnel non cadre issues du présent accord, et ce quelque soit le statut cadre ou non cadre des salariés occupant ces emplois. Cette disposition dérogatoire s’applique aux technico-commerciaux en productions végétales et  a</w:t>
      </w:r>
      <w:r w:rsidDel="00000000" w:rsidR="00000000" w:rsidRPr="00000000">
        <w:rPr>
          <w:rFonts w:ascii="Verdana" w:cs="Verdana" w:eastAsia="Verdana" w:hAnsi="Verdana"/>
          <w:sz w:val="20"/>
          <w:szCs w:val="20"/>
          <w:rtl w:val="0"/>
        </w:rPr>
        <w:t xml:space="preserve">nimale</w:t>
      </w:r>
      <w:r w:rsidDel="00000000" w:rsidR="00000000" w:rsidRPr="00000000">
        <w:rPr>
          <w:rFonts w:ascii="Verdana" w:cs="Verdana" w:eastAsia="Verdana" w:hAnsi="Verdana"/>
          <w:sz w:val="20"/>
          <w:szCs w:val="20"/>
          <w:rtl w:val="0"/>
        </w:rPr>
        <w:t xml:space="preserve">s et aux techniciens en agro-environnement.</w:t>
      </w:r>
      <w:r w:rsidDel="00000000" w:rsidR="00000000" w:rsidRPr="00000000">
        <w:rPr>
          <w:rtl w:val="0"/>
        </w:rPr>
      </w:r>
    </w:p>
    <w:p w:rsidR="00000000" w:rsidDel="00000000" w:rsidP="00000000" w:rsidRDefault="00000000" w:rsidRPr="00000000" w14:paraId="0000003C">
      <w:pPr>
        <w:jc w:val="both"/>
        <w:rPr>
          <w:rFonts w:ascii="Verdana" w:cs="Verdana" w:eastAsia="Verdana" w:hAnsi="Verdana"/>
          <w:sz w:val="28"/>
          <w:szCs w:val="28"/>
        </w:rPr>
      </w:pPr>
      <w:r w:rsidDel="00000000" w:rsidR="00000000" w:rsidRPr="00000000">
        <w:rPr>
          <w:rtl w:val="0"/>
        </w:rPr>
      </w:r>
    </w:p>
    <w:p w:rsidR="00000000" w:rsidDel="00000000" w:rsidP="00000000" w:rsidRDefault="00000000" w:rsidRPr="00000000" w14:paraId="0000003D">
      <w:pPr>
        <w:tabs>
          <w:tab w:val="left" w:leader="none" w:pos="-1099"/>
          <w:tab w:val="left" w:leader="none" w:pos="-720"/>
          <w:tab w:val="left" w:leader="none" w:pos="0"/>
          <w:tab w:val="left" w:leader="none" w:pos="26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spacing w:line="240" w:lineRule="auto"/>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Article 3 - Durée de l’accord </w:t>
      </w:r>
    </w:p>
    <w:p w:rsidR="00000000" w:rsidDel="00000000" w:rsidP="00000000" w:rsidRDefault="00000000" w:rsidRPr="00000000" w14:paraId="0000003E">
      <w:pPr>
        <w:tabs>
          <w:tab w:val="left" w:leader="none" w:pos="-1099"/>
          <w:tab w:val="left" w:leader="none" w:pos="-720"/>
          <w:tab w:val="left" w:leader="none" w:pos="0"/>
          <w:tab w:val="left" w:leader="none" w:pos="26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Verdana" w:cs="Verdana" w:eastAsia="Verdana" w:hAnsi="Verdana"/>
          <w:b w:val="1"/>
          <w:bCs w:val="1"/>
          <w:sz w:val="10"/>
          <w:szCs w:val="10"/>
        </w:rPr>
      </w:pPr>
      <w:r w:rsidDel="00000000" w:rsidR="00000000" w:rsidRPr="00000000">
        <w:rPr>
          <w:rtl w:val="0"/>
        </w:rPr>
      </w:r>
    </w:p>
    <w:p w:rsidR="00000000" w:rsidDel="00000000" w:rsidP="00000000" w:rsidRDefault="00000000" w:rsidRPr="00000000" w14:paraId="0000003F">
      <w:pPr>
        <w:tabs>
          <w:tab w:val="left" w:leader="none" w:pos="-1099"/>
          <w:tab w:val="left" w:leader="none" w:pos="-720"/>
          <w:tab w:val="left" w:leader="none" w:pos="0"/>
          <w:tab w:val="left" w:leader="none" w:pos="26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Le présent accord collectif est conclu pour une durée déterminée, et cessera de produire effet le 31/12/2026. </w:t>
      </w:r>
    </w:p>
    <w:p w:rsidR="00000000" w:rsidDel="00000000" w:rsidP="00000000" w:rsidRDefault="00000000" w:rsidRPr="00000000" w14:paraId="00000040">
      <w:pPr>
        <w:tabs>
          <w:tab w:val="left" w:leader="none" w:pos="-1099"/>
          <w:tab w:val="left" w:leader="none" w:pos="-720"/>
          <w:tab w:val="left" w:leader="none" w:pos="0"/>
          <w:tab w:val="left" w:leader="none" w:pos="26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  </w:t>
      </w:r>
    </w:p>
    <w:p w:rsidR="00000000" w:rsidDel="00000000" w:rsidP="00000000" w:rsidRDefault="00000000" w:rsidRPr="00000000" w14:paraId="00000041">
      <w:pPr>
        <w:widowControl w:val="0"/>
        <w:ind w:left="0" w:firstLine="0"/>
        <w:rPr>
          <w:rFonts w:ascii="Verdana" w:cs="Verdana" w:eastAsia="Verdana" w:hAnsi="Verdana"/>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42">
      <w:pPr>
        <w:widowControl w:val="0"/>
        <w:ind w:left="0" w:firstLine="0"/>
        <w:rPr>
          <w:rFonts w:ascii="Verdana" w:cs="Verdana" w:eastAsia="Verdana" w:hAnsi="Verdana"/>
          <w:b w:val="1"/>
          <w:bCs w:val="1"/>
        </w:rPr>
      </w:pPr>
      <w:r w:rsidDel="00000000" w:rsidR="00000000" w:rsidRPr="00000000">
        <w:rPr>
          <w:rFonts w:ascii="Verdana" w:cs="Verdana" w:eastAsia="Verdana" w:hAnsi="Verdana"/>
          <w:b w:val="1"/>
          <w:bCs w:val="1"/>
          <w:rtl w:val="0"/>
        </w:rPr>
        <w:t xml:space="preserve">Article 4</w:t>
      </w:r>
      <w:r w:rsidDel="00000000" w:rsidR="00000000" w:rsidRPr="00000000">
        <w:rPr>
          <w:rFonts w:ascii="Verdana" w:cs="Verdana" w:eastAsia="Verdana" w:hAnsi="Verdana"/>
          <w:b w:val="1"/>
          <w:bCs w:val="1"/>
          <w:rtl w:val="0"/>
        </w:rPr>
        <w:t xml:space="preserve"> - Publicité - Dépôt</w:t>
      </w:r>
    </w:p>
    <w:p w:rsidR="00000000" w:rsidDel="00000000" w:rsidP="00000000" w:rsidRDefault="00000000" w:rsidRPr="00000000" w14:paraId="00000043">
      <w:pPr>
        <w:widowControl w:val="0"/>
        <w:ind w:left="0" w:firstLine="0"/>
        <w:rPr>
          <w:rFonts w:ascii="Verdana" w:cs="Verdana" w:eastAsia="Verdana" w:hAnsi="Verdana"/>
          <w:b w:val="1"/>
          <w:bCs w:val="1"/>
          <w:sz w:val="10"/>
          <w:szCs w:val="10"/>
        </w:rPr>
      </w:pPr>
      <w:r w:rsidDel="00000000" w:rsidR="00000000" w:rsidRPr="00000000">
        <w:rPr>
          <w:rtl w:val="0"/>
        </w:rPr>
      </w:r>
    </w:p>
    <w:p w:rsidR="00000000" w:rsidDel="00000000" w:rsidP="00000000" w:rsidRDefault="00000000" w:rsidRPr="00000000" w14:paraId="00000044">
      <w:pP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Le présent accord sera notifié, par lettre remise en main propre ou Lettre Recommandée avec A.R., à l'ensemble des organisations syndicales représentatives dans l'entreprise.</w:t>
      </w:r>
    </w:p>
    <w:p w:rsidR="00000000" w:rsidDel="00000000" w:rsidP="00000000" w:rsidRDefault="00000000" w:rsidRPr="00000000" w14:paraId="00000045">
      <w:pPr>
        <w:spacing w:after="240" w:before="24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Le présent accord sera porté à la connaissance du personnel par voie d’affichage.</w:t>
      </w:r>
    </w:p>
    <w:p w:rsidR="00000000" w:rsidDel="00000000" w:rsidP="00000000" w:rsidRDefault="00000000" w:rsidRPr="00000000" w14:paraId="00000046">
      <w:pPr>
        <w:spacing w:after="240" w:before="24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Le présent accord sera déposé par la Direction de la Société sur la plateforme de téléprocédure “TéléAccords”, et un exemplaire sera remis au secrétariat-greffe du Conseil de Prud'hommes de ….</w:t>
      </w:r>
    </w:p>
    <w:p w:rsidR="00000000" w:rsidDel="00000000" w:rsidP="00000000" w:rsidRDefault="00000000" w:rsidRPr="00000000" w14:paraId="00000047">
      <w:pPr>
        <w:widowControl w:val="0"/>
        <w:ind w:left="0" w:firstLine="0"/>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48">
      <w:pPr>
        <w:widowControl w:val="0"/>
        <w:ind w:left="0" w:firstLine="0"/>
        <w:rPr>
          <w:rFonts w:ascii="Verdana" w:cs="Verdana" w:eastAsia="Verdana" w:hAnsi="Verdana"/>
          <w:i w:val="1"/>
          <w:iCs w:val="1"/>
        </w:rPr>
      </w:pPr>
      <w:r w:rsidDel="00000000" w:rsidR="00000000" w:rsidRPr="00000000">
        <w:rPr>
          <w:rFonts w:ascii="Verdana" w:cs="Verdana" w:eastAsia="Verdana" w:hAnsi="Verdana"/>
          <w:i w:val="1"/>
          <w:iCs w:val="1"/>
          <w:sz w:val="20"/>
          <w:szCs w:val="20"/>
          <w:rtl w:val="0"/>
        </w:rPr>
        <w:t xml:space="preserve">Fait à Mellac, le 24 avril 2026, </w:t>
      </w:r>
      <w:r w:rsidDel="00000000" w:rsidR="00000000" w:rsidRPr="00000000">
        <w:rPr>
          <w:rtl w:val="0"/>
        </w:rPr>
      </w:r>
    </w:p>
    <w:p w:rsidR="00000000" w:rsidDel="00000000" w:rsidP="00000000" w:rsidRDefault="00000000" w:rsidRPr="00000000" w14:paraId="00000049">
      <w:pPr>
        <w:widowControl w:val="0"/>
        <w:ind w:left="0" w:firstLine="0"/>
        <w:rPr>
          <w:rFonts w:ascii="Verdana" w:cs="Verdana" w:eastAsia="Verdana" w:hAnsi="Verdana"/>
          <w:sz w:val="10"/>
          <w:szCs w:val="10"/>
        </w:rPr>
      </w:pPr>
      <w:r w:rsidDel="00000000" w:rsidR="00000000" w:rsidRPr="00000000">
        <w:rPr>
          <w:rtl w:val="0"/>
        </w:rPr>
      </w:r>
    </w:p>
    <w:p w:rsidR="00000000" w:rsidDel="00000000" w:rsidP="00000000" w:rsidRDefault="00000000" w:rsidRPr="00000000" w14:paraId="0000004A">
      <w:pPr>
        <w:shd w:fill="ffffff" w:val="clear"/>
        <w:spacing w:after="80" w:before="80" w:lineRule="auto"/>
        <w:ind w:right="20"/>
        <w:jc w:val="both"/>
        <w:rPr>
          <w:rFonts w:ascii="Verdana" w:cs="Verdana" w:eastAsia="Verdana" w:hAnsi="Verdana"/>
          <w:i w:val="1"/>
          <w:iCs w:val="1"/>
          <w:color w:val="202124"/>
          <w:sz w:val="20"/>
          <w:szCs w:val="20"/>
          <w:highlight w:val="white"/>
        </w:rPr>
      </w:pPr>
      <w:r w:rsidDel="00000000" w:rsidR="00000000" w:rsidRPr="00000000">
        <w:rPr>
          <w:rFonts w:ascii="Verdana" w:cs="Verdana" w:eastAsia="Verdana" w:hAnsi="Verdana"/>
          <w:i w:val="1"/>
          <w:iCs w:val="1"/>
          <w:color w:val="202124"/>
          <w:sz w:val="20"/>
          <w:szCs w:val="20"/>
          <w:highlight w:val="white"/>
          <w:rtl w:val="0"/>
        </w:rPr>
        <w:t xml:space="preserve">Le présent accord comporte trois (3) pages. Il est fait en neuf (9) exemplaires</w:t>
      </w:r>
      <w:r w:rsidDel="00000000" w:rsidR="00000000" w:rsidRPr="00000000">
        <w:rPr>
          <w:rFonts w:ascii="Verdana" w:cs="Verdana" w:eastAsia="Verdana" w:hAnsi="Verdana"/>
          <w:i w:val="1"/>
          <w:iCs w:val="1"/>
          <w:color w:val="202124"/>
          <w:sz w:val="20"/>
          <w:szCs w:val="20"/>
          <w:highlight w:val="white"/>
          <w:rtl w:val="0"/>
        </w:rPr>
        <w:t xml:space="preserve"> </w:t>
      </w:r>
      <w:r w:rsidDel="00000000" w:rsidR="00000000" w:rsidRPr="00000000">
        <w:rPr>
          <w:rFonts w:ascii="Verdana" w:cs="Verdana" w:eastAsia="Verdana" w:hAnsi="Verdana"/>
          <w:i w:val="1"/>
          <w:iCs w:val="1"/>
          <w:color w:val="202124"/>
          <w:sz w:val="20"/>
          <w:szCs w:val="20"/>
          <w:highlight w:val="white"/>
          <w:rtl w:val="0"/>
        </w:rPr>
        <w:t xml:space="preserve">originaux, dont deux pour les formalités de publicité.</w:t>
      </w:r>
    </w:p>
    <w:p w:rsidR="00000000" w:rsidDel="00000000" w:rsidP="00000000" w:rsidRDefault="00000000" w:rsidRPr="00000000" w14:paraId="0000004B">
      <w:pPr>
        <w:shd w:fill="ffffff" w:val="clear"/>
        <w:spacing w:after="80" w:before="80" w:lineRule="auto"/>
        <w:ind w:right="20"/>
        <w:jc w:val="both"/>
        <w:rPr>
          <w:rFonts w:ascii="Verdana" w:cs="Verdana" w:eastAsia="Verdana" w:hAnsi="Verdana"/>
          <w:b w:val="1"/>
          <w:bCs w:val="1"/>
          <w:u w:val="single"/>
        </w:rPr>
      </w:pPr>
      <w:r w:rsidDel="00000000" w:rsidR="00000000" w:rsidRPr="00000000">
        <w:rPr>
          <w:rtl w:val="0"/>
        </w:rPr>
      </w:r>
    </w:p>
    <w:p w:rsidR="00000000" w:rsidDel="00000000" w:rsidP="00000000" w:rsidRDefault="00000000" w:rsidRPr="00000000" w14:paraId="0000004C">
      <w:pPr>
        <w:shd w:fill="ffffff" w:val="clear"/>
        <w:spacing w:after="80" w:before="80" w:lineRule="auto"/>
        <w:ind w:right="20"/>
        <w:jc w:val="both"/>
        <w:rPr>
          <w:b w:val="1"/>
          <w:bCs w:val="1"/>
          <w:u w:val="single"/>
        </w:rPr>
      </w:pPr>
      <w:r w:rsidDel="00000000" w:rsidR="00000000" w:rsidRPr="00000000">
        <w:rPr>
          <w:b w:val="1"/>
          <w:bCs w:val="1"/>
          <w:u w:val="single"/>
          <w:rtl w:val="0"/>
        </w:rPr>
        <w:t xml:space="preserve">Pour l'organisation syndicale CFDT</w:t>
      </w:r>
      <w:r w:rsidDel="00000000" w:rsidR="00000000" w:rsidRPr="00000000">
        <w:rPr>
          <w:b w:val="1"/>
          <w:bCs w:val="1"/>
          <w:rtl w:val="0"/>
        </w:rPr>
        <w:tab/>
        <w:tab/>
      </w:r>
      <w:r w:rsidDel="00000000" w:rsidR="00000000" w:rsidRPr="00000000">
        <w:rPr>
          <w:b w:val="1"/>
          <w:bCs w:val="1"/>
          <w:u w:val="single"/>
          <w:rtl w:val="0"/>
        </w:rPr>
        <w:t xml:space="preserve">Pour I’UES Eureden Agriculture</w:t>
      </w:r>
    </w:p>
    <w:p w:rsidR="00000000" w:rsidDel="00000000" w:rsidP="00000000" w:rsidRDefault="00000000" w:rsidRPr="00000000" w14:paraId="0000004D">
      <w:pPr>
        <w:shd w:fill="ffffff" w:val="clear"/>
        <w:spacing w:after="80" w:before="80" w:lineRule="auto"/>
        <w:ind w:right="20"/>
        <w:jc w:val="both"/>
        <w:rPr>
          <w:sz w:val="20"/>
          <w:szCs w:val="20"/>
        </w:rPr>
      </w:pPr>
      <w:r w:rsidDel="00000000" w:rsidR="00000000" w:rsidRPr="00000000">
        <w:rPr>
          <w:rtl w:val="0"/>
        </w:rPr>
      </w:r>
    </w:p>
    <w:sectPr>
      <w:headerReference r:id="rId6" w:type="default"/>
      <w:footerReference r:id="rId7" w:type="default"/>
      <w:pgSz w:h="16834" w:w="11909" w:orient="portrait"/>
      <w:pgMar w:bottom="1088.5039370078741" w:top="1133.8582677165355" w:left="1440.0000000000002" w:right="1440.000000000000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t xml:space="preserve">/3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tabs>
        <w:tab w:val="center" w:leader="none" w:pos="4536"/>
        <w:tab w:val="right" w:leader="none" w:pos="9072"/>
      </w:tabs>
      <w:spacing w:line="240" w:lineRule="auto"/>
      <w:jc w:val="right"/>
      <w:rPr>
        <w:rFonts w:ascii="Verdana" w:cs="Verdana" w:eastAsia="Verdana" w:hAnsi="Verdana"/>
        <w:i w:val="1"/>
        <w:iCs w:val="1"/>
        <w:sz w:val="18"/>
        <w:szCs w:val="18"/>
      </w:rPr>
    </w:pPr>
    <w:r w:rsidDel="00000000" w:rsidR="00000000" w:rsidRPr="00000000">
      <w:rPr>
        <w:rFonts w:ascii="Verdana" w:cs="Verdana" w:eastAsia="Verdana" w:hAnsi="Verdana"/>
        <w:i w:val="1"/>
        <w:iCs w:val="1"/>
        <w:sz w:val="18"/>
        <w:szCs w:val="18"/>
        <w:rtl w:val="0"/>
      </w:rPr>
      <w:t xml:space="preserve">Accord n° 53 du 24/04/2026</w:t>
    </w:r>
  </w:p>
  <w:p w:rsidR="00000000" w:rsidDel="00000000" w:rsidP="00000000" w:rsidRDefault="00000000" w:rsidRPr="00000000" w14:paraId="0000004F">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