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FC5F3" w14:textId="77777777" w:rsidR="00644CC1" w:rsidRPr="00644CC1" w:rsidRDefault="009A03DB" w:rsidP="00644CC1">
      <w:pPr>
        <w:rPr>
          <w:rFonts w:ascii="Century Gothic" w:hAnsi="Century Gothic" w:cs="Arial"/>
        </w:rPr>
      </w:pPr>
      <w:r>
        <w:rPr>
          <w:rFonts w:ascii="Century Gothic" w:hAnsi="Century Gothic" w:cs="Arial"/>
        </w:rPr>
        <w:t xml:space="preserve"> </w:t>
      </w:r>
    </w:p>
    <w:p w14:paraId="38A9DC9C" w14:textId="28AEE039" w:rsidR="00C20613" w:rsidRPr="00AA3F04" w:rsidRDefault="00A27A42" w:rsidP="00C20613">
      <w:pPr>
        <w:jc w:val="center"/>
        <w:rPr>
          <w:rFonts w:ascii="DaxWide-Bold" w:hAnsi="DaxWide-Bold" w:cs="Arial"/>
          <w:color w:val="008000"/>
          <w:sz w:val="32"/>
          <w:szCs w:val="32"/>
        </w:rPr>
      </w:pPr>
      <w:r>
        <w:rPr>
          <w:rFonts w:ascii="DaxWide-Bold" w:hAnsi="DaxWide-Bold" w:cs="Arial"/>
          <w:color w:val="008000"/>
          <w:sz w:val="32"/>
          <w:szCs w:val="32"/>
        </w:rPr>
        <w:t>NEGOCIATION ANNUELLE OBLIGATOIRE</w:t>
      </w:r>
      <w:r w:rsidR="00C20613" w:rsidRPr="00AA3F04">
        <w:rPr>
          <w:rFonts w:ascii="DaxWide-Bold" w:hAnsi="DaxWide-Bold" w:cs="Arial"/>
          <w:color w:val="008000"/>
          <w:sz w:val="32"/>
          <w:szCs w:val="32"/>
        </w:rPr>
        <w:t xml:space="preserve"> </w:t>
      </w:r>
      <w:r w:rsidR="00F16E0E">
        <w:rPr>
          <w:rFonts w:ascii="DaxWide-Bold" w:hAnsi="DaxWide-Bold" w:cs="Arial"/>
          <w:color w:val="008000"/>
          <w:sz w:val="32"/>
          <w:szCs w:val="32"/>
        </w:rPr>
        <w:t>202</w:t>
      </w:r>
      <w:r w:rsidR="001F57E1">
        <w:rPr>
          <w:rFonts w:ascii="DaxWide-Bold" w:hAnsi="DaxWide-Bold" w:cs="Arial"/>
          <w:color w:val="008000"/>
          <w:sz w:val="32"/>
          <w:szCs w:val="32"/>
        </w:rPr>
        <w:t>6</w:t>
      </w:r>
    </w:p>
    <w:p w14:paraId="678124A3" w14:textId="79D74A8C" w:rsidR="00671BB2" w:rsidRPr="00AA3F04" w:rsidRDefault="00B30DD1" w:rsidP="00F07763">
      <w:pPr>
        <w:jc w:val="center"/>
        <w:rPr>
          <w:rFonts w:ascii="DaxWide-Bold" w:hAnsi="DaxWide-Bold" w:cs="Arial"/>
          <w:color w:val="99CC00"/>
          <w:sz w:val="28"/>
          <w:szCs w:val="28"/>
        </w:rPr>
      </w:pPr>
      <w:r>
        <w:rPr>
          <w:rFonts w:ascii="DaxWide-Bold" w:hAnsi="DaxWide-Bold" w:cs="Arial"/>
          <w:color w:val="99CC00"/>
          <w:sz w:val="28"/>
          <w:szCs w:val="28"/>
        </w:rPr>
        <w:t>Portant sur la rémunération, le temps de travail et</w:t>
      </w:r>
      <w:r w:rsidR="00A83BDA">
        <w:rPr>
          <w:rFonts w:ascii="DaxWide-Bold" w:hAnsi="DaxWide-Bold" w:cs="Arial"/>
          <w:color w:val="99CC00"/>
          <w:sz w:val="28"/>
          <w:szCs w:val="28"/>
        </w:rPr>
        <w:t xml:space="preserve"> le partage de</w:t>
      </w:r>
      <w:r>
        <w:rPr>
          <w:rFonts w:ascii="DaxWide-Bold" w:hAnsi="DaxWide-Bold" w:cs="Arial"/>
          <w:color w:val="99CC00"/>
          <w:sz w:val="28"/>
          <w:szCs w:val="28"/>
        </w:rPr>
        <w:t xml:space="preserve"> </w:t>
      </w:r>
      <w:r w:rsidR="004610BA">
        <w:rPr>
          <w:rFonts w:ascii="DaxWide-Bold" w:hAnsi="DaxWide-Bold" w:cs="Arial"/>
          <w:color w:val="99CC00"/>
          <w:sz w:val="28"/>
          <w:szCs w:val="28"/>
        </w:rPr>
        <w:t>la</w:t>
      </w:r>
      <w:r>
        <w:rPr>
          <w:rFonts w:ascii="DaxWide-Bold" w:hAnsi="DaxWide-Bold" w:cs="Arial"/>
          <w:color w:val="99CC00"/>
          <w:sz w:val="28"/>
          <w:szCs w:val="28"/>
        </w:rPr>
        <w:t xml:space="preserve"> valeur</w:t>
      </w:r>
      <w:r w:rsidR="004610BA">
        <w:rPr>
          <w:rFonts w:ascii="DaxWide-Bold" w:hAnsi="DaxWide-Bold" w:cs="Arial"/>
          <w:color w:val="99CC00"/>
          <w:sz w:val="28"/>
          <w:szCs w:val="28"/>
        </w:rPr>
        <w:t xml:space="preserve"> ajoutée dans l’entreprise</w:t>
      </w:r>
    </w:p>
    <w:p w14:paraId="6067647E" w14:textId="77777777" w:rsidR="00671BB2" w:rsidRDefault="00671BB2" w:rsidP="00671BB2">
      <w:pPr>
        <w:rPr>
          <w:rFonts w:ascii="DaxWide-Medium" w:hAnsi="DaxWide-Medium" w:cs="Arial"/>
        </w:rPr>
      </w:pPr>
    </w:p>
    <w:p w14:paraId="79872976" w14:textId="77777777" w:rsidR="00671BB2" w:rsidRPr="00EC7F7B" w:rsidRDefault="00671BB2" w:rsidP="00671BB2">
      <w:pPr>
        <w:rPr>
          <w:rFonts w:ascii="DaxWide-Medium" w:hAnsi="DaxWide-Medium" w:cs="Arial"/>
        </w:rPr>
      </w:pPr>
    </w:p>
    <w:p w14:paraId="514E7F17" w14:textId="77777777" w:rsidR="00671BB2" w:rsidRPr="00D205CD" w:rsidRDefault="00671BB2" w:rsidP="00671BB2">
      <w:pPr>
        <w:rPr>
          <w:rFonts w:ascii="DaxWide-Medium" w:hAnsi="DaxWide-Medium" w:cs="Arial"/>
          <w:b/>
          <w:color w:val="99CC00"/>
        </w:rPr>
      </w:pPr>
      <w:r w:rsidRPr="00D205CD">
        <w:rPr>
          <w:rFonts w:ascii="DaxWide-Medium" w:hAnsi="DaxWide-Medium" w:cs="Arial"/>
          <w:b/>
          <w:color w:val="99CC00"/>
        </w:rPr>
        <w:t>Entre :</w:t>
      </w:r>
    </w:p>
    <w:p w14:paraId="4B6E6C7F" w14:textId="77777777" w:rsidR="00671BB2" w:rsidRPr="00EC7F7B" w:rsidRDefault="00671BB2" w:rsidP="00671BB2">
      <w:pPr>
        <w:rPr>
          <w:rFonts w:ascii="DaxWide-Medium" w:hAnsi="DaxWide-Medium" w:cs="Arial"/>
        </w:rPr>
      </w:pPr>
    </w:p>
    <w:p w14:paraId="6645277D" w14:textId="77777777" w:rsidR="00671BB2" w:rsidRPr="00041B9F" w:rsidRDefault="00671BB2" w:rsidP="00671BB2">
      <w:pPr>
        <w:spacing w:line="288" w:lineRule="auto"/>
        <w:rPr>
          <w:rFonts w:ascii="DaxWide-Medium" w:hAnsi="DaxWide-Medium" w:cs="Arial"/>
          <w:b/>
          <w:bCs/>
          <w:iCs/>
          <w:color w:val="404040" w:themeColor="text1" w:themeTint="BF"/>
          <w:sz w:val="22"/>
          <w:szCs w:val="22"/>
        </w:rPr>
      </w:pPr>
      <w:r w:rsidRPr="00041B9F">
        <w:rPr>
          <w:rFonts w:ascii="DaxWide-Medium" w:hAnsi="DaxWide-Medium" w:cs="Arial"/>
          <w:b/>
          <w:bCs/>
          <w:iCs/>
          <w:color w:val="404040" w:themeColor="text1" w:themeTint="BF"/>
          <w:sz w:val="22"/>
          <w:szCs w:val="22"/>
        </w:rPr>
        <w:t xml:space="preserve">Mutualia </w:t>
      </w:r>
      <w:r>
        <w:rPr>
          <w:rFonts w:ascii="DaxWide-Medium" w:hAnsi="DaxWide-Medium" w:cs="Arial"/>
          <w:b/>
          <w:bCs/>
          <w:iCs/>
          <w:color w:val="404040" w:themeColor="text1" w:themeTint="BF"/>
          <w:sz w:val="22"/>
          <w:szCs w:val="22"/>
        </w:rPr>
        <w:t>Alliance Santé</w:t>
      </w:r>
      <w:r w:rsidRPr="00041B9F">
        <w:rPr>
          <w:rFonts w:ascii="DaxWide-Medium" w:hAnsi="DaxWide-Medium" w:cs="Arial"/>
          <w:b/>
          <w:bCs/>
          <w:iCs/>
          <w:color w:val="404040" w:themeColor="text1" w:themeTint="BF"/>
          <w:sz w:val="22"/>
          <w:szCs w:val="22"/>
        </w:rPr>
        <w:t>,</w:t>
      </w:r>
    </w:p>
    <w:p w14:paraId="0608E112" w14:textId="77777777" w:rsidR="00671BB2" w:rsidRPr="00041B9F" w:rsidRDefault="00671BB2" w:rsidP="00671BB2">
      <w:pPr>
        <w:spacing w:line="288" w:lineRule="auto"/>
        <w:rPr>
          <w:rFonts w:ascii="DaxWide-Medium" w:hAnsi="DaxWide-Medium" w:cs="Arial"/>
          <w:bCs/>
          <w:iCs/>
          <w:color w:val="404040" w:themeColor="text1" w:themeTint="BF"/>
          <w:sz w:val="22"/>
          <w:szCs w:val="22"/>
        </w:rPr>
      </w:pPr>
      <w:r w:rsidRPr="00041B9F">
        <w:rPr>
          <w:rFonts w:ascii="DaxWide-Medium" w:hAnsi="DaxWide-Medium" w:cs="Arial"/>
          <w:bCs/>
          <w:iCs/>
          <w:color w:val="404040" w:themeColor="text1" w:themeTint="BF"/>
          <w:sz w:val="22"/>
          <w:szCs w:val="22"/>
        </w:rPr>
        <w:t xml:space="preserve">Personne morale de droit privé à but non lucratif, régie par le Code de la Mutualité, immatriculée au </w:t>
      </w:r>
      <w:r>
        <w:rPr>
          <w:rFonts w:ascii="DaxWide-Medium" w:hAnsi="DaxWide-Medium" w:cs="Arial"/>
          <w:bCs/>
          <w:iCs/>
          <w:color w:val="404040" w:themeColor="text1" w:themeTint="BF"/>
          <w:sz w:val="22"/>
          <w:szCs w:val="22"/>
        </w:rPr>
        <w:t>répertoire SIREN</w:t>
      </w:r>
      <w:r w:rsidRPr="00041B9F">
        <w:rPr>
          <w:rFonts w:ascii="DaxWide-Medium" w:hAnsi="DaxWide-Medium" w:cs="Arial"/>
          <w:bCs/>
          <w:iCs/>
          <w:color w:val="404040" w:themeColor="text1" w:themeTint="BF"/>
          <w:sz w:val="22"/>
          <w:szCs w:val="22"/>
        </w:rPr>
        <w:t xml:space="preserve"> sous le n° </w:t>
      </w:r>
      <w:r>
        <w:rPr>
          <w:rFonts w:ascii="DaxWide-Medium" w:hAnsi="DaxWide-Medium" w:cs="Arial"/>
          <w:bCs/>
          <w:iCs/>
          <w:color w:val="404040" w:themeColor="text1" w:themeTint="BF"/>
          <w:sz w:val="22"/>
          <w:szCs w:val="22"/>
        </w:rPr>
        <w:t>403 596 265</w:t>
      </w:r>
      <w:r w:rsidRPr="00041B9F">
        <w:rPr>
          <w:rFonts w:ascii="DaxWide-Medium" w:hAnsi="DaxWide-Medium" w:cs="Arial"/>
          <w:bCs/>
          <w:iCs/>
          <w:color w:val="404040" w:themeColor="text1" w:themeTint="BF"/>
          <w:sz w:val="22"/>
          <w:szCs w:val="22"/>
        </w:rPr>
        <w:t>,</w:t>
      </w:r>
    </w:p>
    <w:p w14:paraId="1DAF3048" w14:textId="77777777" w:rsidR="00671BB2" w:rsidRPr="00041B9F" w:rsidRDefault="00671BB2" w:rsidP="00671BB2">
      <w:pPr>
        <w:spacing w:line="288" w:lineRule="auto"/>
        <w:rPr>
          <w:rFonts w:ascii="DaxWide-Medium" w:hAnsi="DaxWide-Medium" w:cs="Arial"/>
          <w:bCs/>
          <w:iCs/>
          <w:color w:val="404040" w:themeColor="text1" w:themeTint="BF"/>
          <w:sz w:val="22"/>
          <w:szCs w:val="22"/>
        </w:rPr>
      </w:pPr>
      <w:r w:rsidRPr="00041B9F">
        <w:rPr>
          <w:rFonts w:ascii="DaxWide-Medium" w:hAnsi="DaxWide-Medium" w:cs="Arial"/>
          <w:bCs/>
          <w:iCs/>
          <w:color w:val="404040" w:themeColor="text1" w:themeTint="BF"/>
          <w:sz w:val="22"/>
          <w:szCs w:val="22"/>
        </w:rPr>
        <w:t xml:space="preserve">Dont le siège social est situé </w:t>
      </w:r>
      <w:r w:rsidR="00E9215E">
        <w:rPr>
          <w:rFonts w:ascii="DaxWide-Medium" w:hAnsi="DaxWide-Medium" w:cs="Arial"/>
          <w:bCs/>
          <w:iCs/>
          <w:color w:val="404040" w:themeColor="text1" w:themeTint="BF"/>
          <w:sz w:val="22"/>
          <w:szCs w:val="22"/>
        </w:rPr>
        <w:t xml:space="preserve">14 Rue des </w:t>
      </w:r>
      <w:proofErr w:type="spellStart"/>
      <w:r w:rsidR="00E9215E">
        <w:rPr>
          <w:rFonts w:ascii="DaxWide-Medium" w:hAnsi="DaxWide-Medium" w:cs="Arial"/>
          <w:bCs/>
          <w:iCs/>
          <w:color w:val="404040" w:themeColor="text1" w:themeTint="BF"/>
          <w:sz w:val="22"/>
          <w:szCs w:val="22"/>
        </w:rPr>
        <w:t>Rosati</w:t>
      </w:r>
      <w:proofErr w:type="spellEnd"/>
      <w:r w:rsidRPr="00041B9F">
        <w:rPr>
          <w:rFonts w:ascii="DaxWide-Medium" w:hAnsi="DaxWide-Medium" w:cs="Arial"/>
          <w:bCs/>
          <w:iCs/>
          <w:color w:val="404040" w:themeColor="text1" w:themeTint="BF"/>
          <w:sz w:val="22"/>
          <w:szCs w:val="22"/>
        </w:rPr>
        <w:t xml:space="preserve">, </w:t>
      </w:r>
      <w:r>
        <w:rPr>
          <w:rFonts w:ascii="DaxWide-Medium" w:hAnsi="DaxWide-Medium" w:cs="Arial"/>
          <w:bCs/>
          <w:iCs/>
          <w:color w:val="404040" w:themeColor="text1" w:themeTint="BF"/>
          <w:sz w:val="22"/>
          <w:szCs w:val="22"/>
        </w:rPr>
        <w:t>62000 ARRAS</w:t>
      </w:r>
      <w:r w:rsidRPr="00041B9F">
        <w:rPr>
          <w:rFonts w:ascii="DaxWide-Medium" w:hAnsi="DaxWide-Medium" w:cs="Arial"/>
          <w:bCs/>
          <w:iCs/>
          <w:color w:val="404040" w:themeColor="text1" w:themeTint="BF"/>
          <w:sz w:val="22"/>
          <w:szCs w:val="22"/>
        </w:rPr>
        <w:t>,</w:t>
      </w:r>
    </w:p>
    <w:p w14:paraId="78079D3B" w14:textId="77777777" w:rsidR="00875868" w:rsidRPr="00BC3B97" w:rsidRDefault="00875868" w:rsidP="00875868">
      <w:pPr>
        <w:spacing w:line="288" w:lineRule="auto"/>
        <w:rPr>
          <w:rFonts w:ascii="DaxWide-Medium" w:hAnsi="DaxWide-Medium" w:cs="Arial"/>
          <w:bCs/>
          <w:iCs/>
          <w:color w:val="404040" w:themeColor="text1" w:themeTint="BF"/>
          <w:sz w:val="22"/>
          <w:szCs w:val="22"/>
        </w:rPr>
      </w:pPr>
      <w:r w:rsidRPr="00BC3B97">
        <w:rPr>
          <w:rFonts w:ascii="DaxWide-Medium" w:hAnsi="DaxWide-Medium" w:cs="Arial"/>
          <w:bCs/>
          <w:iCs/>
          <w:color w:val="404040" w:themeColor="text1" w:themeTint="BF"/>
          <w:sz w:val="22"/>
          <w:szCs w:val="22"/>
        </w:rPr>
        <w:t xml:space="preserve">Représentée par </w:t>
      </w:r>
      <w:r>
        <w:rPr>
          <w:rFonts w:ascii="DaxWide-Medium" w:hAnsi="DaxWide-Medium" w:cs="Arial"/>
          <w:bCs/>
          <w:iCs/>
          <w:color w:val="404040" w:themeColor="text1" w:themeTint="BF"/>
          <w:sz w:val="22"/>
          <w:szCs w:val="22"/>
        </w:rPr>
        <w:t>XXXXXX</w:t>
      </w:r>
      <w:r w:rsidRPr="00BC3B97">
        <w:rPr>
          <w:rFonts w:ascii="DaxWide-Medium" w:hAnsi="DaxWide-Medium" w:cs="Arial"/>
          <w:bCs/>
          <w:iCs/>
          <w:color w:val="404040" w:themeColor="text1" w:themeTint="BF"/>
          <w:sz w:val="22"/>
          <w:szCs w:val="22"/>
        </w:rPr>
        <w:t>, en qualité de Directeur Général,</w:t>
      </w:r>
    </w:p>
    <w:p w14:paraId="63DC35A9" w14:textId="77777777" w:rsidR="00671BB2" w:rsidRPr="004C4493" w:rsidRDefault="00671BB2" w:rsidP="00671BB2">
      <w:pPr>
        <w:spacing w:line="288" w:lineRule="auto"/>
        <w:rPr>
          <w:rFonts w:ascii="DaxWide-Medium" w:hAnsi="DaxWide-Medium" w:cs="Arial"/>
          <w:bCs/>
          <w:iCs/>
          <w:color w:val="404040" w:themeColor="text1" w:themeTint="BF"/>
          <w:sz w:val="22"/>
          <w:szCs w:val="22"/>
        </w:rPr>
      </w:pPr>
    </w:p>
    <w:p w14:paraId="12037E92" w14:textId="77777777" w:rsidR="00671BB2" w:rsidRPr="00041B9F" w:rsidRDefault="00671BB2" w:rsidP="00671BB2">
      <w:pPr>
        <w:spacing w:line="288" w:lineRule="auto"/>
        <w:jc w:val="right"/>
        <w:rPr>
          <w:rFonts w:ascii="DaxWide-Medium" w:hAnsi="DaxWide-Medium" w:cs="Arial"/>
          <w:bCs/>
          <w:iCs/>
          <w:color w:val="404040" w:themeColor="text1" w:themeTint="BF"/>
          <w:sz w:val="22"/>
          <w:szCs w:val="22"/>
        </w:rPr>
      </w:pPr>
      <w:r w:rsidRPr="00041B9F">
        <w:rPr>
          <w:rFonts w:ascii="DaxWide-Medium" w:hAnsi="DaxWide-Medium" w:cs="Arial"/>
          <w:bCs/>
          <w:iCs/>
          <w:color w:val="404040" w:themeColor="text1" w:themeTint="BF"/>
          <w:sz w:val="22"/>
          <w:szCs w:val="22"/>
        </w:rPr>
        <w:t>D’une part,</w:t>
      </w:r>
    </w:p>
    <w:p w14:paraId="2B1B6947" w14:textId="77777777" w:rsidR="00671BB2" w:rsidRPr="00041B9F" w:rsidRDefault="00671BB2" w:rsidP="00671BB2">
      <w:pPr>
        <w:spacing w:line="288" w:lineRule="auto"/>
        <w:rPr>
          <w:rFonts w:ascii="DaxWide-Medium" w:hAnsi="DaxWide-Medium" w:cs="Arial"/>
          <w:bCs/>
          <w:iCs/>
          <w:color w:val="404040" w:themeColor="text1" w:themeTint="BF"/>
          <w:sz w:val="22"/>
          <w:szCs w:val="22"/>
        </w:rPr>
      </w:pPr>
    </w:p>
    <w:p w14:paraId="55A29226" w14:textId="77777777" w:rsidR="00671BB2" w:rsidRPr="00041B9F" w:rsidRDefault="00671BB2" w:rsidP="00671BB2">
      <w:pPr>
        <w:spacing w:line="288" w:lineRule="auto"/>
        <w:rPr>
          <w:rFonts w:ascii="DaxWide-Medium" w:hAnsi="DaxWide-Medium" w:cs="Arial"/>
          <w:bCs/>
          <w:iCs/>
          <w:color w:val="404040" w:themeColor="text1" w:themeTint="BF"/>
          <w:sz w:val="22"/>
          <w:szCs w:val="22"/>
        </w:rPr>
      </w:pPr>
    </w:p>
    <w:p w14:paraId="58CD8EF9" w14:textId="77777777" w:rsidR="00671BB2" w:rsidRPr="00D205CD" w:rsidRDefault="00671BB2" w:rsidP="00671BB2">
      <w:pPr>
        <w:rPr>
          <w:rFonts w:ascii="DaxWide-Medium" w:hAnsi="DaxWide-Medium" w:cs="Arial"/>
          <w:b/>
          <w:color w:val="99CC00"/>
        </w:rPr>
      </w:pPr>
      <w:r w:rsidRPr="00D205CD">
        <w:rPr>
          <w:rFonts w:ascii="DaxWide-Medium" w:hAnsi="DaxWide-Medium" w:cs="Arial"/>
          <w:b/>
          <w:color w:val="99CC00"/>
        </w:rPr>
        <w:t>Et :</w:t>
      </w:r>
    </w:p>
    <w:p w14:paraId="60F2D81F" w14:textId="77777777" w:rsidR="00671BB2" w:rsidRPr="004C4493" w:rsidRDefault="00671BB2" w:rsidP="00671BB2">
      <w:pPr>
        <w:spacing w:line="288" w:lineRule="auto"/>
        <w:rPr>
          <w:rFonts w:ascii="DaxWide-Medium" w:hAnsi="DaxWide-Medium" w:cs="Arial"/>
          <w:bCs/>
          <w:iCs/>
          <w:color w:val="404040" w:themeColor="text1" w:themeTint="BF"/>
          <w:sz w:val="22"/>
          <w:szCs w:val="22"/>
        </w:rPr>
      </w:pPr>
    </w:p>
    <w:p w14:paraId="2F1E27C2" w14:textId="77777777" w:rsidR="00875868" w:rsidRPr="00BC3B97" w:rsidRDefault="00875868" w:rsidP="00875868">
      <w:pPr>
        <w:spacing w:line="288" w:lineRule="auto"/>
        <w:jc w:val="both"/>
        <w:rPr>
          <w:rFonts w:ascii="DaxWide-Medium" w:hAnsi="DaxWide-Medium" w:cs="Arial"/>
          <w:bCs/>
          <w:iCs/>
          <w:color w:val="404040" w:themeColor="text1" w:themeTint="BF"/>
          <w:sz w:val="22"/>
          <w:szCs w:val="22"/>
        </w:rPr>
      </w:pPr>
      <w:r>
        <w:rPr>
          <w:rFonts w:ascii="DaxWide-Medium" w:hAnsi="DaxWide-Medium" w:cs="Arial"/>
          <w:b/>
          <w:bCs/>
          <w:iCs/>
          <w:color w:val="404040" w:themeColor="text1" w:themeTint="BF"/>
          <w:sz w:val="22"/>
          <w:szCs w:val="22"/>
        </w:rPr>
        <w:t>XXXXXX</w:t>
      </w:r>
      <w:r w:rsidRPr="00BC3B97">
        <w:rPr>
          <w:rFonts w:ascii="DaxWide-Medium" w:hAnsi="DaxWide-Medium" w:cs="Arial"/>
          <w:bCs/>
          <w:iCs/>
          <w:color w:val="404040" w:themeColor="text1" w:themeTint="BF"/>
          <w:sz w:val="22"/>
          <w:szCs w:val="22"/>
        </w:rPr>
        <w:t>, Déléguée Syndicale CFTC,</w:t>
      </w:r>
    </w:p>
    <w:p w14:paraId="1C912DC7" w14:textId="77777777" w:rsidR="00671BB2" w:rsidRPr="00D205CD" w:rsidRDefault="00671BB2" w:rsidP="00671BB2">
      <w:pPr>
        <w:spacing w:line="288" w:lineRule="auto"/>
        <w:rPr>
          <w:rFonts w:ascii="DaxWide-Medium" w:hAnsi="DaxWide-Medium" w:cs="Arial"/>
          <w:bCs/>
          <w:iCs/>
          <w:color w:val="404040" w:themeColor="text1" w:themeTint="BF"/>
          <w:sz w:val="22"/>
          <w:szCs w:val="22"/>
        </w:rPr>
      </w:pPr>
    </w:p>
    <w:p w14:paraId="0895FD91" w14:textId="77777777" w:rsidR="00671BB2" w:rsidRPr="00041B9F" w:rsidRDefault="00671BB2" w:rsidP="00671BB2">
      <w:pPr>
        <w:spacing w:line="288" w:lineRule="auto"/>
        <w:jc w:val="right"/>
        <w:rPr>
          <w:rFonts w:ascii="DaxWide-Medium" w:hAnsi="DaxWide-Medium" w:cs="Arial"/>
          <w:bCs/>
          <w:iCs/>
          <w:color w:val="404040" w:themeColor="text1" w:themeTint="BF"/>
          <w:sz w:val="22"/>
          <w:szCs w:val="22"/>
        </w:rPr>
      </w:pPr>
      <w:r w:rsidRPr="00EB19AD">
        <w:rPr>
          <w:rFonts w:ascii="DaxWide-Medium" w:hAnsi="DaxWide-Medium" w:cs="Arial"/>
          <w:bCs/>
          <w:iCs/>
          <w:color w:val="404040" w:themeColor="text1" w:themeTint="BF"/>
          <w:sz w:val="22"/>
          <w:szCs w:val="22"/>
        </w:rPr>
        <w:t>D’autre</w:t>
      </w:r>
      <w:r w:rsidRPr="00041B9F">
        <w:rPr>
          <w:rFonts w:ascii="DaxWide-Medium" w:hAnsi="DaxWide-Medium" w:cs="Arial"/>
          <w:bCs/>
          <w:iCs/>
          <w:color w:val="404040" w:themeColor="text1" w:themeTint="BF"/>
          <w:sz w:val="22"/>
          <w:szCs w:val="22"/>
        </w:rPr>
        <w:t xml:space="preserve"> part,</w:t>
      </w:r>
    </w:p>
    <w:p w14:paraId="7D2D6815" w14:textId="77777777" w:rsidR="00671BB2" w:rsidRPr="00041B9F" w:rsidRDefault="00671BB2" w:rsidP="00671BB2">
      <w:pPr>
        <w:spacing w:line="288" w:lineRule="auto"/>
        <w:rPr>
          <w:rFonts w:ascii="DaxWide-Medium" w:hAnsi="DaxWide-Medium" w:cs="Arial"/>
          <w:bCs/>
          <w:iCs/>
          <w:color w:val="404040" w:themeColor="text1" w:themeTint="BF"/>
          <w:sz w:val="22"/>
          <w:szCs w:val="22"/>
        </w:rPr>
      </w:pPr>
    </w:p>
    <w:p w14:paraId="51FEE79D" w14:textId="77777777" w:rsidR="00671BB2" w:rsidRPr="00D205CD" w:rsidRDefault="00671BB2" w:rsidP="00671BB2">
      <w:pPr>
        <w:spacing w:line="288" w:lineRule="auto"/>
        <w:rPr>
          <w:rFonts w:ascii="DaxWide-Medium" w:hAnsi="DaxWide-Medium" w:cs="Arial"/>
          <w:b/>
          <w:bCs/>
          <w:iCs/>
          <w:color w:val="99CC00"/>
          <w:sz w:val="22"/>
          <w:szCs w:val="22"/>
        </w:rPr>
      </w:pPr>
      <w:r w:rsidRPr="00D205CD">
        <w:rPr>
          <w:rFonts w:ascii="DaxWide-Medium" w:hAnsi="DaxWide-Medium" w:cs="Arial"/>
          <w:b/>
          <w:bCs/>
          <w:iCs/>
          <w:color w:val="99CC00"/>
          <w:sz w:val="22"/>
          <w:szCs w:val="22"/>
        </w:rPr>
        <w:t>Il a été négocié et conclu ce qui suit :</w:t>
      </w:r>
    </w:p>
    <w:p w14:paraId="3B0840C9" w14:textId="77777777" w:rsidR="00671BB2" w:rsidRPr="00041B9F" w:rsidRDefault="00671BB2" w:rsidP="00671BB2">
      <w:pPr>
        <w:rPr>
          <w:rFonts w:ascii="DaxWide-Medium" w:hAnsi="DaxWide-Medium" w:cs="Arial"/>
          <w:bCs/>
          <w:iCs/>
          <w:color w:val="404040" w:themeColor="text1" w:themeTint="BF"/>
          <w:sz w:val="22"/>
          <w:szCs w:val="22"/>
        </w:rPr>
      </w:pPr>
    </w:p>
    <w:p w14:paraId="46AA3530" w14:textId="77777777" w:rsidR="00671BB2" w:rsidRPr="00EC7F7B" w:rsidRDefault="00671BB2" w:rsidP="00671BB2">
      <w:pPr>
        <w:pStyle w:val="00Grandepartie"/>
        <w:numPr>
          <w:ilvl w:val="0"/>
          <w:numId w:val="0"/>
        </w:numPr>
        <w:rPr>
          <w:rFonts w:ascii="DaxWide-Medium" w:hAnsi="DaxWide-Medium"/>
        </w:rPr>
      </w:pPr>
      <w:bookmarkStart w:id="0" w:name="_Toc439016138"/>
      <w:bookmarkStart w:id="1" w:name="_Toc439016297"/>
      <w:bookmarkStart w:id="2" w:name="_Toc439016607"/>
      <w:bookmarkStart w:id="3" w:name="_Toc12610822"/>
      <w:bookmarkStart w:id="4" w:name="_Toc162358908"/>
      <w:r w:rsidRPr="00EC7F7B">
        <w:rPr>
          <w:rFonts w:ascii="DaxWide-Medium" w:hAnsi="DaxWide-Medium"/>
        </w:rPr>
        <w:t>Préambule</w:t>
      </w:r>
      <w:bookmarkEnd w:id="0"/>
      <w:bookmarkEnd w:id="1"/>
      <w:bookmarkEnd w:id="2"/>
      <w:bookmarkEnd w:id="3"/>
      <w:bookmarkEnd w:id="4"/>
    </w:p>
    <w:p w14:paraId="54CFD791" w14:textId="23CFA881" w:rsidR="00F16E0E" w:rsidRPr="003E372A" w:rsidRDefault="004005EA" w:rsidP="003E372A">
      <w:pPr>
        <w:spacing w:line="288" w:lineRule="auto"/>
        <w:jc w:val="both"/>
        <w:rPr>
          <w:rFonts w:ascii="DaxWide-Medium" w:hAnsi="DaxWide-Medium" w:cs="Arial"/>
          <w:bCs/>
          <w:iCs/>
          <w:color w:val="404040" w:themeColor="text1" w:themeTint="BF"/>
          <w:sz w:val="22"/>
          <w:szCs w:val="22"/>
        </w:rPr>
      </w:pPr>
      <w:bookmarkStart w:id="5" w:name="_Toc439015831"/>
      <w:bookmarkStart w:id="6" w:name="_Toc162358909"/>
      <w:r>
        <w:rPr>
          <w:rFonts w:ascii="DaxWide-Medium" w:hAnsi="DaxWide-Medium" w:cs="Arial"/>
          <w:bCs/>
          <w:iCs/>
          <w:color w:val="404040" w:themeColor="text1" w:themeTint="BF"/>
          <w:sz w:val="22"/>
          <w:szCs w:val="22"/>
        </w:rPr>
        <w:t>Conformément</w:t>
      </w:r>
      <w:r w:rsidR="00F16E0E">
        <w:rPr>
          <w:rFonts w:ascii="DaxWide-Medium" w:hAnsi="DaxWide-Medium" w:cs="Arial"/>
          <w:bCs/>
          <w:iCs/>
          <w:color w:val="404040" w:themeColor="text1" w:themeTint="BF"/>
          <w:sz w:val="22"/>
          <w:szCs w:val="22"/>
        </w:rPr>
        <w:t xml:space="preserve"> </w:t>
      </w:r>
      <w:r w:rsidR="003E372A">
        <w:rPr>
          <w:rFonts w:ascii="DaxWide-Medium" w:hAnsi="DaxWide-Medium" w:cs="Arial"/>
          <w:bCs/>
          <w:iCs/>
          <w:color w:val="404040" w:themeColor="text1" w:themeTint="BF"/>
          <w:sz w:val="22"/>
          <w:szCs w:val="22"/>
        </w:rPr>
        <w:t>à l’article L. 2242-1 et suivants du Code du Travail et à</w:t>
      </w:r>
      <w:r w:rsidR="00F16E0E">
        <w:rPr>
          <w:rFonts w:ascii="DaxWide-Medium" w:hAnsi="DaxWide-Medium" w:cs="Arial"/>
          <w:bCs/>
          <w:iCs/>
          <w:color w:val="404040" w:themeColor="text1" w:themeTint="BF"/>
          <w:sz w:val="22"/>
          <w:szCs w:val="22"/>
        </w:rPr>
        <w:t xml:space="preserve"> l’accord </w:t>
      </w:r>
      <w:r w:rsidR="00A83BDA">
        <w:rPr>
          <w:rFonts w:ascii="DaxWide-Medium" w:hAnsi="DaxWide-Medium" w:cs="Arial"/>
          <w:bCs/>
          <w:iCs/>
          <w:color w:val="404040" w:themeColor="text1" w:themeTint="BF"/>
          <w:sz w:val="22"/>
          <w:szCs w:val="22"/>
        </w:rPr>
        <w:t>de méthode</w:t>
      </w:r>
      <w:r w:rsidR="00F16E0E">
        <w:rPr>
          <w:rFonts w:ascii="DaxWide-Medium" w:hAnsi="DaxWide-Medium" w:cs="Arial"/>
          <w:bCs/>
          <w:iCs/>
          <w:color w:val="404040" w:themeColor="text1" w:themeTint="BF"/>
          <w:sz w:val="22"/>
          <w:szCs w:val="22"/>
        </w:rPr>
        <w:t xml:space="preserve"> relatif à </w:t>
      </w:r>
      <w:r w:rsidR="00E96EFE">
        <w:rPr>
          <w:rFonts w:ascii="DaxWide-Medium" w:hAnsi="DaxWide-Medium" w:cs="Arial"/>
          <w:bCs/>
          <w:iCs/>
          <w:color w:val="404040" w:themeColor="text1" w:themeTint="BF"/>
          <w:sz w:val="22"/>
          <w:szCs w:val="22"/>
        </w:rPr>
        <w:t xml:space="preserve">l’organisation des négociations obligatoires </w:t>
      </w:r>
      <w:r w:rsidR="00E96EFE" w:rsidRPr="003E372A">
        <w:rPr>
          <w:rFonts w:ascii="DaxWide-Medium" w:hAnsi="DaxWide-Medium" w:cs="Arial"/>
          <w:bCs/>
          <w:iCs/>
          <w:color w:val="404040" w:themeColor="text1" w:themeTint="BF"/>
          <w:sz w:val="22"/>
          <w:szCs w:val="22"/>
        </w:rPr>
        <w:t>périodiques d’entreprise</w:t>
      </w:r>
      <w:r w:rsidR="00F16E0E" w:rsidRPr="003E372A">
        <w:rPr>
          <w:rFonts w:ascii="DaxWide-Medium" w:hAnsi="DaxWide-Medium" w:cs="Arial"/>
          <w:bCs/>
          <w:iCs/>
          <w:color w:val="404040" w:themeColor="text1" w:themeTint="BF"/>
          <w:sz w:val="22"/>
          <w:szCs w:val="22"/>
        </w:rPr>
        <w:t xml:space="preserve"> signé le </w:t>
      </w:r>
      <w:r w:rsidR="00E96EFE" w:rsidRPr="003E372A">
        <w:rPr>
          <w:rFonts w:ascii="DaxWide-Medium" w:hAnsi="DaxWide-Medium" w:cs="Arial"/>
          <w:bCs/>
          <w:iCs/>
          <w:color w:val="404040" w:themeColor="text1" w:themeTint="BF"/>
          <w:sz w:val="22"/>
          <w:szCs w:val="22"/>
        </w:rPr>
        <w:t>26 mars</w:t>
      </w:r>
      <w:r w:rsidR="00F16E0E" w:rsidRPr="003E372A">
        <w:rPr>
          <w:rFonts w:ascii="DaxWide-Medium" w:hAnsi="DaxWide-Medium" w:cs="Arial"/>
          <w:bCs/>
          <w:iCs/>
          <w:color w:val="404040" w:themeColor="text1" w:themeTint="BF"/>
          <w:sz w:val="22"/>
          <w:szCs w:val="22"/>
        </w:rPr>
        <w:t xml:space="preserve"> 20</w:t>
      </w:r>
      <w:r w:rsidR="00E96EFE" w:rsidRPr="003E372A">
        <w:rPr>
          <w:rFonts w:ascii="DaxWide-Medium" w:hAnsi="DaxWide-Medium" w:cs="Arial"/>
          <w:bCs/>
          <w:iCs/>
          <w:color w:val="404040" w:themeColor="text1" w:themeTint="BF"/>
          <w:sz w:val="22"/>
          <w:szCs w:val="22"/>
        </w:rPr>
        <w:t>24</w:t>
      </w:r>
      <w:r w:rsidR="00F16E0E" w:rsidRPr="003E372A">
        <w:rPr>
          <w:rFonts w:ascii="DaxWide-Medium" w:hAnsi="DaxWide-Medium" w:cs="Arial"/>
          <w:bCs/>
          <w:iCs/>
          <w:color w:val="404040" w:themeColor="text1" w:themeTint="BF"/>
          <w:sz w:val="22"/>
          <w:szCs w:val="22"/>
        </w:rPr>
        <w:t xml:space="preserve"> avec les organisations syndicales, </w:t>
      </w:r>
      <w:r w:rsidR="003E372A" w:rsidRPr="003E372A">
        <w:rPr>
          <w:rFonts w:ascii="DaxWide-Medium" w:hAnsi="DaxWide-Medium" w:cs="Arial"/>
          <w:bCs/>
          <w:iCs/>
          <w:color w:val="404040" w:themeColor="text1" w:themeTint="BF"/>
          <w:sz w:val="22"/>
          <w:szCs w:val="22"/>
        </w:rPr>
        <w:t xml:space="preserve">une négociation </w:t>
      </w:r>
      <w:r w:rsidR="00B30DD1">
        <w:rPr>
          <w:rFonts w:ascii="DaxWide-Medium" w:hAnsi="DaxWide-Medium" w:cs="Arial"/>
          <w:bCs/>
          <w:iCs/>
          <w:color w:val="404040" w:themeColor="text1" w:themeTint="BF"/>
          <w:sz w:val="22"/>
          <w:szCs w:val="22"/>
        </w:rPr>
        <w:t xml:space="preserve">des thèmes portant sur la rémunération, le temps de travail et le partage de la valeur ajoutée </w:t>
      </w:r>
      <w:r w:rsidR="003E372A" w:rsidRPr="003E372A">
        <w:rPr>
          <w:rFonts w:ascii="DaxWide-Medium" w:hAnsi="DaxWide-Medium" w:cs="Arial"/>
          <w:bCs/>
          <w:iCs/>
          <w:color w:val="404040" w:themeColor="text1" w:themeTint="BF"/>
          <w:sz w:val="22"/>
          <w:szCs w:val="22"/>
        </w:rPr>
        <w:t xml:space="preserve">s’est engagée entre la Direction et les </w:t>
      </w:r>
      <w:r w:rsidR="0015589F">
        <w:rPr>
          <w:rFonts w:ascii="DaxWide-Medium" w:hAnsi="DaxWide-Medium" w:cs="Arial"/>
          <w:bCs/>
          <w:iCs/>
          <w:color w:val="404040" w:themeColor="text1" w:themeTint="BF"/>
          <w:sz w:val="22"/>
          <w:szCs w:val="22"/>
        </w:rPr>
        <w:t>o</w:t>
      </w:r>
      <w:r w:rsidR="003E372A" w:rsidRPr="003E372A">
        <w:rPr>
          <w:rFonts w:ascii="DaxWide-Medium" w:hAnsi="DaxWide-Medium" w:cs="Arial"/>
          <w:bCs/>
          <w:iCs/>
          <w:color w:val="404040" w:themeColor="text1" w:themeTint="BF"/>
          <w:sz w:val="22"/>
          <w:szCs w:val="22"/>
        </w:rPr>
        <w:t>rganisations syndicales.</w:t>
      </w:r>
    </w:p>
    <w:p w14:paraId="448DBD14" w14:textId="0D197A2C" w:rsidR="00F16E0E" w:rsidRDefault="00F16E0E" w:rsidP="00F16E0E">
      <w:pPr>
        <w:spacing w:line="288" w:lineRule="auto"/>
        <w:jc w:val="both"/>
        <w:rPr>
          <w:rFonts w:ascii="DaxWide-Medium" w:hAnsi="DaxWide-Medium" w:cs="Arial"/>
          <w:bCs/>
          <w:iCs/>
          <w:color w:val="404040" w:themeColor="text1" w:themeTint="BF"/>
          <w:sz w:val="22"/>
          <w:szCs w:val="22"/>
        </w:rPr>
      </w:pPr>
    </w:p>
    <w:p w14:paraId="0042056F" w14:textId="77777777" w:rsidR="001F57E1" w:rsidRPr="003E372A" w:rsidRDefault="001F57E1" w:rsidP="001F57E1">
      <w:pPr>
        <w:spacing w:line="288" w:lineRule="auto"/>
        <w:jc w:val="both"/>
        <w:rPr>
          <w:rFonts w:ascii="DaxWide-Medium" w:hAnsi="DaxWide-Medium" w:cs="Arial"/>
          <w:bCs/>
          <w:iCs/>
          <w:color w:val="404040" w:themeColor="text1" w:themeTint="BF"/>
          <w:sz w:val="22"/>
          <w:szCs w:val="22"/>
        </w:rPr>
      </w:pPr>
      <w:bookmarkStart w:id="7" w:name="_Toc162358927"/>
      <w:bookmarkStart w:id="8" w:name="_Toc532808330"/>
      <w:bookmarkEnd w:id="5"/>
      <w:bookmarkEnd w:id="6"/>
      <w:r w:rsidRPr="003E372A">
        <w:rPr>
          <w:rFonts w:ascii="DaxWide-Medium" w:hAnsi="DaxWide-Medium" w:cs="Arial"/>
          <w:bCs/>
          <w:iCs/>
          <w:color w:val="404040" w:themeColor="text1" w:themeTint="BF"/>
          <w:sz w:val="22"/>
          <w:szCs w:val="22"/>
        </w:rPr>
        <w:t>La Négociation Annuelle Obligatoire (NAO) a été conduite sur la base du calendrier suivant :</w:t>
      </w:r>
    </w:p>
    <w:p w14:paraId="7FD71616" w14:textId="613AB4FB" w:rsidR="001F57E1" w:rsidRPr="004657CA" w:rsidRDefault="001F57E1" w:rsidP="001F57E1">
      <w:pPr>
        <w:pStyle w:val="Paragraphedeliste"/>
        <w:numPr>
          <w:ilvl w:val="0"/>
          <w:numId w:val="6"/>
        </w:numPr>
        <w:spacing w:line="288" w:lineRule="auto"/>
        <w:jc w:val="both"/>
        <w:rPr>
          <w:rFonts w:ascii="DaxWide-Medium" w:hAnsi="DaxWide-Medium" w:cs="Arial"/>
          <w:bCs/>
          <w:iCs/>
          <w:color w:val="404040" w:themeColor="text1" w:themeTint="BF"/>
          <w:sz w:val="22"/>
          <w:szCs w:val="22"/>
        </w:rPr>
      </w:pPr>
      <w:r w:rsidRPr="004657CA">
        <w:rPr>
          <w:rFonts w:ascii="DaxWide-Medium" w:hAnsi="DaxWide-Medium" w:cs="Arial"/>
          <w:bCs/>
          <w:iCs/>
          <w:color w:val="404040" w:themeColor="text1" w:themeTint="BF"/>
          <w:sz w:val="22"/>
          <w:szCs w:val="22"/>
        </w:rPr>
        <w:t>1</w:t>
      </w:r>
      <w:r w:rsidRPr="004657CA">
        <w:rPr>
          <w:rFonts w:ascii="DaxWide-Medium" w:hAnsi="DaxWide-Medium" w:cs="Arial"/>
          <w:bCs/>
          <w:iCs/>
          <w:color w:val="404040" w:themeColor="text1" w:themeTint="BF"/>
          <w:sz w:val="22"/>
          <w:szCs w:val="22"/>
          <w:vertAlign w:val="superscript"/>
        </w:rPr>
        <w:t>ère</w:t>
      </w:r>
      <w:r w:rsidRPr="004657CA">
        <w:rPr>
          <w:rFonts w:ascii="DaxWide-Medium" w:hAnsi="DaxWide-Medium" w:cs="Arial"/>
          <w:bCs/>
          <w:iCs/>
          <w:color w:val="404040" w:themeColor="text1" w:themeTint="BF"/>
          <w:sz w:val="22"/>
          <w:szCs w:val="22"/>
        </w:rPr>
        <w:t xml:space="preserve"> réunion en date du </w:t>
      </w:r>
      <w:r w:rsidR="004657CA" w:rsidRPr="004657CA">
        <w:rPr>
          <w:rFonts w:ascii="DaxWide-Medium" w:hAnsi="DaxWide-Medium" w:cs="Arial"/>
          <w:bCs/>
          <w:iCs/>
          <w:color w:val="404040" w:themeColor="text1" w:themeTint="BF"/>
          <w:sz w:val="22"/>
          <w:szCs w:val="22"/>
        </w:rPr>
        <w:t>7</w:t>
      </w:r>
      <w:r w:rsidRPr="004657CA">
        <w:rPr>
          <w:rFonts w:ascii="DaxWide-Medium" w:hAnsi="DaxWide-Medium" w:cs="Arial"/>
          <w:bCs/>
          <w:iCs/>
          <w:color w:val="404040" w:themeColor="text1" w:themeTint="BF"/>
          <w:sz w:val="22"/>
          <w:szCs w:val="22"/>
        </w:rPr>
        <w:t xml:space="preserve"> </w:t>
      </w:r>
      <w:r w:rsidR="00D90B6B" w:rsidRPr="004657CA">
        <w:rPr>
          <w:rFonts w:ascii="DaxWide-Medium" w:hAnsi="DaxWide-Medium" w:cs="Arial"/>
          <w:bCs/>
          <w:iCs/>
          <w:color w:val="404040" w:themeColor="text1" w:themeTint="BF"/>
          <w:sz w:val="22"/>
          <w:szCs w:val="22"/>
        </w:rPr>
        <w:t>mai</w:t>
      </w:r>
      <w:r w:rsidRPr="004657CA">
        <w:rPr>
          <w:rFonts w:ascii="DaxWide-Medium" w:hAnsi="DaxWide-Medium" w:cs="Arial"/>
          <w:bCs/>
          <w:iCs/>
          <w:color w:val="404040" w:themeColor="text1" w:themeTint="BF"/>
          <w:sz w:val="22"/>
          <w:szCs w:val="22"/>
        </w:rPr>
        <w:t xml:space="preserve"> 2026 ;</w:t>
      </w:r>
    </w:p>
    <w:p w14:paraId="797754FC" w14:textId="442BD6D1" w:rsidR="001F57E1" w:rsidRPr="004657CA" w:rsidRDefault="001F57E1" w:rsidP="001F57E1">
      <w:pPr>
        <w:pStyle w:val="Paragraphedeliste"/>
        <w:numPr>
          <w:ilvl w:val="0"/>
          <w:numId w:val="6"/>
        </w:numPr>
        <w:spacing w:line="288" w:lineRule="auto"/>
        <w:jc w:val="both"/>
        <w:rPr>
          <w:rFonts w:ascii="DaxWide-Medium" w:hAnsi="DaxWide-Medium" w:cs="Arial"/>
          <w:bCs/>
          <w:iCs/>
          <w:color w:val="404040" w:themeColor="text1" w:themeTint="BF"/>
          <w:sz w:val="22"/>
          <w:szCs w:val="22"/>
        </w:rPr>
      </w:pPr>
      <w:r w:rsidRPr="004657CA">
        <w:rPr>
          <w:rFonts w:ascii="DaxWide-Medium" w:hAnsi="DaxWide-Medium" w:cs="Arial"/>
          <w:bCs/>
          <w:iCs/>
          <w:color w:val="404040" w:themeColor="text1" w:themeTint="BF"/>
          <w:sz w:val="22"/>
          <w:szCs w:val="22"/>
        </w:rPr>
        <w:t>2</w:t>
      </w:r>
      <w:r w:rsidRPr="004657CA">
        <w:rPr>
          <w:rFonts w:ascii="DaxWide-Medium" w:hAnsi="DaxWide-Medium" w:cs="Arial"/>
          <w:bCs/>
          <w:iCs/>
          <w:color w:val="404040" w:themeColor="text1" w:themeTint="BF"/>
          <w:sz w:val="22"/>
          <w:szCs w:val="22"/>
          <w:vertAlign w:val="superscript"/>
        </w:rPr>
        <w:t>ème</w:t>
      </w:r>
      <w:r w:rsidRPr="004657CA">
        <w:rPr>
          <w:rFonts w:ascii="DaxWide-Medium" w:hAnsi="DaxWide-Medium" w:cs="Arial"/>
          <w:bCs/>
          <w:iCs/>
          <w:color w:val="404040" w:themeColor="text1" w:themeTint="BF"/>
          <w:sz w:val="22"/>
          <w:szCs w:val="22"/>
        </w:rPr>
        <w:t xml:space="preserve"> réunion en date du 1</w:t>
      </w:r>
      <w:r w:rsidR="004657CA" w:rsidRPr="004657CA">
        <w:rPr>
          <w:rFonts w:ascii="DaxWide-Medium" w:hAnsi="DaxWide-Medium" w:cs="Arial"/>
          <w:bCs/>
          <w:iCs/>
          <w:color w:val="404040" w:themeColor="text1" w:themeTint="BF"/>
          <w:sz w:val="22"/>
          <w:szCs w:val="22"/>
          <w:vertAlign w:val="superscript"/>
        </w:rPr>
        <w:t>er</w:t>
      </w:r>
      <w:r w:rsidR="004657CA" w:rsidRPr="004657CA">
        <w:rPr>
          <w:rFonts w:ascii="DaxWide-Medium" w:hAnsi="DaxWide-Medium" w:cs="Arial"/>
          <w:bCs/>
          <w:iCs/>
          <w:color w:val="404040" w:themeColor="text1" w:themeTint="BF"/>
          <w:sz w:val="22"/>
          <w:szCs w:val="22"/>
        </w:rPr>
        <w:t xml:space="preserve"> juin</w:t>
      </w:r>
      <w:r w:rsidRPr="004657CA">
        <w:rPr>
          <w:rFonts w:ascii="DaxWide-Medium" w:hAnsi="DaxWide-Medium" w:cs="Arial"/>
          <w:bCs/>
          <w:iCs/>
          <w:color w:val="404040" w:themeColor="text1" w:themeTint="BF"/>
          <w:sz w:val="22"/>
          <w:szCs w:val="22"/>
        </w:rPr>
        <w:t xml:space="preserve"> 2026.</w:t>
      </w:r>
    </w:p>
    <w:p w14:paraId="72042DAC" w14:textId="77777777" w:rsidR="001F57E1" w:rsidRDefault="001F57E1" w:rsidP="001F57E1">
      <w:pPr>
        <w:spacing w:line="288" w:lineRule="auto"/>
        <w:jc w:val="both"/>
        <w:rPr>
          <w:rFonts w:ascii="DaxWide-Medium" w:hAnsi="DaxWide-Medium" w:cs="Arial"/>
          <w:bCs/>
          <w:iCs/>
          <w:color w:val="404040" w:themeColor="text1" w:themeTint="BF"/>
          <w:sz w:val="22"/>
          <w:szCs w:val="22"/>
        </w:rPr>
      </w:pPr>
    </w:p>
    <w:p w14:paraId="25590F81" w14:textId="5D8E525D" w:rsidR="001F57E1" w:rsidRDefault="001F57E1" w:rsidP="001F57E1">
      <w:p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t xml:space="preserve">A cet effet, la Direction de Mutualia Alliance Santé a transmis aux partenaires l’ensemble des </w:t>
      </w:r>
      <w:r w:rsidRPr="004657CA">
        <w:rPr>
          <w:rFonts w:ascii="DaxWide-Medium" w:hAnsi="DaxWide-Medium" w:cs="Arial"/>
          <w:bCs/>
          <w:iCs/>
          <w:color w:val="404040" w:themeColor="text1" w:themeTint="BF"/>
          <w:sz w:val="22"/>
          <w:szCs w:val="22"/>
        </w:rPr>
        <w:t xml:space="preserve">documents et informations à l’issue de la réunion préparatoire qui s’est tenue le </w:t>
      </w:r>
      <w:r w:rsidR="004657CA" w:rsidRPr="004657CA">
        <w:rPr>
          <w:rFonts w:ascii="DaxWide-Medium" w:hAnsi="DaxWide-Medium" w:cs="Arial"/>
          <w:bCs/>
          <w:iCs/>
          <w:color w:val="404040" w:themeColor="text1" w:themeTint="BF"/>
          <w:sz w:val="22"/>
          <w:szCs w:val="22"/>
        </w:rPr>
        <w:t>4</w:t>
      </w:r>
      <w:r w:rsidRPr="004657CA">
        <w:rPr>
          <w:rFonts w:ascii="DaxWide-Medium" w:hAnsi="DaxWide-Medium" w:cs="Arial"/>
          <w:bCs/>
          <w:iCs/>
          <w:color w:val="404040" w:themeColor="text1" w:themeTint="BF"/>
          <w:sz w:val="22"/>
          <w:szCs w:val="22"/>
        </w:rPr>
        <w:t xml:space="preserve"> </w:t>
      </w:r>
      <w:r w:rsidR="00D90B6B" w:rsidRPr="004657CA">
        <w:rPr>
          <w:rFonts w:ascii="DaxWide-Medium" w:hAnsi="DaxWide-Medium" w:cs="Arial"/>
          <w:bCs/>
          <w:iCs/>
          <w:color w:val="404040" w:themeColor="text1" w:themeTint="BF"/>
          <w:sz w:val="22"/>
          <w:szCs w:val="22"/>
        </w:rPr>
        <w:t>mai</w:t>
      </w:r>
      <w:r w:rsidRPr="004657CA">
        <w:rPr>
          <w:rFonts w:ascii="DaxWide-Medium" w:hAnsi="DaxWide-Medium" w:cs="Arial"/>
          <w:bCs/>
          <w:iCs/>
          <w:color w:val="404040" w:themeColor="text1" w:themeTint="BF"/>
          <w:sz w:val="22"/>
          <w:szCs w:val="22"/>
        </w:rPr>
        <w:t xml:space="preserve"> 2026.</w:t>
      </w:r>
    </w:p>
    <w:p w14:paraId="67EE2382" w14:textId="34429B93" w:rsidR="00F16E0E" w:rsidRDefault="00FA0009" w:rsidP="00F16E0E">
      <w:pPr>
        <w:pStyle w:val="00Grandepartie"/>
        <w:numPr>
          <w:ilvl w:val="0"/>
          <w:numId w:val="0"/>
        </w:numPr>
        <w:spacing w:before="480"/>
        <w:rPr>
          <w:rFonts w:ascii="DaxWide-Medium" w:hAnsi="DaxWide-Medium"/>
          <w:sz w:val="24"/>
          <w:szCs w:val="24"/>
        </w:rPr>
      </w:pPr>
      <w:r>
        <w:rPr>
          <w:rFonts w:ascii="DaxWide-Medium" w:hAnsi="DaxWide-Medium"/>
          <w:sz w:val="24"/>
          <w:szCs w:val="24"/>
        </w:rPr>
        <w:t>A</w:t>
      </w:r>
      <w:r w:rsidR="00F16E0E">
        <w:rPr>
          <w:rFonts w:ascii="DaxWide-Medium" w:hAnsi="DaxWide-Medium"/>
          <w:sz w:val="24"/>
          <w:szCs w:val="24"/>
        </w:rPr>
        <w:t>rticle 1 : Champ d’application de l’accord</w:t>
      </w:r>
    </w:p>
    <w:p w14:paraId="35D52ACA" w14:textId="700F9001" w:rsidR="00F16E0E" w:rsidRDefault="00F16E0E" w:rsidP="00F16E0E">
      <w:p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t>Le présent accord s'applique à l’ensemble du personnel de Mutualia Alliance Santé</w:t>
      </w:r>
      <w:r w:rsidR="00D72C82">
        <w:rPr>
          <w:rFonts w:ascii="DaxWide-Medium" w:hAnsi="DaxWide-Medium" w:cs="Arial"/>
          <w:bCs/>
          <w:iCs/>
          <w:color w:val="404040" w:themeColor="text1" w:themeTint="BF"/>
          <w:sz w:val="22"/>
          <w:szCs w:val="22"/>
        </w:rPr>
        <w:t>, pris en tous ses établissements</w:t>
      </w:r>
      <w:r>
        <w:rPr>
          <w:rFonts w:ascii="DaxWide-Medium" w:hAnsi="DaxWide-Medium" w:cs="Arial"/>
          <w:bCs/>
          <w:iCs/>
          <w:color w:val="404040" w:themeColor="text1" w:themeTint="BF"/>
          <w:sz w:val="22"/>
          <w:szCs w:val="22"/>
        </w:rPr>
        <w:t>.</w:t>
      </w:r>
    </w:p>
    <w:p w14:paraId="4DD744D3" w14:textId="77777777" w:rsidR="00F16E0E" w:rsidRDefault="00F16E0E" w:rsidP="00F16E0E">
      <w:pPr>
        <w:pStyle w:val="00Grandepartie"/>
        <w:numPr>
          <w:ilvl w:val="0"/>
          <w:numId w:val="0"/>
        </w:numPr>
        <w:spacing w:before="480"/>
        <w:rPr>
          <w:rFonts w:ascii="DaxWide-Medium" w:hAnsi="DaxWide-Medium"/>
          <w:sz w:val="24"/>
          <w:szCs w:val="24"/>
        </w:rPr>
      </w:pPr>
      <w:bookmarkStart w:id="9" w:name="_Toc469068814"/>
      <w:r>
        <w:rPr>
          <w:rFonts w:ascii="DaxWide-Medium" w:hAnsi="DaxWide-Medium"/>
          <w:sz w:val="24"/>
          <w:szCs w:val="24"/>
        </w:rPr>
        <w:lastRenderedPageBreak/>
        <w:t xml:space="preserve">Article 2 : </w:t>
      </w:r>
      <w:bookmarkEnd w:id="9"/>
      <w:r>
        <w:rPr>
          <w:rFonts w:ascii="DaxWide-Medium" w:hAnsi="DaxWide-Medium"/>
          <w:sz w:val="24"/>
          <w:szCs w:val="24"/>
        </w:rPr>
        <w:t>Rémunération, temps de travail et partage de la valeur ajoutée</w:t>
      </w:r>
    </w:p>
    <w:p w14:paraId="4C1A04BF" w14:textId="4B5E5970" w:rsidR="0075730B" w:rsidRDefault="0075730B" w:rsidP="002E6DD9">
      <w:pPr>
        <w:spacing w:line="288" w:lineRule="auto"/>
        <w:jc w:val="both"/>
        <w:rPr>
          <w:rFonts w:ascii="DaxWide-Medium" w:hAnsi="DaxWide-Medium" w:cs="Arial"/>
          <w:bCs/>
          <w:iCs/>
          <w:color w:val="404040" w:themeColor="text1" w:themeTint="BF"/>
          <w:sz w:val="22"/>
          <w:szCs w:val="22"/>
        </w:rPr>
      </w:pPr>
      <w:r w:rsidRPr="0075730B">
        <w:rPr>
          <w:rFonts w:ascii="DaxWide-Medium" w:hAnsi="DaxWide-Medium" w:cs="Arial"/>
          <w:bCs/>
          <w:iCs/>
          <w:color w:val="404040" w:themeColor="text1" w:themeTint="BF"/>
          <w:sz w:val="22"/>
          <w:szCs w:val="22"/>
        </w:rPr>
        <w:t xml:space="preserve">Dans un environnement marqué par des évolutions économiques impactant le pouvoir d’achat des salariés, la Direction de Mutualia Alliance Santé a souhaité mettre en place un ensemble de mesures concrètes visant à accompagner les </w:t>
      </w:r>
      <w:r w:rsidR="005976AC">
        <w:rPr>
          <w:rFonts w:ascii="DaxWide-Medium" w:hAnsi="DaxWide-Medium" w:cs="Arial"/>
          <w:bCs/>
          <w:iCs/>
          <w:color w:val="404040" w:themeColor="text1" w:themeTint="BF"/>
          <w:sz w:val="22"/>
          <w:szCs w:val="22"/>
        </w:rPr>
        <w:t>salarié</w:t>
      </w:r>
      <w:r w:rsidRPr="0075730B">
        <w:rPr>
          <w:rFonts w:ascii="DaxWide-Medium" w:hAnsi="DaxWide-Medium" w:cs="Arial"/>
          <w:bCs/>
          <w:iCs/>
          <w:color w:val="404040" w:themeColor="text1" w:themeTint="BF"/>
          <w:sz w:val="22"/>
          <w:szCs w:val="22"/>
        </w:rPr>
        <w:t>s, tout en préservant les équilibres économiques de l’entreprise</w:t>
      </w:r>
      <w:r>
        <w:rPr>
          <w:rFonts w:ascii="DaxWide-Medium" w:hAnsi="DaxWide-Medium" w:cs="Arial"/>
          <w:bCs/>
          <w:iCs/>
          <w:color w:val="404040" w:themeColor="text1" w:themeTint="BF"/>
          <w:sz w:val="22"/>
          <w:szCs w:val="22"/>
        </w:rPr>
        <w:t>.</w:t>
      </w:r>
    </w:p>
    <w:p w14:paraId="6B36C616" w14:textId="2F5A1A47" w:rsidR="0005675E" w:rsidRDefault="0005675E" w:rsidP="002E6DD9">
      <w:pPr>
        <w:spacing w:line="288" w:lineRule="auto"/>
        <w:jc w:val="both"/>
        <w:rPr>
          <w:rFonts w:ascii="DaxWide-Medium" w:hAnsi="DaxWide-Medium" w:cs="Arial"/>
          <w:bCs/>
          <w:iCs/>
          <w:color w:val="404040" w:themeColor="text1" w:themeTint="BF"/>
          <w:sz w:val="22"/>
          <w:szCs w:val="22"/>
        </w:rPr>
      </w:pPr>
    </w:p>
    <w:p w14:paraId="2EAED901" w14:textId="2BC10FFD" w:rsidR="0005675E" w:rsidRPr="002E6DD9" w:rsidRDefault="0005675E" w:rsidP="002E6DD9">
      <w:pPr>
        <w:spacing w:line="288" w:lineRule="auto"/>
        <w:jc w:val="both"/>
        <w:rPr>
          <w:rFonts w:ascii="DaxWide-Medium" w:hAnsi="DaxWide-Medium" w:cs="Arial"/>
          <w:bCs/>
          <w:iCs/>
          <w:color w:val="404040" w:themeColor="text1" w:themeTint="BF"/>
          <w:sz w:val="22"/>
          <w:szCs w:val="22"/>
        </w:rPr>
      </w:pPr>
      <w:r w:rsidRPr="0005675E">
        <w:rPr>
          <w:rFonts w:ascii="DaxWide-Medium" w:hAnsi="DaxWide-Medium" w:cs="Arial"/>
          <w:bCs/>
          <w:iCs/>
          <w:color w:val="404040" w:themeColor="text1" w:themeTint="BF"/>
          <w:sz w:val="22"/>
          <w:szCs w:val="22"/>
        </w:rPr>
        <w:t xml:space="preserve">Ces mesures s’inscrivent dans une démarche globale articulant rémunération, reconnaissance </w:t>
      </w:r>
      <w:r w:rsidR="009626EF">
        <w:rPr>
          <w:rFonts w:ascii="DaxWide-Medium" w:hAnsi="DaxWide-Medium" w:cs="Arial"/>
          <w:bCs/>
          <w:iCs/>
          <w:color w:val="404040" w:themeColor="text1" w:themeTint="BF"/>
          <w:sz w:val="22"/>
          <w:szCs w:val="22"/>
        </w:rPr>
        <w:t xml:space="preserve">professionnelle, </w:t>
      </w:r>
      <w:r w:rsidRPr="0005675E">
        <w:rPr>
          <w:rFonts w:ascii="DaxWide-Medium" w:hAnsi="DaxWide-Medium" w:cs="Arial"/>
          <w:bCs/>
          <w:iCs/>
          <w:color w:val="404040" w:themeColor="text1" w:themeTint="BF"/>
          <w:sz w:val="22"/>
          <w:szCs w:val="22"/>
        </w:rPr>
        <w:t>amélioration du pouvoir d’achat et organisation du travail.</w:t>
      </w:r>
    </w:p>
    <w:p w14:paraId="56782A64" w14:textId="79F2B88B" w:rsidR="00F16E0E" w:rsidRDefault="00530CA5" w:rsidP="001928B4">
      <w:pPr>
        <w:pStyle w:val="01Partie"/>
        <w:numPr>
          <w:ilvl w:val="0"/>
          <w:numId w:val="3"/>
        </w:numPr>
      </w:pPr>
      <w:r>
        <w:t>Mesures relatives à la rémunération et à la reconnaissance professionnelle</w:t>
      </w:r>
    </w:p>
    <w:p w14:paraId="5AFF3311" w14:textId="77777777" w:rsidR="00F16E0E" w:rsidRDefault="00F16E0E" w:rsidP="00F16E0E">
      <w:pPr>
        <w:spacing w:line="288" w:lineRule="auto"/>
        <w:jc w:val="both"/>
        <w:rPr>
          <w:rFonts w:ascii="DaxWide-Medium" w:hAnsi="DaxWide-Medium" w:cs="Arial"/>
          <w:bCs/>
          <w:iCs/>
          <w:color w:val="404040" w:themeColor="text1" w:themeTint="BF"/>
          <w:sz w:val="22"/>
          <w:szCs w:val="22"/>
        </w:rPr>
      </w:pPr>
    </w:p>
    <w:p w14:paraId="60C25318" w14:textId="77777777" w:rsidR="00F16E0E" w:rsidRDefault="00F16E0E" w:rsidP="00DB50C7">
      <w:pPr>
        <w:pStyle w:val="Paragraphedeliste"/>
        <w:numPr>
          <w:ilvl w:val="0"/>
          <w:numId w:val="7"/>
        </w:numPr>
        <w:spacing w:line="288" w:lineRule="auto"/>
        <w:jc w:val="both"/>
        <w:rPr>
          <w:rFonts w:ascii="DaxWide-Medium" w:hAnsi="DaxWide-Medium" w:cs="Arial"/>
          <w:bCs/>
          <w:i/>
          <w:iCs/>
          <w:color w:val="404040" w:themeColor="text1" w:themeTint="BF"/>
          <w:sz w:val="22"/>
          <w:szCs w:val="22"/>
          <w:u w:val="single"/>
        </w:rPr>
      </w:pPr>
      <w:r>
        <w:rPr>
          <w:rFonts w:ascii="DaxWide-Medium" w:hAnsi="DaxWide-Medium" w:cs="Arial"/>
          <w:bCs/>
          <w:i/>
          <w:iCs/>
          <w:color w:val="404040" w:themeColor="text1" w:themeTint="BF"/>
          <w:sz w:val="22"/>
          <w:szCs w:val="22"/>
          <w:u w:val="single"/>
        </w:rPr>
        <w:t>Revalorisations salariales individuelles</w:t>
      </w:r>
    </w:p>
    <w:p w14:paraId="19FAB762" w14:textId="77777777" w:rsidR="00F16E0E" w:rsidRDefault="00F16E0E" w:rsidP="00F16E0E">
      <w:pPr>
        <w:spacing w:line="288" w:lineRule="auto"/>
        <w:jc w:val="both"/>
        <w:rPr>
          <w:rFonts w:ascii="DaxWide-Medium" w:hAnsi="DaxWide-Medium" w:cs="Arial"/>
          <w:bCs/>
          <w:iCs/>
          <w:color w:val="404040" w:themeColor="text1" w:themeTint="BF"/>
          <w:sz w:val="22"/>
          <w:szCs w:val="22"/>
        </w:rPr>
      </w:pPr>
    </w:p>
    <w:p w14:paraId="4259E126" w14:textId="4B452A12" w:rsidR="00F16E0E" w:rsidRPr="00797B6C" w:rsidRDefault="00671ED4" w:rsidP="00C62EB3">
      <w:pPr>
        <w:spacing w:line="288" w:lineRule="auto"/>
        <w:jc w:val="both"/>
        <w:rPr>
          <w:rFonts w:ascii="DaxWide-Medium" w:hAnsi="DaxWide-Medium" w:cs="Arial"/>
          <w:bCs/>
          <w:iCs/>
          <w:color w:val="404040" w:themeColor="text1" w:themeTint="BF"/>
          <w:sz w:val="22"/>
          <w:szCs w:val="22"/>
        </w:rPr>
      </w:pPr>
      <w:r w:rsidRPr="00797B6C">
        <w:rPr>
          <w:rFonts w:ascii="DaxWide-Medium" w:hAnsi="DaxWide-Medium" w:cs="Arial"/>
          <w:bCs/>
          <w:iCs/>
          <w:color w:val="404040" w:themeColor="text1" w:themeTint="BF"/>
          <w:sz w:val="22"/>
          <w:szCs w:val="22"/>
        </w:rPr>
        <w:t>La Direction</w:t>
      </w:r>
      <w:r w:rsidR="00DB50C7" w:rsidRPr="00797B6C">
        <w:rPr>
          <w:rFonts w:ascii="DaxWide-Medium" w:hAnsi="DaxWide-Medium" w:cs="Arial"/>
          <w:bCs/>
          <w:iCs/>
          <w:color w:val="404040" w:themeColor="text1" w:themeTint="BF"/>
          <w:sz w:val="22"/>
          <w:szCs w:val="22"/>
        </w:rPr>
        <w:t xml:space="preserve"> a </w:t>
      </w:r>
      <w:r w:rsidRPr="00797B6C">
        <w:rPr>
          <w:rFonts w:ascii="DaxWide-Medium" w:hAnsi="DaxWide-Medium" w:cs="Arial"/>
          <w:bCs/>
          <w:iCs/>
          <w:color w:val="404040" w:themeColor="text1" w:themeTint="BF"/>
          <w:sz w:val="22"/>
          <w:szCs w:val="22"/>
        </w:rPr>
        <w:t>procédé à la mise en</w:t>
      </w:r>
      <w:r w:rsidR="00DB50C7" w:rsidRPr="00797B6C">
        <w:rPr>
          <w:rFonts w:ascii="DaxWide-Medium" w:hAnsi="DaxWide-Medium" w:cs="Arial"/>
          <w:bCs/>
          <w:iCs/>
          <w:color w:val="404040" w:themeColor="text1" w:themeTint="BF"/>
          <w:sz w:val="22"/>
          <w:szCs w:val="22"/>
        </w:rPr>
        <w:t xml:space="preserve"> œuvre </w:t>
      </w:r>
      <w:r w:rsidRPr="00797B6C">
        <w:rPr>
          <w:rFonts w:ascii="DaxWide-Medium" w:hAnsi="DaxWide-Medium" w:cs="Arial"/>
          <w:bCs/>
          <w:iCs/>
          <w:color w:val="404040" w:themeColor="text1" w:themeTint="BF"/>
          <w:sz w:val="22"/>
          <w:szCs w:val="22"/>
        </w:rPr>
        <w:t>d</w:t>
      </w:r>
      <w:r w:rsidR="00F16E0E" w:rsidRPr="00797B6C">
        <w:rPr>
          <w:rFonts w:ascii="DaxWide-Medium" w:hAnsi="DaxWide-Medium" w:cs="Arial"/>
          <w:bCs/>
          <w:iCs/>
          <w:color w:val="404040" w:themeColor="text1" w:themeTint="BF"/>
          <w:sz w:val="22"/>
          <w:szCs w:val="22"/>
        </w:rPr>
        <w:t>es obligations conventionnelles au titre de l’année 202</w:t>
      </w:r>
      <w:r w:rsidRPr="00797B6C">
        <w:rPr>
          <w:rFonts w:ascii="DaxWide-Medium" w:hAnsi="DaxWide-Medium" w:cs="Arial"/>
          <w:bCs/>
          <w:iCs/>
          <w:color w:val="404040" w:themeColor="text1" w:themeTint="BF"/>
          <w:sz w:val="22"/>
          <w:szCs w:val="22"/>
        </w:rPr>
        <w:t>6</w:t>
      </w:r>
      <w:r w:rsidR="00F16E0E" w:rsidRPr="00797B6C">
        <w:rPr>
          <w:rFonts w:ascii="DaxWide-Medium" w:hAnsi="DaxWide-Medium" w:cs="Arial"/>
          <w:bCs/>
          <w:iCs/>
          <w:color w:val="404040" w:themeColor="text1" w:themeTint="BF"/>
          <w:sz w:val="22"/>
          <w:szCs w:val="22"/>
        </w:rPr>
        <w:t xml:space="preserve"> dans le cadre des revalorisations salariales individuelles et précise en ce sens, avoir abondé au-delà de ses obligations.</w:t>
      </w:r>
    </w:p>
    <w:p w14:paraId="0D1F51A3" w14:textId="77777777" w:rsidR="00F16E0E" w:rsidRPr="00797B6C" w:rsidRDefault="00F16E0E" w:rsidP="00F16E0E">
      <w:pPr>
        <w:spacing w:line="288" w:lineRule="auto"/>
        <w:jc w:val="both"/>
        <w:rPr>
          <w:rFonts w:ascii="DaxWide-Medium" w:hAnsi="DaxWide-Medium" w:cs="Arial"/>
          <w:bCs/>
          <w:iCs/>
          <w:color w:val="404040" w:themeColor="text1" w:themeTint="BF"/>
          <w:sz w:val="22"/>
          <w:szCs w:val="22"/>
        </w:rPr>
      </w:pPr>
    </w:p>
    <w:p w14:paraId="058BA419" w14:textId="77777777" w:rsidR="00F16E0E" w:rsidRPr="00797B6C" w:rsidRDefault="00F16E0E" w:rsidP="00F16E0E">
      <w:pPr>
        <w:spacing w:line="288" w:lineRule="auto"/>
        <w:jc w:val="both"/>
        <w:rPr>
          <w:rFonts w:ascii="DaxWide-Medium" w:hAnsi="DaxWide-Medium" w:cs="Arial"/>
          <w:bCs/>
          <w:iCs/>
          <w:color w:val="404040" w:themeColor="text1" w:themeTint="BF"/>
          <w:sz w:val="22"/>
          <w:szCs w:val="22"/>
        </w:rPr>
      </w:pPr>
      <w:r w:rsidRPr="00797B6C">
        <w:rPr>
          <w:rFonts w:ascii="DaxWide-Medium" w:hAnsi="DaxWide-Medium" w:cs="Arial"/>
          <w:bCs/>
          <w:iCs/>
          <w:color w:val="404040" w:themeColor="text1" w:themeTint="BF"/>
          <w:sz w:val="22"/>
          <w:szCs w:val="22"/>
        </w:rPr>
        <w:t>Il s’agit</w:t>
      </w:r>
      <w:r w:rsidRPr="00797B6C">
        <w:rPr>
          <w:rFonts w:ascii="Calibri" w:hAnsi="Calibri" w:cs="Calibri"/>
          <w:bCs/>
          <w:iCs/>
          <w:color w:val="404040" w:themeColor="text1" w:themeTint="BF"/>
          <w:sz w:val="22"/>
          <w:szCs w:val="22"/>
        </w:rPr>
        <w:t> </w:t>
      </w:r>
      <w:r w:rsidRPr="00797B6C">
        <w:rPr>
          <w:rFonts w:ascii="DaxWide-Medium" w:hAnsi="DaxWide-Medium" w:cs="Arial"/>
          <w:bCs/>
          <w:iCs/>
          <w:color w:val="404040" w:themeColor="text1" w:themeTint="BF"/>
          <w:sz w:val="22"/>
          <w:szCs w:val="22"/>
        </w:rPr>
        <w:t>:</w:t>
      </w:r>
    </w:p>
    <w:p w14:paraId="59E6D844" w14:textId="0615C388" w:rsidR="00C62EB3" w:rsidRPr="00797B6C" w:rsidRDefault="00C62EB3" w:rsidP="00C62EB3">
      <w:pPr>
        <w:pStyle w:val="Paragraphedeliste"/>
        <w:numPr>
          <w:ilvl w:val="0"/>
          <w:numId w:val="8"/>
        </w:numPr>
        <w:spacing w:line="288" w:lineRule="auto"/>
        <w:jc w:val="both"/>
        <w:rPr>
          <w:rFonts w:ascii="DaxWide-Medium" w:hAnsi="DaxWide-Medium" w:cs="Arial"/>
          <w:bCs/>
          <w:iCs/>
          <w:color w:val="404040" w:themeColor="text1" w:themeTint="BF"/>
          <w:sz w:val="22"/>
          <w:szCs w:val="22"/>
        </w:rPr>
      </w:pPr>
      <w:r w:rsidRPr="00797B6C">
        <w:rPr>
          <w:rFonts w:ascii="DaxWide-Medium" w:hAnsi="DaxWide-Medium" w:cs="Arial"/>
          <w:bCs/>
          <w:iCs/>
          <w:color w:val="404040" w:themeColor="text1" w:themeTint="BF"/>
          <w:sz w:val="22"/>
          <w:szCs w:val="22"/>
        </w:rPr>
        <w:t>des changements de poste repère dans le cadre d’une mobilité fonctionnelle ;</w:t>
      </w:r>
    </w:p>
    <w:p w14:paraId="304F2728" w14:textId="77777777" w:rsidR="00F16E0E" w:rsidRPr="00797B6C" w:rsidRDefault="00F16E0E" w:rsidP="001928B4">
      <w:pPr>
        <w:pStyle w:val="Paragraphedeliste"/>
        <w:numPr>
          <w:ilvl w:val="0"/>
          <w:numId w:val="8"/>
        </w:numPr>
        <w:spacing w:line="288" w:lineRule="auto"/>
        <w:jc w:val="both"/>
        <w:rPr>
          <w:rFonts w:ascii="DaxWide-Medium" w:hAnsi="DaxWide-Medium" w:cs="Arial"/>
          <w:bCs/>
          <w:iCs/>
          <w:color w:val="404040" w:themeColor="text1" w:themeTint="BF"/>
          <w:sz w:val="22"/>
          <w:szCs w:val="22"/>
        </w:rPr>
      </w:pPr>
      <w:r w:rsidRPr="00797B6C">
        <w:rPr>
          <w:rFonts w:ascii="DaxWide-Medium" w:hAnsi="DaxWide-Medium" w:cs="Arial"/>
          <w:bCs/>
          <w:iCs/>
          <w:color w:val="404040" w:themeColor="text1" w:themeTint="BF"/>
          <w:sz w:val="22"/>
          <w:szCs w:val="22"/>
        </w:rPr>
        <w:t>des changements de degrés pour valoriser la progression individuelle dans le poste ;</w:t>
      </w:r>
    </w:p>
    <w:p w14:paraId="679DF4AF" w14:textId="33D07D19" w:rsidR="00F16E0E" w:rsidRPr="00797B6C" w:rsidRDefault="00F16E0E" w:rsidP="001928B4">
      <w:pPr>
        <w:pStyle w:val="Paragraphedeliste"/>
        <w:numPr>
          <w:ilvl w:val="0"/>
          <w:numId w:val="8"/>
        </w:numPr>
        <w:spacing w:line="288" w:lineRule="auto"/>
        <w:jc w:val="both"/>
        <w:rPr>
          <w:rFonts w:ascii="DaxWide-Medium" w:hAnsi="DaxWide-Medium" w:cs="Arial"/>
          <w:bCs/>
          <w:iCs/>
          <w:color w:val="404040" w:themeColor="text1" w:themeTint="BF"/>
          <w:sz w:val="22"/>
          <w:szCs w:val="22"/>
        </w:rPr>
      </w:pPr>
      <w:r w:rsidRPr="00797B6C">
        <w:rPr>
          <w:rFonts w:ascii="DaxWide-Medium" w:hAnsi="DaxWide-Medium" w:cs="Arial"/>
          <w:bCs/>
          <w:iCs/>
          <w:color w:val="404040" w:themeColor="text1" w:themeTint="BF"/>
          <w:sz w:val="22"/>
          <w:szCs w:val="22"/>
        </w:rPr>
        <w:t>de l’attribution de points d</w:t>
      </w:r>
      <w:r w:rsidR="00C62EB3" w:rsidRPr="00797B6C">
        <w:rPr>
          <w:rFonts w:ascii="DaxWide-Medium" w:hAnsi="DaxWide-Medium" w:cs="Arial"/>
          <w:bCs/>
          <w:iCs/>
          <w:color w:val="404040" w:themeColor="text1" w:themeTint="BF"/>
          <w:sz w:val="22"/>
          <w:szCs w:val="22"/>
        </w:rPr>
        <w:t>e performance</w:t>
      </w:r>
      <w:r w:rsidRPr="00797B6C">
        <w:rPr>
          <w:rFonts w:ascii="DaxWide-Medium" w:hAnsi="DaxWide-Medium" w:cs="Arial"/>
          <w:bCs/>
          <w:iCs/>
          <w:color w:val="404040" w:themeColor="text1" w:themeTint="BF"/>
          <w:sz w:val="22"/>
          <w:szCs w:val="22"/>
        </w:rPr>
        <w:t xml:space="preserve"> afin de rétribuer </w:t>
      </w:r>
      <w:r w:rsidR="00C62EB3" w:rsidRPr="00797B6C">
        <w:rPr>
          <w:rFonts w:ascii="DaxWide-Medium" w:hAnsi="DaxWide-Medium" w:cs="Arial"/>
          <w:bCs/>
          <w:iCs/>
          <w:color w:val="404040" w:themeColor="text1" w:themeTint="BF"/>
          <w:sz w:val="22"/>
          <w:szCs w:val="22"/>
        </w:rPr>
        <w:t xml:space="preserve">l’engagement, les résultats obtenus et </w:t>
      </w:r>
      <w:r w:rsidRPr="00797B6C">
        <w:rPr>
          <w:rFonts w:ascii="DaxWide-Medium" w:hAnsi="DaxWide-Medium" w:cs="Arial"/>
          <w:bCs/>
          <w:iCs/>
          <w:color w:val="404040" w:themeColor="text1" w:themeTint="BF"/>
          <w:sz w:val="22"/>
          <w:szCs w:val="22"/>
        </w:rPr>
        <w:t xml:space="preserve">la qualité de service </w:t>
      </w:r>
      <w:r w:rsidR="00C62EB3" w:rsidRPr="00797B6C">
        <w:rPr>
          <w:rFonts w:ascii="DaxWide-Medium" w:hAnsi="DaxWide-Medium" w:cs="Arial"/>
          <w:bCs/>
          <w:iCs/>
          <w:color w:val="404040" w:themeColor="text1" w:themeTint="BF"/>
          <w:sz w:val="22"/>
          <w:szCs w:val="22"/>
        </w:rPr>
        <w:t>au cours de l’année précédente.</w:t>
      </w:r>
    </w:p>
    <w:p w14:paraId="31C0BE88" w14:textId="77777777" w:rsidR="00F16E0E" w:rsidRPr="00797B6C" w:rsidRDefault="00F16E0E" w:rsidP="00F16E0E">
      <w:pPr>
        <w:spacing w:line="288" w:lineRule="auto"/>
        <w:jc w:val="both"/>
        <w:rPr>
          <w:rFonts w:ascii="Calibri" w:hAnsi="Calibri" w:cs="Calibri"/>
          <w:bCs/>
          <w:iCs/>
          <w:color w:val="404040" w:themeColor="text1" w:themeTint="BF"/>
          <w:sz w:val="22"/>
          <w:szCs w:val="22"/>
        </w:rPr>
      </w:pPr>
    </w:p>
    <w:p w14:paraId="4A5A42E5" w14:textId="6574C3AC" w:rsidR="00F16E0E" w:rsidRPr="00797B6C" w:rsidRDefault="00F16E0E" w:rsidP="00F16E0E">
      <w:pPr>
        <w:spacing w:line="288" w:lineRule="auto"/>
        <w:jc w:val="both"/>
        <w:rPr>
          <w:rFonts w:ascii="DaxWide-Medium" w:hAnsi="DaxWide-Medium" w:cs="Arial"/>
          <w:bCs/>
          <w:iCs/>
          <w:color w:val="404040" w:themeColor="text1" w:themeTint="BF"/>
          <w:sz w:val="22"/>
          <w:szCs w:val="22"/>
        </w:rPr>
      </w:pPr>
      <w:r w:rsidRPr="00797B6C">
        <w:rPr>
          <w:rFonts w:ascii="DaxWide-Medium" w:hAnsi="DaxWide-Medium" w:cs="Arial"/>
          <w:bCs/>
          <w:iCs/>
          <w:color w:val="404040" w:themeColor="text1" w:themeTint="BF"/>
          <w:sz w:val="22"/>
          <w:szCs w:val="22"/>
        </w:rPr>
        <w:t>Ainsi, l’enveloppe consacrée aux revalorisations salariales individuelles au titre de l’année 202</w:t>
      </w:r>
      <w:r w:rsidR="00671ED4" w:rsidRPr="00797B6C">
        <w:rPr>
          <w:rFonts w:ascii="DaxWide-Medium" w:hAnsi="DaxWide-Medium" w:cs="Arial"/>
          <w:bCs/>
          <w:iCs/>
          <w:color w:val="404040" w:themeColor="text1" w:themeTint="BF"/>
          <w:sz w:val="22"/>
          <w:szCs w:val="22"/>
        </w:rPr>
        <w:t>6</w:t>
      </w:r>
      <w:r w:rsidRPr="00797B6C">
        <w:rPr>
          <w:rFonts w:ascii="DaxWide-Medium" w:hAnsi="DaxWide-Medium" w:cs="Arial"/>
          <w:bCs/>
          <w:iCs/>
          <w:color w:val="404040" w:themeColor="text1" w:themeTint="BF"/>
          <w:sz w:val="22"/>
          <w:szCs w:val="22"/>
        </w:rPr>
        <w:t xml:space="preserve"> est la suivante :</w:t>
      </w:r>
    </w:p>
    <w:p w14:paraId="7BC6CB1A" w14:textId="4F09E638" w:rsidR="00ED78AA" w:rsidRPr="00797B6C" w:rsidRDefault="00797B6C" w:rsidP="001928B4">
      <w:pPr>
        <w:pStyle w:val="Paragraphedeliste"/>
        <w:numPr>
          <w:ilvl w:val="0"/>
          <w:numId w:val="9"/>
        </w:numPr>
        <w:spacing w:line="288" w:lineRule="auto"/>
        <w:jc w:val="both"/>
        <w:rPr>
          <w:rFonts w:ascii="DaxWide-Medium" w:hAnsi="DaxWide-Medium" w:cs="Arial"/>
          <w:bCs/>
          <w:iCs/>
          <w:color w:val="404040" w:themeColor="text1" w:themeTint="BF"/>
          <w:sz w:val="22"/>
          <w:szCs w:val="22"/>
        </w:rPr>
      </w:pPr>
      <w:r w:rsidRPr="00797B6C">
        <w:rPr>
          <w:rFonts w:ascii="DaxWide-Medium" w:hAnsi="DaxWide-Medium" w:cs="Arial"/>
          <w:b/>
          <w:bCs/>
          <w:iCs/>
          <w:color w:val="404040" w:themeColor="text1" w:themeTint="BF"/>
          <w:sz w:val="22"/>
          <w:szCs w:val="22"/>
        </w:rPr>
        <w:t>24</w:t>
      </w:r>
      <w:r w:rsidR="00ED78AA" w:rsidRPr="00797B6C">
        <w:rPr>
          <w:rFonts w:ascii="DaxWide-Medium" w:hAnsi="DaxWide-Medium" w:cs="Arial"/>
          <w:b/>
          <w:bCs/>
          <w:iCs/>
          <w:color w:val="404040" w:themeColor="text1" w:themeTint="BF"/>
          <w:sz w:val="22"/>
          <w:szCs w:val="22"/>
        </w:rPr>
        <w:t xml:space="preserve"> points de référence</w:t>
      </w:r>
      <w:r w:rsidRPr="00797B6C">
        <w:rPr>
          <w:rFonts w:ascii="DaxWide-Medium" w:hAnsi="DaxWide-Medium" w:cs="Arial"/>
          <w:b/>
          <w:bCs/>
          <w:iCs/>
          <w:color w:val="404040" w:themeColor="text1" w:themeTint="BF"/>
          <w:sz w:val="22"/>
          <w:szCs w:val="22"/>
        </w:rPr>
        <w:t xml:space="preserve"> </w:t>
      </w:r>
      <w:r w:rsidRPr="00797B6C">
        <w:rPr>
          <w:rFonts w:ascii="DaxWide-Medium" w:hAnsi="DaxWide-Medium" w:cs="Arial"/>
          <w:bCs/>
          <w:iCs/>
          <w:color w:val="404040" w:themeColor="text1" w:themeTint="BF"/>
          <w:sz w:val="22"/>
          <w:szCs w:val="22"/>
        </w:rPr>
        <w:t xml:space="preserve">et </w:t>
      </w:r>
      <w:r w:rsidRPr="00797B6C">
        <w:rPr>
          <w:rFonts w:ascii="DaxWide-Medium" w:hAnsi="DaxWide-Medium" w:cs="Arial"/>
          <w:b/>
          <w:bCs/>
          <w:iCs/>
          <w:color w:val="404040" w:themeColor="text1" w:themeTint="BF"/>
          <w:sz w:val="22"/>
          <w:szCs w:val="22"/>
        </w:rPr>
        <w:t>14 points de compétence</w:t>
      </w:r>
      <w:r w:rsidR="00ED78AA" w:rsidRPr="00797B6C">
        <w:rPr>
          <w:rFonts w:ascii="DaxWide-Medium" w:hAnsi="DaxWide-Medium" w:cs="Arial"/>
          <w:bCs/>
          <w:iCs/>
          <w:color w:val="404040" w:themeColor="text1" w:themeTint="BF"/>
          <w:sz w:val="22"/>
          <w:szCs w:val="22"/>
        </w:rPr>
        <w:t xml:space="preserve"> répartis sur </w:t>
      </w:r>
      <w:r w:rsidR="00ED78AA" w:rsidRPr="00797B6C">
        <w:rPr>
          <w:rFonts w:ascii="DaxWide-Medium" w:hAnsi="DaxWide-Medium" w:cs="Arial"/>
          <w:b/>
          <w:bCs/>
          <w:iCs/>
          <w:color w:val="404040" w:themeColor="text1" w:themeTint="BF"/>
          <w:sz w:val="22"/>
          <w:szCs w:val="22"/>
        </w:rPr>
        <w:t>3 salariés</w:t>
      </w:r>
      <w:r w:rsidR="00ED78AA" w:rsidRPr="00797B6C">
        <w:rPr>
          <w:rFonts w:ascii="DaxWide-Medium" w:hAnsi="DaxWide-Medium" w:cs="Arial"/>
          <w:bCs/>
          <w:iCs/>
          <w:color w:val="404040" w:themeColor="text1" w:themeTint="BF"/>
          <w:sz w:val="22"/>
          <w:szCs w:val="22"/>
        </w:rPr>
        <w:t xml:space="preserve"> dans le cadre d’une mobilité fonctionnelle au cours de l’année 202</w:t>
      </w:r>
      <w:r w:rsidR="00671ED4" w:rsidRPr="00797B6C">
        <w:rPr>
          <w:rFonts w:ascii="DaxWide-Medium" w:hAnsi="DaxWide-Medium" w:cs="Arial"/>
          <w:bCs/>
          <w:iCs/>
          <w:color w:val="404040" w:themeColor="text1" w:themeTint="BF"/>
          <w:sz w:val="22"/>
          <w:szCs w:val="22"/>
        </w:rPr>
        <w:t>6</w:t>
      </w:r>
      <w:r w:rsidR="00ED78AA" w:rsidRPr="00797B6C">
        <w:rPr>
          <w:rFonts w:ascii="DaxWide-Medium" w:hAnsi="DaxWide-Medium" w:cs="Arial"/>
          <w:bCs/>
          <w:iCs/>
          <w:color w:val="404040" w:themeColor="text1" w:themeTint="BF"/>
          <w:sz w:val="22"/>
          <w:szCs w:val="22"/>
        </w:rPr>
        <w:t> ;</w:t>
      </w:r>
    </w:p>
    <w:p w14:paraId="03C51CB8" w14:textId="3B7EA513" w:rsidR="00F16E0E" w:rsidRPr="00E23D42" w:rsidRDefault="00797B6C" w:rsidP="001928B4">
      <w:pPr>
        <w:pStyle w:val="Paragraphedeliste"/>
        <w:numPr>
          <w:ilvl w:val="0"/>
          <w:numId w:val="9"/>
        </w:numPr>
        <w:spacing w:line="288" w:lineRule="auto"/>
        <w:jc w:val="both"/>
        <w:rPr>
          <w:rFonts w:ascii="DaxWide-Medium" w:hAnsi="DaxWide-Medium" w:cs="Arial"/>
          <w:bCs/>
          <w:iCs/>
          <w:color w:val="404040" w:themeColor="text1" w:themeTint="BF"/>
          <w:sz w:val="22"/>
          <w:szCs w:val="22"/>
        </w:rPr>
      </w:pPr>
      <w:r w:rsidRPr="00E23D42">
        <w:rPr>
          <w:rFonts w:ascii="DaxWide-Medium" w:hAnsi="DaxWide-Medium" w:cs="Arial"/>
          <w:b/>
          <w:bCs/>
          <w:iCs/>
          <w:color w:val="404040" w:themeColor="text1" w:themeTint="BF"/>
          <w:sz w:val="22"/>
          <w:szCs w:val="22"/>
        </w:rPr>
        <w:t>131</w:t>
      </w:r>
      <w:r w:rsidR="00F16E0E" w:rsidRPr="00E23D42">
        <w:rPr>
          <w:rFonts w:ascii="DaxWide-Medium" w:hAnsi="DaxWide-Medium" w:cs="Arial"/>
          <w:b/>
          <w:bCs/>
          <w:iCs/>
          <w:color w:val="404040" w:themeColor="text1" w:themeTint="BF"/>
          <w:sz w:val="22"/>
          <w:szCs w:val="22"/>
        </w:rPr>
        <w:t xml:space="preserve"> points de </w:t>
      </w:r>
      <w:r w:rsidR="00C62EB3" w:rsidRPr="00E23D42">
        <w:rPr>
          <w:rFonts w:ascii="DaxWide-Medium" w:hAnsi="DaxWide-Medium" w:cs="Arial"/>
          <w:b/>
          <w:bCs/>
          <w:iCs/>
          <w:color w:val="404040" w:themeColor="text1" w:themeTint="BF"/>
          <w:sz w:val="22"/>
          <w:szCs w:val="22"/>
        </w:rPr>
        <w:t>compétence</w:t>
      </w:r>
      <w:r w:rsidR="00F16E0E" w:rsidRPr="00E23D42">
        <w:rPr>
          <w:rFonts w:ascii="DaxWide-Medium" w:hAnsi="DaxWide-Medium" w:cs="Arial"/>
          <w:bCs/>
          <w:iCs/>
          <w:color w:val="404040" w:themeColor="text1" w:themeTint="BF"/>
          <w:sz w:val="22"/>
          <w:szCs w:val="22"/>
        </w:rPr>
        <w:t xml:space="preserve"> répartis sur </w:t>
      </w:r>
      <w:r w:rsidRPr="00E23D42">
        <w:rPr>
          <w:rFonts w:ascii="DaxWide-Medium" w:hAnsi="DaxWide-Medium" w:cs="Arial"/>
          <w:b/>
          <w:bCs/>
          <w:iCs/>
          <w:color w:val="404040" w:themeColor="text1" w:themeTint="BF"/>
          <w:sz w:val="22"/>
          <w:szCs w:val="22"/>
        </w:rPr>
        <w:t>34</w:t>
      </w:r>
      <w:r w:rsidR="00F16E0E" w:rsidRPr="00E23D42">
        <w:rPr>
          <w:rFonts w:ascii="DaxWide-Medium" w:hAnsi="DaxWide-Medium" w:cs="Arial"/>
          <w:b/>
          <w:bCs/>
          <w:iCs/>
          <w:color w:val="404040" w:themeColor="text1" w:themeTint="BF"/>
          <w:sz w:val="22"/>
          <w:szCs w:val="22"/>
        </w:rPr>
        <w:t xml:space="preserve"> salariés</w:t>
      </w:r>
      <w:r w:rsidR="00F16E0E" w:rsidRPr="00E23D42">
        <w:rPr>
          <w:rFonts w:ascii="DaxWide-Medium" w:hAnsi="DaxWide-Medium" w:cs="Arial"/>
          <w:bCs/>
          <w:iCs/>
          <w:color w:val="404040" w:themeColor="text1" w:themeTint="BF"/>
          <w:sz w:val="22"/>
          <w:szCs w:val="22"/>
        </w:rPr>
        <w:t xml:space="preserve">, dont </w:t>
      </w:r>
      <w:r w:rsidRPr="00E23D42">
        <w:rPr>
          <w:rFonts w:ascii="DaxWide-Medium" w:hAnsi="DaxWide-Medium" w:cs="Arial"/>
          <w:bCs/>
          <w:iCs/>
          <w:color w:val="404040" w:themeColor="text1" w:themeTint="BF"/>
          <w:sz w:val="22"/>
          <w:szCs w:val="22"/>
        </w:rPr>
        <w:t>116</w:t>
      </w:r>
      <w:r w:rsidR="00C62EB3" w:rsidRPr="00E23D42">
        <w:rPr>
          <w:rFonts w:ascii="DaxWide-Medium" w:hAnsi="DaxWide-Medium" w:cs="Arial"/>
          <w:bCs/>
          <w:iCs/>
          <w:color w:val="404040" w:themeColor="text1" w:themeTint="BF"/>
          <w:sz w:val="22"/>
          <w:szCs w:val="22"/>
        </w:rPr>
        <w:t xml:space="preserve"> points attribués avec un </w:t>
      </w:r>
      <w:r w:rsidR="00714EA5" w:rsidRPr="00E23D42">
        <w:rPr>
          <w:rFonts w:ascii="DaxWide-Medium" w:hAnsi="DaxWide-Medium" w:cs="Arial"/>
          <w:bCs/>
          <w:iCs/>
          <w:color w:val="404040" w:themeColor="text1" w:themeTint="BF"/>
          <w:sz w:val="22"/>
          <w:szCs w:val="22"/>
        </w:rPr>
        <w:t xml:space="preserve">effet </w:t>
      </w:r>
      <w:r w:rsidR="00C62EB3" w:rsidRPr="00E23D42">
        <w:rPr>
          <w:rFonts w:ascii="DaxWide-Medium" w:hAnsi="DaxWide-Medium" w:cs="Arial"/>
          <w:bCs/>
          <w:iCs/>
          <w:color w:val="404040" w:themeColor="text1" w:themeTint="BF"/>
          <w:sz w:val="22"/>
          <w:szCs w:val="22"/>
        </w:rPr>
        <w:t>rétroactif a</w:t>
      </w:r>
      <w:r w:rsidR="00714EA5" w:rsidRPr="00E23D42">
        <w:rPr>
          <w:rFonts w:ascii="DaxWide-Medium" w:hAnsi="DaxWide-Medium" w:cs="Arial"/>
          <w:bCs/>
          <w:iCs/>
          <w:color w:val="404040" w:themeColor="text1" w:themeTint="BF"/>
          <w:sz w:val="22"/>
          <w:szCs w:val="22"/>
        </w:rPr>
        <w:t>u 1</w:t>
      </w:r>
      <w:r w:rsidR="00714EA5" w:rsidRPr="00E23D42">
        <w:rPr>
          <w:rFonts w:ascii="DaxWide-Medium" w:hAnsi="DaxWide-Medium" w:cs="Arial"/>
          <w:bCs/>
          <w:iCs/>
          <w:color w:val="404040" w:themeColor="text1" w:themeTint="BF"/>
          <w:sz w:val="22"/>
          <w:szCs w:val="22"/>
          <w:vertAlign w:val="superscript"/>
        </w:rPr>
        <w:t>er</w:t>
      </w:r>
      <w:r w:rsidR="00714EA5" w:rsidRPr="00E23D42">
        <w:rPr>
          <w:rFonts w:ascii="DaxWide-Medium" w:hAnsi="DaxWide-Medium" w:cs="Arial"/>
          <w:bCs/>
          <w:iCs/>
          <w:color w:val="404040" w:themeColor="text1" w:themeTint="BF"/>
          <w:sz w:val="22"/>
          <w:szCs w:val="22"/>
        </w:rPr>
        <w:t xml:space="preserve"> janvier 202</w:t>
      </w:r>
      <w:r w:rsidR="00671ED4" w:rsidRPr="00E23D42">
        <w:rPr>
          <w:rFonts w:ascii="DaxWide-Medium" w:hAnsi="DaxWide-Medium" w:cs="Arial"/>
          <w:bCs/>
          <w:iCs/>
          <w:color w:val="404040" w:themeColor="text1" w:themeTint="BF"/>
          <w:sz w:val="22"/>
          <w:szCs w:val="22"/>
        </w:rPr>
        <w:t>6</w:t>
      </w:r>
      <w:r w:rsidRPr="00E23D42">
        <w:rPr>
          <w:rFonts w:ascii="DaxWide-Medium" w:hAnsi="DaxWide-Medium" w:cs="Arial"/>
          <w:bCs/>
          <w:iCs/>
          <w:color w:val="404040" w:themeColor="text1" w:themeTint="BF"/>
          <w:sz w:val="22"/>
          <w:szCs w:val="22"/>
        </w:rPr>
        <w:t xml:space="preserve"> et 15 points </w:t>
      </w:r>
      <w:r w:rsidR="00E23D42" w:rsidRPr="00E23D42">
        <w:rPr>
          <w:rFonts w:ascii="DaxWide-Medium" w:hAnsi="DaxWide-Medium" w:cs="Arial"/>
          <w:bCs/>
          <w:iCs/>
          <w:color w:val="404040" w:themeColor="text1" w:themeTint="BF"/>
          <w:sz w:val="22"/>
          <w:szCs w:val="22"/>
        </w:rPr>
        <w:t>aux dates</w:t>
      </w:r>
      <w:r w:rsidRPr="00E23D42">
        <w:rPr>
          <w:rFonts w:ascii="DaxWide-Medium" w:hAnsi="DaxWide-Medium" w:cs="Arial"/>
          <w:bCs/>
          <w:iCs/>
          <w:color w:val="404040" w:themeColor="text1" w:themeTint="BF"/>
          <w:sz w:val="22"/>
          <w:szCs w:val="22"/>
        </w:rPr>
        <w:t xml:space="preserve"> de délai repère </w:t>
      </w:r>
      <w:r w:rsidR="00E45CF4" w:rsidRPr="00E23D42">
        <w:rPr>
          <w:rFonts w:ascii="DaxWide-Medium" w:hAnsi="DaxWide-Medium" w:cs="Arial"/>
          <w:bCs/>
          <w:iCs/>
          <w:color w:val="404040" w:themeColor="text1" w:themeTint="BF"/>
          <w:sz w:val="22"/>
          <w:szCs w:val="22"/>
        </w:rPr>
        <w:t>;</w:t>
      </w:r>
    </w:p>
    <w:p w14:paraId="3BEB63EF" w14:textId="0BA25DE0" w:rsidR="00F16E0E" w:rsidRPr="00002F73" w:rsidRDefault="00E23D42" w:rsidP="00E45CF4">
      <w:pPr>
        <w:pStyle w:val="Paragraphedeliste"/>
        <w:numPr>
          <w:ilvl w:val="0"/>
          <w:numId w:val="9"/>
        </w:numPr>
        <w:spacing w:line="288" w:lineRule="auto"/>
        <w:jc w:val="both"/>
        <w:rPr>
          <w:rFonts w:ascii="DaxWide-Medium" w:hAnsi="DaxWide-Medium" w:cs="Arial"/>
          <w:bCs/>
          <w:iCs/>
          <w:color w:val="404040" w:themeColor="text1" w:themeTint="BF"/>
          <w:sz w:val="22"/>
          <w:szCs w:val="22"/>
        </w:rPr>
      </w:pPr>
      <w:r w:rsidRPr="00002F73">
        <w:rPr>
          <w:rFonts w:ascii="DaxWide-Medium" w:hAnsi="DaxWide-Medium" w:cs="Arial"/>
          <w:b/>
          <w:bCs/>
          <w:iCs/>
          <w:color w:val="404040" w:themeColor="text1" w:themeTint="BF"/>
          <w:sz w:val="22"/>
          <w:szCs w:val="22"/>
        </w:rPr>
        <w:t>251</w:t>
      </w:r>
      <w:r w:rsidR="00F16E0E" w:rsidRPr="00002F73">
        <w:rPr>
          <w:rFonts w:ascii="DaxWide-Medium" w:hAnsi="DaxWide-Medium" w:cs="Arial"/>
          <w:b/>
          <w:bCs/>
          <w:iCs/>
          <w:color w:val="404040" w:themeColor="text1" w:themeTint="BF"/>
          <w:sz w:val="22"/>
          <w:szCs w:val="22"/>
        </w:rPr>
        <w:t xml:space="preserve"> points d</w:t>
      </w:r>
      <w:r w:rsidR="00C62EB3" w:rsidRPr="00002F73">
        <w:rPr>
          <w:rFonts w:ascii="DaxWide-Medium" w:hAnsi="DaxWide-Medium" w:cs="Arial"/>
          <w:b/>
          <w:bCs/>
          <w:iCs/>
          <w:color w:val="404040" w:themeColor="text1" w:themeTint="BF"/>
          <w:sz w:val="22"/>
          <w:szCs w:val="22"/>
        </w:rPr>
        <w:t>e performance</w:t>
      </w:r>
      <w:r w:rsidR="00F16E0E" w:rsidRPr="00002F73">
        <w:rPr>
          <w:rFonts w:ascii="DaxWide-Medium" w:hAnsi="DaxWide-Medium" w:cs="Arial"/>
          <w:bCs/>
          <w:iCs/>
          <w:color w:val="404040" w:themeColor="text1" w:themeTint="BF"/>
          <w:sz w:val="22"/>
          <w:szCs w:val="22"/>
        </w:rPr>
        <w:t xml:space="preserve"> répartis sur </w:t>
      </w:r>
      <w:r w:rsidRPr="00002F73">
        <w:rPr>
          <w:rFonts w:ascii="DaxWide-Medium" w:hAnsi="DaxWide-Medium" w:cs="Arial"/>
          <w:b/>
          <w:bCs/>
          <w:iCs/>
          <w:color w:val="404040" w:themeColor="text1" w:themeTint="BF"/>
          <w:sz w:val="22"/>
          <w:szCs w:val="22"/>
        </w:rPr>
        <w:t>34</w:t>
      </w:r>
      <w:r w:rsidR="00F16E0E" w:rsidRPr="00002F73">
        <w:rPr>
          <w:rFonts w:ascii="DaxWide-Medium" w:hAnsi="DaxWide-Medium" w:cs="Arial"/>
          <w:b/>
          <w:bCs/>
          <w:iCs/>
          <w:color w:val="404040" w:themeColor="text1" w:themeTint="BF"/>
          <w:sz w:val="22"/>
          <w:szCs w:val="22"/>
        </w:rPr>
        <w:t xml:space="preserve"> salariés</w:t>
      </w:r>
      <w:r w:rsidR="00F16E0E" w:rsidRPr="00002F73">
        <w:rPr>
          <w:rFonts w:ascii="DaxWide-Medium" w:hAnsi="DaxWide-Medium" w:cs="Arial"/>
          <w:bCs/>
          <w:iCs/>
          <w:color w:val="404040" w:themeColor="text1" w:themeTint="BF"/>
          <w:sz w:val="22"/>
          <w:szCs w:val="22"/>
        </w:rPr>
        <w:t xml:space="preserve"> </w:t>
      </w:r>
      <w:r w:rsidR="00E45CF4" w:rsidRPr="00002F73">
        <w:rPr>
          <w:rFonts w:ascii="DaxWide-Medium" w:hAnsi="DaxWide-Medium" w:cs="Arial"/>
          <w:bCs/>
          <w:iCs/>
          <w:color w:val="404040" w:themeColor="text1" w:themeTint="BF"/>
          <w:sz w:val="22"/>
          <w:szCs w:val="22"/>
        </w:rPr>
        <w:t>dont 153 points attribués avec un effet rétroactif au 1</w:t>
      </w:r>
      <w:r w:rsidR="00E45CF4" w:rsidRPr="00002F73">
        <w:rPr>
          <w:rFonts w:ascii="DaxWide-Medium" w:hAnsi="DaxWide-Medium" w:cs="Arial"/>
          <w:bCs/>
          <w:iCs/>
          <w:color w:val="404040" w:themeColor="text1" w:themeTint="BF"/>
          <w:sz w:val="22"/>
          <w:szCs w:val="22"/>
          <w:vertAlign w:val="superscript"/>
        </w:rPr>
        <w:t>er</w:t>
      </w:r>
      <w:r w:rsidR="00E45CF4" w:rsidRPr="00002F73">
        <w:rPr>
          <w:rFonts w:ascii="DaxWide-Medium" w:hAnsi="DaxWide-Medium" w:cs="Arial"/>
          <w:bCs/>
          <w:iCs/>
          <w:color w:val="404040" w:themeColor="text1" w:themeTint="BF"/>
          <w:sz w:val="22"/>
          <w:szCs w:val="22"/>
        </w:rPr>
        <w:t xml:space="preserve"> janvier 202</w:t>
      </w:r>
      <w:r w:rsidR="00671ED4" w:rsidRPr="00002F73">
        <w:rPr>
          <w:rFonts w:ascii="DaxWide-Medium" w:hAnsi="DaxWide-Medium" w:cs="Arial"/>
          <w:bCs/>
          <w:iCs/>
          <w:color w:val="404040" w:themeColor="text1" w:themeTint="BF"/>
          <w:sz w:val="22"/>
          <w:szCs w:val="22"/>
        </w:rPr>
        <w:t>6</w:t>
      </w:r>
      <w:r w:rsidR="00E45CF4" w:rsidRPr="00002F73">
        <w:rPr>
          <w:rFonts w:ascii="DaxWide-Medium" w:hAnsi="DaxWide-Medium" w:cs="Arial"/>
          <w:bCs/>
          <w:iCs/>
          <w:color w:val="404040" w:themeColor="text1" w:themeTint="BF"/>
          <w:sz w:val="22"/>
          <w:szCs w:val="22"/>
        </w:rPr>
        <w:t xml:space="preserve">, </w:t>
      </w:r>
      <w:r w:rsidR="00002F73" w:rsidRPr="00002F73">
        <w:rPr>
          <w:rFonts w:ascii="DaxWide-Medium" w:hAnsi="DaxWide-Medium" w:cs="Arial"/>
          <w:bCs/>
          <w:iCs/>
          <w:color w:val="404040" w:themeColor="text1" w:themeTint="BF"/>
          <w:sz w:val="22"/>
          <w:szCs w:val="22"/>
        </w:rPr>
        <w:t xml:space="preserve">avec une obligation conventionnelle de 111 points à attribuer, ce qui représente </w:t>
      </w:r>
      <w:r w:rsidR="00F16E0E" w:rsidRPr="00002F73">
        <w:rPr>
          <w:rFonts w:ascii="DaxWide-Medium" w:hAnsi="DaxWide-Medium" w:cs="Arial"/>
          <w:bCs/>
          <w:iCs/>
          <w:color w:val="404040" w:themeColor="text1" w:themeTint="BF"/>
          <w:sz w:val="22"/>
          <w:szCs w:val="22"/>
        </w:rPr>
        <w:t xml:space="preserve">un effort supplémentaire de la Direction de plus de </w:t>
      </w:r>
      <w:r w:rsidRPr="00002F73">
        <w:rPr>
          <w:rFonts w:ascii="DaxWide-Medium" w:hAnsi="DaxWide-Medium" w:cs="Arial"/>
          <w:bCs/>
          <w:iCs/>
          <w:color w:val="404040" w:themeColor="text1" w:themeTint="BF"/>
          <w:sz w:val="22"/>
          <w:szCs w:val="22"/>
        </w:rPr>
        <w:t>126</w:t>
      </w:r>
      <w:r w:rsidR="00F16E0E" w:rsidRPr="00002F73">
        <w:rPr>
          <w:rFonts w:ascii="DaxWide-Medium" w:hAnsi="DaxWide-Medium" w:cs="Arial"/>
          <w:bCs/>
          <w:iCs/>
          <w:color w:val="404040" w:themeColor="text1" w:themeTint="BF"/>
          <w:sz w:val="22"/>
          <w:szCs w:val="22"/>
        </w:rPr>
        <w:t>%</w:t>
      </w:r>
      <w:r w:rsidR="00E45CF4" w:rsidRPr="00002F73">
        <w:rPr>
          <w:rFonts w:ascii="DaxWide-Medium" w:hAnsi="DaxWide-Medium" w:cs="Arial"/>
          <w:bCs/>
          <w:iCs/>
          <w:color w:val="404040" w:themeColor="text1" w:themeTint="BF"/>
          <w:sz w:val="22"/>
          <w:szCs w:val="22"/>
        </w:rPr>
        <w:t>.</w:t>
      </w:r>
    </w:p>
    <w:p w14:paraId="50659E4A" w14:textId="25B801F2" w:rsidR="00F16E0E" w:rsidRPr="00002F73" w:rsidRDefault="00F16E0E" w:rsidP="00F16E0E">
      <w:pPr>
        <w:spacing w:line="288" w:lineRule="auto"/>
        <w:jc w:val="both"/>
        <w:rPr>
          <w:rFonts w:ascii="DaxWide-Medium" w:hAnsi="DaxWide-Medium" w:cs="Arial"/>
          <w:bCs/>
          <w:iCs/>
          <w:color w:val="404040" w:themeColor="text1" w:themeTint="BF"/>
          <w:sz w:val="22"/>
          <w:szCs w:val="22"/>
        </w:rPr>
      </w:pPr>
    </w:p>
    <w:p w14:paraId="1F2F6B05" w14:textId="4D804EE8" w:rsidR="009F5BF5" w:rsidRPr="00002F73" w:rsidRDefault="00E45CF4" w:rsidP="00F16E0E">
      <w:pPr>
        <w:spacing w:line="288" w:lineRule="auto"/>
        <w:jc w:val="both"/>
        <w:rPr>
          <w:rFonts w:ascii="DaxWide-Medium" w:hAnsi="DaxWide-Medium" w:cs="Arial"/>
          <w:bCs/>
          <w:iCs/>
          <w:color w:val="404040" w:themeColor="text1" w:themeTint="BF"/>
          <w:sz w:val="22"/>
          <w:szCs w:val="22"/>
        </w:rPr>
      </w:pPr>
      <w:r w:rsidRPr="00002F73">
        <w:rPr>
          <w:rFonts w:ascii="DaxWide-Medium" w:hAnsi="DaxWide-Medium" w:cs="Arial"/>
          <w:bCs/>
          <w:iCs/>
          <w:color w:val="404040" w:themeColor="text1" w:themeTint="BF"/>
          <w:sz w:val="22"/>
          <w:szCs w:val="22"/>
        </w:rPr>
        <w:t>L</w:t>
      </w:r>
      <w:r w:rsidR="009F5BF5" w:rsidRPr="00002F73">
        <w:rPr>
          <w:rFonts w:ascii="DaxWide-Medium" w:hAnsi="DaxWide-Medium" w:cs="Arial"/>
          <w:bCs/>
          <w:iCs/>
          <w:color w:val="404040" w:themeColor="text1" w:themeTint="BF"/>
          <w:sz w:val="22"/>
          <w:szCs w:val="22"/>
        </w:rPr>
        <w:t xml:space="preserve">a Direction </w:t>
      </w:r>
      <w:r w:rsidR="00002F73" w:rsidRPr="00002F73">
        <w:rPr>
          <w:rFonts w:ascii="DaxWide-Medium" w:hAnsi="DaxWide-Medium" w:cs="Arial"/>
          <w:bCs/>
          <w:iCs/>
          <w:color w:val="404040" w:themeColor="text1" w:themeTint="BF"/>
          <w:sz w:val="22"/>
          <w:szCs w:val="22"/>
        </w:rPr>
        <w:t>rappelle</w:t>
      </w:r>
      <w:r w:rsidR="009F5BF5" w:rsidRPr="00002F73">
        <w:rPr>
          <w:rFonts w:ascii="DaxWide-Medium" w:hAnsi="DaxWide-Medium" w:cs="Arial"/>
          <w:bCs/>
          <w:iCs/>
          <w:color w:val="404040" w:themeColor="text1" w:themeTint="BF"/>
          <w:sz w:val="22"/>
          <w:szCs w:val="22"/>
        </w:rPr>
        <w:t xml:space="preserve"> que tous les points de performance attribués sur l’année 202</w:t>
      </w:r>
      <w:r w:rsidR="00671ED4" w:rsidRPr="00002F73">
        <w:rPr>
          <w:rFonts w:ascii="DaxWide-Medium" w:hAnsi="DaxWide-Medium" w:cs="Arial"/>
          <w:bCs/>
          <w:iCs/>
          <w:color w:val="404040" w:themeColor="text1" w:themeTint="BF"/>
          <w:sz w:val="22"/>
          <w:szCs w:val="22"/>
        </w:rPr>
        <w:t>6</w:t>
      </w:r>
      <w:r w:rsidR="009F5BF5" w:rsidRPr="00002F73">
        <w:rPr>
          <w:rFonts w:ascii="DaxWide-Medium" w:hAnsi="DaxWide-Medium" w:cs="Arial"/>
          <w:bCs/>
          <w:iCs/>
          <w:color w:val="404040" w:themeColor="text1" w:themeTint="BF"/>
          <w:sz w:val="22"/>
          <w:szCs w:val="22"/>
        </w:rPr>
        <w:t xml:space="preserve"> ont été attribués avec un effet rétroactif au 1</w:t>
      </w:r>
      <w:r w:rsidR="009F5BF5" w:rsidRPr="00002F73">
        <w:rPr>
          <w:rFonts w:ascii="DaxWide-Medium" w:hAnsi="DaxWide-Medium" w:cs="Arial"/>
          <w:bCs/>
          <w:iCs/>
          <w:color w:val="404040" w:themeColor="text1" w:themeTint="BF"/>
          <w:sz w:val="22"/>
          <w:szCs w:val="22"/>
          <w:vertAlign w:val="superscript"/>
        </w:rPr>
        <w:t>er</w:t>
      </w:r>
      <w:r w:rsidR="009F5BF5" w:rsidRPr="00002F73">
        <w:rPr>
          <w:rFonts w:ascii="DaxWide-Medium" w:hAnsi="DaxWide-Medium" w:cs="Arial"/>
          <w:bCs/>
          <w:iCs/>
          <w:color w:val="404040" w:themeColor="text1" w:themeTint="BF"/>
          <w:sz w:val="22"/>
          <w:szCs w:val="22"/>
        </w:rPr>
        <w:t xml:space="preserve"> janvier 202</w:t>
      </w:r>
      <w:r w:rsidR="00671ED4" w:rsidRPr="00002F73">
        <w:rPr>
          <w:rFonts w:ascii="DaxWide-Medium" w:hAnsi="DaxWide-Medium" w:cs="Arial"/>
          <w:bCs/>
          <w:iCs/>
          <w:color w:val="404040" w:themeColor="text1" w:themeTint="BF"/>
          <w:sz w:val="22"/>
          <w:szCs w:val="22"/>
        </w:rPr>
        <w:t>6</w:t>
      </w:r>
      <w:r w:rsidR="009F5BF5" w:rsidRPr="00002F73">
        <w:rPr>
          <w:rFonts w:ascii="DaxWide-Medium" w:hAnsi="DaxWide-Medium" w:cs="Arial"/>
          <w:bCs/>
          <w:iCs/>
          <w:color w:val="404040" w:themeColor="text1" w:themeTint="BF"/>
          <w:sz w:val="22"/>
          <w:szCs w:val="22"/>
        </w:rPr>
        <w:t>, alors même que les nouvelles dispositions conventionnelles ne le prévoient plus.</w:t>
      </w:r>
    </w:p>
    <w:p w14:paraId="14A862F4" w14:textId="1E2C737A" w:rsidR="009F5BF5" w:rsidRPr="00002F73" w:rsidRDefault="009F5BF5" w:rsidP="00F16E0E">
      <w:pPr>
        <w:spacing w:line="288" w:lineRule="auto"/>
        <w:jc w:val="both"/>
        <w:rPr>
          <w:rFonts w:ascii="DaxWide-Medium" w:hAnsi="DaxWide-Medium" w:cs="Arial"/>
          <w:bCs/>
          <w:iCs/>
          <w:color w:val="404040" w:themeColor="text1" w:themeTint="BF"/>
          <w:sz w:val="22"/>
          <w:szCs w:val="22"/>
        </w:rPr>
      </w:pPr>
      <w:r w:rsidRPr="00002F73">
        <w:rPr>
          <w:rFonts w:ascii="DaxWide-Medium" w:hAnsi="DaxWide-Medium" w:cs="Arial"/>
          <w:bCs/>
          <w:iCs/>
          <w:color w:val="404040" w:themeColor="text1" w:themeTint="BF"/>
          <w:sz w:val="22"/>
          <w:szCs w:val="22"/>
        </w:rPr>
        <w:t xml:space="preserve">L’impact de cette mesure, </w:t>
      </w:r>
      <w:r w:rsidR="00E45CF4" w:rsidRPr="00002F73">
        <w:rPr>
          <w:rFonts w:ascii="DaxWide-Medium" w:hAnsi="DaxWide-Medium" w:cs="Arial"/>
          <w:bCs/>
          <w:iCs/>
          <w:color w:val="404040" w:themeColor="text1" w:themeTint="BF"/>
          <w:sz w:val="22"/>
          <w:szCs w:val="22"/>
        </w:rPr>
        <w:t>et celle relative à l’attribution de points de compétence</w:t>
      </w:r>
      <w:r w:rsidRPr="00002F73">
        <w:rPr>
          <w:rFonts w:ascii="DaxWide-Medium" w:hAnsi="DaxWide-Medium" w:cs="Arial"/>
          <w:bCs/>
          <w:iCs/>
          <w:color w:val="404040" w:themeColor="text1" w:themeTint="BF"/>
          <w:sz w:val="22"/>
          <w:szCs w:val="22"/>
        </w:rPr>
        <w:t xml:space="preserve">, </w:t>
      </w:r>
      <w:r w:rsidR="00E45CF4" w:rsidRPr="00002F73">
        <w:rPr>
          <w:rFonts w:ascii="DaxWide-Medium" w:hAnsi="DaxWide-Medium" w:cs="Arial"/>
          <w:bCs/>
          <w:iCs/>
          <w:color w:val="404040" w:themeColor="text1" w:themeTint="BF"/>
          <w:sz w:val="22"/>
          <w:szCs w:val="22"/>
        </w:rPr>
        <w:t>sont donc à considérer sur 13 mois (12 mois de salaire et 2 primes semestrielles).</w:t>
      </w:r>
    </w:p>
    <w:p w14:paraId="744D232B" w14:textId="77777777" w:rsidR="009F5BF5" w:rsidRPr="000F51B1" w:rsidRDefault="009F5BF5" w:rsidP="00F16E0E">
      <w:pPr>
        <w:spacing w:line="288" w:lineRule="auto"/>
        <w:jc w:val="both"/>
        <w:rPr>
          <w:rFonts w:ascii="DaxWide-Medium" w:hAnsi="DaxWide-Medium" w:cs="Arial"/>
          <w:bCs/>
          <w:iCs/>
          <w:color w:val="404040" w:themeColor="text1" w:themeTint="BF"/>
          <w:sz w:val="22"/>
          <w:szCs w:val="22"/>
          <w:highlight w:val="yellow"/>
        </w:rPr>
      </w:pPr>
    </w:p>
    <w:p w14:paraId="65766E3F" w14:textId="42BEFB56" w:rsidR="00F16E0E" w:rsidRPr="00002F73" w:rsidRDefault="00F16E0E" w:rsidP="00F16E0E">
      <w:pPr>
        <w:spacing w:line="288" w:lineRule="auto"/>
        <w:jc w:val="both"/>
        <w:rPr>
          <w:rFonts w:ascii="DaxWide-Medium" w:hAnsi="DaxWide-Medium" w:cs="Arial"/>
          <w:bCs/>
          <w:iCs/>
          <w:color w:val="404040" w:themeColor="text1" w:themeTint="BF"/>
          <w:sz w:val="22"/>
          <w:szCs w:val="22"/>
        </w:rPr>
      </w:pPr>
      <w:r w:rsidRPr="00002F73">
        <w:rPr>
          <w:rFonts w:ascii="DaxWide-Medium" w:hAnsi="DaxWide-Medium" w:cs="Arial"/>
          <w:bCs/>
          <w:iCs/>
          <w:color w:val="404040" w:themeColor="text1" w:themeTint="BF"/>
          <w:sz w:val="22"/>
          <w:szCs w:val="22"/>
        </w:rPr>
        <w:t xml:space="preserve">Ces </w:t>
      </w:r>
      <w:r w:rsidRPr="00002F73">
        <w:rPr>
          <w:rFonts w:ascii="DaxWide-Medium" w:hAnsi="DaxWide-Medium" w:cs="Arial"/>
          <w:b/>
          <w:bCs/>
          <w:iCs/>
          <w:color w:val="800080"/>
          <w:sz w:val="22"/>
          <w:szCs w:val="22"/>
        </w:rPr>
        <w:t xml:space="preserve">revalorisations salariales individuelles représentent une augmentation </w:t>
      </w:r>
      <w:r w:rsidR="00B70378">
        <w:rPr>
          <w:rFonts w:ascii="DaxWide-Medium" w:hAnsi="DaxWide-Medium" w:cs="Arial"/>
          <w:bCs/>
          <w:iCs/>
          <w:color w:val="404040" w:themeColor="text1" w:themeTint="BF"/>
          <w:sz w:val="22"/>
          <w:szCs w:val="22"/>
        </w:rPr>
        <w:t>de la masse salariale brute</w:t>
      </w:r>
      <w:r w:rsidRPr="00002F73">
        <w:rPr>
          <w:rFonts w:ascii="DaxWide-Medium" w:hAnsi="DaxWide-Medium" w:cs="Arial"/>
          <w:bCs/>
          <w:iCs/>
          <w:color w:val="404040" w:themeColor="text1" w:themeTint="BF"/>
          <w:sz w:val="22"/>
          <w:szCs w:val="22"/>
        </w:rPr>
        <w:t xml:space="preserve"> </w:t>
      </w:r>
      <w:r w:rsidRPr="00002F73">
        <w:rPr>
          <w:rFonts w:ascii="DaxWide-Medium" w:hAnsi="DaxWide-Medium" w:cs="Arial"/>
          <w:b/>
          <w:bCs/>
          <w:iCs/>
          <w:color w:val="800080"/>
          <w:sz w:val="22"/>
          <w:szCs w:val="22"/>
        </w:rPr>
        <w:t>de 1,</w:t>
      </w:r>
      <w:r w:rsidR="00002F73" w:rsidRPr="00002F73">
        <w:rPr>
          <w:rFonts w:ascii="DaxWide-Medium" w:hAnsi="DaxWide-Medium" w:cs="Arial"/>
          <w:b/>
          <w:bCs/>
          <w:iCs/>
          <w:color w:val="800080"/>
          <w:sz w:val="22"/>
          <w:szCs w:val="22"/>
        </w:rPr>
        <w:t>37</w:t>
      </w:r>
      <w:r w:rsidRPr="00002F73">
        <w:rPr>
          <w:rFonts w:ascii="DaxWide-Medium" w:hAnsi="DaxWide-Medium" w:cs="Arial"/>
          <w:b/>
          <w:bCs/>
          <w:iCs/>
          <w:color w:val="800080"/>
          <w:sz w:val="22"/>
          <w:szCs w:val="22"/>
        </w:rPr>
        <w:t>%</w:t>
      </w:r>
      <w:r w:rsidRPr="00002F73">
        <w:rPr>
          <w:rFonts w:ascii="DaxWide-Medium" w:hAnsi="DaxWide-Medium" w:cs="Arial"/>
          <w:bCs/>
          <w:iCs/>
          <w:color w:val="404040" w:themeColor="text1" w:themeTint="BF"/>
          <w:sz w:val="22"/>
          <w:szCs w:val="22"/>
        </w:rPr>
        <w:t xml:space="preserve"> sur l’année 202</w:t>
      </w:r>
      <w:r w:rsidR="00671ED4" w:rsidRPr="00002F73">
        <w:rPr>
          <w:rFonts w:ascii="DaxWide-Medium" w:hAnsi="DaxWide-Medium" w:cs="Arial"/>
          <w:bCs/>
          <w:iCs/>
          <w:color w:val="404040" w:themeColor="text1" w:themeTint="BF"/>
          <w:sz w:val="22"/>
          <w:szCs w:val="22"/>
        </w:rPr>
        <w:t>6.</w:t>
      </w:r>
    </w:p>
    <w:p w14:paraId="6BBCC01F" w14:textId="77777777" w:rsidR="00E45CF4" w:rsidRPr="000F51B1" w:rsidRDefault="00E45CF4" w:rsidP="00F16E0E">
      <w:pPr>
        <w:spacing w:line="288" w:lineRule="auto"/>
        <w:jc w:val="both"/>
        <w:rPr>
          <w:rFonts w:ascii="DaxWide-Medium" w:hAnsi="DaxWide-Medium" w:cs="Arial"/>
          <w:bCs/>
          <w:iCs/>
          <w:color w:val="404040" w:themeColor="text1" w:themeTint="BF"/>
          <w:sz w:val="22"/>
          <w:szCs w:val="22"/>
          <w:highlight w:val="yellow"/>
        </w:rPr>
      </w:pPr>
    </w:p>
    <w:p w14:paraId="143A8B9D" w14:textId="5700E982" w:rsidR="006D208B" w:rsidRDefault="006D208B" w:rsidP="00F16E0E">
      <w:pPr>
        <w:spacing w:line="288" w:lineRule="auto"/>
        <w:jc w:val="both"/>
        <w:rPr>
          <w:rFonts w:ascii="DaxWide-Medium" w:hAnsi="DaxWide-Medium" w:cs="Arial"/>
          <w:bCs/>
          <w:iCs/>
          <w:color w:val="404040" w:themeColor="text1" w:themeTint="BF"/>
          <w:sz w:val="22"/>
          <w:szCs w:val="22"/>
        </w:rPr>
      </w:pPr>
      <w:r w:rsidRPr="00671ED4">
        <w:rPr>
          <w:rFonts w:ascii="DaxWide-Medium" w:hAnsi="DaxWide-Medium" w:cs="Arial"/>
          <w:bCs/>
          <w:iCs/>
          <w:color w:val="404040" w:themeColor="text1" w:themeTint="BF"/>
          <w:sz w:val="22"/>
          <w:szCs w:val="22"/>
        </w:rPr>
        <w:t>Les revalorisations salariales individuelles</w:t>
      </w:r>
      <w:r w:rsidR="00C15093" w:rsidRPr="00671ED4">
        <w:rPr>
          <w:rFonts w:ascii="DaxWide-Medium" w:hAnsi="DaxWide-Medium" w:cs="Arial"/>
          <w:bCs/>
          <w:iCs/>
          <w:color w:val="404040" w:themeColor="text1" w:themeTint="BF"/>
          <w:sz w:val="22"/>
          <w:szCs w:val="22"/>
        </w:rPr>
        <w:t xml:space="preserve"> et les effets rétroactifs </w:t>
      </w:r>
      <w:r w:rsidRPr="00671ED4">
        <w:rPr>
          <w:rFonts w:ascii="DaxWide-Medium" w:hAnsi="DaxWide-Medium" w:cs="Arial"/>
          <w:bCs/>
          <w:iCs/>
          <w:color w:val="404040" w:themeColor="text1" w:themeTint="BF"/>
          <w:sz w:val="22"/>
          <w:szCs w:val="22"/>
        </w:rPr>
        <w:t xml:space="preserve">seront </w:t>
      </w:r>
      <w:r w:rsidR="00C15093" w:rsidRPr="00671ED4">
        <w:rPr>
          <w:rFonts w:ascii="DaxWide-Medium" w:hAnsi="DaxWide-Medium" w:cs="Arial"/>
          <w:bCs/>
          <w:iCs/>
          <w:color w:val="404040" w:themeColor="text1" w:themeTint="BF"/>
          <w:sz w:val="22"/>
          <w:szCs w:val="22"/>
        </w:rPr>
        <w:t xml:space="preserve">appliqués </w:t>
      </w:r>
      <w:r w:rsidRPr="00671ED4">
        <w:rPr>
          <w:rFonts w:ascii="DaxWide-Medium" w:hAnsi="DaxWide-Medium" w:cs="Arial"/>
          <w:bCs/>
          <w:iCs/>
          <w:color w:val="404040" w:themeColor="text1" w:themeTint="BF"/>
          <w:sz w:val="22"/>
          <w:szCs w:val="22"/>
        </w:rPr>
        <w:t xml:space="preserve">avec le salaire du mois de </w:t>
      </w:r>
      <w:r w:rsidR="00002F73">
        <w:rPr>
          <w:rFonts w:ascii="DaxWide-Medium" w:hAnsi="DaxWide-Medium" w:cs="Arial"/>
          <w:b/>
          <w:bCs/>
          <w:iCs/>
          <w:color w:val="800080"/>
          <w:sz w:val="22"/>
          <w:szCs w:val="22"/>
        </w:rPr>
        <w:t>juin</w:t>
      </w:r>
      <w:r w:rsidR="009F5BF5" w:rsidRPr="00671ED4">
        <w:rPr>
          <w:rFonts w:ascii="DaxWide-Medium" w:hAnsi="DaxWide-Medium" w:cs="Arial"/>
          <w:b/>
          <w:bCs/>
          <w:iCs/>
          <w:color w:val="800080"/>
          <w:sz w:val="22"/>
          <w:szCs w:val="22"/>
        </w:rPr>
        <w:t xml:space="preserve"> 202</w:t>
      </w:r>
      <w:r w:rsidR="00671ED4" w:rsidRPr="00671ED4">
        <w:rPr>
          <w:rFonts w:ascii="DaxWide-Medium" w:hAnsi="DaxWide-Medium" w:cs="Arial"/>
          <w:b/>
          <w:bCs/>
          <w:iCs/>
          <w:color w:val="800080"/>
          <w:sz w:val="22"/>
          <w:szCs w:val="22"/>
        </w:rPr>
        <w:t>6</w:t>
      </w:r>
      <w:r w:rsidR="00671ED4" w:rsidRPr="00671ED4">
        <w:rPr>
          <w:rFonts w:ascii="DaxWide-Medium" w:hAnsi="DaxWide-Medium" w:cs="Arial"/>
          <w:bCs/>
          <w:iCs/>
          <w:color w:val="404040" w:themeColor="text1" w:themeTint="BF"/>
          <w:sz w:val="22"/>
          <w:szCs w:val="22"/>
        </w:rPr>
        <w:t>.</w:t>
      </w:r>
    </w:p>
    <w:p w14:paraId="04EA34A5" w14:textId="3D95ABD1" w:rsidR="00C27C5D" w:rsidRPr="00EE5515" w:rsidRDefault="00EE5515" w:rsidP="00C27C5D">
      <w:pPr>
        <w:spacing w:line="288" w:lineRule="auto"/>
        <w:jc w:val="both"/>
        <w:rPr>
          <w:rFonts w:ascii="DaxWide-Medium" w:hAnsi="DaxWide-Medium" w:cs="Arial"/>
          <w:bCs/>
          <w:iCs/>
          <w:color w:val="404040" w:themeColor="text1" w:themeTint="BF"/>
          <w:sz w:val="22"/>
          <w:szCs w:val="22"/>
        </w:rPr>
      </w:pPr>
      <w:r w:rsidRPr="00EE5515">
        <w:rPr>
          <w:rFonts w:ascii="DaxWide-Medium" w:hAnsi="DaxWide-Medium" w:cs="Arial"/>
          <w:bCs/>
          <w:iCs/>
          <w:color w:val="404040" w:themeColor="text1" w:themeTint="BF"/>
          <w:sz w:val="22"/>
          <w:szCs w:val="22"/>
        </w:rPr>
        <w:lastRenderedPageBreak/>
        <w:t>Dans la continuité de l’engagement pris lors des NAO 2023 et des échanges intervenus avec les organisations syndicales lors de la réunion de négociation du 7 mai 2026, la Direction a poursuivi son attention particulière portée aux plus bas salaires au sein de Mutualia Alliance Santé.</w:t>
      </w:r>
    </w:p>
    <w:p w14:paraId="31ED484B" w14:textId="77777777" w:rsidR="00EE5515" w:rsidRDefault="00EE5515" w:rsidP="00C27C5D">
      <w:pPr>
        <w:spacing w:line="288" w:lineRule="auto"/>
        <w:jc w:val="both"/>
        <w:rPr>
          <w:rFonts w:ascii="DaxWide-Medium" w:hAnsi="DaxWide-Medium" w:cs="Arial"/>
          <w:bCs/>
          <w:iCs/>
          <w:color w:val="404040" w:themeColor="text1" w:themeTint="BF"/>
          <w:sz w:val="22"/>
          <w:szCs w:val="22"/>
        </w:rPr>
      </w:pPr>
    </w:p>
    <w:p w14:paraId="27F245F4" w14:textId="77777777" w:rsidR="00C27C5D" w:rsidRDefault="00C27C5D" w:rsidP="00C27C5D">
      <w:pPr>
        <w:spacing w:line="288" w:lineRule="auto"/>
        <w:jc w:val="both"/>
        <w:rPr>
          <w:rFonts w:ascii="DaxWide-Medium" w:hAnsi="DaxWide-Medium" w:cs="Arial"/>
          <w:iCs/>
          <w:color w:val="404040" w:themeColor="text1" w:themeTint="BF"/>
          <w:sz w:val="22"/>
          <w:szCs w:val="22"/>
        </w:rPr>
      </w:pPr>
      <w:r>
        <w:rPr>
          <w:rFonts w:ascii="DaxWide-Medium" w:hAnsi="DaxWide-Medium" w:cs="Arial"/>
          <w:bCs/>
          <w:iCs/>
          <w:color w:val="404040" w:themeColor="text1" w:themeTint="BF"/>
          <w:sz w:val="22"/>
          <w:szCs w:val="22"/>
        </w:rPr>
        <w:t>La Direction précise qu’à l’issue des revalorisations salariales 2026, i</w:t>
      </w:r>
      <w:r w:rsidRPr="00966A09">
        <w:rPr>
          <w:rFonts w:ascii="DaxWide-Medium" w:hAnsi="DaxWide-Medium" w:cs="Arial"/>
          <w:bCs/>
          <w:iCs/>
          <w:color w:val="404040" w:themeColor="text1" w:themeTint="BF"/>
          <w:sz w:val="22"/>
          <w:szCs w:val="22"/>
        </w:rPr>
        <w:t xml:space="preserve">l est confirmé que </w:t>
      </w:r>
      <w:r>
        <w:rPr>
          <w:rFonts w:ascii="DaxWide-Medium" w:hAnsi="DaxWide-Medium" w:cs="Arial"/>
          <w:iCs/>
          <w:color w:val="404040" w:themeColor="text1" w:themeTint="BF"/>
          <w:sz w:val="22"/>
          <w:szCs w:val="22"/>
        </w:rPr>
        <w:t>l’ensemble des salariés en CDI titularisés dans leurs fonctions</w:t>
      </w:r>
      <w:r w:rsidRPr="00966A09">
        <w:rPr>
          <w:rFonts w:ascii="DaxWide-Medium" w:hAnsi="DaxWide-Medium" w:cs="Arial"/>
          <w:iCs/>
          <w:color w:val="404040" w:themeColor="text1" w:themeTint="BF"/>
          <w:sz w:val="22"/>
          <w:szCs w:val="22"/>
        </w:rPr>
        <w:t xml:space="preserve"> </w:t>
      </w:r>
      <w:r w:rsidRPr="00CB2587">
        <w:rPr>
          <w:rFonts w:ascii="DaxWide-Medium" w:hAnsi="DaxWide-Medium" w:cs="Arial"/>
          <w:bCs/>
          <w:iCs/>
          <w:color w:val="404040" w:themeColor="text1" w:themeTint="BF"/>
          <w:sz w:val="22"/>
          <w:szCs w:val="22"/>
        </w:rPr>
        <w:t>perç</w:t>
      </w:r>
      <w:r>
        <w:rPr>
          <w:rFonts w:ascii="DaxWide-Medium" w:hAnsi="DaxWide-Medium" w:cs="Arial"/>
          <w:bCs/>
          <w:iCs/>
          <w:color w:val="404040" w:themeColor="text1" w:themeTint="BF"/>
          <w:sz w:val="22"/>
          <w:szCs w:val="22"/>
        </w:rPr>
        <w:t>oivent</w:t>
      </w:r>
      <w:r w:rsidRPr="00CB2587">
        <w:rPr>
          <w:rFonts w:ascii="DaxWide-Medium" w:hAnsi="DaxWide-Medium" w:cs="Arial"/>
          <w:bCs/>
          <w:iCs/>
          <w:color w:val="404040" w:themeColor="text1" w:themeTint="BF"/>
          <w:sz w:val="22"/>
          <w:szCs w:val="22"/>
        </w:rPr>
        <w:t xml:space="preserve"> une </w:t>
      </w:r>
      <w:r w:rsidRPr="00CB2587">
        <w:rPr>
          <w:rFonts w:ascii="DaxWide-Medium" w:hAnsi="DaxWide-Medium" w:cs="Arial"/>
          <w:b/>
          <w:bCs/>
          <w:iCs/>
          <w:color w:val="800080"/>
          <w:sz w:val="22"/>
          <w:szCs w:val="22"/>
        </w:rPr>
        <w:t>rémunération brute mensuelle supérieure à 2</w:t>
      </w:r>
      <w:r w:rsidRPr="00CB2587">
        <w:rPr>
          <w:rFonts w:ascii="Calibri" w:hAnsi="Calibri" w:cs="Calibri"/>
          <w:b/>
          <w:bCs/>
          <w:iCs/>
          <w:color w:val="800080"/>
          <w:sz w:val="22"/>
          <w:szCs w:val="22"/>
        </w:rPr>
        <w:t> </w:t>
      </w:r>
      <w:r w:rsidRPr="00CB2587">
        <w:rPr>
          <w:rFonts w:ascii="DaxWide-Medium" w:hAnsi="DaxWide-Medium" w:cs="Arial"/>
          <w:b/>
          <w:bCs/>
          <w:iCs/>
          <w:color w:val="800080"/>
          <w:sz w:val="22"/>
          <w:szCs w:val="22"/>
        </w:rPr>
        <w:t xml:space="preserve">000 </w:t>
      </w:r>
      <w:r w:rsidRPr="00CB2587">
        <w:rPr>
          <w:rFonts w:ascii="Courier New" w:hAnsi="Courier New" w:cs="Courier New"/>
          <w:b/>
          <w:bCs/>
          <w:iCs/>
          <w:color w:val="800080"/>
          <w:sz w:val="22"/>
          <w:szCs w:val="22"/>
        </w:rPr>
        <w:t>€</w:t>
      </w:r>
      <w:r w:rsidRPr="00966A09">
        <w:rPr>
          <w:rFonts w:ascii="DaxWide-Medium" w:hAnsi="DaxWide-Medium" w:cs="Arial"/>
          <w:bCs/>
          <w:iCs/>
          <w:color w:val="404040" w:themeColor="text1" w:themeTint="BF"/>
          <w:sz w:val="22"/>
          <w:szCs w:val="22"/>
        </w:rPr>
        <w:t xml:space="preserve">, soit un </w:t>
      </w:r>
      <w:r w:rsidRPr="00966A09">
        <w:rPr>
          <w:rFonts w:ascii="DaxWide-Medium" w:hAnsi="DaxWide-Medium" w:cs="Arial"/>
          <w:iCs/>
          <w:color w:val="404040" w:themeColor="text1" w:themeTint="BF"/>
          <w:sz w:val="22"/>
          <w:szCs w:val="22"/>
        </w:rPr>
        <w:t>coefficient développé minimum de 200 points</w:t>
      </w:r>
      <w:r>
        <w:rPr>
          <w:rFonts w:ascii="DaxWide-Medium" w:hAnsi="DaxWide-Medium" w:cs="Arial"/>
          <w:iCs/>
          <w:color w:val="404040" w:themeColor="text1" w:themeTint="BF"/>
          <w:sz w:val="22"/>
          <w:szCs w:val="22"/>
        </w:rPr>
        <w:t>, excluant ainsi le coefficient familial.</w:t>
      </w:r>
    </w:p>
    <w:p w14:paraId="59C05522" w14:textId="77777777" w:rsidR="00F16E0E" w:rsidRDefault="00F16E0E" w:rsidP="00F16E0E">
      <w:pPr>
        <w:spacing w:line="288" w:lineRule="auto"/>
        <w:jc w:val="both"/>
        <w:rPr>
          <w:rFonts w:ascii="DaxWide-Medium" w:hAnsi="DaxWide-Medium" w:cs="Arial"/>
          <w:bCs/>
          <w:iCs/>
          <w:color w:val="404040" w:themeColor="text1" w:themeTint="BF"/>
          <w:sz w:val="22"/>
          <w:szCs w:val="22"/>
        </w:rPr>
      </w:pPr>
    </w:p>
    <w:p w14:paraId="428EE9D2" w14:textId="6E398507" w:rsidR="00F16E0E" w:rsidRDefault="00F16E0E" w:rsidP="00DB50C7">
      <w:pPr>
        <w:pStyle w:val="Paragraphedeliste"/>
        <w:numPr>
          <w:ilvl w:val="0"/>
          <w:numId w:val="7"/>
        </w:numPr>
        <w:spacing w:line="288" w:lineRule="auto"/>
        <w:jc w:val="both"/>
        <w:rPr>
          <w:rFonts w:ascii="DaxWide-Medium" w:hAnsi="DaxWide-Medium" w:cs="Arial"/>
          <w:bCs/>
          <w:i/>
          <w:iCs/>
          <w:color w:val="404040" w:themeColor="text1" w:themeTint="BF"/>
          <w:sz w:val="22"/>
          <w:szCs w:val="22"/>
          <w:u w:val="single"/>
        </w:rPr>
      </w:pPr>
      <w:r>
        <w:rPr>
          <w:rFonts w:ascii="DaxWide-Medium" w:hAnsi="DaxWide-Medium" w:cs="Arial"/>
          <w:bCs/>
          <w:i/>
          <w:iCs/>
          <w:color w:val="404040" w:themeColor="text1" w:themeTint="BF"/>
          <w:sz w:val="22"/>
          <w:szCs w:val="22"/>
          <w:u w:val="single"/>
        </w:rPr>
        <w:t>Application de la Convention Collective liée à l’attribution des points d</w:t>
      </w:r>
      <w:r w:rsidR="00E45CF4">
        <w:rPr>
          <w:rFonts w:ascii="DaxWide-Medium" w:hAnsi="DaxWide-Medium" w:cs="Arial"/>
          <w:bCs/>
          <w:i/>
          <w:iCs/>
          <w:color w:val="404040" w:themeColor="text1" w:themeTint="BF"/>
          <w:sz w:val="22"/>
          <w:szCs w:val="22"/>
          <w:u w:val="single"/>
        </w:rPr>
        <w:t>’expérience</w:t>
      </w:r>
    </w:p>
    <w:p w14:paraId="7FACE96A" w14:textId="77777777" w:rsidR="00F16E0E" w:rsidRDefault="00F16E0E" w:rsidP="00F16E0E">
      <w:pPr>
        <w:spacing w:line="288" w:lineRule="auto"/>
        <w:jc w:val="both"/>
        <w:rPr>
          <w:rFonts w:ascii="DaxWide-Medium" w:hAnsi="DaxWide-Medium" w:cs="Arial"/>
          <w:bCs/>
          <w:iCs/>
          <w:color w:val="404040" w:themeColor="text1" w:themeTint="BF"/>
          <w:sz w:val="22"/>
          <w:szCs w:val="22"/>
        </w:rPr>
      </w:pPr>
    </w:p>
    <w:p w14:paraId="27837654" w14:textId="5EE95ABF" w:rsidR="00F16E0E" w:rsidRDefault="00F16E0E" w:rsidP="00F16E0E">
      <w:p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t>La Direction rappelle que les obligations conventionnelles liées à l’attribution des points d’</w:t>
      </w:r>
      <w:r w:rsidR="006243D0">
        <w:rPr>
          <w:rFonts w:ascii="DaxWide-Medium" w:hAnsi="DaxWide-Medium" w:cs="Arial"/>
          <w:bCs/>
          <w:iCs/>
          <w:color w:val="404040" w:themeColor="text1" w:themeTint="BF"/>
          <w:sz w:val="22"/>
          <w:szCs w:val="22"/>
        </w:rPr>
        <w:t>expérience</w:t>
      </w:r>
      <w:r>
        <w:rPr>
          <w:rFonts w:ascii="DaxWide-Medium" w:hAnsi="DaxWide-Medium" w:cs="Arial"/>
          <w:bCs/>
          <w:iCs/>
          <w:color w:val="404040" w:themeColor="text1" w:themeTint="BF"/>
          <w:sz w:val="22"/>
          <w:szCs w:val="22"/>
        </w:rPr>
        <w:t xml:space="preserve"> conduisent à une augmentation mécanique des charges du personnel chaque année.</w:t>
      </w:r>
    </w:p>
    <w:p w14:paraId="795F40DD" w14:textId="77777777" w:rsidR="00F16E0E" w:rsidRDefault="00F16E0E" w:rsidP="00F16E0E">
      <w:pPr>
        <w:spacing w:line="288" w:lineRule="auto"/>
        <w:jc w:val="both"/>
        <w:rPr>
          <w:rFonts w:ascii="DaxWide-Medium" w:hAnsi="DaxWide-Medium" w:cs="Arial"/>
          <w:bCs/>
          <w:iCs/>
          <w:color w:val="404040" w:themeColor="text1" w:themeTint="BF"/>
          <w:sz w:val="22"/>
          <w:szCs w:val="22"/>
        </w:rPr>
      </w:pPr>
    </w:p>
    <w:p w14:paraId="56486202" w14:textId="3D73F92D" w:rsidR="00F16E0E" w:rsidRDefault="00F16E0E" w:rsidP="00F16E0E">
      <w:p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t>Pour 202</w:t>
      </w:r>
      <w:r w:rsidR="00D90B6B">
        <w:rPr>
          <w:rFonts w:ascii="DaxWide-Medium" w:hAnsi="DaxWide-Medium" w:cs="Arial"/>
          <w:bCs/>
          <w:iCs/>
          <w:color w:val="404040" w:themeColor="text1" w:themeTint="BF"/>
          <w:sz w:val="22"/>
          <w:szCs w:val="22"/>
        </w:rPr>
        <w:t>6</w:t>
      </w:r>
      <w:r>
        <w:rPr>
          <w:rFonts w:ascii="DaxWide-Medium" w:hAnsi="DaxWide-Medium" w:cs="Arial"/>
          <w:bCs/>
          <w:iCs/>
          <w:color w:val="404040" w:themeColor="text1" w:themeTint="BF"/>
          <w:sz w:val="22"/>
          <w:szCs w:val="22"/>
        </w:rPr>
        <w:t xml:space="preserve">, </w:t>
      </w:r>
      <w:r w:rsidR="00D90B6B">
        <w:rPr>
          <w:rFonts w:ascii="DaxWide-Medium" w:hAnsi="DaxWide-Medium" w:cs="Arial"/>
          <w:bCs/>
          <w:iCs/>
          <w:color w:val="404040" w:themeColor="text1" w:themeTint="BF"/>
          <w:sz w:val="22"/>
          <w:szCs w:val="22"/>
        </w:rPr>
        <w:t>l’application des dispositions conventionnelles relatives au coefficient d’expérience correspond</w:t>
      </w:r>
      <w:r>
        <w:rPr>
          <w:rFonts w:ascii="DaxWide-Medium" w:hAnsi="DaxWide-Medium" w:cs="Arial"/>
          <w:bCs/>
          <w:iCs/>
          <w:color w:val="404040" w:themeColor="text1" w:themeTint="BF"/>
          <w:sz w:val="22"/>
          <w:szCs w:val="22"/>
        </w:rPr>
        <w:t xml:space="preserve"> </w:t>
      </w:r>
      <w:r w:rsidR="00D90B6B">
        <w:rPr>
          <w:rFonts w:ascii="DaxWide-Medium" w:hAnsi="DaxWide-Medium" w:cs="Arial"/>
          <w:bCs/>
          <w:iCs/>
          <w:color w:val="404040" w:themeColor="text1" w:themeTint="BF"/>
          <w:sz w:val="22"/>
          <w:szCs w:val="22"/>
        </w:rPr>
        <w:t>à un montant global de</w:t>
      </w:r>
      <w:r>
        <w:rPr>
          <w:rFonts w:ascii="DaxWide-Medium" w:hAnsi="DaxWide-Medium" w:cs="Arial"/>
          <w:bCs/>
          <w:iCs/>
          <w:color w:val="404040" w:themeColor="text1" w:themeTint="BF"/>
          <w:sz w:val="22"/>
          <w:szCs w:val="22"/>
        </w:rPr>
        <w:t xml:space="preserve"> </w:t>
      </w:r>
      <w:r w:rsidR="00125DE4">
        <w:rPr>
          <w:rFonts w:ascii="DaxWide-Medium" w:hAnsi="DaxWide-Medium" w:cs="Arial"/>
          <w:bCs/>
          <w:iCs/>
          <w:color w:val="404040" w:themeColor="text1" w:themeTint="BF"/>
          <w:sz w:val="22"/>
          <w:szCs w:val="22"/>
        </w:rPr>
        <w:t>3</w:t>
      </w:r>
      <w:r w:rsidR="00D90B6B">
        <w:rPr>
          <w:rFonts w:ascii="DaxWide-Medium" w:hAnsi="DaxWide-Medium" w:cs="Arial"/>
          <w:bCs/>
          <w:iCs/>
          <w:color w:val="404040" w:themeColor="text1" w:themeTint="BF"/>
          <w:sz w:val="22"/>
          <w:szCs w:val="22"/>
        </w:rPr>
        <w:t>2</w:t>
      </w:r>
      <w:r w:rsidR="00125DE4">
        <w:rPr>
          <w:rFonts w:ascii="DaxWide-Medium" w:hAnsi="DaxWide-Medium" w:cs="Arial"/>
          <w:bCs/>
          <w:iCs/>
          <w:color w:val="404040" w:themeColor="text1" w:themeTint="BF"/>
          <w:sz w:val="22"/>
          <w:szCs w:val="22"/>
        </w:rPr>
        <w:t>,</w:t>
      </w:r>
      <w:r w:rsidR="00D90B6B">
        <w:rPr>
          <w:rFonts w:ascii="DaxWide-Medium" w:hAnsi="DaxWide-Medium" w:cs="Arial"/>
          <w:bCs/>
          <w:iCs/>
          <w:color w:val="404040" w:themeColor="text1" w:themeTint="BF"/>
          <w:sz w:val="22"/>
          <w:szCs w:val="22"/>
        </w:rPr>
        <w:t>5</w:t>
      </w:r>
      <w:r>
        <w:rPr>
          <w:rFonts w:ascii="DaxWide-Medium" w:hAnsi="DaxWide-Medium" w:cs="Arial"/>
          <w:bCs/>
          <w:iCs/>
          <w:color w:val="404040" w:themeColor="text1" w:themeTint="BF"/>
          <w:sz w:val="22"/>
          <w:szCs w:val="22"/>
        </w:rPr>
        <w:t xml:space="preserve"> k€</w:t>
      </w:r>
      <w:r w:rsidR="00D90B6B">
        <w:rPr>
          <w:rFonts w:ascii="DaxWide-Medium" w:hAnsi="DaxWide-Medium" w:cs="Arial"/>
          <w:bCs/>
          <w:iCs/>
          <w:color w:val="404040" w:themeColor="text1" w:themeTint="BF"/>
          <w:sz w:val="22"/>
          <w:szCs w:val="22"/>
        </w:rPr>
        <w:t>, reflétant la reconnaissance de l’ancienneté de chaque salarié dans la limite de 20 ans.</w:t>
      </w:r>
    </w:p>
    <w:p w14:paraId="4556A03D" w14:textId="274E1576" w:rsidR="002A0B2D" w:rsidRDefault="002A0B2D" w:rsidP="00F16E0E">
      <w:pPr>
        <w:spacing w:line="288" w:lineRule="auto"/>
        <w:jc w:val="both"/>
        <w:rPr>
          <w:rFonts w:ascii="DaxWide-Medium" w:hAnsi="DaxWide-Medium" w:cs="Arial"/>
          <w:bCs/>
          <w:iCs/>
          <w:color w:val="404040" w:themeColor="text1" w:themeTint="BF"/>
          <w:sz w:val="22"/>
          <w:szCs w:val="22"/>
        </w:rPr>
      </w:pPr>
    </w:p>
    <w:p w14:paraId="43FF495A" w14:textId="77777777" w:rsidR="00F16E0E" w:rsidRPr="00F83357" w:rsidRDefault="00F16E0E" w:rsidP="002A0B2D">
      <w:pPr>
        <w:pStyle w:val="Paragraphedeliste"/>
        <w:numPr>
          <w:ilvl w:val="0"/>
          <w:numId w:val="7"/>
        </w:numPr>
        <w:spacing w:line="288" w:lineRule="auto"/>
        <w:jc w:val="both"/>
        <w:rPr>
          <w:rFonts w:ascii="DaxWide-Medium" w:hAnsi="DaxWide-Medium" w:cs="Arial"/>
          <w:bCs/>
          <w:i/>
          <w:iCs/>
          <w:color w:val="404040" w:themeColor="text1" w:themeTint="BF"/>
          <w:sz w:val="22"/>
          <w:szCs w:val="22"/>
          <w:u w:val="single"/>
        </w:rPr>
      </w:pPr>
      <w:r w:rsidRPr="00F83357">
        <w:rPr>
          <w:rFonts w:ascii="DaxWide-Medium" w:hAnsi="DaxWide-Medium" w:cs="Arial"/>
          <w:bCs/>
          <w:i/>
          <w:iCs/>
          <w:color w:val="404040" w:themeColor="text1" w:themeTint="BF"/>
          <w:sz w:val="22"/>
          <w:szCs w:val="22"/>
          <w:u w:val="single"/>
        </w:rPr>
        <w:t>Octroi de primes exceptionnelles</w:t>
      </w:r>
    </w:p>
    <w:p w14:paraId="33ADE87F" w14:textId="77777777" w:rsidR="00F16E0E" w:rsidRPr="00126655" w:rsidRDefault="00F16E0E" w:rsidP="00F16E0E">
      <w:pPr>
        <w:spacing w:line="288" w:lineRule="auto"/>
        <w:jc w:val="both"/>
        <w:rPr>
          <w:rFonts w:ascii="DaxWide-Medium" w:hAnsi="DaxWide-Medium" w:cs="Arial"/>
          <w:bCs/>
          <w:iCs/>
          <w:color w:val="404040" w:themeColor="text1" w:themeTint="BF"/>
          <w:sz w:val="22"/>
          <w:szCs w:val="22"/>
        </w:rPr>
      </w:pPr>
    </w:p>
    <w:p w14:paraId="31BD3212" w14:textId="51F07660" w:rsidR="00F16E0E" w:rsidRPr="0090088E" w:rsidRDefault="00F16E0E" w:rsidP="00F16E0E">
      <w:pPr>
        <w:spacing w:line="288" w:lineRule="auto"/>
        <w:jc w:val="both"/>
        <w:rPr>
          <w:rFonts w:ascii="DaxWide-Medium" w:hAnsi="DaxWide-Medium" w:cs="Arial"/>
          <w:bCs/>
          <w:iCs/>
          <w:color w:val="404040" w:themeColor="text1" w:themeTint="BF"/>
          <w:sz w:val="22"/>
          <w:szCs w:val="22"/>
        </w:rPr>
      </w:pPr>
      <w:r w:rsidRPr="0090088E">
        <w:rPr>
          <w:rFonts w:ascii="DaxWide-Medium" w:hAnsi="DaxWide-Medium" w:cs="Arial"/>
          <w:bCs/>
          <w:iCs/>
          <w:color w:val="404040" w:themeColor="text1" w:themeTint="BF"/>
          <w:sz w:val="22"/>
          <w:szCs w:val="22"/>
        </w:rPr>
        <w:t xml:space="preserve">Une enveloppe de </w:t>
      </w:r>
      <w:r w:rsidR="00D90B6B" w:rsidRPr="0090088E">
        <w:rPr>
          <w:rFonts w:ascii="DaxWide-Medium" w:hAnsi="DaxWide-Medium" w:cs="Arial"/>
          <w:b/>
          <w:bCs/>
          <w:iCs/>
          <w:color w:val="800080"/>
          <w:sz w:val="22"/>
          <w:szCs w:val="22"/>
        </w:rPr>
        <w:t>1</w:t>
      </w:r>
      <w:r w:rsidR="0090088E" w:rsidRPr="0090088E">
        <w:rPr>
          <w:rFonts w:ascii="DaxWide-Medium" w:hAnsi="DaxWide-Medium" w:cs="Arial"/>
          <w:b/>
          <w:bCs/>
          <w:iCs/>
          <w:color w:val="800080"/>
          <w:sz w:val="22"/>
          <w:szCs w:val="22"/>
        </w:rPr>
        <w:t>7</w:t>
      </w:r>
      <w:r w:rsidR="002A0B2D" w:rsidRPr="0090088E">
        <w:rPr>
          <w:rFonts w:ascii="DaxWide-Medium" w:hAnsi="DaxWide-Medium" w:cs="Arial"/>
          <w:b/>
          <w:bCs/>
          <w:iCs/>
          <w:color w:val="800080"/>
          <w:sz w:val="22"/>
          <w:szCs w:val="22"/>
        </w:rPr>
        <w:t xml:space="preserve"> </w:t>
      </w:r>
      <w:r w:rsidR="00D90B6B" w:rsidRPr="0090088E">
        <w:rPr>
          <w:rFonts w:ascii="DaxWide-Medium" w:hAnsi="DaxWide-Medium" w:cs="Arial"/>
          <w:b/>
          <w:bCs/>
          <w:iCs/>
          <w:color w:val="800080"/>
          <w:sz w:val="22"/>
          <w:szCs w:val="22"/>
        </w:rPr>
        <w:t>0</w:t>
      </w:r>
      <w:r w:rsidR="0090088E" w:rsidRPr="0090088E">
        <w:rPr>
          <w:rFonts w:ascii="DaxWide-Medium" w:hAnsi="DaxWide-Medium" w:cs="Arial"/>
          <w:b/>
          <w:bCs/>
          <w:iCs/>
          <w:color w:val="800080"/>
          <w:sz w:val="22"/>
          <w:szCs w:val="22"/>
        </w:rPr>
        <w:t>5</w:t>
      </w:r>
      <w:r w:rsidRPr="0090088E">
        <w:rPr>
          <w:rFonts w:ascii="DaxWide-Medium" w:hAnsi="DaxWide-Medium" w:cs="Arial"/>
          <w:b/>
          <w:bCs/>
          <w:iCs/>
          <w:color w:val="800080"/>
          <w:sz w:val="22"/>
          <w:szCs w:val="22"/>
        </w:rPr>
        <w:t>0 euros</w:t>
      </w:r>
      <w:r w:rsidRPr="0090088E">
        <w:rPr>
          <w:rFonts w:ascii="DaxWide-Medium" w:hAnsi="DaxWide-Medium" w:cs="Arial"/>
          <w:bCs/>
          <w:iCs/>
          <w:color w:val="800080"/>
          <w:sz w:val="22"/>
          <w:szCs w:val="22"/>
        </w:rPr>
        <w:t xml:space="preserve"> </w:t>
      </w:r>
      <w:r w:rsidRPr="0090088E">
        <w:rPr>
          <w:rFonts w:ascii="DaxWide-Medium" w:hAnsi="DaxWide-Medium" w:cs="Arial"/>
          <w:bCs/>
          <w:iCs/>
          <w:color w:val="404040" w:themeColor="text1" w:themeTint="BF"/>
          <w:sz w:val="22"/>
          <w:szCs w:val="22"/>
        </w:rPr>
        <w:t>a été consacrée à l’octroi de primes exceptionnelles afin de valoriser le travail et l’investissement de certains salariés</w:t>
      </w:r>
      <w:r w:rsidR="007C1E5E" w:rsidRPr="0090088E">
        <w:rPr>
          <w:rFonts w:ascii="DaxWide-Medium" w:hAnsi="DaxWide-Medium" w:cs="Arial"/>
          <w:bCs/>
          <w:iCs/>
          <w:color w:val="404040" w:themeColor="text1" w:themeTint="BF"/>
          <w:sz w:val="22"/>
          <w:szCs w:val="22"/>
        </w:rPr>
        <w:t xml:space="preserve"> sur des missions ponctuelles et spécifiques demandées par la </w:t>
      </w:r>
      <w:r w:rsidR="00F37EF9" w:rsidRPr="0090088E">
        <w:rPr>
          <w:rFonts w:ascii="DaxWide-Medium" w:hAnsi="DaxWide-Medium" w:cs="Arial"/>
          <w:bCs/>
          <w:iCs/>
          <w:color w:val="404040" w:themeColor="text1" w:themeTint="BF"/>
          <w:sz w:val="22"/>
          <w:szCs w:val="22"/>
        </w:rPr>
        <w:t>D</w:t>
      </w:r>
      <w:r w:rsidR="007C1E5E" w:rsidRPr="0090088E">
        <w:rPr>
          <w:rFonts w:ascii="DaxWide-Medium" w:hAnsi="DaxWide-Medium" w:cs="Arial"/>
          <w:bCs/>
          <w:iCs/>
          <w:color w:val="404040" w:themeColor="text1" w:themeTint="BF"/>
          <w:sz w:val="22"/>
          <w:szCs w:val="22"/>
        </w:rPr>
        <w:t>irection</w:t>
      </w:r>
      <w:r w:rsidRPr="0090088E">
        <w:rPr>
          <w:rFonts w:ascii="DaxWide-Medium" w:hAnsi="DaxWide-Medium" w:cs="Arial"/>
          <w:bCs/>
          <w:iCs/>
          <w:color w:val="404040" w:themeColor="text1" w:themeTint="BF"/>
          <w:sz w:val="22"/>
          <w:szCs w:val="22"/>
        </w:rPr>
        <w:t xml:space="preserve">. </w:t>
      </w:r>
    </w:p>
    <w:p w14:paraId="42369F86" w14:textId="77777777" w:rsidR="00F16E0E" w:rsidRPr="0090088E" w:rsidRDefault="00F16E0E" w:rsidP="00F16E0E">
      <w:pPr>
        <w:spacing w:line="288" w:lineRule="auto"/>
        <w:jc w:val="both"/>
        <w:rPr>
          <w:rFonts w:ascii="DaxWide-Medium" w:hAnsi="DaxWide-Medium" w:cs="Arial"/>
          <w:bCs/>
          <w:iCs/>
          <w:color w:val="404040" w:themeColor="text1" w:themeTint="BF"/>
          <w:sz w:val="22"/>
          <w:szCs w:val="22"/>
        </w:rPr>
      </w:pPr>
    </w:p>
    <w:p w14:paraId="4492C05B" w14:textId="6071F785" w:rsidR="00F16E0E" w:rsidRPr="00126655" w:rsidRDefault="00F16E0E" w:rsidP="00F16E0E">
      <w:pPr>
        <w:spacing w:line="288" w:lineRule="auto"/>
        <w:jc w:val="both"/>
        <w:rPr>
          <w:rFonts w:ascii="DaxWide-Medium" w:hAnsi="DaxWide-Medium" w:cs="Arial"/>
          <w:bCs/>
          <w:iCs/>
          <w:color w:val="404040" w:themeColor="text1" w:themeTint="BF"/>
          <w:sz w:val="22"/>
          <w:szCs w:val="22"/>
        </w:rPr>
      </w:pPr>
      <w:r w:rsidRPr="0090088E">
        <w:rPr>
          <w:rFonts w:ascii="DaxWide-Medium" w:hAnsi="DaxWide-Medium" w:cs="Arial"/>
          <w:bCs/>
          <w:iCs/>
          <w:color w:val="404040" w:themeColor="text1" w:themeTint="BF"/>
          <w:sz w:val="22"/>
          <w:szCs w:val="22"/>
        </w:rPr>
        <w:t xml:space="preserve">Ce sont ainsi </w:t>
      </w:r>
      <w:r w:rsidRPr="0090088E">
        <w:rPr>
          <w:rFonts w:ascii="DaxWide-Medium" w:hAnsi="DaxWide-Medium" w:cs="Arial"/>
          <w:b/>
          <w:bCs/>
          <w:iCs/>
          <w:color w:val="800080"/>
          <w:sz w:val="22"/>
          <w:szCs w:val="22"/>
        </w:rPr>
        <w:t>1</w:t>
      </w:r>
      <w:r w:rsidR="0090088E" w:rsidRPr="0090088E">
        <w:rPr>
          <w:rFonts w:ascii="DaxWide-Medium" w:hAnsi="DaxWide-Medium" w:cs="Arial"/>
          <w:b/>
          <w:bCs/>
          <w:iCs/>
          <w:color w:val="800080"/>
          <w:sz w:val="22"/>
          <w:szCs w:val="22"/>
        </w:rPr>
        <w:t>5</w:t>
      </w:r>
      <w:r w:rsidRPr="0090088E">
        <w:rPr>
          <w:rFonts w:ascii="DaxWide-Medium" w:hAnsi="DaxWide-Medium" w:cs="Arial"/>
          <w:b/>
          <w:bCs/>
          <w:iCs/>
          <w:color w:val="800080"/>
          <w:sz w:val="22"/>
          <w:szCs w:val="22"/>
        </w:rPr>
        <w:t xml:space="preserve"> salariés</w:t>
      </w:r>
      <w:r w:rsidRPr="0090088E">
        <w:rPr>
          <w:rFonts w:ascii="DaxWide-Medium" w:hAnsi="DaxWide-Medium" w:cs="Arial"/>
          <w:bCs/>
          <w:iCs/>
          <w:color w:val="800080"/>
          <w:sz w:val="22"/>
          <w:szCs w:val="22"/>
        </w:rPr>
        <w:t xml:space="preserve"> </w:t>
      </w:r>
      <w:r w:rsidRPr="0090088E">
        <w:rPr>
          <w:rFonts w:ascii="DaxWide-Medium" w:hAnsi="DaxWide-Medium" w:cs="Arial"/>
          <w:bCs/>
          <w:iCs/>
          <w:color w:val="404040" w:themeColor="text1" w:themeTint="BF"/>
          <w:sz w:val="22"/>
          <w:szCs w:val="22"/>
        </w:rPr>
        <w:t>qui ont bénéficié de cette reconnaissance.</w:t>
      </w:r>
    </w:p>
    <w:p w14:paraId="4CEA3362" w14:textId="52264A97" w:rsidR="00F16E0E" w:rsidRDefault="00F16E0E" w:rsidP="00F16E0E">
      <w:pPr>
        <w:spacing w:line="288" w:lineRule="auto"/>
        <w:jc w:val="both"/>
        <w:rPr>
          <w:rFonts w:ascii="DaxWide-Medium" w:hAnsi="DaxWide-Medium" w:cs="Arial"/>
          <w:bCs/>
          <w:iCs/>
          <w:color w:val="404040" w:themeColor="text1" w:themeTint="BF"/>
          <w:sz w:val="22"/>
          <w:szCs w:val="22"/>
        </w:rPr>
      </w:pPr>
    </w:p>
    <w:p w14:paraId="4FC205A6" w14:textId="77BFCFC6" w:rsidR="00F16E0E" w:rsidRPr="00126655" w:rsidRDefault="00F16E0E" w:rsidP="00F16E0E">
      <w:pPr>
        <w:spacing w:line="288" w:lineRule="auto"/>
        <w:jc w:val="both"/>
        <w:rPr>
          <w:rFonts w:ascii="DaxWide-Medium" w:hAnsi="DaxWide-Medium" w:cs="Arial"/>
          <w:bCs/>
          <w:iCs/>
          <w:color w:val="404040" w:themeColor="text1" w:themeTint="BF"/>
          <w:sz w:val="22"/>
          <w:szCs w:val="22"/>
        </w:rPr>
      </w:pPr>
      <w:r w:rsidRPr="00126655">
        <w:rPr>
          <w:rFonts w:ascii="DaxWide-Medium" w:hAnsi="DaxWide-Medium" w:cs="Arial"/>
          <w:bCs/>
          <w:iCs/>
          <w:color w:val="404040" w:themeColor="text1" w:themeTint="BF"/>
          <w:sz w:val="22"/>
          <w:szCs w:val="22"/>
        </w:rPr>
        <w:t xml:space="preserve">Ces primes exceptionnelles seront versées avec le salaire de </w:t>
      </w:r>
      <w:r w:rsidR="00C27C5D">
        <w:rPr>
          <w:rFonts w:ascii="DaxWide-Medium" w:hAnsi="DaxWide-Medium" w:cs="Arial"/>
          <w:b/>
          <w:bCs/>
          <w:iCs/>
          <w:color w:val="800080"/>
          <w:sz w:val="22"/>
          <w:szCs w:val="22"/>
        </w:rPr>
        <w:t>juin</w:t>
      </w:r>
      <w:r w:rsidR="002A0B2D">
        <w:rPr>
          <w:rFonts w:ascii="DaxWide-Medium" w:hAnsi="DaxWide-Medium" w:cs="Arial"/>
          <w:b/>
          <w:bCs/>
          <w:iCs/>
          <w:color w:val="800080"/>
          <w:sz w:val="22"/>
          <w:szCs w:val="22"/>
        </w:rPr>
        <w:t xml:space="preserve"> 202</w:t>
      </w:r>
      <w:r w:rsidR="00D90B6B">
        <w:rPr>
          <w:rFonts w:ascii="DaxWide-Medium" w:hAnsi="DaxWide-Medium" w:cs="Arial"/>
          <w:b/>
          <w:bCs/>
          <w:iCs/>
          <w:color w:val="800080"/>
          <w:sz w:val="22"/>
          <w:szCs w:val="22"/>
        </w:rPr>
        <w:t>6</w:t>
      </w:r>
      <w:r w:rsidR="00126655">
        <w:rPr>
          <w:rFonts w:ascii="DaxWide-Medium" w:hAnsi="DaxWide-Medium" w:cs="Arial"/>
          <w:b/>
          <w:bCs/>
          <w:iCs/>
          <w:color w:val="800080"/>
          <w:sz w:val="22"/>
          <w:szCs w:val="22"/>
        </w:rPr>
        <w:t>.</w:t>
      </w:r>
    </w:p>
    <w:p w14:paraId="3408D1E8" w14:textId="29AA7DDC" w:rsidR="00D73746" w:rsidRDefault="00D73746" w:rsidP="00F16E0E">
      <w:pPr>
        <w:spacing w:line="288" w:lineRule="auto"/>
        <w:jc w:val="both"/>
        <w:rPr>
          <w:rFonts w:ascii="DaxWide-Medium" w:hAnsi="DaxWide-Medium" w:cs="Arial"/>
          <w:bCs/>
          <w:iCs/>
          <w:color w:val="404040" w:themeColor="text1" w:themeTint="BF"/>
          <w:sz w:val="22"/>
          <w:szCs w:val="22"/>
        </w:rPr>
      </w:pPr>
    </w:p>
    <w:p w14:paraId="2041F948" w14:textId="06E3FA80" w:rsidR="00966A09" w:rsidRPr="00C2308C" w:rsidRDefault="00966A09" w:rsidP="00966A09">
      <w:pPr>
        <w:pStyle w:val="Paragraphedeliste"/>
        <w:numPr>
          <w:ilvl w:val="0"/>
          <w:numId w:val="7"/>
        </w:numPr>
        <w:spacing w:line="288" w:lineRule="auto"/>
        <w:jc w:val="both"/>
        <w:rPr>
          <w:rFonts w:ascii="DaxWide-Medium" w:hAnsi="DaxWide-Medium" w:cs="Arial"/>
          <w:bCs/>
          <w:i/>
          <w:iCs/>
          <w:color w:val="404040" w:themeColor="text1" w:themeTint="BF"/>
          <w:sz w:val="22"/>
          <w:szCs w:val="22"/>
          <w:u w:val="single"/>
        </w:rPr>
      </w:pPr>
      <w:r w:rsidRPr="00C2308C">
        <w:rPr>
          <w:rFonts w:ascii="DaxWide-Medium" w:hAnsi="DaxWide-Medium" w:cs="Arial"/>
          <w:bCs/>
          <w:i/>
          <w:iCs/>
          <w:color w:val="404040" w:themeColor="text1" w:themeTint="BF"/>
          <w:sz w:val="22"/>
          <w:szCs w:val="22"/>
          <w:u w:val="single"/>
        </w:rPr>
        <w:t>Plan</w:t>
      </w:r>
      <w:r w:rsidR="00DD1B86">
        <w:rPr>
          <w:rFonts w:ascii="DaxWide-Medium" w:hAnsi="DaxWide-Medium" w:cs="Arial"/>
          <w:bCs/>
          <w:i/>
          <w:iCs/>
          <w:color w:val="404040" w:themeColor="text1" w:themeTint="BF"/>
          <w:sz w:val="22"/>
          <w:szCs w:val="22"/>
          <w:u w:val="single"/>
        </w:rPr>
        <w:t>s</w:t>
      </w:r>
      <w:r w:rsidRPr="00C2308C">
        <w:rPr>
          <w:rFonts w:ascii="DaxWide-Medium" w:hAnsi="DaxWide-Medium" w:cs="Arial"/>
          <w:bCs/>
          <w:i/>
          <w:iCs/>
          <w:color w:val="404040" w:themeColor="text1" w:themeTint="BF"/>
          <w:sz w:val="22"/>
          <w:szCs w:val="22"/>
          <w:u w:val="single"/>
        </w:rPr>
        <w:t xml:space="preserve"> de rémunération </w:t>
      </w:r>
      <w:r w:rsidR="00CD0CF4">
        <w:rPr>
          <w:rFonts w:ascii="DaxWide-Medium" w:hAnsi="DaxWide-Medium" w:cs="Arial"/>
          <w:bCs/>
          <w:i/>
          <w:iCs/>
          <w:color w:val="404040" w:themeColor="text1" w:themeTint="BF"/>
          <w:sz w:val="22"/>
          <w:szCs w:val="22"/>
          <w:u w:val="single"/>
        </w:rPr>
        <w:t>individualisés</w:t>
      </w:r>
    </w:p>
    <w:p w14:paraId="1E04FE40" w14:textId="77777777" w:rsidR="00966A09" w:rsidRDefault="00966A09" w:rsidP="00966A09">
      <w:pPr>
        <w:spacing w:line="288" w:lineRule="auto"/>
        <w:jc w:val="both"/>
        <w:rPr>
          <w:rFonts w:ascii="DaxWide-Medium" w:hAnsi="DaxWide-Medium" w:cs="Arial"/>
          <w:bCs/>
          <w:iCs/>
          <w:color w:val="404040" w:themeColor="text1" w:themeTint="BF"/>
          <w:sz w:val="22"/>
          <w:szCs w:val="22"/>
        </w:rPr>
      </w:pPr>
    </w:p>
    <w:p w14:paraId="2E242FA0" w14:textId="4FA324D9" w:rsidR="00C2308C" w:rsidRPr="00C2308C" w:rsidRDefault="00C2308C" w:rsidP="00C2308C">
      <w:pPr>
        <w:spacing w:line="288" w:lineRule="auto"/>
        <w:jc w:val="both"/>
        <w:rPr>
          <w:rFonts w:ascii="DaxWide-Medium" w:hAnsi="DaxWide-Medium" w:cs="Arial"/>
          <w:bCs/>
          <w:iCs/>
          <w:color w:val="404040" w:themeColor="text1" w:themeTint="BF"/>
          <w:sz w:val="22"/>
          <w:szCs w:val="22"/>
        </w:rPr>
      </w:pPr>
      <w:r w:rsidRPr="00C2308C">
        <w:rPr>
          <w:rFonts w:ascii="DaxWide-Medium" w:hAnsi="DaxWide-Medium" w:cs="Arial"/>
          <w:bCs/>
          <w:iCs/>
          <w:color w:val="404040" w:themeColor="text1" w:themeTint="BF"/>
          <w:sz w:val="22"/>
          <w:szCs w:val="22"/>
        </w:rPr>
        <w:t xml:space="preserve">Dans </w:t>
      </w:r>
      <w:r w:rsidR="005976AC">
        <w:rPr>
          <w:rFonts w:ascii="DaxWide-Medium" w:hAnsi="DaxWide-Medium" w:cs="Arial"/>
          <w:bCs/>
          <w:iCs/>
          <w:color w:val="404040" w:themeColor="text1" w:themeTint="BF"/>
          <w:sz w:val="22"/>
          <w:szCs w:val="22"/>
        </w:rPr>
        <w:t xml:space="preserve">le cadre </w:t>
      </w:r>
      <w:r w:rsidRPr="00C2308C">
        <w:rPr>
          <w:rFonts w:ascii="DaxWide-Medium" w:hAnsi="DaxWide-Medium" w:cs="Arial"/>
          <w:bCs/>
          <w:iCs/>
          <w:color w:val="404040" w:themeColor="text1" w:themeTint="BF"/>
          <w:sz w:val="22"/>
          <w:szCs w:val="22"/>
        </w:rPr>
        <w:t xml:space="preserve">des difficultés de recrutement sur certains métiers et par la </w:t>
      </w:r>
      <w:r w:rsidR="00050AB0">
        <w:rPr>
          <w:rFonts w:ascii="DaxWide-Medium" w:hAnsi="DaxWide-Medium" w:cs="Arial"/>
          <w:bCs/>
          <w:iCs/>
          <w:color w:val="404040" w:themeColor="text1" w:themeTint="BF"/>
          <w:sz w:val="22"/>
          <w:szCs w:val="22"/>
        </w:rPr>
        <w:t>volonté</w:t>
      </w:r>
      <w:r w:rsidRPr="00C2308C">
        <w:rPr>
          <w:rFonts w:ascii="DaxWide-Medium" w:hAnsi="DaxWide-Medium" w:cs="Arial"/>
          <w:bCs/>
          <w:iCs/>
          <w:color w:val="404040" w:themeColor="text1" w:themeTint="BF"/>
          <w:sz w:val="22"/>
          <w:szCs w:val="22"/>
        </w:rPr>
        <w:t xml:space="preserve"> d’accompagner durablement le développement des compétences, la Direction souhaite expérimenter la mise en place de </w:t>
      </w:r>
      <w:r w:rsidRPr="00BD029D">
        <w:rPr>
          <w:rFonts w:ascii="DaxWide-Medium" w:hAnsi="DaxWide-Medium" w:cs="Arial"/>
          <w:b/>
          <w:bCs/>
          <w:iCs/>
          <w:color w:val="800080"/>
          <w:sz w:val="22"/>
          <w:szCs w:val="22"/>
        </w:rPr>
        <w:t>plans de rémunération individualisés</w:t>
      </w:r>
      <w:r w:rsidRPr="00C2308C">
        <w:rPr>
          <w:rFonts w:ascii="DaxWide-Medium" w:hAnsi="DaxWide-Medium" w:cs="Arial"/>
          <w:bCs/>
          <w:iCs/>
          <w:color w:val="404040" w:themeColor="text1" w:themeTint="BF"/>
          <w:sz w:val="22"/>
          <w:szCs w:val="22"/>
        </w:rPr>
        <w:t xml:space="preserve"> pour certains salariés identifiés comme présentant un potentiel d’évolution ou nécessitant un accompagnement renforcé dans leur montée en compétences.</w:t>
      </w:r>
    </w:p>
    <w:p w14:paraId="0EE3385D" w14:textId="77777777" w:rsidR="00BD029D" w:rsidRDefault="00BD029D" w:rsidP="00C2308C">
      <w:pPr>
        <w:spacing w:line="288" w:lineRule="auto"/>
        <w:jc w:val="both"/>
        <w:rPr>
          <w:rFonts w:ascii="DaxWide-Medium" w:hAnsi="DaxWide-Medium" w:cs="Arial"/>
          <w:bCs/>
          <w:iCs/>
          <w:color w:val="404040" w:themeColor="text1" w:themeTint="BF"/>
          <w:sz w:val="22"/>
          <w:szCs w:val="22"/>
        </w:rPr>
      </w:pPr>
    </w:p>
    <w:p w14:paraId="3D43EBC3" w14:textId="766B5686" w:rsidR="00C2308C" w:rsidRPr="00C2308C" w:rsidRDefault="00C2308C" w:rsidP="00C2308C">
      <w:pPr>
        <w:spacing w:line="288" w:lineRule="auto"/>
        <w:jc w:val="both"/>
        <w:rPr>
          <w:rFonts w:ascii="DaxWide-Medium" w:hAnsi="DaxWide-Medium" w:cs="Arial"/>
          <w:bCs/>
          <w:iCs/>
          <w:color w:val="404040" w:themeColor="text1" w:themeTint="BF"/>
          <w:sz w:val="22"/>
          <w:szCs w:val="22"/>
        </w:rPr>
      </w:pPr>
      <w:r w:rsidRPr="00C2308C">
        <w:rPr>
          <w:rFonts w:ascii="DaxWide-Medium" w:hAnsi="DaxWide-Medium" w:cs="Arial"/>
          <w:bCs/>
          <w:iCs/>
          <w:color w:val="404040" w:themeColor="text1" w:themeTint="BF"/>
          <w:sz w:val="22"/>
          <w:szCs w:val="22"/>
        </w:rPr>
        <w:t>Ce dispositif a vocation à sécuriser des parcours professionnels sur une durée pouvant aller jusqu’à deux ans, dans le cadre d’un accompagnement structuré reposant sur des engagements réciproques :</w:t>
      </w:r>
    </w:p>
    <w:p w14:paraId="71B85B1F" w14:textId="77777777" w:rsidR="00C2308C" w:rsidRPr="00BD029D" w:rsidRDefault="00C2308C" w:rsidP="00BD029D">
      <w:pPr>
        <w:pStyle w:val="Paragraphedeliste"/>
        <w:numPr>
          <w:ilvl w:val="0"/>
          <w:numId w:val="25"/>
        </w:numPr>
        <w:spacing w:line="288" w:lineRule="auto"/>
        <w:jc w:val="both"/>
        <w:rPr>
          <w:rFonts w:ascii="DaxWide-Medium" w:hAnsi="DaxWide-Medium" w:cs="Arial"/>
          <w:bCs/>
          <w:iCs/>
          <w:color w:val="404040" w:themeColor="text1" w:themeTint="BF"/>
          <w:sz w:val="22"/>
          <w:szCs w:val="22"/>
        </w:rPr>
      </w:pPr>
      <w:r w:rsidRPr="00BD029D">
        <w:rPr>
          <w:rFonts w:ascii="DaxWide-Medium" w:hAnsi="DaxWide-Medium" w:cs="Arial"/>
          <w:b/>
          <w:bCs/>
          <w:iCs/>
          <w:color w:val="404040" w:themeColor="text1" w:themeTint="BF"/>
          <w:sz w:val="22"/>
          <w:szCs w:val="22"/>
        </w:rPr>
        <w:t>engagement du salarié</w:t>
      </w:r>
      <w:r w:rsidRPr="00BD029D">
        <w:rPr>
          <w:rFonts w:ascii="DaxWide-Medium" w:hAnsi="DaxWide-Medium" w:cs="Arial"/>
          <w:bCs/>
          <w:iCs/>
          <w:color w:val="404040" w:themeColor="text1" w:themeTint="BF"/>
          <w:sz w:val="22"/>
          <w:szCs w:val="22"/>
        </w:rPr>
        <w:t xml:space="preserve"> dans le développement de ses compétences et l’atteinte des objectifs fixés,</w:t>
      </w:r>
    </w:p>
    <w:p w14:paraId="488CB8CF" w14:textId="77777777" w:rsidR="00C2308C" w:rsidRPr="00BD029D" w:rsidRDefault="00C2308C" w:rsidP="00BD029D">
      <w:pPr>
        <w:pStyle w:val="Paragraphedeliste"/>
        <w:numPr>
          <w:ilvl w:val="0"/>
          <w:numId w:val="25"/>
        </w:numPr>
        <w:spacing w:line="288" w:lineRule="auto"/>
        <w:jc w:val="both"/>
        <w:rPr>
          <w:rFonts w:ascii="DaxWide-Medium" w:hAnsi="DaxWide-Medium" w:cs="Arial"/>
          <w:bCs/>
          <w:iCs/>
          <w:color w:val="404040" w:themeColor="text1" w:themeTint="BF"/>
          <w:sz w:val="22"/>
          <w:szCs w:val="22"/>
        </w:rPr>
      </w:pPr>
      <w:r w:rsidRPr="00BD029D">
        <w:rPr>
          <w:rFonts w:ascii="DaxWide-Medium" w:hAnsi="DaxWide-Medium" w:cs="Arial"/>
          <w:b/>
          <w:bCs/>
          <w:iCs/>
          <w:color w:val="404040" w:themeColor="text1" w:themeTint="BF"/>
          <w:sz w:val="22"/>
          <w:szCs w:val="22"/>
        </w:rPr>
        <w:t>engagement du manager</w:t>
      </w:r>
      <w:r w:rsidRPr="00BD029D">
        <w:rPr>
          <w:rFonts w:ascii="DaxWide-Medium" w:hAnsi="DaxWide-Medium" w:cs="Arial"/>
          <w:bCs/>
          <w:iCs/>
          <w:color w:val="404040" w:themeColor="text1" w:themeTint="BF"/>
          <w:sz w:val="22"/>
          <w:szCs w:val="22"/>
        </w:rPr>
        <w:t xml:space="preserve"> dans l’accompagnement opérationnel et le suivi régulier du parcours,</w:t>
      </w:r>
    </w:p>
    <w:p w14:paraId="599AC37A" w14:textId="77777777" w:rsidR="00C2308C" w:rsidRPr="00BD029D" w:rsidRDefault="00C2308C" w:rsidP="00BD029D">
      <w:pPr>
        <w:pStyle w:val="Paragraphedeliste"/>
        <w:numPr>
          <w:ilvl w:val="0"/>
          <w:numId w:val="25"/>
        </w:numPr>
        <w:spacing w:line="288" w:lineRule="auto"/>
        <w:jc w:val="both"/>
        <w:rPr>
          <w:rFonts w:ascii="DaxWide-Medium" w:hAnsi="DaxWide-Medium" w:cs="Arial"/>
          <w:bCs/>
          <w:iCs/>
          <w:color w:val="404040" w:themeColor="text1" w:themeTint="BF"/>
          <w:sz w:val="22"/>
          <w:szCs w:val="22"/>
        </w:rPr>
      </w:pPr>
      <w:r w:rsidRPr="00BD029D">
        <w:rPr>
          <w:rFonts w:ascii="DaxWide-Medium" w:hAnsi="DaxWide-Medium" w:cs="Arial"/>
          <w:b/>
          <w:bCs/>
          <w:iCs/>
          <w:color w:val="404040" w:themeColor="text1" w:themeTint="BF"/>
          <w:sz w:val="22"/>
          <w:szCs w:val="22"/>
        </w:rPr>
        <w:t>engagement de la Direction</w:t>
      </w:r>
      <w:r w:rsidRPr="00BD029D">
        <w:rPr>
          <w:rFonts w:ascii="DaxWide-Medium" w:hAnsi="DaxWide-Medium" w:cs="Arial"/>
          <w:bCs/>
          <w:iCs/>
          <w:color w:val="404040" w:themeColor="text1" w:themeTint="BF"/>
          <w:sz w:val="22"/>
          <w:szCs w:val="22"/>
        </w:rPr>
        <w:t xml:space="preserve"> dans la mise en œuvre d’un dispositif progressif d’évolution de rémunération.</w:t>
      </w:r>
    </w:p>
    <w:p w14:paraId="2149F6D7" w14:textId="3DF5FE8F" w:rsidR="00C2308C" w:rsidRPr="00C2308C" w:rsidRDefault="00C2308C" w:rsidP="00C2308C">
      <w:pPr>
        <w:spacing w:line="288" w:lineRule="auto"/>
        <w:jc w:val="both"/>
        <w:rPr>
          <w:rFonts w:ascii="DaxWide-Medium" w:hAnsi="DaxWide-Medium" w:cs="Arial"/>
          <w:bCs/>
          <w:iCs/>
          <w:color w:val="404040" w:themeColor="text1" w:themeTint="BF"/>
          <w:sz w:val="22"/>
          <w:szCs w:val="22"/>
        </w:rPr>
      </w:pPr>
      <w:r w:rsidRPr="00C2308C">
        <w:rPr>
          <w:rFonts w:ascii="DaxWide-Medium" w:hAnsi="DaxWide-Medium" w:cs="Arial"/>
          <w:bCs/>
          <w:iCs/>
          <w:color w:val="404040" w:themeColor="text1" w:themeTint="BF"/>
          <w:sz w:val="22"/>
          <w:szCs w:val="22"/>
        </w:rPr>
        <w:lastRenderedPageBreak/>
        <w:t>Dans ce cadre, des points d’étape réguliers pourront être définis afin d’évaluer :</w:t>
      </w:r>
    </w:p>
    <w:p w14:paraId="2D8F4F94" w14:textId="77777777" w:rsidR="00C2308C" w:rsidRPr="00BD029D" w:rsidRDefault="00C2308C" w:rsidP="00BD029D">
      <w:pPr>
        <w:pStyle w:val="Paragraphedeliste"/>
        <w:numPr>
          <w:ilvl w:val="0"/>
          <w:numId w:val="26"/>
        </w:numPr>
        <w:spacing w:line="288" w:lineRule="auto"/>
        <w:jc w:val="both"/>
        <w:rPr>
          <w:rFonts w:ascii="DaxWide-Medium" w:hAnsi="DaxWide-Medium" w:cs="Arial"/>
          <w:bCs/>
          <w:iCs/>
          <w:color w:val="404040" w:themeColor="text1" w:themeTint="BF"/>
          <w:sz w:val="22"/>
          <w:szCs w:val="22"/>
        </w:rPr>
      </w:pPr>
      <w:r w:rsidRPr="00BD029D">
        <w:rPr>
          <w:rFonts w:ascii="DaxWide-Medium" w:hAnsi="DaxWide-Medium" w:cs="Arial"/>
          <w:bCs/>
          <w:iCs/>
          <w:color w:val="404040" w:themeColor="text1" w:themeTint="BF"/>
          <w:sz w:val="22"/>
          <w:szCs w:val="22"/>
        </w:rPr>
        <w:t>la progression des compétences,</w:t>
      </w:r>
    </w:p>
    <w:p w14:paraId="6DECA074" w14:textId="77777777" w:rsidR="00C2308C" w:rsidRPr="00BD029D" w:rsidRDefault="00C2308C" w:rsidP="00BD029D">
      <w:pPr>
        <w:pStyle w:val="Paragraphedeliste"/>
        <w:numPr>
          <w:ilvl w:val="0"/>
          <w:numId w:val="26"/>
        </w:numPr>
        <w:spacing w:line="288" w:lineRule="auto"/>
        <w:jc w:val="both"/>
        <w:rPr>
          <w:rFonts w:ascii="DaxWide-Medium" w:hAnsi="DaxWide-Medium" w:cs="Arial"/>
          <w:bCs/>
          <w:iCs/>
          <w:color w:val="404040" w:themeColor="text1" w:themeTint="BF"/>
          <w:sz w:val="22"/>
          <w:szCs w:val="22"/>
        </w:rPr>
      </w:pPr>
      <w:r w:rsidRPr="00BD029D">
        <w:rPr>
          <w:rFonts w:ascii="DaxWide-Medium" w:hAnsi="DaxWide-Medium" w:cs="Arial"/>
          <w:bCs/>
          <w:iCs/>
          <w:color w:val="404040" w:themeColor="text1" w:themeTint="BF"/>
          <w:sz w:val="22"/>
          <w:szCs w:val="22"/>
        </w:rPr>
        <w:t>l’atteinte des objectifs fixés,</w:t>
      </w:r>
    </w:p>
    <w:p w14:paraId="29D46B1E" w14:textId="77777777" w:rsidR="00C2308C" w:rsidRPr="00BD029D" w:rsidRDefault="00C2308C" w:rsidP="00BD029D">
      <w:pPr>
        <w:pStyle w:val="Paragraphedeliste"/>
        <w:numPr>
          <w:ilvl w:val="0"/>
          <w:numId w:val="26"/>
        </w:numPr>
        <w:spacing w:line="288" w:lineRule="auto"/>
        <w:jc w:val="both"/>
        <w:rPr>
          <w:rFonts w:ascii="DaxWide-Medium" w:hAnsi="DaxWide-Medium" w:cs="Arial"/>
          <w:bCs/>
          <w:iCs/>
          <w:color w:val="404040" w:themeColor="text1" w:themeTint="BF"/>
          <w:sz w:val="22"/>
          <w:szCs w:val="22"/>
        </w:rPr>
      </w:pPr>
      <w:r w:rsidRPr="00BD029D">
        <w:rPr>
          <w:rFonts w:ascii="DaxWide-Medium" w:hAnsi="DaxWide-Medium" w:cs="Arial"/>
          <w:bCs/>
          <w:iCs/>
          <w:color w:val="404040" w:themeColor="text1" w:themeTint="BF"/>
          <w:sz w:val="22"/>
          <w:szCs w:val="22"/>
        </w:rPr>
        <w:t>le niveau d’autonomie et de maîtrise du poste,</w:t>
      </w:r>
    </w:p>
    <w:p w14:paraId="551E23CE" w14:textId="77777777" w:rsidR="00C2308C" w:rsidRPr="00BD029D" w:rsidRDefault="00C2308C" w:rsidP="00BD029D">
      <w:pPr>
        <w:pStyle w:val="Paragraphedeliste"/>
        <w:numPr>
          <w:ilvl w:val="0"/>
          <w:numId w:val="26"/>
        </w:numPr>
        <w:spacing w:line="288" w:lineRule="auto"/>
        <w:jc w:val="both"/>
        <w:rPr>
          <w:rFonts w:ascii="DaxWide-Medium" w:hAnsi="DaxWide-Medium" w:cs="Arial"/>
          <w:bCs/>
          <w:iCs/>
          <w:color w:val="404040" w:themeColor="text1" w:themeTint="BF"/>
          <w:sz w:val="22"/>
          <w:szCs w:val="22"/>
        </w:rPr>
      </w:pPr>
      <w:r w:rsidRPr="00BD029D">
        <w:rPr>
          <w:rFonts w:ascii="DaxWide-Medium" w:hAnsi="DaxWide-Medium" w:cs="Arial"/>
          <w:bCs/>
          <w:iCs/>
          <w:color w:val="404040" w:themeColor="text1" w:themeTint="BF"/>
          <w:sz w:val="22"/>
          <w:szCs w:val="22"/>
        </w:rPr>
        <w:t>ainsi que l’évolution de la performance du salarié.</w:t>
      </w:r>
    </w:p>
    <w:p w14:paraId="5275DC15" w14:textId="77777777" w:rsidR="00C2308C" w:rsidRDefault="00C2308C" w:rsidP="00C2308C">
      <w:pPr>
        <w:spacing w:line="288" w:lineRule="auto"/>
        <w:jc w:val="both"/>
        <w:rPr>
          <w:rFonts w:ascii="DaxWide-Medium" w:hAnsi="DaxWide-Medium" w:cs="Arial"/>
          <w:bCs/>
          <w:iCs/>
          <w:color w:val="404040" w:themeColor="text1" w:themeTint="BF"/>
          <w:sz w:val="22"/>
          <w:szCs w:val="22"/>
        </w:rPr>
      </w:pPr>
    </w:p>
    <w:p w14:paraId="005081BD" w14:textId="3559D60F" w:rsidR="00C2308C" w:rsidRPr="00C2308C" w:rsidRDefault="00C2308C" w:rsidP="00C2308C">
      <w:pPr>
        <w:spacing w:line="288" w:lineRule="auto"/>
        <w:jc w:val="both"/>
        <w:rPr>
          <w:rFonts w:ascii="DaxWide-Medium" w:hAnsi="DaxWide-Medium" w:cs="Arial"/>
          <w:bCs/>
          <w:iCs/>
          <w:color w:val="404040" w:themeColor="text1" w:themeTint="BF"/>
          <w:sz w:val="22"/>
          <w:szCs w:val="22"/>
        </w:rPr>
      </w:pPr>
      <w:r w:rsidRPr="00C2308C">
        <w:rPr>
          <w:rFonts w:ascii="DaxWide-Medium" w:hAnsi="DaxWide-Medium" w:cs="Arial"/>
          <w:bCs/>
          <w:iCs/>
          <w:color w:val="404040" w:themeColor="text1" w:themeTint="BF"/>
          <w:sz w:val="22"/>
          <w:szCs w:val="22"/>
        </w:rPr>
        <w:t>Lorsque les objectifs et étapes définis dans le cadre du parcours sont atteints, une évolution progressive de la rémunération pourra être mise en œuvre, dans le respect des équilibres internes de rémunération et du niveau de compétences effectivement acquis par le salarié.</w:t>
      </w:r>
    </w:p>
    <w:p w14:paraId="6B83AB91" w14:textId="77777777" w:rsidR="00C2308C" w:rsidRDefault="00C2308C" w:rsidP="00C2308C">
      <w:pPr>
        <w:spacing w:line="288" w:lineRule="auto"/>
        <w:jc w:val="both"/>
        <w:rPr>
          <w:rFonts w:ascii="DaxWide-Medium" w:hAnsi="DaxWide-Medium" w:cs="Arial"/>
          <w:bCs/>
          <w:iCs/>
          <w:color w:val="404040" w:themeColor="text1" w:themeTint="BF"/>
          <w:sz w:val="22"/>
          <w:szCs w:val="22"/>
        </w:rPr>
      </w:pPr>
    </w:p>
    <w:p w14:paraId="2B8DD25B" w14:textId="36C54428" w:rsidR="00C2308C" w:rsidRDefault="00C2308C" w:rsidP="00C2308C">
      <w:pPr>
        <w:spacing w:line="288" w:lineRule="auto"/>
        <w:jc w:val="both"/>
        <w:rPr>
          <w:rFonts w:ascii="DaxWide-Medium" w:hAnsi="DaxWide-Medium" w:cs="Arial"/>
          <w:bCs/>
          <w:iCs/>
          <w:color w:val="404040" w:themeColor="text1" w:themeTint="BF"/>
          <w:sz w:val="22"/>
          <w:szCs w:val="22"/>
        </w:rPr>
      </w:pPr>
      <w:r w:rsidRPr="00C2308C">
        <w:rPr>
          <w:rFonts w:ascii="DaxWide-Medium" w:hAnsi="DaxWide-Medium" w:cs="Arial"/>
          <w:bCs/>
          <w:iCs/>
          <w:color w:val="404040" w:themeColor="text1" w:themeTint="BF"/>
          <w:sz w:val="22"/>
          <w:szCs w:val="22"/>
        </w:rPr>
        <w:t>La Direction rappelle que ce dispositif s’inscrit dans une logique de reconnaissance de la progression professionnelle et de fidélisation, tout en veillant à garantir une rémunération cohérente avec les compétences réellement maîtrisées et les responsabilités exercées</w:t>
      </w:r>
      <w:r w:rsidR="00050AB0">
        <w:rPr>
          <w:rFonts w:ascii="DaxWide-Medium" w:hAnsi="DaxWide-Medium" w:cs="Arial"/>
          <w:bCs/>
          <w:iCs/>
          <w:color w:val="404040" w:themeColor="text1" w:themeTint="BF"/>
          <w:sz w:val="22"/>
          <w:szCs w:val="22"/>
        </w:rPr>
        <w:t xml:space="preserve"> sur les territoires</w:t>
      </w:r>
      <w:r w:rsidRPr="00C2308C">
        <w:rPr>
          <w:rFonts w:ascii="DaxWide-Medium" w:hAnsi="DaxWide-Medium" w:cs="Arial"/>
          <w:bCs/>
          <w:iCs/>
          <w:color w:val="404040" w:themeColor="text1" w:themeTint="BF"/>
          <w:sz w:val="22"/>
          <w:szCs w:val="22"/>
        </w:rPr>
        <w:t>.</w:t>
      </w:r>
    </w:p>
    <w:p w14:paraId="36ED023B" w14:textId="3D7B5CE3" w:rsidR="00CD1299" w:rsidRDefault="00CD1299" w:rsidP="00C2308C">
      <w:pPr>
        <w:spacing w:line="288" w:lineRule="auto"/>
        <w:jc w:val="both"/>
        <w:rPr>
          <w:rFonts w:ascii="DaxWide-Medium" w:hAnsi="DaxWide-Medium" w:cs="Arial"/>
          <w:bCs/>
          <w:iCs/>
          <w:color w:val="404040" w:themeColor="text1" w:themeTint="BF"/>
          <w:sz w:val="22"/>
          <w:szCs w:val="22"/>
        </w:rPr>
      </w:pPr>
    </w:p>
    <w:p w14:paraId="40A746EF" w14:textId="2912298E" w:rsidR="00CD1299" w:rsidRPr="00C2308C" w:rsidRDefault="00CD1299" w:rsidP="00C2308C">
      <w:pPr>
        <w:spacing w:line="288" w:lineRule="auto"/>
        <w:jc w:val="both"/>
        <w:rPr>
          <w:rFonts w:ascii="DaxWide-Medium" w:hAnsi="DaxWide-Medium" w:cs="Arial"/>
          <w:bCs/>
          <w:iCs/>
          <w:color w:val="404040" w:themeColor="text1" w:themeTint="BF"/>
          <w:sz w:val="22"/>
          <w:szCs w:val="22"/>
        </w:rPr>
      </w:pPr>
      <w:r w:rsidRPr="00CD1299">
        <w:rPr>
          <w:rFonts w:ascii="DaxWide-Medium" w:hAnsi="DaxWide-Medium" w:cs="Arial"/>
          <w:bCs/>
          <w:iCs/>
          <w:color w:val="404040" w:themeColor="text1" w:themeTint="BF"/>
          <w:sz w:val="22"/>
          <w:szCs w:val="22"/>
        </w:rPr>
        <w:t>La mise en place de ce dispositif demeure appréciée au regard des besoins de l’entreprise, des perspectives d’évolution identifiées et des équilibres internes de rémunération.</w:t>
      </w:r>
    </w:p>
    <w:p w14:paraId="29A6C682" w14:textId="77777777" w:rsidR="00966A09" w:rsidRDefault="00966A09" w:rsidP="00F16E0E">
      <w:pPr>
        <w:spacing w:line="288" w:lineRule="auto"/>
        <w:jc w:val="both"/>
        <w:rPr>
          <w:rFonts w:ascii="DaxWide-Medium" w:hAnsi="DaxWide-Medium" w:cs="Arial"/>
          <w:bCs/>
          <w:iCs/>
          <w:color w:val="404040" w:themeColor="text1" w:themeTint="BF"/>
          <w:sz w:val="22"/>
          <w:szCs w:val="22"/>
        </w:rPr>
      </w:pPr>
    </w:p>
    <w:p w14:paraId="18161B21" w14:textId="56965CBC" w:rsidR="00921E6F" w:rsidRDefault="00921E6F" w:rsidP="00966A09">
      <w:pPr>
        <w:pStyle w:val="Paragraphedeliste"/>
        <w:numPr>
          <w:ilvl w:val="0"/>
          <w:numId w:val="7"/>
        </w:numPr>
        <w:spacing w:line="288" w:lineRule="auto"/>
        <w:jc w:val="both"/>
        <w:rPr>
          <w:rFonts w:ascii="DaxWide-Medium" w:hAnsi="DaxWide-Medium" w:cs="Arial"/>
          <w:bCs/>
          <w:i/>
          <w:iCs/>
          <w:color w:val="404040" w:themeColor="text1" w:themeTint="BF"/>
          <w:sz w:val="22"/>
          <w:szCs w:val="22"/>
          <w:u w:val="single"/>
        </w:rPr>
      </w:pPr>
      <w:r>
        <w:rPr>
          <w:rFonts w:ascii="DaxWide-Medium" w:hAnsi="DaxWide-Medium" w:cs="Arial"/>
          <w:bCs/>
          <w:i/>
          <w:iCs/>
          <w:color w:val="404040" w:themeColor="text1" w:themeTint="BF"/>
          <w:sz w:val="22"/>
          <w:szCs w:val="22"/>
          <w:u w:val="single"/>
        </w:rPr>
        <w:t>Primes commerciales</w:t>
      </w:r>
      <w:r w:rsidR="00EA3AAC">
        <w:rPr>
          <w:rFonts w:ascii="DaxWide-Medium" w:hAnsi="DaxWide-Medium" w:cs="Arial"/>
          <w:bCs/>
          <w:i/>
          <w:iCs/>
          <w:color w:val="404040" w:themeColor="text1" w:themeTint="BF"/>
          <w:sz w:val="22"/>
          <w:szCs w:val="22"/>
          <w:u w:val="single"/>
        </w:rPr>
        <w:t xml:space="preserve"> des conseillers (hors responsables des ventes)</w:t>
      </w:r>
    </w:p>
    <w:p w14:paraId="2D0A5258" w14:textId="1C4FD9B5" w:rsidR="00F16E0E" w:rsidRDefault="00F16E0E" w:rsidP="00F16E0E">
      <w:pPr>
        <w:spacing w:line="288" w:lineRule="auto"/>
        <w:jc w:val="both"/>
        <w:rPr>
          <w:rFonts w:ascii="DaxWide-Medium" w:hAnsi="DaxWide-Medium" w:cs="Arial"/>
          <w:bCs/>
          <w:iCs/>
          <w:color w:val="404040" w:themeColor="text1" w:themeTint="BF"/>
          <w:sz w:val="22"/>
          <w:szCs w:val="22"/>
        </w:rPr>
      </w:pPr>
    </w:p>
    <w:p w14:paraId="7E203257" w14:textId="745C433E" w:rsidR="00CF6FA1" w:rsidRPr="00881B3A" w:rsidRDefault="00881B3A" w:rsidP="00CF6FA1">
      <w:pPr>
        <w:spacing w:line="288" w:lineRule="auto"/>
        <w:jc w:val="both"/>
        <w:rPr>
          <w:rFonts w:ascii="DaxWide-Medium" w:hAnsi="DaxWide-Medium" w:cs="Arial"/>
          <w:bCs/>
          <w:iCs/>
          <w:color w:val="404040" w:themeColor="text1" w:themeTint="BF"/>
          <w:sz w:val="22"/>
          <w:szCs w:val="22"/>
        </w:rPr>
      </w:pPr>
      <w:r w:rsidRPr="00881B3A">
        <w:rPr>
          <w:rFonts w:ascii="DaxWide-Medium" w:hAnsi="DaxWide-Medium" w:cs="Arial"/>
          <w:bCs/>
          <w:iCs/>
          <w:color w:val="404040" w:themeColor="text1" w:themeTint="BF"/>
          <w:sz w:val="22"/>
          <w:szCs w:val="22"/>
        </w:rPr>
        <w:t>Le dispositif de rémunération variable des conseillers commerciaux s’inscrit dans une démarche globale de reconnaissance de la performance et a fait l’objet d’évolutions récentes visant à renforcer la lisibilité des objectifs et à favoriser un déclenchement plus régulier des primes.</w:t>
      </w:r>
    </w:p>
    <w:p w14:paraId="128C98AA" w14:textId="77777777" w:rsidR="00881B3A" w:rsidRPr="00CF6FA1" w:rsidRDefault="00881B3A" w:rsidP="00CF6FA1">
      <w:pPr>
        <w:spacing w:line="288" w:lineRule="auto"/>
        <w:jc w:val="both"/>
        <w:rPr>
          <w:rFonts w:ascii="DaxWide-Medium" w:hAnsi="DaxWide-Medium" w:cs="Arial"/>
          <w:bCs/>
          <w:iCs/>
          <w:color w:val="404040" w:themeColor="text1" w:themeTint="BF"/>
          <w:sz w:val="22"/>
          <w:szCs w:val="22"/>
        </w:rPr>
      </w:pPr>
    </w:p>
    <w:p w14:paraId="2374C89E" w14:textId="77777777" w:rsidR="00CF6FA1" w:rsidRDefault="00CF6FA1" w:rsidP="00CF6FA1">
      <w:pPr>
        <w:spacing w:line="288" w:lineRule="auto"/>
        <w:jc w:val="both"/>
        <w:rPr>
          <w:rFonts w:ascii="DaxWide-Medium" w:hAnsi="DaxWide-Medium" w:cs="Arial"/>
          <w:bCs/>
          <w:iCs/>
          <w:color w:val="404040" w:themeColor="text1" w:themeTint="BF"/>
          <w:sz w:val="22"/>
          <w:szCs w:val="22"/>
        </w:rPr>
      </w:pPr>
      <w:r w:rsidRPr="00CF6FA1">
        <w:rPr>
          <w:rFonts w:ascii="DaxWide-Medium" w:hAnsi="DaxWide-Medium" w:cs="Arial"/>
          <w:bCs/>
          <w:iCs/>
          <w:color w:val="404040" w:themeColor="text1" w:themeTint="BF"/>
          <w:sz w:val="22"/>
          <w:szCs w:val="22"/>
        </w:rPr>
        <w:t xml:space="preserve">Ainsi, depuis </w:t>
      </w:r>
      <w:r w:rsidRPr="00881B3A">
        <w:rPr>
          <w:rFonts w:ascii="DaxWide-Medium" w:hAnsi="DaxWide-Medium" w:cs="Arial"/>
          <w:bCs/>
          <w:iCs/>
          <w:color w:val="404040" w:themeColor="text1" w:themeTint="BF"/>
          <w:sz w:val="22"/>
          <w:szCs w:val="22"/>
        </w:rPr>
        <w:t>2024</w:t>
      </w:r>
      <w:r w:rsidRPr="00CF6FA1">
        <w:rPr>
          <w:rFonts w:ascii="DaxWide-Medium" w:hAnsi="DaxWide-Medium" w:cs="Arial"/>
          <w:bCs/>
          <w:iCs/>
          <w:color w:val="404040" w:themeColor="text1" w:themeTint="BF"/>
          <w:sz w:val="22"/>
          <w:szCs w:val="22"/>
        </w:rPr>
        <w:t>, les objectifs en santé et en prévoyance sont fixés au quadrimestre, complétés d’un objectif annuel, permettant aux conseillers de bénéficier d’un versement plus fréquent de leur variable.</w:t>
      </w:r>
    </w:p>
    <w:p w14:paraId="79589473" w14:textId="4AD8B255" w:rsidR="00CF6FA1" w:rsidRDefault="00CF6FA1" w:rsidP="00CF6FA1">
      <w:pPr>
        <w:spacing w:line="288" w:lineRule="auto"/>
        <w:jc w:val="both"/>
        <w:rPr>
          <w:rFonts w:ascii="DaxWide-Medium" w:hAnsi="DaxWide-Medium" w:cs="Arial"/>
          <w:bCs/>
          <w:iCs/>
          <w:color w:val="404040" w:themeColor="text1" w:themeTint="BF"/>
          <w:sz w:val="22"/>
          <w:szCs w:val="22"/>
        </w:rPr>
      </w:pPr>
      <w:r w:rsidRPr="00CF6FA1">
        <w:rPr>
          <w:rFonts w:ascii="DaxWide-Medium" w:hAnsi="DaxWide-Medium" w:cs="Arial"/>
          <w:bCs/>
          <w:iCs/>
          <w:color w:val="404040" w:themeColor="text1" w:themeTint="BF"/>
          <w:sz w:val="22"/>
          <w:szCs w:val="22"/>
        </w:rPr>
        <w:t xml:space="preserve">Par ailleurs, la Direction a également mis en place, dès 2024, un </w:t>
      </w:r>
      <w:r w:rsidRPr="008E4CE6">
        <w:rPr>
          <w:rFonts w:ascii="DaxWide-Medium" w:hAnsi="DaxWide-Medium" w:cs="Arial"/>
          <w:bCs/>
          <w:iCs/>
          <w:color w:val="404040" w:themeColor="text1" w:themeTint="BF"/>
          <w:sz w:val="22"/>
          <w:szCs w:val="22"/>
        </w:rPr>
        <w:t>Super Bonus Santé</w:t>
      </w:r>
      <w:r w:rsidRPr="00CF6FA1">
        <w:rPr>
          <w:rFonts w:ascii="DaxWide-Medium" w:hAnsi="DaxWide-Medium" w:cs="Arial"/>
          <w:bCs/>
          <w:iCs/>
          <w:color w:val="404040" w:themeColor="text1" w:themeTint="BF"/>
          <w:sz w:val="22"/>
          <w:szCs w:val="22"/>
        </w:rPr>
        <w:t xml:space="preserve"> et un </w:t>
      </w:r>
      <w:r w:rsidRPr="008E4CE6">
        <w:rPr>
          <w:rFonts w:ascii="DaxWide-Medium" w:hAnsi="DaxWide-Medium" w:cs="Arial"/>
          <w:bCs/>
          <w:iCs/>
          <w:color w:val="404040" w:themeColor="text1" w:themeTint="BF"/>
          <w:sz w:val="22"/>
          <w:szCs w:val="22"/>
        </w:rPr>
        <w:t>Super Bonus Prévoyance</w:t>
      </w:r>
      <w:r w:rsidRPr="00CF6FA1">
        <w:rPr>
          <w:rFonts w:ascii="DaxWide-Medium" w:hAnsi="DaxWide-Medium" w:cs="Arial"/>
          <w:bCs/>
          <w:iCs/>
          <w:color w:val="404040" w:themeColor="text1" w:themeTint="BF"/>
          <w:sz w:val="22"/>
          <w:szCs w:val="22"/>
        </w:rPr>
        <w:t>, destinés à valoriser les performances les plus élevées</w:t>
      </w:r>
      <w:r w:rsidR="008E4CE6">
        <w:rPr>
          <w:rFonts w:ascii="DaxWide-Medium" w:hAnsi="DaxWide-Medium" w:cs="Arial"/>
          <w:bCs/>
          <w:iCs/>
          <w:color w:val="404040" w:themeColor="text1" w:themeTint="BF"/>
          <w:sz w:val="22"/>
          <w:szCs w:val="22"/>
        </w:rPr>
        <w:t xml:space="preserve"> </w:t>
      </w:r>
      <w:r w:rsidR="008E4CE6" w:rsidRPr="008E4CE6">
        <w:rPr>
          <w:rFonts w:ascii="DaxWide-Medium" w:hAnsi="DaxWide-Medium" w:cs="Arial"/>
          <w:bCs/>
          <w:iCs/>
          <w:color w:val="404040" w:themeColor="text1" w:themeTint="BF"/>
          <w:sz w:val="22"/>
          <w:szCs w:val="22"/>
        </w:rPr>
        <w:t>dans le cadre de la stratégie de développement de la mutuelle</w:t>
      </w:r>
      <w:r w:rsidRPr="00CF6FA1">
        <w:rPr>
          <w:rFonts w:ascii="DaxWide-Medium" w:hAnsi="DaxWide-Medium" w:cs="Arial"/>
          <w:bCs/>
          <w:iCs/>
          <w:color w:val="404040" w:themeColor="text1" w:themeTint="BF"/>
          <w:sz w:val="22"/>
          <w:szCs w:val="22"/>
        </w:rPr>
        <w:t>.</w:t>
      </w:r>
    </w:p>
    <w:p w14:paraId="09305866" w14:textId="77777777" w:rsidR="00CF6FA1" w:rsidRDefault="00CF6FA1" w:rsidP="00CF6FA1">
      <w:pPr>
        <w:spacing w:line="288" w:lineRule="auto"/>
        <w:jc w:val="both"/>
        <w:rPr>
          <w:rFonts w:ascii="DaxWide-Medium" w:hAnsi="DaxWide-Medium" w:cs="Arial"/>
          <w:bCs/>
          <w:iCs/>
          <w:color w:val="404040" w:themeColor="text1" w:themeTint="BF"/>
          <w:sz w:val="22"/>
          <w:szCs w:val="22"/>
        </w:rPr>
      </w:pPr>
    </w:p>
    <w:p w14:paraId="6565A731" w14:textId="5643FC3B" w:rsidR="00905253" w:rsidRPr="00CF6FA1" w:rsidRDefault="00905253" w:rsidP="00CF6FA1">
      <w:pPr>
        <w:spacing w:line="288" w:lineRule="auto"/>
        <w:jc w:val="both"/>
        <w:rPr>
          <w:rFonts w:ascii="DaxWide-Medium" w:hAnsi="DaxWide-Medium" w:cs="Arial"/>
          <w:bCs/>
          <w:iCs/>
          <w:color w:val="404040" w:themeColor="text1" w:themeTint="BF"/>
          <w:sz w:val="22"/>
          <w:szCs w:val="22"/>
        </w:rPr>
      </w:pPr>
      <w:r w:rsidRPr="00CF6FA1">
        <w:rPr>
          <w:rFonts w:ascii="DaxWide-Medium" w:hAnsi="DaxWide-Medium" w:cs="Arial"/>
          <w:bCs/>
          <w:iCs/>
          <w:color w:val="404040" w:themeColor="text1" w:themeTint="BF"/>
          <w:sz w:val="22"/>
          <w:szCs w:val="22"/>
        </w:rPr>
        <w:t xml:space="preserve">L’année 2025 a été marquée par un </w:t>
      </w:r>
      <w:r w:rsidRPr="00CF6FA1">
        <w:rPr>
          <w:rFonts w:ascii="DaxWide-Medium" w:hAnsi="DaxWide-Medium" w:cs="Arial"/>
          <w:iCs/>
          <w:color w:val="404040" w:themeColor="text1" w:themeTint="BF"/>
          <w:sz w:val="22"/>
          <w:szCs w:val="22"/>
        </w:rPr>
        <w:t>renforcement des exigences en matière de chiffre d’affaires en prévoyance</w:t>
      </w:r>
      <w:r w:rsidRPr="00CF6FA1">
        <w:rPr>
          <w:rFonts w:ascii="DaxWide-Medium" w:hAnsi="DaxWide-Medium" w:cs="Arial"/>
          <w:bCs/>
          <w:iCs/>
          <w:color w:val="404040" w:themeColor="text1" w:themeTint="BF"/>
          <w:sz w:val="22"/>
          <w:szCs w:val="22"/>
        </w:rPr>
        <w:t>, ayant eu pour effet de rendre plus sélectif l’accès aux primes.</w:t>
      </w:r>
    </w:p>
    <w:p w14:paraId="07CBDF31" w14:textId="33998C2A" w:rsidR="00905253" w:rsidRDefault="00905253" w:rsidP="00CF6FA1">
      <w:pPr>
        <w:spacing w:line="288" w:lineRule="auto"/>
        <w:jc w:val="both"/>
        <w:rPr>
          <w:rFonts w:ascii="DaxWide-Medium" w:hAnsi="DaxWide-Medium" w:cs="Arial"/>
          <w:bCs/>
          <w:iCs/>
          <w:color w:val="404040" w:themeColor="text1" w:themeTint="BF"/>
          <w:sz w:val="22"/>
          <w:szCs w:val="22"/>
        </w:rPr>
      </w:pPr>
      <w:r w:rsidRPr="00CF6FA1">
        <w:rPr>
          <w:rFonts w:ascii="DaxWide-Medium" w:hAnsi="DaxWide-Medium" w:cs="Arial"/>
          <w:bCs/>
          <w:iCs/>
          <w:color w:val="404040" w:themeColor="text1" w:themeTint="BF"/>
          <w:sz w:val="22"/>
          <w:szCs w:val="22"/>
        </w:rPr>
        <w:t xml:space="preserve">Ainsi, le montant global des primes versées au titre de la performance commerciale s’est élevé à </w:t>
      </w:r>
      <w:r w:rsidRPr="00CF6FA1">
        <w:rPr>
          <w:rFonts w:ascii="DaxWide-Medium" w:hAnsi="DaxWide-Medium" w:cs="Arial"/>
          <w:iCs/>
          <w:color w:val="404040" w:themeColor="text1" w:themeTint="BF"/>
          <w:sz w:val="22"/>
          <w:szCs w:val="22"/>
        </w:rPr>
        <w:t>61 k€ en 2025</w:t>
      </w:r>
      <w:r w:rsidRPr="00CF6FA1">
        <w:rPr>
          <w:rFonts w:ascii="DaxWide-Medium" w:hAnsi="DaxWide-Medium" w:cs="Arial"/>
          <w:bCs/>
          <w:iCs/>
          <w:color w:val="404040" w:themeColor="text1" w:themeTint="BF"/>
          <w:sz w:val="22"/>
          <w:szCs w:val="22"/>
        </w:rPr>
        <w:t>, avant prise en compte des mesures exceptionnelles décidées par la Direction</w:t>
      </w:r>
      <w:r w:rsidR="00EA0FD2">
        <w:rPr>
          <w:rFonts w:ascii="DaxWide-Medium" w:hAnsi="DaxWide-Medium" w:cs="Arial"/>
          <w:bCs/>
          <w:iCs/>
          <w:color w:val="404040" w:themeColor="text1" w:themeTint="BF"/>
          <w:sz w:val="22"/>
          <w:szCs w:val="22"/>
        </w:rPr>
        <w:t xml:space="preserve">, contre </w:t>
      </w:r>
      <w:r w:rsidR="00EA0FD2" w:rsidRPr="00CF6FA1">
        <w:rPr>
          <w:rFonts w:ascii="DaxWide-Medium" w:hAnsi="DaxWide-Medium" w:cs="Arial"/>
          <w:bCs/>
          <w:iCs/>
          <w:color w:val="404040" w:themeColor="text1" w:themeTint="BF"/>
          <w:sz w:val="22"/>
          <w:szCs w:val="22"/>
        </w:rPr>
        <w:t xml:space="preserve">environ </w:t>
      </w:r>
      <w:r w:rsidR="00EA0FD2" w:rsidRPr="00CF6FA1">
        <w:rPr>
          <w:rFonts w:ascii="DaxWide-Medium" w:hAnsi="DaxWide-Medium" w:cs="Arial"/>
          <w:iCs/>
          <w:color w:val="404040" w:themeColor="text1" w:themeTint="BF"/>
          <w:sz w:val="22"/>
          <w:szCs w:val="22"/>
        </w:rPr>
        <w:t>8</w:t>
      </w:r>
      <w:r w:rsidR="00EA0FD2">
        <w:rPr>
          <w:rFonts w:ascii="DaxWide-Medium" w:hAnsi="DaxWide-Medium" w:cs="Arial"/>
          <w:iCs/>
          <w:color w:val="404040" w:themeColor="text1" w:themeTint="BF"/>
          <w:sz w:val="22"/>
          <w:szCs w:val="22"/>
        </w:rPr>
        <w:t>9</w:t>
      </w:r>
      <w:r w:rsidR="00EA0FD2" w:rsidRPr="00CF6FA1">
        <w:rPr>
          <w:rFonts w:ascii="DaxWide-Medium" w:hAnsi="DaxWide-Medium" w:cs="Arial"/>
          <w:iCs/>
          <w:color w:val="404040" w:themeColor="text1" w:themeTint="BF"/>
          <w:sz w:val="22"/>
          <w:szCs w:val="22"/>
        </w:rPr>
        <w:t xml:space="preserve"> k€ en 2024</w:t>
      </w:r>
      <w:r w:rsidRPr="00CF6FA1">
        <w:rPr>
          <w:rFonts w:ascii="DaxWide-Medium" w:hAnsi="DaxWide-Medium" w:cs="Arial"/>
          <w:bCs/>
          <w:iCs/>
          <w:color w:val="404040" w:themeColor="text1" w:themeTint="BF"/>
          <w:sz w:val="22"/>
          <w:szCs w:val="22"/>
        </w:rPr>
        <w:t>.</w:t>
      </w:r>
    </w:p>
    <w:p w14:paraId="2EBD1342" w14:textId="77777777" w:rsidR="00CF6FA1" w:rsidRPr="00CF6FA1" w:rsidRDefault="00CF6FA1" w:rsidP="00CF6FA1">
      <w:pPr>
        <w:spacing w:line="288" w:lineRule="auto"/>
        <w:jc w:val="both"/>
        <w:rPr>
          <w:rFonts w:ascii="DaxWide-Medium" w:hAnsi="DaxWide-Medium" w:cs="Arial"/>
          <w:bCs/>
          <w:iCs/>
          <w:color w:val="404040" w:themeColor="text1" w:themeTint="BF"/>
          <w:sz w:val="22"/>
          <w:szCs w:val="22"/>
        </w:rPr>
      </w:pPr>
    </w:p>
    <w:p w14:paraId="333E0CDB" w14:textId="760505E5" w:rsidR="00905253" w:rsidRDefault="00905253" w:rsidP="00CF6FA1">
      <w:pPr>
        <w:spacing w:line="288" w:lineRule="auto"/>
        <w:jc w:val="both"/>
        <w:rPr>
          <w:rFonts w:ascii="DaxWide-Medium" w:hAnsi="DaxWide-Medium" w:cs="Arial"/>
          <w:bCs/>
          <w:iCs/>
          <w:color w:val="404040" w:themeColor="text1" w:themeTint="BF"/>
          <w:sz w:val="22"/>
          <w:szCs w:val="22"/>
        </w:rPr>
      </w:pPr>
      <w:r w:rsidRPr="00CF6FA1">
        <w:rPr>
          <w:rFonts w:ascii="DaxWide-Medium" w:hAnsi="DaxWide-Medium" w:cs="Arial"/>
          <w:bCs/>
          <w:iCs/>
          <w:color w:val="404040" w:themeColor="text1" w:themeTint="BF"/>
          <w:sz w:val="22"/>
          <w:szCs w:val="22"/>
        </w:rPr>
        <w:t>Dans un souci de reconnaissance de l’engagement des conseillers et des résultats obtenus</w:t>
      </w:r>
      <w:r w:rsidR="00C26FC9">
        <w:rPr>
          <w:rFonts w:ascii="DaxWide-Medium" w:hAnsi="DaxWide-Medium" w:cs="Arial"/>
          <w:bCs/>
          <w:iCs/>
          <w:color w:val="404040" w:themeColor="text1" w:themeTint="BF"/>
          <w:sz w:val="22"/>
          <w:szCs w:val="22"/>
        </w:rPr>
        <w:t xml:space="preserve"> dans un environnement contraint</w:t>
      </w:r>
      <w:r w:rsidRPr="00CF6FA1">
        <w:rPr>
          <w:rFonts w:ascii="DaxWide-Medium" w:hAnsi="DaxWide-Medium" w:cs="Arial"/>
          <w:bCs/>
          <w:iCs/>
          <w:color w:val="404040" w:themeColor="text1" w:themeTint="BF"/>
          <w:sz w:val="22"/>
          <w:szCs w:val="22"/>
        </w:rPr>
        <w:t xml:space="preserve">, la Direction a décidé, à titre exceptionnel, de mettre en place une </w:t>
      </w:r>
      <w:r w:rsidRPr="00CF6FA1">
        <w:rPr>
          <w:rFonts w:ascii="DaxWide-Medium" w:hAnsi="DaxWide-Medium" w:cs="Arial"/>
          <w:iCs/>
          <w:color w:val="404040" w:themeColor="text1" w:themeTint="BF"/>
          <w:sz w:val="22"/>
          <w:szCs w:val="22"/>
        </w:rPr>
        <w:t>mesure de valorisation de la performance des conseillers</w:t>
      </w:r>
      <w:r w:rsidRPr="00CF6FA1">
        <w:rPr>
          <w:rFonts w:ascii="DaxWide-Medium" w:hAnsi="DaxWide-Medium" w:cs="Arial"/>
          <w:bCs/>
          <w:iCs/>
          <w:color w:val="404040" w:themeColor="text1" w:themeTint="BF"/>
          <w:sz w:val="22"/>
          <w:szCs w:val="22"/>
        </w:rPr>
        <w:t>, consistant à accorder des dérogations individuelles permettant de compléter le montant de leur prime au regard de leur performance globale en santé et en prévoyance.</w:t>
      </w:r>
    </w:p>
    <w:p w14:paraId="448E0A6C" w14:textId="77777777" w:rsidR="00CF6FA1" w:rsidRPr="00CF6FA1" w:rsidRDefault="00CF6FA1" w:rsidP="00CF6FA1">
      <w:pPr>
        <w:spacing w:line="288" w:lineRule="auto"/>
        <w:jc w:val="both"/>
        <w:rPr>
          <w:rFonts w:ascii="DaxWide-Medium" w:hAnsi="DaxWide-Medium" w:cs="Arial"/>
          <w:bCs/>
          <w:iCs/>
          <w:color w:val="404040" w:themeColor="text1" w:themeTint="BF"/>
          <w:sz w:val="22"/>
          <w:szCs w:val="22"/>
        </w:rPr>
      </w:pPr>
    </w:p>
    <w:p w14:paraId="6E7FEDEB" w14:textId="09109B15" w:rsidR="00905253" w:rsidRDefault="00905253" w:rsidP="00CF6FA1">
      <w:pPr>
        <w:spacing w:line="288" w:lineRule="auto"/>
        <w:jc w:val="both"/>
        <w:rPr>
          <w:rFonts w:ascii="DaxWide-Medium" w:hAnsi="DaxWide-Medium" w:cs="Arial"/>
          <w:bCs/>
          <w:iCs/>
          <w:color w:val="404040" w:themeColor="text1" w:themeTint="BF"/>
          <w:sz w:val="22"/>
          <w:szCs w:val="22"/>
        </w:rPr>
      </w:pPr>
      <w:r w:rsidRPr="00CF6FA1">
        <w:rPr>
          <w:rFonts w:ascii="DaxWide-Medium" w:hAnsi="DaxWide-Medium" w:cs="Arial"/>
          <w:bCs/>
          <w:iCs/>
          <w:color w:val="404040" w:themeColor="text1" w:themeTint="BF"/>
          <w:sz w:val="22"/>
          <w:szCs w:val="22"/>
        </w:rPr>
        <w:t xml:space="preserve">Grâce à cette mesure, le nombre de bénéficiaires du dispositif est passé de </w:t>
      </w:r>
      <w:r w:rsidRPr="00CF6FA1">
        <w:rPr>
          <w:rFonts w:ascii="DaxWide-Medium" w:hAnsi="DaxWide-Medium" w:cs="Arial"/>
          <w:iCs/>
          <w:color w:val="404040" w:themeColor="text1" w:themeTint="BF"/>
          <w:sz w:val="22"/>
          <w:szCs w:val="22"/>
        </w:rPr>
        <w:t>33 salariés en 2024 à 36 salariés en 2025</w:t>
      </w:r>
      <w:r w:rsidR="00301698">
        <w:rPr>
          <w:rFonts w:ascii="DaxWide-Medium" w:hAnsi="DaxWide-Medium" w:cs="Arial"/>
          <w:iCs/>
          <w:color w:val="404040" w:themeColor="text1" w:themeTint="BF"/>
          <w:sz w:val="22"/>
          <w:szCs w:val="22"/>
        </w:rPr>
        <w:t xml:space="preserve"> pour un montant global des primes versées d’environ 86 k€</w:t>
      </w:r>
      <w:r w:rsidRPr="00CF6FA1">
        <w:rPr>
          <w:rFonts w:ascii="DaxWide-Medium" w:hAnsi="DaxWide-Medium" w:cs="Arial"/>
          <w:bCs/>
          <w:iCs/>
          <w:color w:val="404040" w:themeColor="text1" w:themeTint="BF"/>
          <w:sz w:val="22"/>
          <w:szCs w:val="22"/>
        </w:rPr>
        <w:t xml:space="preserve">, traduisant la </w:t>
      </w:r>
      <w:r w:rsidRPr="00CF6FA1">
        <w:rPr>
          <w:rFonts w:ascii="DaxWide-Medium" w:hAnsi="DaxWide-Medium" w:cs="Arial"/>
          <w:bCs/>
          <w:iCs/>
          <w:color w:val="404040" w:themeColor="text1" w:themeTint="BF"/>
          <w:sz w:val="22"/>
          <w:szCs w:val="22"/>
        </w:rPr>
        <w:lastRenderedPageBreak/>
        <w:t>volonté de la Direction de reconnaître les efforts et les résultats dans un contexte d’objectifs plus exigeants.</w:t>
      </w:r>
    </w:p>
    <w:p w14:paraId="6C079BFE" w14:textId="77777777" w:rsidR="00CF6FA1" w:rsidRPr="00CF6FA1" w:rsidRDefault="00CF6FA1" w:rsidP="00CF6FA1">
      <w:pPr>
        <w:spacing w:line="288" w:lineRule="auto"/>
        <w:jc w:val="both"/>
        <w:rPr>
          <w:rFonts w:ascii="DaxWide-Medium" w:hAnsi="DaxWide-Medium" w:cs="Arial"/>
          <w:bCs/>
          <w:iCs/>
          <w:color w:val="404040" w:themeColor="text1" w:themeTint="BF"/>
          <w:sz w:val="22"/>
          <w:szCs w:val="22"/>
        </w:rPr>
      </w:pPr>
    </w:p>
    <w:p w14:paraId="464B6747" w14:textId="236F57DC" w:rsidR="00C547F3" w:rsidRDefault="00C26FC9" w:rsidP="00CF6FA1">
      <w:pPr>
        <w:spacing w:line="288" w:lineRule="auto"/>
        <w:jc w:val="both"/>
        <w:rPr>
          <w:rFonts w:ascii="DaxWide-Medium" w:hAnsi="DaxWide-Medium" w:cs="Arial"/>
          <w:bCs/>
          <w:iCs/>
          <w:color w:val="404040" w:themeColor="text1" w:themeTint="BF"/>
          <w:sz w:val="22"/>
          <w:szCs w:val="22"/>
        </w:rPr>
      </w:pPr>
      <w:r w:rsidRPr="00C26FC9">
        <w:rPr>
          <w:rFonts w:ascii="DaxWide-Medium" w:hAnsi="DaxWide-Medium" w:cs="Arial"/>
          <w:bCs/>
          <w:iCs/>
          <w:color w:val="404040" w:themeColor="text1" w:themeTint="BF"/>
          <w:sz w:val="22"/>
          <w:szCs w:val="22"/>
        </w:rPr>
        <w:t>Pour l’année 2026, au regard de l’exécution du plan stratégique et des objectifs de développement, la Direction a souhaité adapter le dispositif en révisant à la baisse les objectifs de chiffres d’affaires en prévoyance, afin de rendre le dispositif plus accessible, de favoriser l’atteinte globale des objectifs de l’entreprise et de permettre à un plus grand nombre de conseillers de bénéficier du versement de leur rémunération variable.</w:t>
      </w:r>
    </w:p>
    <w:p w14:paraId="018A480D" w14:textId="77777777" w:rsidR="00C26FC9" w:rsidRDefault="00C26FC9" w:rsidP="00CF6FA1">
      <w:pPr>
        <w:spacing w:line="288" w:lineRule="auto"/>
        <w:jc w:val="both"/>
        <w:rPr>
          <w:rFonts w:ascii="DaxWide-Medium" w:hAnsi="DaxWide-Medium" w:cs="Arial"/>
          <w:bCs/>
          <w:iCs/>
          <w:color w:val="404040" w:themeColor="text1" w:themeTint="BF"/>
          <w:sz w:val="22"/>
          <w:szCs w:val="22"/>
        </w:rPr>
      </w:pPr>
    </w:p>
    <w:p w14:paraId="5FA7D3C8" w14:textId="0A5D5F1D" w:rsidR="00AE0F13" w:rsidRDefault="00AE0F13" w:rsidP="00C547F3">
      <w:pPr>
        <w:pStyle w:val="Paragraphedeliste"/>
        <w:numPr>
          <w:ilvl w:val="0"/>
          <w:numId w:val="7"/>
        </w:numPr>
        <w:spacing w:line="288" w:lineRule="auto"/>
        <w:jc w:val="both"/>
        <w:rPr>
          <w:rFonts w:ascii="DaxWide-Medium" w:hAnsi="DaxWide-Medium" w:cs="Arial"/>
          <w:bCs/>
          <w:i/>
          <w:iCs/>
          <w:color w:val="404040" w:themeColor="text1" w:themeTint="BF"/>
          <w:sz w:val="22"/>
          <w:szCs w:val="22"/>
          <w:u w:val="single"/>
        </w:rPr>
      </w:pPr>
      <w:r>
        <w:rPr>
          <w:rFonts w:ascii="DaxWide-Medium" w:hAnsi="DaxWide-Medium" w:cs="Arial"/>
          <w:bCs/>
          <w:i/>
          <w:iCs/>
          <w:color w:val="404040" w:themeColor="text1" w:themeTint="BF"/>
          <w:sz w:val="22"/>
          <w:szCs w:val="22"/>
          <w:u w:val="single"/>
        </w:rPr>
        <w:t>Prime du maître d’apprentissage</w:t>
      </w:r>
    </w:p>
    <w:p w14:paraId="30C8D6BF" w14:textId="3B16A497" w:rsidR="00AE0F13" w:rsidRDefault="00AE0F13" w:rsidP="00186469">
      <w:pPr>
        <w:spacing w:line="288" w:lineRule="auto"/>
        <w:jc w:val="both"/>
        <w:rPr>
          <w:rFonts w:ascii="DaxWide-Medium" w:hAnsi="DaxWide-Medium" w:cs="Arial"/>
          <w:bCs/>
          <w:iCs/>
          <w:color w:val="404040" w:themeColor="text1" w:themeTint="BF"/>
          <w:sz w:val="22"/>
          <w:szCs w:val="22"/>
          <w:highlight w:val="yellow"/>
        </w:rPr>
      </w:pPr>
    </w:p>
    <w:p w14:paraId="1EA437DF" w14:textId="7521C4BB" w:rsidR="00AE0F13" w:rsidRDefault="00AE0F13" w:rsidP="00AE0F13">
      <w:pPr>
        <w:spacing w:line="288" w:lineRule="auto"/>
        <w:jc w:val="both"/>
        <w:rPr>
          <w:rFonts w:ascii="DaxWide-Medium" w:hAnsi="DaxWide-Medium" w:cs="Arial"/>
          <w:bCs/>
          <w:iCs/>
          <w:color w:val="404040" w:themeColor="text1" w:themeTint="BF"/>
          <w:sz w:val="22"/>
          <w:szCs w:val="22"/>
        </w:rPr>
      </w:pPr>
      <w:r w:rsidRPr="00AE0F13">
        <w:rPr>
          <w:rFonts w:ascii="DaxWide-Medium" w:hAnsi="DaxWide-Medium" w:cs="Arial"/>
          <w:bCs/>
          <w:iCs/>
          <w:color w:val="404040" w:themeColor="text1" w:themeTint="BF"/>
          <w:sz w:val="22"/>
          <w:szCs w:val="22"/>
        </w:rPr>
        <w:t xml:space="preserve">Dans le cadre de sa politique de développement des compétences et de transmission des savoirs, la Direction met en place, à titre temporaire, un dispositif de </w:t>
      </w:r>
      <w:r w:rsidRPr="00AE0F13">
        <w:rPr>
          <w:rFonts w:ascii="DaxWide-Medium" w:hAnsi="DaxWide-Medium" w:cs="Arial"/>
          <w:iCs/>
          <w:color w:val="404040" w:themeColor="text1" w:themeTint="BF"/>
          <w:sz w:val="22"/>
          <w:szCs w:val="22"/>
        </w:rPr>
        <w:t>prime de tutorat</w:t>
      </w:r>
      <w:r w:rsidRPr="00AE0F13">
        <w:rPr>
          <w:rFonts w:ascii="DaxWide-Medium" w:hAnsi="DaxWide-Medium" w:cs="Arial"/>
          <w:bCs/>
          <w:iCs/>
          <w:color w:val="404040" w:themeColor="text1" w:themeTint="BF"/>
          <w:sz w:val="22"/>
          <w:szCs w:val="22"/>
        </w:rPr>
        <w:t xml:space="preserve"> destiné à valoriser l’implication des salariés exerçant la mission de </w:t>
      </w:r>
      <w:r w:rsidRPr="00AE0F13">
        <w:rPr>
          <w:rFonts w:ascii="DaxWide-Medium" w:hAnsi="DaxWide-Medium" w:cs="Arial"/>
          <w:iCs/>
          <w:color w:val="404040" w:themeColor="text1" w:themeTint="BF"/>
          <w:sz w:val="22"/>
          <w:szCs w:val="22"/>
        </w:rPr>
        <w:t>maître d’apprentissage</w:t>
      </w:r>
      <w:r w:rsidRPr="00AE0F13">
        <w:rPr>
          <w:rFonts w:ascii="DaxWide-Medium" w:hAnsi="DaxWide-Medium" w:cs="Arial"/>
          <w:bCs/>
          <w:iCs/>
          <w:color w:val="404040" w:themeColor="text1" w:themeTint="BF"/>
          <w:sz w:val="22"/>
          <w:szCs w:val="22"/>
        </w:rPr>
        <w:t>.</w:t>
      </w:r>
    </w:p>
    <w:p w14:paraId="5CDF08D5" w14:textId="77777777" w:rsidR="00AE0F13" w:rsidRPr="00AE0F13" w:rsidRDefault="00AE0F13" w:rsidP="00AE0F13">
      <w:pPr>
        <w:spacing w:line="288" w:lineRule="auto"/>
        <w:jc w:val="both"/>
        <w:rPr>
          <w:rFonts w:ascii="DaxWide-Medium" w:hAnsi="DaxWide-Medium" w:cs="Arial"/>
          <w:bCs/>
          <w:iCs/>
          <w:color w:val="404040" w:themeColor="text1" w:themeTint="BF"/>
          <w:sz w:val="22"/>
          <w:szCs w:val="22"/>
        </w:rPr>
      </w:pPr>
    </w:p>
    <w:p w14:paraId="1D002BD9" w14:textId="470E832A" w:rsidR="00AE0F13" w:rsidRDefault="00AE0F13" w:rsidP="00AE0F13">
      <w:pPr>
        <w:spacing w:line="288" w:lineRule="auto"/>
        <w:jc w:val="both"/>
        <w:rPr>
          <w:rFonts w:ascii="DaxWide-Medium" w:hAnsi="DaxWide-Medium" w:cs="Arial"/>
          <w:bCs/>
          <w:iCs/>
          <w:color w:val="404040" w:themeColor="text1" w:themeTint="BF"/>
          <w:sz w:val="22"/>
          <w:szCs w:val="22"/>
        </w:rPr>
      </w:pPr>
      <w:r w:rsidRPr="00AE0F13">
        <w:rPr>
          <w:rFonts w:ascii="DaxWide-Medium" w:hAnsi="DaxWide-Medium" w:cs="Arial"/>
          <w:bCs/>
          <w:iCs/>
          <w:color w:val="404040" w:themeColor="text1" w:themeTint="BF"/>
          <w:sz w:val="22"/>
          <w:szCs w:val="22"/>
        </w:rPr>
        <w:t xml:space="preserve">Cette prime est attribuée aux salariés désignés en qualité de </w:t>
      </w:r>
      <w:r w:rsidRPr="00AE0F13">
        <w:rPr>
          <w:rFonts w:ascii="DaxWide-Medium" w:hAnsi="DaxWide-Medium" w:cs="Arial"/>
          <w:iCs/>
          <w:color w:val="404040" w:themeColor="text1" w:themeTint="BF"/>
          <w:sz w:val="22"/>
          <w:szCs w:val="22"/>
        </w:rPr>
        <w:t>maître d’apprentissage</w:t>
      </w:r>
      <w:r w:rsidRPr="00AE0F13">
        <w:rPr>
          <w:rFonts w:ascii="DaxWide-Medium" w:hAnsi="DaxWide-Medium" w:cs="Arial"/>
          <w:bCs/>
          <w:iCs/>
          <w:color w:val="404040" w:themeColor="text1" w:themeTint="BF"/>
          <w:sz w:val="22"/>
          <w:szCs w:val="22"/>
        </w:rPr>
        <w:t xml:space="preserve"> dans le cadre de l’accompagnement de salariés en </w:t>
      </w:r>
      <w:r w:rsidRPr="00AE0F13">
        <w:rPr>
          <w:rFonts w:ascii="DaxWide-Medium" w:hAnsi="DaxWide-Medium" w:cs="Arial"/>
          <w:iCs/>
          <w:color w:val="404040" w:themeColor="text1" w:themeTint="BF"/>
          <w:sz w:val="22"/>
          <w:szCs w:val="22"/>
        </w:rPr>
        <w:t>contrat d’apprentissage ou en contrat de professionnalisation</w:t>
      </w:r>
      <w:r w:rsidRPr="00AE0F13">
        <w:rPr>
          <w:rFonts w:ascii="DaxWide-Medium" w:hAnsi="DaxWide-Medium" w:cs="Arial"/>
          <w:bCs/>
          <w:iCs/>
          <w:color w:val="404040" w:themeColor="text1" w:themeTint="BF"/>
          <w:sz w:val="22"/>
          <w:szCs w:val="22"/>
        </w:rPr>
        <w:t>.</w:t>
      </w:r>
    </w:p>
    <w:p w14:paraId="41D5EDBF" w14:textId="77777777" w:rsidR="00AE0F13" w:rsidRPr="00AE0F13" w:rsidRDefault="00AE0F13" w:rsidP="00AE0F13">
      <w:pPr>
        <w:spacing w:line="288" w:lineRule="auto"/>
        <w:jc w:val="both"/>
        <w:rPr>
          <w:rFonts w:ascii="DaxWide-Medium" w:hAnsi="DaxWide-Medium" w:cs="Arial"/>
          <w:bCs/>
          <w:iCs/>
          <w:color w:val="404040" w:themeColor="text1" w:themeTint="BF"/>
          <w:sz w:val="22"/>
          <w:szCs w:val="22"/>
        </w:rPr>
      </w:pPr>
    </w:p>
    <w:p w14:paraId="2A9EE266" w14:textId="7870A2F8" w:rsidR="00AE0F13" w:rsidRDefault="00AE0F13" w:rsidP="00AE0F13">
      <w:pPr>
        <w:spacing w:line="288" w:lineRule="auto"/>
        <w:jc w:val="both"/>
        <w:rPr>
          <w:rFonts w:ascii="DaxWide-Medium" w:hAnsi="DaxWide-Medium" w:cs="Arial"/>
          <w:bCs/>
          <w:iCs/>
          <w:color w:val="404040" w:themeColor="text1" w:themeTint="BF"/>
          <w:sz w:val="22"/>
          <w:szCs w:val="22"/>
        </w:rPr>
      </w:pPr>
      <w:r w:rsidRPr="00AE0F13">
        <w:rPr>
          <w:rFonts w:ascii="DaxWide-Medium" w:hAnsi="DaxWide-Medium" w:cs="Arial"/>
          <w:bCs/>
          <w:iCs/>
          <w:color w:val="404040" w:themeColor="text1" w:themeTint="BF"/>
          <w:sz w:val="22"/>
          <w:szCs w:val="22"/>
        </w:rPr>
        <w:t>Le versement de cette prime est conditionné à la désignation formelle</w:t>
      </w:r>
      <w:r>
        <w:rPr>
          <w:rFonts w:ascii="DaxWide-Medium" w:hAnsi="DaxWide-Medium" w:cs="Arial"/>
          <w:bCs/>
          <w:iCs/>
          <w:color w:val="404040" w:themeColor="text1" w:themeTint="BF"/>
          <w:sz w:val="22"/>
          <w:szCs w:val="22"/>
        </w:rPr>
        <w:t xml:space="preserve"> </w:t>
      </w:r>
      <w:r w:rsidRPr="00AE0F13">
        <w:rPr>
          <w:rFonts w:ascii="DaxWide-Medium" w:hAnsi="DaxWide-Medium" w:cs="Arial"/>
          <w:bCs/>
          <w:iCs/>
          <w:color w:val="404040" w:themeColor="text1" w:themeTint="BF"/>
          <w:sz w:val="22"/>
          <w:szCs w:val="22"/>
        </w:rPr>
        <w:t>du maître d’apprentissage et à l’exercice effectif de la mission.</w:t>
      </w:r>
    </w:p>
    <w:p w14:paraId="32B73C27" w14:textId="77777777" w:rsidR="00AE0F13" w:rsidRPr="00AE0F13" w:rsidRDefault="00AE0F13" w:rsidP="00AE0F13">
      <w:pPr>
        <w:spacing w:line="288" w:lineRule="auto"/>
        <w:jc w:val="both"/>
        <w:rPr>
          <w:rFonts w:ascii="DaxWide-Medium" w:hAnsi="DaxWide-Medium" w:cs="Arial"/>
          <w:bCs/>
          <w:iCs/>
          <w:color w:val="404040" w:themeColor="text1" w:themeTint="BF"/>
          <w:sz w:val="22"/>
          <w:szCs w:val="22"/>
        </w:rPr>
      </w:pPr>
    </w:p>
    <w:p w14:paraId="2C60303B" w14:textId="77777777" w:rsidR="00AE0F13" w:rsidRPr="00AE0F13" w:rsidRDefault="00AE0F13" w:rsidP="00AE0F13">
      <w:pPr>
        <w:spacing w:line="288" w:lineRule="auto"/>
        <w:jc w:val="both"/>
        <w:rPr>
          <w:rFonts w:ascii="DaxWide-Medium" w:hAnsi="DaxWide-Medium" w:cs="Arial"/>
          <w:bCs/>
          <w:iCs/>
          <w:color w:val="404040" w:themeColor="text1" w:themeTint="BF"/>
          <w:sz w:val="22"/>
          <w:szCs w:val="22"/>
        </w:rPr>
      </w:pPr>
      <w:r w:rsidRPr="00AE0F13">
        <w:rPr>
          <w:rFonts w:ascii="DaxWide-Medium" w:hAnsi="DaxWide-Medium" w:cs="Arial"/>
          <w:bCs/>
          <w:iCs/>
          <w:color w:val="404040" w:themeColor="text1" w:themeTint="BF"/>
          <w:sz w:val="22"/>
          <w:szCs w:val="22"/>
        </w:rPr>
        <w:t>Le montant de la prime est fixé comme suit :</w:t>
      </w:r>
    </w:p>
    <w:p w14:paraId="012724B9" w14:textId="77777777" w:rsidR="00AE0F13" w:rsidRPr="00AE0F13" w:rsidRDefault="00AE0F13" w:rsidP="004D25B8">
      <w:pPr>
        <w:pStyle w:val="Paragraphedeliste"/>
        <w:numPr>
          <w:ilvl w:val="0"/>
          <w:numId w:val="10"/>
        </w:numPr>
        <w:spacing w:line="288" w:lineRule="auto"/>
        <w:jc w:val="both"/>
        <w:rPr>
          <w:rFonts w:ascii="DaxWide-Medium" w:hAnsi="DaxWide-Medium" w:cs="Arial"/>
          <w:bCs/>
          <w:iCs/>
          <w:color w:val="404040" w:themeColor="text1" w:themeTint="BF"/>
          <w:sz w:val="22"/>
          <w:szCs w:val="22"/>
        </w:rPr>
      </w:pPr>
      <w:r w:rsidRPr="00AE0F13">
        <w:rPr>
          <w:rFonts w:ascii="DaxWide-Medium" w:hAnsi="DaxWide-Medium" w:cs="Arial"/>
          <w:b/>
          <w:iCs/>
          <w:color w:val="800080"/>
          <w:sz w:val="22"/>
          <w:szCs w:val="22"/>
        </w:rPr>
        <w:t>60 points</w:t>
      </w:r>
      <w:r w:rsidRPr="00AE0F13">
        <w:rPr>
          <w:rFonts w:ascii="DaxWide-Medium" w:hAnsi="DaxWide-Medium" w:cs="Arial"/>
          <w:b/>
          <w:bCs/>
          <w:iCs/>
          <w:color w:val="800080"/>
          <w:sz w:val="22"/>
          <w:szCs w:val="22"/>
        </w:rPr>
        <w:t xml:space="preserve"> à l’issue de la </w:t>
      </w:r>
      <w:r w:rsidRPr="00AE0F13">
        <w:rPr>
          <w:rFonts w:ascii="DaxWide-Medium" w:hAnsi="DaxWide-Medium" w:cs="Arial"/>
          <w:b/>
          <w:iCs/>
          <w:color w:val="800080"/>
          <w:sz w:val="22"/>
          <w:szCs w:val="22"/>
        </w:rPr>
        <w:t>première année</w:t>
      </w:r>
      <w:r w:rsidRPr="00AE0F13">
        <w:rPr>
          <w:rFonts w:ascii="DaxWide-Medium" w:hAnsi="DaxWide-Medium" w:cs="Arial"/>
          <w:iCs/>
          <w:color w:val="800080"/>
          <w:sz w:val="22"/>
          <w:szCs w:val="22"/>
        </w:rPr>
        <w:t xml:space="preserve"> </w:t>
      </w:r>
      <w:r w:rsidRPr="00AE0F13">
        <w:rPr>
          <w:rFonts w:ascii="DaxWide-Medium" w:hAnsi="DaxWide-Medium" w:cs="Arial"/>
          <w:iCs/>
          <w:color w:val="404040" w:themeColor="text1" w:themeTint="BF"/>
          <w:sz w:val="22"/>
          <w:szCs w:val="22"/>
        </w:rPr>
        <w:t>d’exécution du contrat d’alternance</w:t>
      </w:r>
      <w:r w:rsidRPr="00AE0F13">
        <w:rPr>
          <w:rFonts w:ascii="DaxWide-Medium" w:hAnsi="DaxWide-Medium" w:cs="Arial"/>
          <w:bCs/>
          <w:iCs/>
          <w:color w:val="404040" w:themeColor="text1" w:themeTint="BF"/>
          <w:sz w:val="22"/>
          <w:szCs w:val="22"/>
        </w:rPr>
        <w:t xml:space="preserve">, </w:t>
      </w:r>
    </w:p>
    <w:p w14:paraId="55B88627" w14:textId="0EEF4493" w:rsidR="00AE0F13" w:rsidRDefault="00AE0F13" w:rsidP="004D25B8">
      <w:pPr>
        <w:pStyle w:val="Paragraphedeliste"/>
        <w:numPr>
          <w:ilvl w:val="0"/>
          <w:numId w:val="10"/>
        </w:numPr>
        <w:spacing w:line="288" w:lineRule="auto"/>
        <w:jc w:val="both"/>
        <w:rPr>
          <w:rFonts w:ascii="DaxWide-Medium" w:hAnsi="DaxWide-Medium" w:cs="Arial"/>
          <w:bCs/>
          <w:iCs/>
          <w:color w:val="404040" w:themeColor="text1" w:themeTint="BF"/>
          <w:sz w:val="22"/>
          <w:szCs w:val="22"/>
        </w:rPr>
      </w:pPr>
      <w:r w:rsidRPr="00AE0F13">
        <w:rPr>
          <w:rFonts w:ascii="DaxWide-Medium" w:hAnsi="DaxWide-Medium" w:cs="Arial"/>
          <w:b/>
          <w:iCs/>
          <w:color w:val="800080"/>
          <w:sz w:val="22"/>
          <w:szCs w:val="22"/>
        </w:rPr>
        <w:t>60 points</w:t>
      </w:r>
      <w:r w:rsidRPr="00AE0F13">
        <w:rPr>
          <w:rFonts w:ascii="DaxWide-Medium" w:hAnsi="DaxWide-Medium" w:cs="Arial"/>
          <w:b/>
          <w:bCs/>
          <w:iCs/>
          <w:color w:val="800080"/>
          <w:sz w:val="22"/>
          <w:szCs w:val="22"/>
        </w:rPr>
        <w:t xml:space="preserve"> à l’issue de la </w:t>
      </w:r>
      <w:r w:rsidRPr="00AE0F13">
        <w:rPr>
          <w:rFonts w:ascii="DaxWide-Medium" w:hAnsi="DaxWide-Medium" w:cs="Arial"/>
          <w:b/>
          <w:iCs/>
          <w:color w:val="800080"/>
          <w:sz w:val="22"/>
          <w:szCs w:val="22"/>
        </w:rPr>
        <w:t>deuxième année</w:t>
      </w:r>
      <w:r w:rsidRPr="00AE0F13">
        <w:rPr>
          <w:rFonts w:ascii="DaxWide-Medium" w:hAnsi="DaxWide-Medium" w:cs="Arial"/>
          <w:iCs/>
          <w:color w:val="800080"/>
          <w:sz w:val="22"/>
          <w:szCs w:val="22"/>
        </w:rPr>
        <w:t xml:space="preserve"> </w:t>
      </w:r>
      <w:r w:rsidRPr="00AE0F13">
        <w:rPr>
          <w:rFonts w:ascii="DaxWide-Medium" w:hAnsi="DaxWide-Medium" w:cs="Arial"/>
          <w:iCs/>
          <w:color w:val="404040" w:themeColor="text1" w:themeTint="BF"/>
          <w:sz w:val="22"/>
          <w:szCs w:val="22"/>
        </w:rPr>
        <w:t>d’exécution</w:t>
      </w:r>
      <w:r w:rsidRPr="00AE0F13">
        <w:rPr>
          <w:rFonts w:ascii="DaxWide-Medium" w:hAnsi="DaxWide-Medium" w:cs="Arial"/>
          <w:bCs/>
          <w:iCs/>
          <w:color w:val="404040" w:themeColor="text1" w:themeTint="BF"/>
          <w:sz w:val="22"/>
          <w:szCs w:val="22"/>
        </w:rPr>
        <w:t xml:space="preserve">, pour les contrats </w:t>
      </w:r>
      <w:r w:rsidR="000A4AB8">
        <w:rPr>
          <w:rFonts w:ascii="DaxWide-Medium" w:hAnsi="DaxWide-Medium" w:cs="Arial"/>
          <w:bCs/>
          <w:iCs/>
          <w:color w:val="404040" w:themeColor="text1" w:themeTint="BF"/>
          <w:sz w:val="22"/>
          <w:szCs w:val="22"/>
        </w:rPr>
        <w:t>conclus pour une durée de 2 ans</w:t>
      </w:r>
      <w:r>
        <w:rPr>
          <w:rFonts w:ascii="DaxWide-Medium" w:hAnsi="DaxWide-Medium" w:cs="Arial"/>
          <w:bCs/>
          <w:iCs/>
          <w:color w:val="404040" w:themeColor="text1" w:themeTint="BF"/>
          <w:sz w:val="22"/>
          <w:szCs w:val="22"/>
        </w:rPr>
        <w:t>.</w:t>
      </w:r>
    </w:p>
    <w:p w14:paraId="23071443" w14:textId="77777777" w:rsidR="00AE0F13" w:rsidRPr="00AE0F13" w:rsidRDefault="00AE0F13" w:rsidP="00AE0F13">
      <w:pPr>
        <w:spacing w:line="288" w:lineRule="auto"/>
        <w:jc w:val="both"/>
        <w:rPr>
          <w:rFonts w:ascii="DaxWide-Medium" w:hAnsi="DaxWide-Medium" w:cs="Arial"/>
          <w:bCs/>
          <w:iCs/>
          <w:color w:val="404040" w:themeColor="text1" w:themeTint="BF"/>
          <w:sz w:val="22"/>
          <w:szCs w:val="22"/>
        </w:rPr>
      </w:pPr>
    </w:p>
    <w:p w14:paraId="22FF61CF" w14:textId="622BAF52" w:rsidR="00AE0F13" w:rsidRDefault="00AE0F13" w:rsidP="00AE0F13">
      <w:pPr>
        <w:spacing w:line="288" w:lineRule="auto"/>
        <w:jc w:val="both"/>
        <w:rPr>
          <w:rFonts w:ascii="DaxWide-Medium" w:hAnsi="DaxWide-Medium" w:cs="Arial"/>
          <w:bCs/>
          <w:iCs/>
          <w:color w:val="404040" w:themeColor="text1" w:themeTint="BF"/>
          <w:sz w:val="22"/>
          <w:szCs w:val="22"/>
        </w:rPr>
      </w:pPr>
      <w:r w:rsidRPr="00AE0F13">
        <w:rPr>
          <w:rFonts w:ascii="DaxWide-Medium" w:hAnsi="DaxWide-Medium" w:cs="Arial"/>
          <w:bCs/>
          <w:iCs/>
          <w:color w:val="404040" w:themeColor="text1" w:themeTint="BF"/>
          <w:sz w:val="22"/>
          <w:szCs w:val="22"/>
        </w:rPr>
        <w:t xml:space="preserve">En cas d’interruption de la mission tutorale, pour quelque cause que ce soit, la prime est versée </w:t>
      </w:r>
      <w:r w:rsidRPr="00AE0F13">
        <w:rPr>
          <w:rFonts w:ascii="DaxWide-Medium" w:hAnsi="DaxWide-Medium" w:cs="Arial"/>
          <w:iCs/>
          <w:color w:val="404040" w:themeColor="text1" w:themeTint="BF"/>
          <w:sz w:val="22"/>
          <w:szCs w:val="22"/>
        </w:rPr>
        <w:t>au prorata de la durée effective de la mission réalisée</w:t>
      </w:r>
      <w:r w:rsidRPr="00AE0F13">
        <w:rPr>
          <w:rFonts w:ascii="DaxWide-Medium" w:hAnsi="DaxWide-Medium" w:cs="Arial"/>
          <w:bCs/>
          <w:iCs/>
          <w:color w:val="404040" w:themeColor="text1" w:themeTint="BF"/>
          <w:sz w:val="22"/>
          <w:szCs w:val="22"/>
        </w:rPr>
        <w:t>.</w:t>
      </w:r>
    </w:p>
    <w:p w14:paraId="40F1D75F" w14:textId="77777777" w:rsidR="00BB305B" w:rsidRPr="00AE0F13" w:rsidRDefault="00BB305B" w:rsidP="00AE0F13">
      <w:pPr>
        <w:spacing w:line="288" w:lineRule="auto"/>
        <w:jc w:val="both"/>
        <w:rPr>
          <w:rFonts w:ascii="DaxWide-Medium" w:hAnsi="DaxWide-Medium" w:cs="Arial"/>
          <w:bCs/>
          <w:iCs/>
          <w:color w:val="404040" w:themeColor="text1" w:themeTint="BF"/>
          <w:sz w:val="22"/>
          <w:szCs w:val="22"/>
        </w:rPr>
      </w:pPr>
    </w:p>
    <w:p w14:paraId="3A5806C2" w14:textId="18E037A6" w:rsidR="00AE0F13" w:rsidRDefault="00AE0F13" w:rsidP="00AE0F13">
      <w:pPr>
        <w:spacing w:line="288" w:lineRule="auto"/>
        <w:jc w:val="both"/>
        <w:rPr>
          <w:rFonts w:ascii="DaxWide-Medium" w:hAnsi="DaxWide-Medium" w:cs="Arial"/>
          <w:bCs/>
          <w:iCs/>
          <w:color w:val="404040" w:themeColor="text1" w:themeTint="BF"/>
          <w:sz w:val="22"/>
          <w:szCs w:val="22"/>
        </w:rPr>
      </w:pPr>
      <w:r w:rsidRPr="00AE0F13">
        <w:rPr>
          <w:rFonts w:ascii="DaxWide-Medium" w:hAnsi="DaxWide-Medium" w:cs="Arial"/>
          <w:bCs/>
          <w:iCs/>
          <w:color w:val="404040" w:themeColor="text1" w:themeTint="BF"/>
          <w:sz w:val="22"/>
          <w:szCs w:val="22"/>
        </w:rPr>
        <w:t xml:space="preserve">Le présent dispositif s’applique aux </w:t>
      </w:r>
      <w:r w:rsidRPr="00AE0F13">
        <w:rPr>
          <w:rFonts w:ascii="DaxWide-Medium" w:hAnsi="DaxWide-Medium" w:cs="Arial"/>
          <w:iCs/>
          <w:color w:val="404040" w:themeColor="text1" w:themeTint="BF"/>
          <w:sz w:val="22"/>
          <w:szCs w:val="22"/>
        </w:rPr>
        <w:t>contrats d’apprentissage et de professionnalisation en cours</w:t>
      </w:r>
      <w:r w:rsidRPr="00AE0F13">
        <w:rPr>
          <w:rFonts w:ascii="DaxWide-Medium" w:hAnsi="DaxWide-Medium" w:cs="Arial"/>
          <w:bCs/>
          <w:iCs/>
          <w:color w:val="404040" w:themeColor="text1" w:themeTint="BF"/>
          <w:sz w:val="22"/>
          <w:szCs w:val="22"/>
        </w:rPr>
        <w:t xml:space="preserve"> et prendra effet au titre de l’année </w:t>
      </w:r>
      <w:r w:rsidRPr="00AE0F13">
        <w:rPr>
          <w:rFonts w:ascii="DaxWide-Medium" w:hAnsi="DaxWide-Medium" w:cs="Arial"/>
          <w:iCs/>
          <w:color w:val="404040" w:themeColor="text1" w:themeTint="BF"/>
          <w:sz w:val="22"/>
          <w:szCs w:val="22"/>
        </w:rPr>
        <w:t>2026</w:t>
      </w:r>
      <w:r w:rsidRPr="00AE0F13">
        <w:rPr>
          <w:rFonts w:ascii="DaxWide-Medium" w:hAnsi="DaxWide-Medium" w:cs="Arial"/>
          <w:bCs/>
          <w:iCs/>
          <w:color w:val="404040" w:themeColor="text1" w:themeTint="BF"/>
          <w:sz w:val="22"/>
          <w:szCs w:val="22"/>
        </w:rPr>
        <w:t>.</w:t>
      </w:r>
    </w:p>
    <w:p w14:paraId="6CC39080" w14:textId="77777777" w:rsidR="00BB305B" w:rsidRPr="00AE0F13" w:rsidRDefault="00BB305B" w:rsidP="00AE0F13">
      <w:pPr>
        <w:spacing w:line="288" w:lineRule="auto"/>
        <w:jc w:val="both"/>
        <w:rPr>
          <w:rFonts w:ascii="DaxWide-Medium" w:hAnsi="DaxWide-Medium" w:cs="Arial"/>
          <w:bCs/>
          <w:iCs/>
          <w:color w:val="404040" w:themeColor="text1" w:themeTint="BF"/>
          <w:sz w:val="22"/>
          <w:szCs w:val="22"/>
        </w:rPr>
      </w:pPr>
    </w:p>
    <w:p w14:paraId="5E082208" w14:textId="12519A6E" w:rsidR="00AE0F13" w:rsidRDefault="00AE0F13" w:rsidP="00AE0F13">
      <w:pPr>
        <w:spacing w:line="288" w:lineRule="auto"/>
        <w:jc w:val="both"/>
        <w:rPr>
          <w:rFonts w:ascii="DaxWide-Medium" w:hAnsi="DaxWide-Medium" w:cs="Arial"/>
          <w:bCs/>
          <w:iCs/>
          <w:color w:val="404040" w:themeColor="text1" w:themeTint="BF"/>
          <w:sz w:val="22"/>
          <w:szCs w:val="22"/>
        </w:rPr>
      </w:pPr>
      <w:r w:rsidRPr="00AE0F13">
        <w:rPr>
          <w:rFonts w:ascii="DaxWide-Medium" w:hAnsi="DaxWide-Medium" w:cs="Arial"/>
          <w:bCs/>
          <w:iCs/>
          <w:color w:val="404040" w:themeColor="text1" w:themeTint="BF"/>
          <w:sz w:val="22"/>
          <w:szCs w:val="22"/>
        </w:rPr>
        <w:t xml:space="preserve">Il est précisé que cette mesure est mise en place </w:t>
      </w:r>
      <w:r w:rsidRPr="00AE0F13">
        <w:rPr>
          <w:rFonts w:ascii="DaxWide-Medium" w:hAnsi="DaxWide-Medium" w:cs="Arial"/>
          <w:iCs/>
          <w:color w:val="404040" w:themeColor="text1" w:themeTint="BF"/>
          <w:sz w:val="22"/>
          <w:szCs w:val="22"/>
        </w:rPr>
        <w:t>dans l’attente d’une réflexion plus globale</w:t>
      </w:r>
      <w:r w:rsidRPr="00AE0F13">
        <w:rPr>
          <w:rFonts w:ascii="DaxWide-Medium" w:hAnsi="DaxWide-Medium" w:cs="Arial"/>
          <w:bCs/>
          <w:iCs/>
          <w:color w:val="404040" w:themeColor="text1" w:themeTint="BF"/>
          <w:sz w:val="22"/>
          <w:szCs w:val="22"/>
        </w:rPr>
        <w:t xml:space="preserve"> sur la valorisation de la mission de tutorat au sein de Mutualia Alliance Santé.</w:t>
      </w:r>
    </w:p>
    <w:p w14:paraId="7B46836D" w14:textId="3D648550" w:rsidR="00DD1B86" w:rsidRDefault="00DD1B86" w:rsidP="00DD1B86">
      <w:pPr>
        <w:pStyle w:val="01Partie"/>
        <w:numPr>
          <w:ilvl w:val="0"/>
          <w:numId w:val="3"/>
        </w:numPr>
      </w:pPr>
      <w:r>
        <w:t xml:space="preserve">Mesures en faveur du pouvoir d’achat et </w:t>
      </w:r>
      <w:r w:rsidR="00530CA5">
        <w:t>de la mobilité</w:t>
      </w:r>
    </w:p>
    <w:p w14:paraId="19B62217" w14:textId="77777777" w:rsidR="00DD1B86" w:rsidRDefault="00DD1B86" w:rsidP="00AE0F13">
      <w:pPr>
        <w:spacing w:line="288" w:lineRule="auto"/>
        <w:jc w:val="both"/>
        <w:rPr>
          <w:rFonts w:ascii="DaxWide-Medium" w:hAnsi="DaxWide-Medium" w:cs="Arial"/>
          <w:bCs/>
          <w:iCs/>
          <w:color w:val="404040" w:themeColor="text1" w:themeTint="BF"/>
          <w:sz w:val="22"/>
          <w:szCs w:val="22"/>
        </w:rPr>
      </w:pPr>
    </w:p>
    <w:p w14:paraId="04163ED3" w14:textId="577B699B" w:rsidR="00CD1299" w:rsidRDefault="00CD1299" w:rsidP="00AE0F13">
      <w:pPr>
        <w:spacing w:line="288" w:lineRule="auto"/>
        <w:jc w:val="both"/>
        <w:rPr>
          <w:rFonts w:ascii="DaxWide-Medium" w:hAnsi="DaxWide-Medium" w:cs="Arial"/>
          <w:bCs/>
          <w:iCs/>
          <w:color w:val="404040" w:themeColor="text1" w:themeTint="BF"/>
          <w:sz w:val="22"/>
          <w:szCs w:val="22"/>
        </w:rPr>
      </w:pPr>
      <w:r w:rsidRPr="00CD1299">
        <w:rPr>
          <w:rFonts w:ascii="DaxWide-Medium" w:hAnsi="DaxWide-Medium" w:cs="Arial"/>
          <w:bCs/>
          <w:iCs/>
          <w:color w:val="404040" w:themeColor="text1" w:themeTint="BF"/>
          <w:sz w:val="22"/>
          <w:szCs w:val="22"/>
        </w:rPr>
        <w:t>Afin d’accompagner les salariés face à l’évolution des coûts liés aux déplacements et de préserver leur pouvoir d’achat, la Direction souhaite mettre en place plusieurs mesures relatives à la mobilité et aux conditions de déplacement</w:t>
      </w:r>
      <w:r>
        <w:rPr>
          <w:rFonts w:ascii="DaxWide-Medium" w:hAnsi="DaxWide-Medium" w:cs="Arial"/>
          <w:bCs/>
          <w:iCs/>
          <w:color w:val="404040" w:themeColor="text1" w:themeTint="BF"/>
          <w:sz w:val="22"/>
          <w:szCs w:val="22"/>
        </w:rPr>
        <w:t>.</w:t>
      </w:r>
    </w:p>
    <w:p w14:paraId="348F4882" w14:textId="77DD7DF6" w:rsidR="00122E9B" w:rsidRDefault="00122E9B" w:rsidP="00AE0F13">
      <w:pPr>
        <w:spacing w:line="288" w:lineRule="auto"/>
        <w:jc w:val="both"/>
        <w:rPr>
          <w:rFonts w:ascii="DaxWide-Medium" w:hAnsi="DaxWide-Medium" w:cs="Arial"/>
          <w:bCs/>
          <w:iCs/>
          <w:color w:val="404040" w:themeColor="text1" w:themeTint="BF"/>
          <w:sz w:val="22"/>
          <w:szCs w:val="22"/>
        </w:rPr>
      </w:pPr>
    </w:p>
    <w:p w14:paraId="0736454D" w14:textId="480D430F" w:rsidR="00122E9B" w:rsidRDefault="00122E9B" w:rsidP="00AE0F13">
      <w:pPr>
        <w:spacing w:line="288" w:lineRule="auto"/>
        <w:jc w:val="both"/>
        <w:rPr>
          <w:rFonts w:ascii="DaxWide-Medium" w:hAnsi="DaxWide-Medium" w:cs="Arial"/>
          <w:bCs/>
          <w:iCs/>
          <w:color w:val="404040" w:themeColor="text1" w:themeTint="BF"/>
          <w:sz w:val="22"/>
          <w:szCs w:val="22"/>
        </w:rPr>
      </w:pPr>
    </w:p>
    <w:p w14:paraId="3FD2771B" w14:textId="77777777" w:rsidR="00122E9B" w:rsidRDefault="00122E9B" w:rsidP="00AE0F13">
      <w:pPr>
        <w:spacing w:line="288" w:lineRule="auto"/>
        <w:jc w:val="both"/>
        <w:rPr>
          <w:rFonts w:ascii="DaxWide-Medium" w:hAnsi="DaxWide-Medium" w:cs="Arial"/>
          <w:bCs/>
          <w:iCs/>
          <w:color w:val="404040" w:themeColor="text1" w:themeTint="BF"/>
          <w:sz w:val="22"/>
          <w:szCs w:val="22"/>
        </w:rPr>
      </w:pPr>
    </w:p>
    <w:p w14:paraId="58042ACD" w14:textId="32EAEA91" w:rsidR="008620E6" w:rsidRDefault="008620E6" w:rsidP="00AE0F13">
      <w:pPr>
        <w:spacing w:line="288" w:lineRule="auto"/>
        <w:jc w:val="both"/>
        <w:rPr>
          <w:rFonts w:ascii="DaxWide-Medium" w:hAnsi="DaxWide-Medium" w:cs="Arial"/>
          <w:bCs/>
          <w:iCs/>
          <w:color w:val="404040" w:themeColor="text1" w:themeTint="BF"/>
          <w:sz w:val="22"/>
          <w:szCs w:val="22"/>
        </w:rPr>
      </w:pPr>
    </w:p>
    <w:p w14:paraId="16552937" w14:textId="77777777" w:rsidR="008620E6" w:rsidRDefault="008620E6" w:rsidP="008620E6">
      <w:pPr>
        <w:pStyle w:val="Paragraphedeliste"/>
        <w:numPr>
          <w:ilvl w:val="0"/>
          <w:numId w:val="16"/>
        </w:numPr>
        <w:spacing w:line="288" w:lineRule="auto"/>
        <w:jc w:val="both"/>
        <w:rPr>
          <w:rFonts w:ascii="DaxWide-Medium" w:hAnsi="DaxWide-Medium" w:cs="Arial"/>
          <w:bCs/>
          <w:i/>
          <w:iCs/>
          <w:color w:val="404040" w:themeColor="text1" w:themeTint="BF"/>
          <w:sz w:val="22"/>
          <w:szCs w:val="22"/>
          <w:u w:val="single"/>
        </w:rPr>
      </w:pPr>
      <w:r>
        <w:rPr>
          <w:rFonts w:ascii="DaxWide-Medium" w:hAnsi="DaxWide-Medium" w:cs="Arial"/>
          <w:bCs/>
          <w:i/>
          <w:iCs/>
          <w:color w:val="404040" w:themeColor="text1" w:themeTint="BF"/>
          <w:sz w:val="22"/>
          <w:szCs w:val="22"/>
          <w:u w:val="single"/>
        </w:rPr>
        <w:lastRenderedPageBreak/>
        <w:t>Télétravail occasionnel lié à la mobilité</w:t>
      </w:r>
    </w:p>
    <w:p w14:paraId="5C1AED88" w14:textId="77777777" w:rsidR="008620E6" w:rsidRPr="00AA1C53" w:rsidRDefault="008620E6" w:rsidP="008620E6">
      <w:pPr>
        <w:spacing w:line="288" w:lineRule="auto"/>
        <w:jc w:val="both"/>
        <w:rPr>
          <w:rFonts w:ascii="DaxWide-Medium" w:hAnsi="DaxWide-Medium" w:cs="Arial"/>
          <w:bCs/>
          <w:iCs/>
          <w:color w:val="404040" w:themeColor="text1" w:themeTint="BF"/>
          <w:sz w:val="22"/>
          <w:szCs w:val="22"/>
        </w:rPr>
      </w:pPr>
    </w:p>
    <w:p w14:paraId="10177059" w14:textId="785FF067" w:rsidR="008620E6" w:rsidRDefault="008620E6" w:rsidP="008620E6">
      <w:pPr>
        <w:spacing w:line="288" w:lineRule="auto"/>
        <w:jc w:val="both"/>
        <w:rPr>
          <w:rFonts w:ascii="DaxWide-Medium" w:hAnsi="DaxWide-Medium" w:cs="Arial"/>
          <w:bCs/>
          <w:iCs/>
          <w:color w:val="404040" w:themeColor="text1" w:themeTint="BF"/>
          <w:sz w:val="22"/>
          <w:szCs w:val="22"/>
        </w:rPr>
      </w:pPr>
      <w:r w:rsidRPr="0005675E">
        <w:rPr>
          <w:rFonts w:ascii="DaxWide-Medium" w:hAnsi="DaxWide-Medium" w:cs="Arial"/>
          <w:bCs/>
          <w:iCs/>
          <w:color w:val="404040" w:themeColor="text1" w:themeTint="BF"/>
          <w:sz w:val="22"/>
          <w:szCs w:val="22"/>
        </w:rPr>
        <w:t>Dans la continuité des mesures mises en place en faveur du pouvoir d’achat et des conditions de déplacement des salariés</w:t>
      </w:r>
      <w:r>
        <w:rPr>
          <w:rFonts w:ascii="DaxWide-Medium" w:hAnsi="DaxWide-Medium" w:cs="Arial"/>
          <w:bCs/>
          <w:iCs/>
          <w:color w:val="404040" w:themeColor="text1" w:themeTint="BF"/>
          <w:sz w:val="22"/>
          <w:szCs w:val="22"/>
        </w:rPr>
        <w:t>, en lien avec la</w:t>
      </w:r>
      <w:r w:rsidRPr="003E4456">
        <w:rPr>
          <w:rFonts w:ascii="DaxWide-Medium" w:hAnsi="DaxWide-Medium" w:cs="Arial"/>
          <w:bCs/>
          <w:iCs/>
          <w:color w:val="404040" w:themeColor="text1" w:themeTint="BF"/>
          <w:sz w:val="22"/>
          <w:szCs w:val="22"/>
        </w:rPr>
        <w:t xml:space="preserve"> hausse des prix du carburant, </w:t>
      </w:r>
      <w:r>
        <w:rPr>
          <w:rFonts w:ascii="DaxWide-Medium" w:hAnsi="DaxWide-Medium" w:cs="Arial"/>
          <w:bCs/>
          <w:iCs/>
          <w:color w:val="404040" w:themeColor="text1" w:themeTint="BF"/>
          <w:sz w:val="22"/>
          <w:szCs w:val="22"/>
        </w:rPr>
        <w:t>la Direction souhaite mettre en place le</w:t>
      </w:r>
      <w:r w:rsidRPr="003E4456">
        <w:rPr>
          <w:rFonts w:ascii="DaxWide-Medium" w:hAnsi="DaxWide-Medium" w:cs="Arial"/>
          <w:bCs/>
          <w:iCs/>
          <w:color w:val="404040" w:themeColor="text1" w:themeTint="BF"/>
          <w:sz w:val="22"/>
          <w:szCs w:val="22"/>
        </w:rPr>
        <w:t xml:space="preserve"> dispositif de </w:t>
      </w:r>
      <w:r w:rsidRPr="0005675E">
        <w:rPr>
          <w:rFonts w:ascii="DaxWide-Medium" w:hAnsi="DaxWide-Medium" w:cs="Arial"/>
          <w:b/>
          <w:bCs/>
          <w:iCs/>
          <w:color w:val="800080"/>
          <w:sz w:val="22"/>
          <w:szCs w:val="22"/>
        </w:rPr>
        <w:t xml:space="preserve">télétravail occasionnel </w:t>
      </w:r>
      <w:r w:rsidRPr="001A04E0">
        <w:rPr>
          <w:rFonts w:ascii="DaxWide-Medium" w:hAnsi="DaxWide-Medium" w:cs="Arial"/>
          <w:bCs/>
          <w:iCs/>
          <w:color w:val="404040" w:themeColor="text1" w:themeTint="BF"/>
          <w:sz w:val="22"/>
          <w:szCs w:val="22"/>
        </w:rPr>
        <w:t xml:space="preserve">destiné aux salariés éligibles au télétravail régulier et </w:t>
      </w:r>
      <w:r w:rsidR="00AA22D1">
        <w:rPr>
          <w:rFonts w:ascii="DaxWide-Medium" w:hAnsi="DaxWide-Medium" w:cs="Arial"/>
          <w:bCs/>
          <w:iCs/>
          <w:color w:val="404040" w:themeColor="text1" w:themeTint="BF"/>
          <w:sz w:val="22"/>
          <w:szCs w:val="22"/>
        </w:rPr>
        <w:t>qui ne disposent</w:t>
      </w:r>
      <w:r w:rsidRPr="001A04E0">
        <w:rPr>
          <w:rFonts w:ascii="DaxWide-Medium" w:hAnsi="DaxWide-Medium" w:cs="Arial"/>
          <w:bCs/>
          <w:iCs/>
          <w:color w:val="404040" w:themeColor="text1" w:themeTint="BF"/>
          <w:sz w:val="22"/>
          <w:szCs w:val="22"/>
        </w:rPr>
        <w:t xml:space="preserve"> pas d’un véhicule d’entreprise mis à </w:t>
      </w:r>
      <w:r w:rsidR="00CD0DE3">
        <w:rPr>
          <w:rFonts w:ascii="DaxWide-Medium" w:hAnsi="DaxWide-Medium" w:cs="Arial"/>
          <w:bCs/>
          <w:iCs/>
          <w:color w:val="404040" w:themeColor="text1" w:themeTint="BF"/>
          <w:sz w:val="22"/>
          <w:szCs w:val="22"/>
        </w:rPr>
        <w:t xml:space="preserve">leur </w:t>
      </w:r>
      <w:r w:rsidRPr="001A04E0">
        <w:rPr>
          <w:rFonts w:ascii="DaxWide-Medium" w:hAnsi="DaxWide-Medium" w:cs="Arial"/>
          <w:bCs/>
          <w:iCs/>
          <w:color w:val="404040" w:themeColor="text1" w:themeTint="BF"/>
          <w:sz w:val="22"/>
          <w:szCs w:val="22"/>
        </w:rPr>
        <w:t>disposition.</w:t>
      </w:r>
    </w:p>
    <w:p w14:paraId="6E3DB60F" w14:textId="77777777" w:rsidR="008620E6" w:rsidRDefault="008620E6" w:rsidP="008620E6">
      <w:pPr>
        <w:spacing w:line="288" w:lineRule="auto"/>
        <w:jc w:val="both"/>
        <w:rPr>
          <w:rFonts w:ascii="DaxWide-Medium" w:hAnsi="DaxWide-Medium" w:cs="Arial"/>
          <w:bCs/>
          <w:iCs/>
          <w:color w:val="404040" w:themeColor="text1" w:themeTint="BF"/>
          <w:sz w:val="22"/>
          <w:szCs w:val="22"/>
        </w:rPr>
      </w:pPr>
    </w:p>
    <w:p w14:paraId="507E5256" w14:textId="77777777" w:rsidR="008620E6" w:rsidRPr="001A04E0" w:rsidRDefault="008620E6" w:rsidP="008620E6">
      <w:p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t>Ainsi, c</w:t>
      </w:r>
      <w:r w:rsidRPr="001A04E0">
        <w:rPr>
          <w:rFonts w:ascii="DaxWide-Medium" w:hAnsi="DaxWide-Medium" w:cs="Arial"/>
          <w:bCs/>
          <w:iCs/>
          <w:color w:val="404040" w:themeColor="text1" w:themeTint="BF"/>
          <w:sz w:val="22"/>
          <w:szCs w:val="22"/>
        </w:rPr>
        <w:t>onformément aux dispositions de l’accord relatif au télétravail du 11/12/2023, ce dispositif ne s’applique pas :</w:t>
      </w:r>
    </w:p>
    <w:p w14:paraId="192994DF" w14:textId="77777777" w:rsidR="008620E6" w:rsidRPr="001A04E0" w:rsidRDefault="008620E6" w:rsidP="008620E6">
      <w:pPr>
        <w:pStyle w:val="Paragraphedeliste"/>
        <w:numPr>
          <w:ilvl w:val="0"/>
          <w:numId w:val="30"/>
        </w:numPr>
        <w:spacing w:line="288" w:lineRule="auto"/>
        <w:jc w:val="both"/>
        <w:rPr>
          <w:rFonts w:ascii="DaxWide-Medium" w:hAnsi="DaxWide-Medium" w:cs="Arial"/>
          <w:bCs/>
          <w:iCs/>
          <w:color w:val="404040" w:themeColor="text1" w:themeTint="BF"/>
          <w:sz w:val="22"/>
          <w:szCs w:val="22"/>
        </w:rPr>
      </w:pPr>
      <w:r w:rsidRPr="001A04E0">
        <w:rPr>
          <w:rFonts w:ascii="DaxWide-Medium" w:hAnsi="DaxWide-Medium" w:cs="Arial"/>
          <w:bCs/>
          <w:iCs/>
          <w:color w:val="404040" w:themeColor="text1" w:themeTint="BF"/>
          <w:sz w:val="22"/>
          <w:szCs w:val="22"/>
        </w:rPr>
        <w:t>aux fonctions qui exigent, par nature, une présence physique permanente dans les locaux de l’entreprise, notamment en raison des équipements utilisés ou de la nécessité d’une présence physique auprès des adhérents et/ou prospects ;</w:t>
      </w:r>
    </w:p>
    <w:p w14:paraId="6B40EA81" w14:textId="77777777" w:rsidR="008620E6" w:rsidRPr="001A04E0" w:rsidRDefault="008620E6" w:rsidP="008620E6">
      <w:pPr>
        <w:pStyle w:val="Paragraphedeliste"/>
        <w:numPr>
          <w:ilvl w:val="0"/>
          <w:numId w:val="30"/>
        </w:numPr>
        <w:spacing w:line="288" w:lineRule="auto"/>
        <w:jc w:val="both"/>
        <w:rPr>
          <w:rFonts w:ascii="DaxWide-Medium" w:hAnsi="DaxWide-Medium" w:cs="Arial"/>
          <w:bCs/>
          <w:iCs/>
          <w:color w:val="404040" w:themeColor="text1" w:themeTint="BF"/>
          <w:sz w:val="22"/>
          <w:szCs w:val="22"/>
        </w:rPr>
      </w:pPr>
      <w:r w:rsidRPr="001A04E0">
        <w:rPr>
          <w:rFonts w:ascii="DaxWide-Medium" w:hAnsi="DaxWide-Medium" w:cs="Arial"/>
          <w:bCs/>
          <w:iCs/>
          <w:color w:val="404040" w:themeColor="text1" w:themeTint="BF"/>
          <w:sz w:val="22"/>
          <w:szCs w:val="22"/>
        </w:rPr>
        <w:t xml:space="preserve">aux salariés </w:t>
      </w:r>
      <w:r>
        <w:rPr>
          <w:rFonts w:ascii="DaxWide-Medium" w:hAnsi="DaxWide-Medium" w:cs="Arial"/>
          <w:bCs/>
          <w:iCs/>
          <w:color w:val="404040" w:themeColor="text1" w:themeTint="BF"/>
          <w:sz w:val="22"/>
          <w:szCs w:val="22"/>
        </w:rPr>
        <w:t xml:space="preserve">qui </w:t>
      </w:r>
      <w:r w:rsidRPr="001A04E0">
        <w:rPr>
          <w:rFonts w:ascii="DaxWide-Medium" w:hAnsi="DaxWide-Medium" w:cs="Arial"/>
          <w:bCs/>
          <w:iCs/>
          <w:color w:val="404040" w:themeColor="text1" w:themeTint="BF"/>
          <w:sz w:val="22"/>
          <w:szCs w:val="22"/>
        </w:rPr>
        <w:t>ne remplissant pas les conditions cumulatives d’éligibilité au télétravail prévues par l’accord en vigueur.</w:t>
      </w:r>
    </w:p>
    <w:p w14:paraId="3471393F" w14:textId="77777777" w:rsidR="008620E6" w:rsidRDefault="008620E6" w:rsidP="008620E6">
      <w:pPr>
        <w:spacing w:line="288" w:lineRule="auto"/>
        <w:jc w:val="both"/>
        <w:rPr>
          <w:rFonts w:ascii="DaxWide-Medium" w:hAnsi="DaxWide-Medium" w:cs="Arial"/>
          <w:bCs/>
          <w:iCs/>
          <w:color w:val="404040" w:themeColor="text1" w:themeTint="BF"/>
          <w:sz w:val="22"/>
          <w:szCs w:val="22"/>
        </w:rPr>
      </w:pPr>
    </w:p>
    <w:p w14:paraId="76ADEC64" w14:textId="77777777" w:rsidR="008620E6" w:rsidRDefault="008620E6" w:rsidP="008620E6">
      <w:p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t>L</w:t>
      </w:r>
      <w:r w:rsidRPr="003E4456">
        <w:rPr>
          <w:rFonts w:ascii="DaxWide-Medium" w:hAnsi="DaxWide-Medium" w:cs="Arial"/>
          <w:bCs/>
          <w:iCs/>
          <w:color w:val="404040" w:themeColor="text1" w:themeTint="BF"/>
          <w:sz w:val="22"/>
          <w:szCs w:val="22"/>
        </w:rPr>
        <w:t xml:space="preserve">e </w:t>
      </w:r>
      <w:r>
        <w:rPr>
          <w:rFonts w:ascii="DaxWide-Medium" w:hAnsi="DaxWide-Medium" w:cs="Arial"/>
          <w:bCs/>
          <w:iCs/>
          <w:color w:val="404040" w:themeColor="text1" w:themeTint="BF"/>
          <w:sz w:val="22"/>
          <w:szCs w:val="22"/>
        </w:rPr>
        <w:t xml:space="preserve">télétravail occasionnel </w:t>
      </w:r>
      <w:r w:rsidRPr="003E4456">
        <w:rPr>
          <w:rFonts w:ascii="DaxWide-Medium" w:hAnsi="DaxWide-Medium" w:cs="Arial"/>
          <w:bCs/>
          <w:iCs/>
          <w:color w:val="404040" w:themeColor="text1" w:themeTint="BF"/>
          <w:sz w:val="22"/>
          <w:szCs w:val="22"/>
        </w:rPr>
        <w:t xml:space="preserve">est limité à </w:t>
      </w:r>
      <w:r w:rsidRPr="003E4456">
        <w:rPr>
          <w:rFonts w:ascii="DaxWide-Medium" w:hAnsi="DaxWide-Medium" w:cs="Arial"/>
          <w:b/>
          <w:iCs/>
          <w:color w:val="800080"/>
          <w:sz w:val="22"/>
          <w:szCs w:val="22"/>
        </w:rPr>
        <w:t>1 jour par semaine</w:t>
      </w:r>
      <w:r>
        <w:rPr>
          <w:rFonts w:ascii="DaxWide-Medium" w:hAnsi="DaxWide-Medium" w:cs="Arial"/>
          <w:b/>
          <w:iCs/>
          <w:color w:val="800080"/>
          <w:sz w:val="22"/>
          <w:szCs w:val="22"/>
        </w:rPr>
        <w:t xml:space="preserve">. </w:t>
      </w:r>
      <w:r w:rsidRPr="001A04E0">
        <w:rPr>
          <w:rFonts w:ascii="DaxWide-Medium" w:hAnsi="DaxWide-Medium" w:cs="Arial"/>
          <w:bCs/>
          <w:iCs/>
          <w:color w:val="404040" w:themeColor="text1" w:themeTint="BF"/>
          <w:sz w:val="22"/>
          <w:szCs w:val="22"/>
        </w:rPr>
        <w:t xml:space="preserve">Les </w:t>
      </w:r>
      <w:r>
        <w:rPr>
          <w:rFonts w:ascii="DaxWide-Medium" w:hAnsi="DaxWide-Medium" w:cs="Arial"/>
          <w:bCs/>
          <w:iCs/>
          <w:color w:val="404040" w:themeColor="text1" w:themeTint="BF"/>
          <w:sz w:val="22"/>
          <w:szCs w:val="22"/>
        </w:rPr>
        <w:t>périodes d’application de ce dispositif pourront être ajustées en fonction de l’évolution des prix du carburant dans les mois à venir.</w:t>
      </w:r>
    </w:p>
    <w:p w14:paraId="0952B59D" w14:textId="77777777" w:rsidR="008620E6" w:rsidRDefault="008620E6" w:rsidP="008620E6">
      <w:pPr>
        <w:spacing w:line="288" w:lineRule="auto"/>
        <w:jc w:val="both"/>
        <w:rPr>
          <w:rFonts w:ascii="DaxWide-Medium" w:hAnsi="DaxWide-Medium" w:cs="Arial"/>
          <w:bCs/>
          <w:iCs/>
          <w:color w:val="404040" w:themeColor="text1" w:themeTint="BF"/>
          <w:sz w:val="22"/>
          <w:szCs w:val="22"/>
        </w:rPr>
      </w:pPr>
    </w:p>
    <w:p w14:paraId="450DF01F" w14:textId="77777777" w:rsidR="008620E6" w:rsidRPr="001A04E0" w:rsidRDefault="008620E6" w:rsidP="008620E6">
      <w:pPr>
        <w:spacing w:line="288" w:lineRule="auto"/>
        <w:jc w:val="both"/>
        <w:rPr>
          <w:rFonts w:ascii="DaxWide-Medium" w:hAnsi="DaxWide-Medium" w:cs="Arial"/>
          <w:bCs/>
          <w:iCs/>
          <w:color w:val="404040" w:themeColor="text1" w:themeTint="BF"/>
          <w:sz w:val="22"/>
          <w:szCs w:val="22"/>
        </w:rPr>
      </w:pPr>
      <w:r w:rsidRPr="001A04E0">
        <w:rPr>
          <w:rFonts w:ascii="DaxWide-Medium" w:hAnsi="DaxWide-Medium" w:cs="Arial"/>
          <w:bCs/>
          <w:iCs/>
          <w:color w:val="404040" w:themeColor="text1" w:themeTint="BF"/>
          <w:sz w:val="22"/>
          <w:szCs w:val="22"/>
        </w:rPr>
        <w:t>Les salariés éligibles au télétravail régulier pourront cumuler leur dispositif habituel de télétravail, qu’il s’agisse d’un jour fixe ou variable, avec le présent dispositif de télétravail occasionnel.</w:t>
      </w:r>
    </w:p>
    <w:p w14:paraId="54E0D1B2" w14:textId="77777777" w:rsidR="001C6BC1" w:rsidRDefault="001C6BC1" w:rsidP="001C6BC1">
      <w:pPr>
        <w:spacing w:line="288" w:lineRule="auto"/>
        <w:jc w:val="both"/>
        <w:rPr>
          <w:rFonts w:ascii="DaxWide-Medium" w:hAnsi="DaxWide-Medium" w:cs="Arial"/>
          <w:bCs/>
          <w:iCs/>
          <w:color w:val="404040" w:themeColor="text1" w:themeTint="BF"/>
          <w:sz w:val="22"/>
          <w:szCs w:val="22"/>
        </w:rPr>
      </w:pPr>
    </w:p>
    <w:p w14:paraId="4FD97E11" w14:textId="77777777" w:rsidR="001C6BC1" w:rsidRDefault="001C6BC1" w:rsidP="001C6BC1">
      <w:pPr>
        <w:spacing w:line="288" w:lineRule="auto"/>
        <w:jc w:val="both"/>
        <w:rPr>
          <w:rFonts w:ascii="DaxWide-Medium" w:hAnsi="DaxWide-Medium" w:cs="Arial"/>
          <w:bCs/>
          <w:iCs/>
          <w:color w:val="404040" w:themeColor="text1" w:themeTint="BF"/>
          <w:sz w:val="22"/>
          <w:szCs w:val="22"/>
        </w:rPr>
      </w:pPr>
      <w:r w:rsidRPr="00D93352">
        <w:rPr>
          <w:rFonts w:ascii="DaxWide-Medium" w:hAnsi="DaxWide-Medium" w:cs="Arial"/>
          <w:bCs/>
          <w:iCs/>
          <w:color w:val="404040" w:themeColor="text1" w:themeTint="BF"/>
          <w:sz w:val="22"/>
          <w:szCs w:val="22"/>
        </w:rPr>
        <w:t xml:space="preserve">Pour les salariés </w:t>
      </w:r>
      <w:r w:rsidRPr="00D93352">
        <w:rPr>
          <w:rFonts w:ascii="DaxWide-Medium" w:hAnsi="DaxWide-Medium" w:cs="Arial"/>
          <w:iCs/>
          <w:color w:val="404040" w:themeColor="text1" w:themeTint="BF"/>
          <w:sz w:val="22"/>
          <w:szCs w:val="22"/>
        </w:rPr>
        <w:t>éligibles au télétravail régulier</w:t>
      </w:r>
      <w:r w:rsidRPr="00D93352">
        <w:rPr>
          <w:rFonts w:ascii="DaxWide-Medium" w:hAnsi="DaxWide-Medium" w:cs="Arial"/>
          <w:bCs/>
          <w:iCs/>
          <w:color w:val="404040" w:themeColor="text1" w:themeTint="BF"/>
          <w:sz w:val="22"/>
          <w:szCs w:val="22"/>
        </w:rPr>
        <w:t xml:space="preserve">, les jours de télétravail occasionnel seront </w:t>
      </w:r>
      <w:r w:rsidRPr="00D93352">
        <w:rPr>
          <w:rFonts w:ascii="DaxWide-Medium" w:hAnsi="DaxWide-Medium" w:cs="Arial"/>
          <w:iCs/>
          <w:color w:val="404040" w:themeColor="text1" w:themeTint="BF"/>
          <w:sz w:val="22"/>
          <w:szCs w:val="22"/>
        </w:rPr>
        <w:t>déduits de leur compteur régulier dans la limite de 5 jours</w:t>
      </w:r>
      <w:r w:rsidRPr="00D93352">
        <w:rPr>
          <w:rFonts w:ascii="DaxWide-Medium" w:hAnsi="DaxWide-Medium" w:cs="Arial"/>
          <w:bCs/>
          <w:iCs/>
          <w:color w:val="404040" w:themeColor="text1" w:themeTint="BF"/>
          <w:sz w:val="22"/>
          <w:szCs w:val="22"/>
        </w:rPr>
        <w:t xml:space="preserve">, conformément aux dispositions de l’accord relatif au télétravail du </w:t>
      </w:r>
      <w:r w:rsidRPr="00D93352">
        <w:rPr>
          <w:rFonts w:ascii="DaxWide-Medium" w:hAnsi="DaxWide-Medium" w:cs="Arial"/>
          <w:iCs/>
          <w:color w:val="404040" w:themeColor="text1" w:themeTint="BF"/>
          <w:sz w:val="22"/>
          <w:szCs w:val="22"/>
        </w:rPr>
        <w:t>11/12/2023</w:t>
      </w:r>
      <w:r w:rsidRPr="00D93352">
        <w:rPr>
          <w:rFonts w:ascii="DaxWide-Medium" w:hAnsi="DaxWide-Medium" w:cs="Arial"/>
          <w:bCs/>
          <w:iCs/>
          <w:color w:val="404040" w:themeColor="text1" w:themeTint="BF"/>
          <w:sz w:val="22"/>
          <w:szCs w:val="22"/>
        </w:rPr>
        <w:t>.</w:t>
      </w:r>
    </w:p>
    <w:p w14:paraId="04448CF9" w14:textId="77777777" w:rsidR="001C6BC1" w:rsidRDefault="001C6BC1" w:rsidP="008620E6">
      <w:pPr>
        <w:spacing w:line="288" w:lineRule="auto"/>
        <w:jc w:val="both"/>
        <w:rPr>
          <w:rFonts w:ascii="DaxWide-Medium" w:hAnsi="DaxWide-Medium" w:cs="Arial"/>
          <w:bCs/>
          <w:iCs/>
          <w:color w:val="404040" w:themeColor="text1" w:themeTint="BF"/>
          <w:sz w:val="22"/>
          <w:szCs w:val="22"/>
        </w:rPr>
      </w:pPr>
    </w:p>
    <w:p w14:paraId="1C6CDE5A" w14:textId="77777777" w:rsidR="008620E6" w:rsidRDefault="008620E6" w:rsidP="008620E6">
      <w:pPr>
        <w:spacing w:line="288" w:lineRule="auto"/>
        <w:jc w:val="both"/>
        <w:rPr>
          <w:rFonts w:ascii="DaxWide-Medium" w:hAnsi="DaxWide-Medium" w:cs="Arial"/>
          <w:bCs/>
          <w:iCs/>
          <w:color w:val="404040" w:themeColor="text1" w:themeTint="BF"/>
          <w:sz w:val="22"/>
          <w:szCs w:val="22"/>
        </w:rPr>
      </w:pPr>
      <w:r w:rsidRPr="003E4456">
        <w:rPr>
          <w:rFonts w:ascii="DaxWide-Medium" w:hAnsi="DaxWide-Medium" w:cs="Arial"/>
          <w:bCs/>
          <w:iCs/>
          <w:color w:val="404040" w:themeColor="text1" w:themeTint="BF"/>
          <w:sz w:val="22"/>
          <w:szCs w:val="22"/>
        </w:rPr>
        <w:t xml:space="preserve">Une période initiale </w:t>
      </w:r>
      <w:r>
        <w:rPr>
          <w:rFonts w:ascii="DaxWide-Medium" w:hAnsi="DaxWide-Medium" w:cs="Arial"/>
          <w:bCs/>
          <w:iCs/>
          <w:color w:val="404040" w:themeColor="text1" w:themeTint="BF"/>
          <w:sz w:val="22"/>
          <w:szCs w:val="22"/>
        </w:rPr>
        <w:t xml:space="preserve">de télétravail occasionnel </w:t>
      </w:r>
      <w:r w:rsidRPr="003E4456">
        <w:rPr>
          <w:rFonts w:ascii="DaxWide-Medium" w:hAnsi="DaxWide-Medium" w:cs="Arial"/>
          <w:bCs/>
          <w:iCs/>
          <w:color w:val="404040" w:themeColor="text1" w:themeTint="BF"/>
          <w:sz w:val="22"/>
          <w:szCs w:val="22"/>
        </w:rPr>
        <w:t xml:space="preserve">est fixée du </w:t>
      </w:r>
      <w:r w:rsidRPr="003E4456">
        <w:rPr>
          <w:rFonts w:ascii="DaxWide-Medium" w:hAnsi="DaxWide-Medium" w:cs="Arial"/>
          <w:b/>
          <w:iCs/>
          <w:color w:val="800080"/>
          <w:sz w:val="22"/>
          <w:szCs w:val="22"/>
        </w:rPr>
        <w:t>01/06/2026 au 31/08/2026</w:t>
      </w:r>
      <w:r>
        <w:rPr>
          <w:rFonts w:ascii="DaxWide-Medium" w:hAnsi="DaxWide-Medium" w:cs="Arial"/>
          <w:bCs/>
          <w:iCs/>
          <w:color w:val="404040" w:themeColor="text1" w:themeTint="BF"/>
          <w:sz w:val="22"/>
          <w:szCs w:val="22"/>
        </w:rPr>
        <w:t>.</w:t>
      </w:r>
    </w:p>
    <w:p w14:paraId="55CBC974" w14:textId="77777777" w:rsidR="001C6BC1" w:rsidRDefault="001C6BC1" w:rsidP="008620E6">
      <w:pPr>
        <w:spacing w:line="288" w:lineRule="auto"/>
        <w:jc w:val="both"/>
        <w:rPr>
          <w:rFonts w:ascii="DaxWide-Medium" w:hAnsi="DaxWide-Medium" w:cs="Arial"/>
          <w:bCs/>
          <w:iCs/>
          <w:color w:val="404040" w:themeColor="text1" w:themeTint="BF"/>
          <w:sz w:val="22"/>
          <w:szCs w:val="22"/>
        </w:rPr>
      </w:pPr>
    </w:p>
    <w:p w14:paraId="2B507990" w14:textId="679B8F0D" w:rsidR="008620E6" w:rsidRDefault="001C6BC1" w:rsidP="008620E6">
      <w:pPr>
        <w:spacing w:line="288" w:lineRule="auto"/>
        <w:jc w:val="both"/>
        <w:rPr>
          <w:rFonts w:ascii="DaxWide-Medium" w:hAnsi="DaxWide-Medium" w:cs="Arial"/>
          <w:bCs/>
          <w:iCs/>
          <w:color w:val="404040" w:themeColor="text1" w:themeTint="BF"/>
          <w:sz w:val="22"/>
          <w:szCs w:val="22"/>
        </w:rPr>
      </w:pPr>
      <w:r w:rsidRPr="001C6BC1">
        <w:rPr>
          <w:rFonts w:ascii="DaxWide-Medium" w:hAnsi="DaxWide-Medium" w:cs="Arial"/>
          <w:bCs/>
          <w:iCs/>
          <w:color w:val="404040" w:themeColor="text1" w:themeTint="BF"/>
          <w:sz w:val="22"/>
          <w:szCs w:val="22"/>
        </w:rPr>
        <w:t>La Direction se réserve la possibilité de prolonger, modifier ou mettre fin au présent dispositif en fonction de l’évolution du contexte économique, des prix du carburant et des nécessités d’organisation de l’activité. Les salariés concernés en seront informés par communication interne.</w:t>
      </w:r>
    </w:p>
    <w:p w14:paraId="4147F090" w14:textId="77777777" w:rsidR="008620E6" w:rsidRDefault="008620E6" w:rsidP="008620E6">
      <w:pPr>
        <w:spacing w:line="288" w:lineRule="auto"/>
        <w:jc w:val="both"/>
        <w:rPr>
          <w:rFonts w:ascii="DaxWide-Medium" w:hAnsi="DaxWide-Medium" w:cs="Arial"/>
          <w:bCs/>
          <w:iCs/>
          <w:color w:val="404040" w:themeColor="text1" w:themeTint="BF"/>
          <w:sz w:val="22"/>
          <w:szCs w:val="22"/>
        </w:rPr>
      </w:pPr>
    </w:p>
    <w:p w14:paraId="45AE57C3" w14:textId="4C699E65" w:rsidR="00CD1299" w:rsidRDefault="008620E6" w:rsidP="008620E6">
      <w:pPr>
        <w:spacing w:line="288" w:lineRule="auto"/>
        <w:jc w:val="both"/>
        <w:rPr>
          <w:rFonts w:ascii="DaxWide-Medium" w:hAnsi="DaxWide-Medium" w:cs="Arial"/>
          <w:bCs/>
          <w:iCs/>
          <w:color w:val="404040" w:themeColor="text1" w:themeTint="BF"/>
          <w:sz w:val="22"/>
          <w:szCs w:val="22"/>
        </w:rPr>
      </w:pPr>
      <w:r w:rsidRPr="001A04E0">
        <w:rPr>
          <w:rFonts w:ascii="DaxWide-Medium" w:hAnsi="DaxWide-Medium" w:cs="Arial"/>
          <w:bCs/>
          <w:iCs/>
          <w:color w:val="404040" w:themeColor="text1" w:themeTint="BF"/>
          <w:sz w:val="22"/>
          <w:szCs w:val="22"/>
        </w:rPr>
        <w:t xml:space="preserve">Le recours à ce dispositif reste soumis à l’accord préalable du responsable de service et ne devra pas </w:t>
      </w:r>
      <w:r w:rsidR="00CD1299">
        <w:rPr>
          <w:rFonts w:ascii="DaxWide-Medium" w:hAnsi="DaxWide-Medium" w:cs="Arial"/>
          <w:bCs/>
          <w:iCs/>
          <w:color w:val="404040" w:themeColor="text1" w:themeTint="BF"/>
          <w:sz w:val="22"/>
          <w:szCs w:val="22"/>
        </w:rPr>
        <w:t>porter atteinte au</w:t>
      </w:r>
      <w:r w:rsidRPr="001A04E0">
        <w:rPr>
          <w:rFonts w:ascii="DaxWide-Medium" w:hAnsi="DaxWide-Medium" w:cs="Arial"/>
          <w:bCs/>
          <w:iCs/>
          <w:color w:val="404040" w:themeColor="text1" w:themeTint="BF"/>
          <w:sz w:val="22"/>
          <w:szCs w:val="22"/>
        </w:rPr>
        <w:t xml:space="preserve"> bon fonctionnement ou </w:t>
      </w:r>
      <w:r w:rsidR="00CD1299">
        <w:rPr>
          <w:rFonts w:ascii="DaxWide-Medium" w:hAnsi="DaxWide-Medium" w:cs="Arial"/>
          <w:bCs/>
          <w:iCs/>
          <w:color w:val="404040" w:themeColor="text1" w:themeTint="BF"/>
          <w:sz w:val="22"/>
          <w:szCs w:val="22"/>
        </w:rPr>
        <w:t>à</w:t>
      </w:r>
      <w:r w:rsidRPr="001A04E0">
        <w:rPr>
          <w:rFonts w:ascii="DaxWide-Medium" w:hAnsi="DaxWide-Medium" w:cs="Arial"/>
          <w:bCs/>
          <w:iCs/>
          <w:color w:val="404040" w:themeColor="text1" w:themeTint="BF"/>
          <w:sz w:val="22"/>
          <w:szCs w:val="22"/>
        </w:rPr>
        <w:t xml:space="preserve"> l’organisation de l’activité.</w:t>
      </w:r>
    </w:p>
    <w:p w14:paraId="7FE48FD6" w14:textId="5A1DD62D" w:rsidR="008620E6" w:rsidRDefault="008620E6" w:rsidP="008620E6">
      <w:pPr>
        <w:spacing w:line="288" w:lineRule="auto"/>
        <w:jc w:val="both"/>
        <w:rPr>
          <w:rFonts w:ascii="DaxWide-Medium" w:hAnsi="DaxWide-Medium" w:cs="Arial"/>
          <w:bCs/>
          <w:iCs/>
          <w:color w:val="404040" w:themeColor="text1" w:themeTint="BF"/>
          <w:sz w:val="22"/>
          <w:szCs w:val="22"/>
        </w:rPr>
      </w:pPr>
      <w:r w:rsidRPr="001A04E0">
        <w:rPr>
          <w:rFonts w:ascii="DaxWide-Medium" w:hAnsi="DaxWide-Medium" w:cs="Arial"/>
          <w:bCs/>
          <w:iCs/>
          <w:color w:val="404040" w:themeColor="text1" w:themeTint="BF"/>
          <w:sz w:val="22"/>
          <w:szCs w:val="22"/>
        </w:rPr>
        <w:t>Les salariés sont</w:t>
      </w:r>
      <w:r>
        <w:rPr>
          <w:rFonts w:ascii="DaxWide-Medium" w:hAnsi="DaxWide-Medium" w:cs="Arial"/>
          <w:bCs/>
          <w:iCs/>
          <w:color w:val="404040" w:themeColor="text1" w:themeTint="BF"/>
          <w:sz w:val="22"/>
          <w:szCs w:val="22"/>
        </w:rPr>
        <w:t xml:space="preserve"> également</w:t>
      </w:r>
      <w:r w:rsidRPr="001A04E0">
        <w:rPr>
          <w:rFonts w:ascii="DaxWide-Medium" w:hAnsi="DaxWide-Medium" w:cs="Arial"/>
          <w:bCs/>
          <w:iCs/>
          <w:color w:val="404040" w:themeColor="text1" w:themeTint="BF"/>
          <w:sz w:val="22"/>
          <w:szCs w:val="22"/>
        </w:rPr>
        <w:t xml:space="preserve"> invités à utiliser ce dispositif à bon escient, dans le respect des nécessités de service et de la continuité d’activité.</w:t>
      </w:r>
    </w:p>
    <w:p w14:paraId="7E6F088A" w14:textId="77777777" w:rsidR="008620E6" w:rsidRDefault="008620E6" w:rsidP="008620E6">
      <w:pPr>
        <w:spacing w:line="288" w:lineRule="auto"/>
        <w:jc w:val="both"/>
        <w:rPr>
          <w:rFonts w:ascii="DaxWide-Medium" w:hAnsi="DaxWide-Medium" w:cs="Arial"/>
          <w:bCs/>
          <w:iCs/>
          <w:color w:val="404040" w:themeColor="text1" w:themeTint="BF"/>
          <w:sz w:val="22"/>
          <w:szCs w:val="22"/>
        </w:rPr>
      </w:pPr>
    </w:p>
    <w:p w14:paraId="04A78375" w14:textId="28455E71" w:rsidR="008620E6" w:rsidRDefault="008620E6" w:rsidP="008620E6">
      <w:p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t>Cette mesure</w:t>
      </w:r>
      <w:r w:rsidRPr="00287BB2">
        <w:rPr>
          <w:rFonts w:ascii="DaxWide-Medium" w:hAnsi="DaxWide-Medium" w:cs="Arial"/>
          <w:bCs/>
          <w:iCs/>
          <w:color w:val="404040" w:themeColor="text1" w:themeTint="BF"/>
          <w:sz w:val="22"/>
          <w:szCs w:val="22"/>
        </w:rPr>
        <w:t xml:space="preserve"> vise à limiter les déplacements domicile-travail et à apporter une réponse concrète </w:t>
      </w:r>
      <w:r w:rsidR="001C6BC1">
        <w:rPr>
          <w:rFonts w:ascii="DaxWide-Medium" w:hAnsi="DaxWide-Medium" w:cs="Arial"/>
          <w:bCs/>
          <w:iCs/>
          <w:color w:val="404040" w:themeColor="text1" w:themeTint="BF"/>
          <w:sz w:val="22"/>
          <w:szCs w:val="22"/>
        </w:rPr>
        <w:t xml:space="preserve">et immédiate </w:t>
      </w:r>
      <w:r w:rsidRPr="00287BB2">
        <w:rPr>
          <w:rFonts w:ascii="DaxWide-Medium" w:hAnsi="DaxWide-Medium" w:cs="Arial"/>
          <w:bCs/>
          <w:iCs/>
          <w:color w:val="404040" w:themeColor="text1" w:themeTint="BF"/>
          <w:sz w:val="22"/>
          <w:szCs w:val="22"/>
        </w:rPr>
        <w:t>aux contraintes liées à l’évolution du coût des carburants.</w:t>
      </w:r>
    </w:p>
    <w:p w14:paraId="296AD395" w14:textId="77777777" w:rsidR="008620E6" w:rsidRDefault="008620E6" w:rsidP="008620E6">
      <w:pPr>
        <w:spacing w:line="288" w:lineRule="auto"/>
        <w:jc w:val="both"/>
        <w:rPr>
          <w:rFonts w:ascii="DaxWide-Medium" w:hAnsi="DaxWide-Medium" w:cs="Arial"/>
          <w:bCs/>
          <w:iCs/>
          <w:color w:val="404040" w:themeColor="text1" w:themeTint="BF"/>
          <w:sz w:val="22"/>
          <w:szCs w:val="22"/>
        </w:rPr>
      </w:pPr>
    </w:p>
    <w:p w14:paraId="0243B7D3" w14:textId="77777777" w:rsidR="008620E6" w:rsidRPr="00DD1B86" w:rsidRDefault="008620E6" w:rsidP="008620E6">
      <w:pPr>
        <w:pStyle w:val="Paragraphedeliste"/>
        <w:numPr>
          <w:ilvl w:val="0"/>
          <w:numId w:val="16"/>
        </w:numPr>
        <w:spacing w:line="288" w:lineRule="auto"/>
        <w:jc w:val="both"/>
        <w:rPr>
          <w:rFonts w:ascii="DaxWide-Medium" w:hAnsi="DaxWide-Medium" w:cs="Arial"/>
          <w:bCs/>
          <w:i/>
          <w:iCs/>
          <w:color w:val="404040" w:themeColor="text1" w:themeTint="BF"/>
          <w:sz w:val="22"/>
          <w:szCs w:val="22"/>
          <w:u w:val="single"/>
        </w:rPr>
      </w:pPr>
      <w:r w:rsidRPr="00DD1B86">
        <w:rPr>
          <w:rFonts w:ascii="DaxWide-Medium" w:hAnsi="DaxWide-Medium" w:cs="Arial"/>
          <w:bCs/>
          <w:i/>
          <w:iCs/>
          <w:color w:val="404040" w:themeColor="text1" w:themeTint="BF"/>
          <w:sz w:val="22"/>
          <w:szCs w:val="22"/>
          <w:u w:val="single"/>
        </w:rPr>
        <w:t>Réflexion relative à la mise en place d’une prime carburant</w:t>
      </w:r>
    </w:p>
    <w:p w14:paraId="7AEFD212" w14:textId="77777777" w:rsidR="008620E6" w:rsidRDefault="008620E6" w:rsidP="008620E6">
      <w:pPr>
        <w:spacing w:line="288" w:lineRule="auto"/>
        <w:jc w:val="both"/>
        <w:rPr>
          <w:rFonts w:ascii="DaxWide-Medium" w:hAnsi="DaxWide-Medium" w:cs="Arial"/>
          <w:bCs/>
          <w:iCs/>
          <w:color w:val="404040" w:themeColor="text1" w:themeTint="BF"/>
          <w:sz w:val="22"/>
          <w:szCs w:val="22"/>
        </w:rPr>
      </w:pPr>
    </w:p>
    <w:p w14:paraId="6FFE9D8C" w14:textId="1E3BAD03" w:rsidR="00EE5515" w:rsidRDefault="00EE5515" w:rsidP="00EE5515">
      <w:pPr>
        <w:spacing w:line="288" w:lineRule="auto"/>
        <w:jc w:val="both"/>
        <w:rPr>
          <w:rFonts w:ascii="DaxWide-Medium" w:hAnsi="DaxWide-Medium" w:cs="Arial"/>
          <w:bCs/>
          <w:iCs/>
          <w:color w:val="404040" w:themeColor="text1" w:themeTint="BF"/>
          <w:sz w:val="22"/>
          <w:szCs w:val="22"/>
        </w:rPr>
      </w:pPr>
      <w:r w:rsidRPr="00EE5515">
        <w:rPr>
          <w:rFonts w:ascii="DaxWide-Medium" w:hAnsi="DaxWide-Medium" w:cs="Arial"/>
          <w:bCs/>
          <w:iCs/>
          <w:color w:val="404040" w:themeColor="text1" w:themeTint="BF"/>
          <w:sz w:val="22"/>
          <w:szCs w:val="22"/>
        </w:rPr>
        <w:t xml:space="preserve">Dans un contexte marqué par l’évolution des prix des carburants et les récentes annonces gouvernementales relatives aux dispositifs de soutien au pouvoir d’achat liés aux déplacements domicile-travail, les organisations syndicales ont proposé, lors de la réunion de négociation du 7 </w:t>
      </w:r>
      <w:r w:rsidRPr="00EE5515">
        <w:rPr>
          <w:rFonts w:ascii="DaxWide-Medium" w:hAnsi="DaxWide-Medium" w:cs="Arial"/>
          <w:bCs/>
          <w:iCs/>
          <w:color w:val="404040" w:themeColor="text1" w:themeTint="BF"/>
          <w:sz w:val="22"/>
          <w:szCs w:val="22"/>
        </w:rPr>
        <w:lastRenderedPageBreak/>
        <w:t>mai 2026, la mise en place d’une prime carburant au bénéfice des salariés ne disposant pas d’un véhicule d’entreprise.</w:t>
      </w:r>
    </w:p>
    <w:p w14:paraId="7268FCB7" w14:textId="77777777" w:rsidR="00EE5515" w:rsidRPr="00EE5515" w:rsidRDefault="00EE5515" w:rsidP="00EE5515">
      <w:pPr>
        <w:spacing w:line="288" w:lineRule="auto"/>
        <w:jc w:val="both"/>
        <w:rPr>
          <w:rFonts w:ascii="DaxWide-Medium" w:hAnsi="DaxWide-Medium" w:cs="Arial"/>
          <w:bCs/>
          <w:iCs/>
          <w:color w:val="404040" w:themeColor="text1" w:themeTint="BF"/>
          <w:sz w:val="22"/>
          <w:szCs w:val="22"/>
        </w:rPr>
      </w:pPr>
    </w:p>
    <w:p w14:paraId="15EF0244" w14:textId="40B3F443" w:rsidR="00EE5515" w:rsidRDefault="00EE5515" w:rsidP="00EE5515">
      <w:pPr>
        <w:spacing w:line="288" w:lineRule="auto"/>
        <w:jc w:val="both"/>
        <w:rPr>
          <w:rFonts w:ascii="DaxWide-Medium" w:hAnsi="DaxWide-Medium" w:cs="Arial"/>
          <w:bCs/>
          <w:iCs/>
          <w:color w:val="404040" w:themeColor="text1" w:themeTint="BF"/>
          <w:sz w:val="22"/>
          <w:szCs w:val="22"/>
        </w:rPr>
      </w:pPr>
      <w:r w:rsidRPr="00EE5515">
        <w:rPr>
          <w:rFonts w:ascii="DaxWide-Medium" w:hAnsi="DaxWide-Medium" w:cs="Arial"/>
          <w:bCs/>
          <w:iCs/>
          <w:color w:val="404040" w:themeColor="text1" w:themeTint="BF"/>
          <w:sz w:val="22"/>
          <w:szCs w:val="22"/>
        </w:rPr>
        <w:t>Dans le prolongement de ces échanges, la Direction suivra avec attention les évolutions législatives, réglementaires, sociales et fiscales applicables en la matière et étudiera, sous réserve de la publication des textes définitifs, l’opportunité de mettre en place un dispositif temporaire de prise en charge des frais de carburant des salariés utilisant leur véhicule personnel pour leurs trajets domicile-travail.</w:t>
      </w:r>
    </w:p>
    <w:p w14:paraId="52AE8AE0" w14:textId="77777777" w:rsidR="00EE5515" w:rsidRPr="00EE5515" w:rsidRDefault="00EE5515" w:rsidP="00EE5515">
      <w:pPr>
        <w:spacing w:line="288" w:lineRule="auto"/>
        <w:jc w:val="both"/>
        <w:rPr>
          <w:rFonts w:ascii="DaxWide-Medium" w:hAnsi="DaxWide-Medium" w:cs="Arial"/>
          <w:bCs/>
          <w:iCs/>
          <w:color w:val="404040" w:themeColor="text1" w:themeTint="BF"/>
          <w:sz w:val="22"/>
          <w:szCs w:val="22"/>
        </w:rPr>
      </w:pPr>
    </w:p>
    <w:p w14:paraId="0D36AEAB" w14:textId="0D1299BB" w:rsidR="00EE5515" w:rsidRDefault="00EE5515" w:rsidP="00EE5515">
      <w:pPr>
        <w:spacing w:line="288" w:lineRule="auto"/>
        <w:jc w:val="both"/>
        <w:rPr>
          <w:rFonts w:ascii="DaxWide-Medium" w:hAnsi="DaxWide-Medium" w:cs="Arial"/>
          <w:bCs/>
          <w:iCs/>
          <w:color w:val="404040" w:themeColor="text1" w:themeTint="BF"/>
          <w:sz w:val="22"/>
          <w:szCs w:val="22"/>
        </w:rPr>
      </w:pPr>
      <w:r w:rsidRPr="00EE5515">
        <w:rPr>
          <w:rFonts w:ascii="DaxWide-Medium" w:hAnsi="DaxWide-Medium" w:cs="Arial"/>
          <w:bCs/>
          <w:iCs/>
          <w:color w:val="404040" w:themeColor="text1" w:themeTint="BF"/>
          <w:sz w:val="22"/>
          <w:szCs w:val="22"/>
        </w:rPr>
        <w:t>Le cas échéant, ce dispositif pourrait être mis en œuvre sur une période déterminée, avec possibilité de reconduction ou d’adaptation en fonction de l’évolution du contexte économique, des prix des carburants et des nécessités d’organisation de l’activité.</w:t>
      </w:r>
    </w:p>
    <w:p w14:paraId="1DA0530F" w14:textId="77777777" w:rsidR="00EE5515" w:rsidRPr="00EE5515" w:rsidRDefault="00EE5515" w:rsidP="00EE5515">
      <w:pPr>
        <w:spacing w:line="288" w:lineRule="auto"/>
        <w:jc w:val="both"/>
        <w:rPr>
          <w:rFonts w:ascii="DaxWide-Medium" w:hAnsi="DaxWide-Medium" w:cs="Arial"/>
          <w:bCs/>
          <w:iCs/>
          <w:color w:val="404040" w:themeColor="text1" w:themeTint="BF"/>
          <w:sz w:val="22"/>
          <w:szCs w:val="22"/>
        </w:rPr>
      </w:pPr>
    </w:p>
    <w:p w14:paraId="05D77FEF" w14:textId="2A9F1BCD" w:rsidR="00EE5515" w:rsidRDefault="00EE5515" w:rsidP="00EE5515">
      <w:pPr>
        <w:spacing w:line="288" w:lineRule="auto"/>
        <w:jc w:val="both"/>
        <w:rPr>
          <w:rFonts w:ascii="DaxWide-Medium" w:hAnsi="DaxWide-Medium" w:cs="Arial"/>
          <w:bCs/>
          <w:iCs/>
          <w:color w:val="404040" w:themeColor="text1" w:themeTint="BF"/>
          <w:sz w:val="22"/>
          <w:szCs w:val="22"/>
        </w:rPr>
      </w:pPr>
      <w:r w:rsidRPr="00EE5515">
        <w:rPr>
          <w:rFonts w:ascii="DaxWide-Medium" w:hAnsi="DaxWide-Medium" w:cs="Arial"/>
          <w:bCs/>
          <w:iCs/>
          <w:color w:val="404040" w:themeColor="text1" w:themeTint="BF"/>
          <w:sz w:val="22"/>
          <w:szCs w:val="22"/>
        </w:rPr>
        <w:t>Dans cette hypothèse, le dispositif de prime carburant aurait vocation à se substituer au dispositif de télétravail occasionnel lié à la mobilité prévu dans le présent accord, afin de permettre à la Direction d’adapter les mesures mises en œuvre aux contraintes organisationnelles et économiques de l’entreprise.</w:t>
      </w:r>
    </w:p>
    <w:p w14:paraId="34FA478A" w14:textId="77777777" w:rsidR="00EE5515" w:rsidRPr="00EE5515" w:rsidRDefault="00EE5515" w:rsidP="00EE5515">
      <w:pPr>
        <w:spacing w:line="288" w:lineRule="auto"/>
        <w:jc w:val="both"/>
        <w:rPr>
          <w:rFonts w:ascii="DaxWide-Medium" w:hAnsi="DaxWide-Medium" w:cs="Arial"/>
          <w:bCs/>
          <w:iCs/>
          <w:color w:val="404040" w:themeColor="text1" w:themeTint="BF"/>
          <w:sz w:val="22"/>
          <w:szCs w:val="22"/>
        </w:rPr>
      </w:pPr>
    </w:p>
    <w:p w14:paraId="3753B4F0" w14:textId="77777777" w:rsidR="00EE5515" w:rsidRPr="00EE5515" w:rsidRDefault="00EE5515" w:rsidP="00EE5515">
      <w:pPr>
        <w:spacing w:line="288" w:lineRule="auto"/>
        <w:jc w:val="both"/>
        <w:rPr>
          <w:rFonts w:ascii="DaxWide-Medium" w:hAnsi="DaxWide-Medium" w:cs="Arial"/>
          <w:bCs/>
          <w:iCs/>
          <w:color w:val="404040" w:themeColor="text1" w:themeTint="BF"/>
          <w:sz w:val="22"/>
          <w:szCs w:val="22"/>
        </w:rPr>
      </w:pPr>
      <w:r w:rsidRPr="00EE5515">
        <w:rPr>
          <w:rFonts w:ascii="DaxWide-Medium" w:hAnsi="DaxWide-Medium" w:cs="Arial"/>
          <w:bCs/>
          <w:iCs/>
          <w:color w:val="404040" w:themeColor="text1" w:themeTint="BF"/>
          <w:sz w:val="22"/>
          <w:szCs w:val="22"/>
        </w:rPr>
        <w:t>Les modalités d’application, les conditions d’éligibilité, les montants attribués ainsi que la durée du dispositif feraient alors l’objet d’une communication spécifique de la Direction.</w:t>
      </w:r>
    </w:p>
    <w:p w14:paraId="7354D376" w14:textId="77777777" w:rsidR="00BB305B" w:rsidRPr="00AE0F13" w:rsidRDefault="00BB305B" w:rsidP="00AE0F13">
      <w:pPr>
        <w:spacing w:line="288" w:lineRule="auto"/>
        <w:jc w:val="both"/>
        <w:rPr>
          <w:rFonts w:ascii="DaxWide-Medium" w:hAnsi="DaxWide-Medium" w:cs="Arial"/>
          <w:bCs/>
          <w:iCs/>
          <w:color w:val="404040" w:themeColor="text1" w:themeTint="BF"/>
          <w:sz w:val="22"/>
          <w:szCs w:val="22"/>
        </w:rPr>
      </w:pPr>
    </w:p>
    <w:p w14:paraId="71E6540B" w14:textId="0DCE1CB0" w:rsidR="00AA1C53" w:rsidRPr="00DD1B86" w:rsidRDefault="00DD1B86" w:rsidP="008620E6">
      <w:pPr>
        <w:pStyle w:val="Paragraphedeliste"/>
        <w:numPr>
          <w:ilvl w:val="0"/>
          <w:numId w:val="16"/>
        </w:numPr>
        <w:spacing w:line="288" w:lineRule="auto"/>
        <w:jc w:val="both"/>
        <w:rPr>
          <w:rFonts w:ascii="DaxWide-Medium" w:hAnsi="DaxWide-Medium" w:cs="Arial"/>
          <w:bCs/>
          <w:i/>
          <w:iCs/>
          <w:color w:val="404040" w:themeColor="text1" w:themeTint="BF"/>
          <w:sz w:val="22"/>
          <w:szCs w:val="22"/>
          <w:u w:val="single"/>
        </w:rPr>
      </w:pPr>
      <w:r w:rsidRPr="00DD1B86">
        <w:rPr>
          <w:rFonts w:ascii="DaxWide-Medium" w:hAnsi="DaxWide-Medium" w:cs="Arial"/>
          <w:bCs/>
          <w:i/>
          <w:iCs/>
          <w:color w:val="404040" w:themeColor="text1" w:themeTint="BF"/>
          <w:sz w:val="22"/>
          <w:szCs w:val="22"/>
          <w:u w:val="single"/>
        </w:rPr>
        <w:t xml:space="preserve">Evolution des modalités de remboursement </w:t>
      </w:r>
      <w:r w:rsidR="00AA1C53" w:rsidRPr="00DD1B86">
        <w:rPr>
          <w:rFonts w:ascii="DaxWide-Medium" w:hAnsi="DaxWide-Medium" w:cs="Arial"/>
          <w:bCs/>
          <w:i/>
          <w:iCs/>
          <w:color w:val="404040" w:themeColor="text1" w:themeTint="BF"/>
          <w:sz w:val="22"/>
          <w:szCs w:val="22"/>
          <w:u w:val="single"/>
        </w:rPr>
        <w:t>de</w:t>
      </w:r>
      <w:r w:rsidRPr="00DD1B86">
        <w:rPr>
          <w:rFonts w:ascii="DaxWide-Medium" w:hAnsi="DaxWide-Medium" w:cs="Arial"/>
          <w:bCs/>
          <w:i/>
          <w:iCs/>
          <w:color w:val="404040" w:themeColor="text1" w:themeTint="BF"/>
          <w:sz w:val="22"/>
          <w:szCs w:val="22"/>
          <w:u w:val="single"/>
        </w:rPr>
        <w:t>s</w:t>
      </w:r>
      <w:r w:rsidR="00AA1C53" w:rsidRPr="00DD1B86">
        <w:rPr>
          <w:rFonts w:ascii="DaxWide-Medium" w:hAnsi="DaxWide-Medium" w:cs="Arial"/>
          <w:bCs/>
          <w:i/>
          <w:iCs/>
          <w:color w:val="404040" w:themeColor="text1" w:themeTint="BF"/>
          <w:sz w:val="22"/>
          <w:szCs w:val="22"/>
          <w:u w:val="single"/>
        </w:rPr>
        <w:t xml:space="preserve"> frais de repas et de nuitées</w:t>
      </w:r>
    </w:p>
    <w:p w14:paraId="372F567E" w14:textId="77777777" w:rsidR="00DD1B86" w:rsidRPr="00DD1B86" w:rsidRDefault="00DD1B86" w:rsidP="00DD1B86">
      <w:pPr>
        <w:spacing w:line="288" w:lineRule="auto"/>
        <w:jc w:val="both"/>
        <w:rPr>
          <w:rFonts w:ascii="DaxWide-Medium" w:hAnsi="DaxWide-Medium" w:cs="Arial"/>
          <w:bCs/>
          <w:iCs/>
          <w:color w:val="404040" w:themeColor="text1" w:themeTint="BF"/>
          <w:sz w:val="22"/>
          <w:szCs w:val="22"/>
          <w:highlight w:val="yellow"/>
        </w:rPr>
      </w:pPr>
    </w:p>
    <w:p w14:paraId="06F6AF72" w14:textId="2BB41695" w:rsidR="00FA2E66" w:rsidRDefault="00FA2E66" w:rsidP="00FA2E66">
      <w:pPr>
        <w:spacing w:line="288" w:lineRule="auto"/>
        <w:jc w:val="both"/>
        <w:rPr>
          <w:rFonts w:ascii="DaxWide-Medium" w:hAnsi="DaxWide-Medium" w:cs="Arial"/>
          <w:bCs/>
          <w:iCs/>
          <w:color w:val="404040" w:themeColor="text1" w:themeTint="BF"/>
          <w:sz w:val="22"/>
          <w:szCs w:val="22"/>
        </w:rPr>
      </w:pPr>
      <w:r w:rsidRPr="00FA2E66">
        <w:rPr>
          <w:rFonts w:ascii="DaxWide-Medium" w:hAnsi="DaxWide-Medium" w:cs="Arial"/>
          <w:bCs/>
          <w:iCs/>
          <w:color w:val="404040" w:themeColor="text1" w:themeTint="BF"/>
          <w:sz w:val="22"/>
          <w:szCs w:val="22"/>
        </w:rPr>
        <w:t xml:space="preserve">Dans un objectif de simplification des règles applicables aux déplacements professionnels, notamment en perspective de la mise en place d’un dispositif de gestion dématérialisée des notes de frais, la Direction </w:t>
      </w:r>
      <w:r>
        <w:rPr>
          <w:rFonts w:ascii="DaxWide-Medium" w:hAnsi="DaxWide-Medium" w:cs="Arial"/>
          <w:bCs/>
          <w:iCs/>
          <w:color w:val="404040" w:themeColor="text1" w:themeTint="BF"/>
          <w:sz w:val="22"/>
          <w:szCs w:val="22"/>
        </w:rPr>
        <w:t>souhaite</w:t>
      </w:r>
      <w:r w:rsidRPr="00FA2E66">
        <w:rPr>
          <w:rFonts w:ascii="DaxWide-Medium" w:hAnsi="DaxWide-Medium" w:cs="Arial"/>
          <w:bCs/>
          <w:iCs/>
          <w:color w:val="404040" w:themeColor="text1" w:themeTint="BF"/>
          <w:sz w:val="22"/>
          <w:szCs w:val="22"/>
        </w:rPr>
        <w:t xml:space="preserve"> faire évoluer les modalités de remboursement des frais de repas.</w:t>
      </w:r>
    </w:p>
    <w:p w14:paraId="54EDBEEE" w14:textId="77777777" w:rsidR="007F7140" w:rsidRDefault="007F7140" w:rsidP="00FA2E66">
      <w:pPr>
        <w:spacing w:line="288" w:lineRule="auto"/>
        <w:jc w:val="both"/>
        <w:rPr>
          <w:rFonts w:ascii="DaxWide-Medium" w:hAnsi="DaxWide-Medium" w:cs="Arial"/>
          <w:bCs/>
          <w:iCs/>
          <w:color w:val="404040" w:themeColor="text1" w:themeTint="BF"/>
          <w:sz w:val="22"/>
          <w:szCs w:val="22"/>
        </w:rPr>
      </w:pPr>
    </w:p>
    <w:p w14:paraId="4E42C3F4" w14:textId="77777777" w:rsidR="001E21AD" w:rsidRPr="001E21AD" w:rsidRDefault="001E21AD" w:rsidP="001E21AD">
      <w:pPr>
        <w:spacing w:line="288" w:lineRule="auto"/>
        <w:jc w:val="both"/>
        <w:rPr>
          <w:rFonts w:ascii="DaxWide-Medium" w:hAnsi="DaxWide-Medium" w:cs="Arial"/>
          <w:bCs/>
          <w:iCs/>
          <w:color w:val="404040" w:themeColor="text1" w:themeTint="BF"/>
          <w:sz w:val="22"/>
          <w:szCs w:val="22"/>
        </w:rPr>
      </w:pPr>
      <w:r w:rsidRPr="001E21AD">
        <w:rPr>
          <w:rFonts w:ascii="DaxWide-Medium" w:hAnsi="DaxWide-Medium" w:cs="Arial"/>
          <w:bCs/>
          <w:iCs/>
          <w:color w:val="404040" w:themeColor="text1" w:themeTint="BF"/>
          <w:sz w:val="22"/>
          <w:szCs w:val="22"/>
        </w:rPr>
        <w:t>La notion de « circonscription » utilisée précédemment est supprimée au profit d’un dispositif plus lisible et harmonisé pour l’ensemble des salariés.</w:t>
      </w:r>
    </w:p>
    <w:p w14:paraId="73D7F5AC" w14:textId="77777777" w:rsidR="001E21AD" w:rsidRDefault="001E21AD" w:rsidP="001E21AD">
      <w:pPr>
        <w:spacing w:line="288" w:lineRule="auto"/>
        <w:jc w:val="both"/>
        <w:rPr>
          <w:rFonts w:ascii="DaxWide-Medium" w:hAnsi="DaxWide-Medium" w:cs="Arial"/>
          <w:bCs/>
          <w:iCs/>
          <w:color w:val="404040" w:themeColor="text1" w:themeTint="BF"/>
          <w:sz w:val="22"/>
          <w:szCs w:val="22"/>
        </w:rPr>
      </w:pPr>
    </w:p>
    <w:p w14:paraId="2B3BDD00" w14:textId="17E9CABC" w:rsidR="001E21AD" w:rsidRDefault="001E21AD" w:rsidP="001E21AD">
      <w:pPr>
        <w:spacing w:line="288" w:lineRule="auto"/>
        <w:jc w:val="both"/>
        <w:rPr>
          <w:rFonts w:ascii="DaxWide-Medium" w:hAnsi="DaxWide-Medium" w:cs="Arial"/>
          <w:bCs/>
          <w:iCs/>
          <w:color w:val="404040" w:themeColor="text1" w:themeTint="BF"/>
          <w:sz w:val="22"/>
          <w:szCs w:val="22"/>
        </w:rPr>
      </w:pPr>
      <w:r w:rsidRPr="001E21AD">
        <w:rPr>
          <w:rFonts w:ascii="DaxWide-Medium" w:hAnsi="DaxWide-Medium" w:cs="Arial"/>
          <w:bCs/>
          <w:iCs/>
          <w:color w:val="404040" w:themeColor="text1" w:themeTint="BF"/>
          <w:sz w:val="22"/>
          <w:szCs w:val="22"/>
        </w:rPr>
        <w:t>À compter du 1</w:t>
      </w:r>
      <w:r w:rsidR="00BD7436" w:rsidRPr="00BD7436">
        <w:rPr>
          <w:rFonts w:ascii="DaxWide-Medium" w:hAnsi="DaxWide-Medium" w:cs="Arial"/>
          <w:bCs/>
          <w:iCs/>
          <w:color w:val="404040" w:themeColor="text1" w:themeTint="BF"/>
          <w:sz w:val="22"/>
          <w:szCs w:val="22"/>
          <w:vertAlign w:val="superscript"/>
        </w:rPr>
        <w:t>er</w:t>
      </w:r>
      <w:r w:rsidR="00BD7436">
        <w:rPr>
          <w:rFonts w:ascii="DaxWide-Medium" w:hAnsi="DaxWide-Medium" w:cs="Arial"/>
          <w:bCs/>
          <w:iCs/>
          <w:color w:val="404040" w:themeColor="text1" w:themeTint="BF"/>
          <w:sz w:val="22"/>
          <w:szCs w:val="22"/>
        </w:rPr>
        <w:t xml:space="preserve"> </w:t>
      </w:r>
      <w:r w:rsidRPr="001E21AD">
        <w:rPr>
          <w:rFonts w:ascii="DaxWide-Medium" w:hAnsi="DaxWide-Medium" w:cs="Arial"/>
          <w:bCs/>
          <w:iCs/>
          <w:color w:val="404040" w:themeColor="text1" w:themeTint="BF"/>
          <w:sz w:val="22"/>
          <w:szCs w:val="22"/>
        </w:rPr>
        <w:t>juillet 2026, les montants forfaitaires de remboursement des frais de repas sur présentation d’un justificatif sont fixés comme suit :</w:t>
      </w:r>
    </w:p>
    <w:p w14:paraId="722FB9B5" w14:textId="53F6B495" w:rsidR="001E21AD" w:rsidRDefault="001E21AD" w:rsidP="001E21AD">
      <w:pPr>
        <w:pStyle w:val="Paragraphedeliste"/>
        <w:numPr>
          <w:ilvl w:val="0"/>
          <w:numId w:val="28"/>
        </w:numPr>
        <w:spacing w:line="288" w:lineRule="auto"/>
        <w:jc w:val="both"/>
        <w:rPr>
          <w:rFonts w:ascii="DaxWide-Medium" w:hAnsi="DaxWide-Medium" w:cs="Arial"/>
          <w:b/>
          <w:bCs/>
          <w:iCs/>
          <w:color w:val="800080"/>
          <w:sz w:val="22"/>
          <w:szCs w:val="22"/>
        </w:rPr>
      </w:pPr>
      <w:r w:rsidRPr="001E21AD">
        <w:rPr>
          <w:rFonts w:ascii="DaxWide-Medium" w:hAnsi="DaxWide-Medium" w:cs="Arial"/>
          <w:b/>
          <w:bCs/>
          <w:iCs/>
          <w:color w:val="800080"/>
          <w:sz w:val="22"/>
          <w:szCs w:val="22"/>
        </w:rPr>
        <w:t xml:space="preserve">22 € </w:t>
      </w:r>
      <w:r w:rsidRPr="00CA299A">
        <w:rPr>
          <w:rFonts w:ascii="DaxWide-Medium" w:hAnsi="DaxWide-Medium" w:cs="Arial"/>
          <w:bCs/>
          <w:iCs/>
          <w:color w:val="404040" w:themeColor="text1" w:themeTint="BF"/>
          <w:sz w:val="22"/>
          <w:szCs w:val="22"/>
        </w:rPr>
        <w:t>pour les déplacements effectués</w:t>
      </w:r>
      <w:r w:rsidRPr="001E21AD">
        <w:rPr>
          <w:rFonts w:ascii="DaxWide-Medium" w:hAnsi="DaxWide-Medium" w:cs="Arial"/>
          <w:b/>
          <w:bCs/>
          <w:iCs/>
          <w:color w:val="800080"/>
          <w:sz w:val="22"/>
          <w:szCs w:val="22"/>
        </w:rPr>
        <w:t xml:space="preserve"> en Province ;</w:t>
      </w:r>
    </w:p>
    <w:p w14:paraId="72644812" w14:textId="73B497C8" w:rsidR="001E21AD" w:rsidRPr="001E21AD" w:rsidRDefault="001E21AD" w:rsidP="001E21AD">
      <w:pPr>
        <w:pStyle w:val="Paragraphedeliste"/>
        <w:numPr>
          <w:ilvl w:val="0"/>
          <w:numId w:val="28"/>
        </w:numPr>
        <w:spacing w:line="288" w:lineRule="auto"/>
        <w:jc w:val="both"/>
        <w:rPr>
          <w:rFonts w:ascii="DaxWide-Medium" w:hAnsi="DaxWide-Medium" w:cs="Arial"/>
          <w:b/>
          <w:bCs/>
          <w:iCs/>
          <w:color w:val="800080"/>
          <w:sz w:val="22"/>
          <w:szCs w:val="22"/>
        </w:rPr>
      </w:pPr>
      <w:r w:rsidRPr="001E21AD">
        <w:rPr>
          <w:rFonts w:ascii="DaxWide-Medium" w:hAnsi="DaxWide-Medium" w:cs="Arial"/>
          <w:b/>
          <w:bCs/>
          <w:iCs/>
          <w:color w:val="800080"/>
          <w:sz w:val="22"/>
          <w:szCs w:val="22"/>
        </w:rPr>
        <w:t xml:space="preserve">27 € </w:t>
      </w:r>
      <w:r w:rsidRPr="00CA299A">
        <w:rPr>
          <w:rFonts w:ascii="DaxWide-Medium" w:hAnsi="DaxWide-Medium" w:cs="Arial"/>
          <w:bCs/>
          <w:iCs/>
          <w:color w:val="404040" w:themeColor="text1" w:themeTint="BF"/>
          <w:sz w:val="22"/>
          <w:szCs w:val="22"/>
        </w:rPr>
        <w:t>pour les déplacements effectués</w:t>
      </w:r>
      <w:r w:rsidRPr="001E21AD">
        <w:rPr>
          <w:rFonts w:ascii="DaxWide-Medium" w:hAnsi="DaxWide-Medium" w:cs="Arial"/>
          <w:b/>
          <w:bCs/>
          <w:iCs/>
          <w:color w:val="800080"/>
          <w:sz w:val="22"/>
          <w:szCs w:val="22"/>
        </w:rPr>
        <w:t xml:space="preserve"> en Île-de-France.</w:t>
      </w:r>
    </w:p>
    <w:p w14:paraId="0CB737D4" w14:textId="77777777" w:rsidR="001E21AD" w:rsidRDefault="001E21AD" w:rsidP="001E21AD">
      <w:pPr>
        <w:spacing w:line="288" w:lineRule="auto"/>
        <w:jc w:val="both"/>
        <w:rPr>
          <w:rFonts w:ascii="DaxWide-Medium" w:hAnsi="DaxWide-Medium" w:cs="Arial"/>
          <w:bCs/>
          <w:iCs/>
          <w:color w:val="404040" w:themeColor="text1" w:themeTint="BF"/>
          <w:sz w:val="22"/>
          <w:szCs w:val="22"/>
        </w:rPr>
      </w:pPr>
    </w:p>
    <w:p w14:paraId="0C2DD1FA" w14:textId="3A7A9BC9" w:rsidR="001E21AD" w:rsidRPr="001E21AD" w:rsidRDefault="001E21AD" w:rsidP="001E21AD">
      <w:pPr>
        <w:spacing w:line="288" w:lineRule="auto"/>
        <w:jc w:val="both"/>
        <w:rPr>
          <w:rFonts w:ascii="DaxWide-Medium" w:hAnsi="DaxWide-Medium" w:cs="Arial"/>
          <w:bCs/>
          <w:iCs/>
          <w:color w:val="404040" w:themeColor="text1" w:themeTint="BF"/>
          <w:sz w:val="22"/>
          <w:szCs w:val="22"/>
        </w:rPr>
      </w:pPr>
      <w:r w:rsidRPr="001E21AD">
        <w:rPr>
          <w:rFonts w:ascii="DaxWide-Medium" w:hAnsi="DaxWide-Medium" w:cs="Arial"/>
          <w:bCs/>
          <w:iCs/>
          <w:color w:val="404040" w:themeColor="text1" w:themeTint="BF"/>
          <w:sz w:val="22"/>
          <w:szCs w:val="22"/>
        </w:rPr>
        <w:t>Cette évolution s’inscrit dans une volonté de simplification et d’harmonisation des règles applicables aux déplacements professionnels. Elle permet de proposer des montants de prise en charge adaptés aux réalités des déplacements des salariés tout en garantissant un cadre unique et plus lisible pour l’ensemble des salariés.</w:t>
      </w:r>
    </w:p>
    <w:p w14:paraId="0095460C" w14:textId="77777777" w:rsidR="001E21AD" w:rsidRDefault="001E21AD" w:rsidP="001E21AD">
      <w:pPr>
        <w:spacing w:line="288" w:lineRule="auto"/>
        <w:jc w:val="both"/>
        <w:rPr>
          <w:rFonts w:ascii="DaxWide-Medium" w:hAnsi="DaxWide-Medium" w:cs="Arial"/>
          <w:bCs/>
          <w:iCs/>
          <w:color w:val="404040" w:themeColor="text1" w:themeTint="BF"/>
          <w:sz w:val="22"/>
          <w:szCs w:val="22"/>
        </w:rPr>
      </w:pPr>
    </w:p>
    <w:p w14:paraId="54DD2BFA" w14:textId="552FD441" w:rsidR="001E21AD" w:rsidRDefault="001E21AD" w:rsidP="001E21AD">
      <w:pPr>
        <w:spacing w:line="288" w:lineRule="auto"/>
        <w:jc w:val="both"/>
        <w:rPr>
          <w:rFonts w:ascii="DaxWide-Medium" w:hAnsi="DaxWide-Medium" w:cs="Arial"/>
          <w:bCs/>
          <w:iCs/>
          <w:color w:val="404040" w:themeColor="text1" w:themeTint="BF"/>
          <w:sz w:val="22"/>
          <w:szCs w:val="22"/>
        </w:rPr>
      </w:pPr>
      <w:r w:rsidRPr="001E21AD">
        <w:rPr>
          <w:rFonts w:ascii="DaxWide-Medium" w:hAnsi="DaxWide-Medium" w:cs="Arial"/>
          <w:bCs/>
          <w:iCs/>
          <w:color w:val="404040" w:themeColor="text1" w:themeTint="BF"/>
          <w:sz w:val="22"/>
          <w:szCs w:val="22"/>
        </w:rPr>
        <w:t>Les modalités et montants de remboursement des frais de déplacement professionnels sont désormais définis par les dispositions applicables au sein de Mutualia Alliance Santé et pourront être adaptés, le cas échéant, par accord collectif ou décision unilatérale de l’employeur.</w:t>
      </w:r>
    </w:p>
    <w:p w14:paraId="26EEAF03" w14:textId="2DBCC10F" w:rsidR="007D5702" w:rsidRDefault="007D5702" w:rsidP="001E21AD">
      <w:pPr>
        <w:spacing w:line="288" w:lineRule="auto"/>
        <w:jc w:val="both"/>
        <w:rPr>
          <w:rFonts w:ascii="DaxWide-Medium" w:hAnsi="DaxWide-Medium" w:cs="Arial"/>
          <w:bCs/>
          <w:iCs/>
          <w:color w:val="404040" w:themeColor="text1" w:themeTint="BF"/>
          <w:sz w:val="22"/>
          <w:szCs w:val="22"/>
        </w:rPr>
      </w:pPr>
    </w:p>
    <w:p w14:paraId="3D47346A" w14:textId="2490B451" w:rsidR="007D5702" w:rsidRPr="001E21AD" w:rsidRDefault="00336301" w:rsidP="001E21AD">
      <w:p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lastRenderedPageBreak/>
        <w:t>Les</w:t>
      </w:r>
      <w:r w:rsidR="007D5702" w:rsidRPr="007D5702">
        <w:rPr>
          <w:rFonts w:ascii="DaxWide-Medium" w:hAnsi="DaxWide-Medium" w:cs="Arial"/>
          <w:bCs/>
          <w:iCs/>
          <w:color w:val="404040" w:themeColor="text1" w:themeTint="BF"/>
          <w:sz w:val="22"/>
          <w:szCs w:val="22"/>
        </w:rPr>
        <w:t xml:space="preserve"> parties signataires conviennent que les dispositions du présent accord se substituent, à compter de leur entrée en vigueur, aux modalités antérieurement appliquées au sein de </w:t>
      </w:r>
      <w:r w:rsidR="007D5702">
        <w:rPr>
          <w:rFonts w:ascii="DaxWide-Medium" w:hAnsi="DaxWide-Medium" w:cs="Arial"/>
          <w:bCs/>
          <w:iCs/>
          <w:color w:val="404040" w:themeColor="text1" w:themeTint="BF"/>
          <w:sz w:val="22"/>
          <w:szCs w:val="22"/>
        </w:rPr>
        <w:t>Mutualia Alliance Santé</w:t>
      </w:r>
      <w:r w:rsidR="007D5702" w:rsidRPr="007D5702">
        <w:rPr>
          <w:rFonts w:ascii="DaxWide-Medium" w:hAnsi="DaxWide-Medium" w:cs="Arial"/>
          <w:bCs/>
          <w:iCs/>
          <w:color w:val="404040" w:themeColor="text1" w:themeTint="BF"/>
          <w:sz w:val="22"/>
          <w:szCs w:val="22"/>
        </w:rPr>
        <w:t xml:space="preserve"> en matière de remboursement des frais de repas dans le cadre des déplacements professionnels.</w:t>
      </w:r>
    </w:p>
    <w:p w14:paraId="5C10E001" w14:textId="77777777" w:rsidR="001E21AD" w:rsidRDefault="001E21AD" w:rsidP="001E21AD">
      <w:pPr>
        <w:spacing w:line="288" w:lineRule="auto"/>
        <w:jc w:val="both"/>
        <w:rPr>
          <w:rFonts w:ascii="DaxWide-Medium" w:hAnsi="DaxWide-Medium" w:cs="Arial"/>
          <w:bCs/>
          <w:iCs/>
          <w:color w:val="404040" w:themeColor="text1" w:themeTint="BF"/>
          <w:sz w:val="22"/>
          <w:szCs w:val="22"/>
        </w:rPr>
      </w:pPr>
    </w:p>
    <w:p w14:paraId="43ECEC96" w14:textId="6BE57044" w:rsidR="001E21AD" w:rsidRPr="001E21AD" w:rsidRDefault="001E21AD" w:rsidP="001E21AD">
      <w:pPr>
        <w:spacing w:line="288" w:lineRule="auto"/>
        <w:jc w:val="both"/>
        <w:rPr>
          <w:rFonts w:ascii="DaxWide-Medium" w:hAnsi="DaxWide-Medium" w:cs="Arial"/>
          <w:bCs/>
          <w:iCs/>
          <w:color w:val="404040" w:themeColor="text1" w:themeTint="BF"/>
          <w:sz w:val="22"/>
          <w:szCs w:val="22"/>
        </w:rPr>
      </w:pPr>
      <w:r w:rsidRPr="001E21AD">
        <w:rPr>
          <w:rFonts w:ascii="DaxWide-Medium" w:hAnsi="DaxWide-Medium" w:cs="Arial"/>
          <w:bCs/>
          <w:iCs/>
          <w:color w:val="404040" w:themeColor="text1" w:themeTint="BF"/>
          <w:sz w:val="22"/>
          <w:szCs w:val="22"/>
        </w:rPr>
        <w:t>S’agissant des frais de nuitées, ceux-ci font, en principe, l’objet d’une réservation centralisée par le secrétariat de Direction, avec une facturation directement prise en charge par Mutualia Alliance Santé. Les montants mentionnés dans les documents internes conservent, à ce titre, une valeur indicative.</w:t>
      </w:r>
    </w:p>
    <w:p w14:paraId="6A552B5D" w14:textId="77777777" w:rsidR="001E21AD" w:rsidRDefault="001E21AD" w:rsidP="001E21AD">
      <w:pPr>
        <w:spacing w:line="288" w:lineRule="auto"/>
        <w:jc w:val="both"/>
        <w:rPr>
          <w:rFonts w:ascii="DaxWide-Medium" w:hAnsi="DaxWide-Medium" w:cs="Arial"/>
          <w:bCs/>
          <w:iCs/>
          <w:color w:val="404040" w:themeColor="text1" w:themeTint="BF"/>
          <w:sz w:val="22"/>
          <w:szCs w:val="22"/>
        </w:rPr>
      </w:pPr>
    </w:p>
    <w:p w14:paraId="733D1D5E" w14:textId="2F1CCEF2" w:rsidR="001E21AD" w:rsidRPr="001E21AD" w:rsidRDefault="001E21AD" w:rsidP="001E21AD">
      <w:pPr>
        <w:spacing w:line="288" w:lineRule="auto"/>
        <w:jc w:val="both"/>
        <w:rPr>
          <w:rFonts w:ascii="DaxWide-Medium" w:hAnsi="DaxWide-Medium" w:cs="Arial"/>
          <w:bCs/>
          <w:iCs/>
          <w:color w:val="404040" w:themeColor="text1" w:themeTint="BF"/>
          <w:sz w:val="22"/>
          <w:szCs w:val="22"/>
        </w:rPr>
      </w:pPr>
      <w:r w:rsidRPr="001E21AD">
        <w:rPr>
          <w:rFonts w:ascii="DaxWide-Medium" w:hAnsi="DaxWide-Medium" w:cs="Arial"/>
          <w:bCs/>
          <w:iCs/>
          <w:color w:val="404040" w:themeColor="text1" w:themeTint="BF"/>
          <w:sz w:val="22"/>
          <w:szCs w:val="22"/>
        </w:rPr>
        <w:t>Par ailleurs, lorsque les contraintes d’organisation, les conditions d’hébergement disponibles</w:t>
      </w:r>
      <w:r w:rsidR="00336301">
        <w:rPr>
          <w:rFonts w:ascii="DaxWide-Medium" w:hAnsi="DaxWide-Medium" w:cs="Arial"/>
          <w:bCs/>
          <w:iCs/>
          <w:color w:val="404040" w:themeColor="text1" w:themeTint="BF"/>
          <w:sz w:val="22"/>
          <w:szCs w:val="22"/>
        </w:rPr>
        <w:t>,</w:t>
      </w:r>
      <w:r w:rsidRPr="001E21AD">
        <w:rPr>
          <w:rFonts w:ascii="DaxWide-Medium" w:hAnsi="DaxWide-Medium" w:cs="Arial"/>
          <w:bCs/>
          <w:iCs/>
          <w:color w:val="404040" w:themeColor="text1" w:themeTint="BF"/>
          <w:sz w:val="22"/>
          <w:szCs w:val="22"/>
        </w:rPr>
        <w:t xml:space="preserve"> les nécessités de déplacement </w:t>
      </w:r>
      <w:r>
        <w:rPr>
          <w:rFonts w:ascii="DaxWide-Medium" w:hAnsi="DaxWide-Medium" w:cs="Arial"/>
          <w:bCs/>
          <w:iCs/>
          <w:color w:val="404040" w:themeColor="text1" w:themeTint="BF"/>
          <w:sz w:val="22"/>
          <w:szCs w:val="22"/>
        </w:rPr>
        <w:t>ou toute autre circonstance particulière le justifient</w:t>
      </w:r>
      <w:r w:rsidRPr="001E21AD">
        <w:rPr>
          <w:rFonts w:ascii="DaxWide-Medium" w:hAnsi="DaxWide-Medium" w:cs="Arial"/>
          <w:bCs/>
          <w:iCs/>
          <w:color w:val="404040" w:themeColor="text1" w:themeTint="BF"/>
          <w:sz w:val="22"/>
          <w:szCs w:val="22"/>
        </w:rPr>
        <w:t>, une prise en charge exceptionnelle supérieure aux montants de référence applicables aux frais de repas ou de nuitées pourra être autorisée</w:t>
      </w:r>
      <w:r>
        <w:rPr>
          <w:rFonts w:ascii="DaxWide-Medium" w:hAnsi="DaxWide-Medium" w:cs="Arial"/>
          <w:bCs/>
          <w:iCs/>
          <w:color w:val="404040" w:themeColor="text1" w:themeTint="BF"/>
          <w:sz w:val="22"/>
          <w:szCs w:val="22"/>
        </w:rPr>
        <w:t>.</w:t>
      </w:r>
    </w:p>
    <w:p w14:paraId="667DACCB" w14:textId="77777777" w:rsidR="001E21AD" w:rsidRDefault="001E21AD" w:rsidP="00FA2E66">
      <w:pPr>
        <w:spacing w:line="288" w:lineRule="auto"/>
        <w:jc w:val="both"/>
        <w:rPr>
          <w:rFonts w:ascii="DaxWide-Medium" w:hAnsi="DaxWide-Medium" w:cs="Arial"/>
          <w:bCs/>
          <w:iCs/>
          <w:color w:val="404040" w:themeColor="text1" w:themeTint="BF"/>
          <w:sz w:val="22"/>
          <w:szCs w:val="22"/>
        </w:rPr>
      </w:pPr>
    </w:p>
    <w:p w14:paraId="735E79C8" w14:textId="1066F050" w:rsidR="001E21AD" w:rsidRDefault="001E21AD" w:rsidP="00FA2E66">
      <w:pPr>
        <w:spacing w:line="288" w:lineRule="auto"/>
        <w:jc w:val="both"/>
        <w:rPr>
          <w:rFonts w:ascii="DaxWide-Medium" w:hAnsi="DaxWide-Medium" w:cs="Arial"/>
          <w:bCs/>
          <w:iCs/>
          <w:color w:val="404040" w:themeColor="text1" w:themeTint="BF"/>
          <w:sz w:val="22"/>
          <w:szCs w:val="22"/>
        </w:rPr>
      </w:pPr>
      <w:r w:rsidRPr="001E21AD">
        <w:rPr>
          <w:rFonts w:ascii="DaxWide-Medium" w:hAnsi="DaxWide-Medium" w:cs="Arial"/>
          <w:bCs/>
          <w:iCs/>
          <w:color w:val="404040" w:themeColor="text1" w:themeTint="BF"/>
          <w:sz w:val="22"/>
          <w:szCs w:val="22"/>
        </w:rPr>
        <w:t>L’ensemble des modalités applicables au remboursement des frais de déplacement et de restauration fera l’objet d’une note de service spécifique</w:t>
      </w:r>
      <w:r>
        <w:rPr>
          <w:rFonts w:ascii="DaxWide-Medium" w:hAnsi="DaxWide-Medium" w:cs="Arial"/>
          <w:bCs/>
          <w:iCs/>
          <w:color w:val="404040" w:themeColor="text1" w:themeTint="BF"/>
          <w:sz w:val="22"/>
          <w:szCs w:val="22"/>
        </w:rPr>
        <w:t>. Celle-ci précisera</w:t>
      </w:r>
      <w:r w:rsidRPr="001E21AD">
        <w:rPr>
          <w:rFonts w:ascii="DaxWide-Medium" w:hAnsi="DaxWide-Medium" w:cs="Arial"/>
          <w:bCs/>
          <w:iCs/>
          <w:color w:val="404040" w:themeColor="text1" w:themeTint="BF"/>
          <w:sz w:val="22"/>
          <w:szCs w:val="22"/>
        </w:rPr>
        <w:t xml:space="preserve"> notamment les conditions ouvrant droit à la prise en charge d’un forfait repas en lieu et place de l’attribution d’un titre restaurant</w:t>
      </w:r>
      <w:r>
        <w:rPr>
          <w:rFonts w:ascii="DaxWide-Medium" w:hAnsi="DaxWide-Medium" w:cs="Arial"/>
          <w:bCs/>
          <w:iCs/>
          <w:color w:val="404040" w:themeColor="text1" w:themeTint="BF"/>
          <w:sz w:val="22"/>
          <w:szCs w:val="22"/>
        </w:rPr>
        <w:t>, ainsi que les situations particulières pouvant justifier, à titre exceptionnel, un dépassement des montants forfaitaires de référence.</w:t>
      </w:r>
    </w:p>
    <w:p w14:paraId="19B3F0FF" w14:textId="27311864" w:rsidR="008F0326" w:rsidRDefault="008F0326" w:rsidP="00186469">
      <w:pPr>
        <w:spacing w:line="288" w:lineRule="auto"/>
        <w:jc w:val="both"/>
        <w:rPr>
          <w:rFonts w:ascii="DaxWide-Medium" w:hAnsi="DaxWide-Medium" w:cs="Arial"/>
          <w:bCs/>
          <w:iCs/>
          <w:color w:val="404040" w:themeColor="text1" w:themeTint="BF"/>
          <w:sz w:val="22"/>
          <w:szCs w:val="22"/>
        </w:rPr>
      </w:pPr>
    </w:p>
    <w:p w14:paraId="7FF8F328" w14:textId="021F56C0" w:rsidR="008F0326" w:rsidRDefault="008F0326" w:rsidP="008620E6">
      <w:pPr>
        <w:pStyle w:val="Paragraphedeliste"/>
        <w:numPr>
          <w:ilvl w:val="0"/>
          <w:numId w:val="16"/>
        </w:numPr>
        <w:spacing w:line="288" w:lineRule="auto"/>
        <w:jc w:val="both"/>
        <w:rPr>
          <w:rFonts w:ascii="DaxWide-Medium" w:hAnsi="DaxWide-Medium" w:cs="Arial"/>
          <w:bCs/>
          <w:i/>
          <w:iCs/>
          <w:color w:val="404040" w:themeColor="text1" w:themeTint="BF"/>
          <w:sz w:val="22"/>
          <w:szCs w:val="22"/>
          <w:u w:val="single"/>
        </w:rPr>
      </w:pPr>
      <w:r>
        <w:rPr>
          <w:rFonts w:ascii="DaxWide-Medium" w:hAnsi="DaxWide-Medium" w:cs="Arial"/>
          <w:bCs/>
          <w:i/>
          <w:iCs/>
          <w:color w:val="404040" w:themeColor="text1" w:themeTint="BF"/>
          <w:sz w:val="22"/>
          <w:szCs w:val="22"/>
          <w:u w:val="single"/>
        </w:rPr>
        <w:t>Prise en charge des frais de transport public</w:t>
      </w:r>
    </w:p>
    <w:p w14:paraId="21817F2F" w14:textId="074FBFFF" w:rsidR="008F0326" w:rsidRDefault="008F0326" w:rsidP="00186469">
      <w:pPr>
        <w:spacing w:line="288" w:lineRule="auto"/>
        <w:jc w:val="both"/>
        <w:rPr>
          <w:rFonts w:ascii="DaxWide-Medium" w:hAnsi="DaxWide-Medium" w:cs="Arial"/>
          <w:bCs/>
          <w:iCs/>
          <w:color w:val="404040" w:themeColor="text1" w:themeTint="BF"/>
          <w:sz w:val="22"/>
          <w:szCs w:val="22"/>
        </w:rPr>
      </w:pPr>
    </w:p>
    <w:p w14:paraId="7B59733B" w14:textId="7004CB21" w:rsidR="00194B02" w:rsidRDefault="00194B02" w:rsidP="008F0326">
      <w:pPr>
        <w:spacing w:line="288" w:lineRule="auto"/>
        <w:jc w:val="both"/>
        <w:rPr>
          <w:rFonts w:ascii="DaxWide-Medium" w:hAnsi="DaxWide-Medium" w:cs="Arial"/>
          <w:bCs/>
          <w:iCs/>
          <w:color w:val="404040" w:themeColor="text1" w:themeTint="BF"/>
          <w:sz w:val="22"/>
          <w:szCs w:val="22"/>
        </w:rPr>
      </w:pPr>
      <w:r w:rsidRPr="00194B02">
        <w:rPr>
          <w:rFonts w:ascii="DaxWide-Medium" w:hAnsi="DaxWide-Medium" w:cs="Arial"/>
          <w:bCs/>
          <w:iCs/>
          <w:color w:val="404040" w:themeColor="text1" w:themeTint="BF"/>
          <w:sz w:val="22"/>
          <w:szCs w:val="22"/>
        </w:rPr>
        <w:t xml:space="preserve">Afin de répondre aux enjeux liés au pouvoir d’achat et aux conditions de déplacement des salariés, la Direction </w:t>
      </w:r>
      <w:r w:rsidR="00024849">
        <w:rPr>
          <w:rFonts w:ascii="DaxWide-Medium" w:hAnsi="DaxWide-Medium" w:cs="Arial"/>
          <w:bCs/>
          <w:iCs/>
          <w:color w:val="404040" w:themeColor="text1" w:themeTint="BF"/>
          <w:sz w:val="22"/>
          <w:szCs w:val="22"/>
        </w:rPr>
        <w:t xml:space="preserve">propose de renforcer la </w:t>
      </w:r>
      <w:r w:rsidR="00024849" w:rsidRPr="006D1917">
        <w:rPr>
          <w:rFonts w:ascii="DaxWide-Medium" w:hAnsi="DaxWide-Medium" w:cs="Arial"/>
          <w:b/>
          <w:bCs/>
          <w:iCs/>
          <w:color w:val="800080"/>
          <w:sz w:val="22"/>
          <w:szCs w:val="22"/>
        </w:rPr>
        <w:t>prise en charge des frais de transport public</w:t>
      </w:r>
      <w:r w:rsidR="006D1917" w:rsidRPr="006D1917">
        <w:rPr>
          <w:rFonts w:ascii="DaxWide-Medium" w:hAnsi="DaxWide-Medium" w:cs="Arial"/>
          <w:b/>
          <w:bCs/>
          <w:iCs/>
          <w:color w:val="800080"/>
          <w:sz w:val="22"/>
          <w:szCs w:val="22"/>
        </w:rPr>
        <w:t xml:space="preserve"> domicile-travail</w:t>
      </w:r>
      <w:r w:rsidR="000A4AB8">
        <w:rPr>
          <w:rFonts w:ascii="DaxWide-Medium" w:hAnsi="DaxWide-Medium" w:cs="Arial"/>
          <w:bCs/>
          <w:iCs/>
          <w:color w:val="404040" w:themeColor="text1" w:themeTint="BF"/>
          <w:sz w:val="22"/>
          <w:szCs w:val="22"/>
        </w:rPr>
        <w:t xml:space="preserve">, </w:t>
      </w:r>
      <w:r w:rsidR="000A4AB8" w:rsidRPr="000A4AB8">
        <w:rPr>
          <w:rFonts w:ascii="DaxWide-Medium" w:hAnsi="DaxWide-Medium" w:cs="Arial"/>
          <w:bCs/>
          <w:iCs/>
          <w:color w:val="404040" w:themeColor="text1" w:themeTint="BF"/>
          <w:sz w:val="22"/>
          <w:szCs w:val="22"/>
        </w:rPr>
        <w:t>dans la limite des dispositions légales</w:t>
      </w:r>
      <w:r w:rsidR="00CD1299">
        <w:rPr>
          <w:rFonts w:ascii="DaxWide-Medium" w:hAnsi="DaxWide-Medium" w:cs="Arial"/>
          <w:bCs/>
          <w:iCs/>
          <w:color w:val="404040" w:themeColor="text1" w:themeTint="BF"/>
          <w:sz w:val="22"/>
          <w:szCs w:val="22"/>
        </w:rPr>
        <w:t>, sociales</w:t>
      </w:r>
      <w:r w:rsidR="000A4AB8" w:rsidRPr="000A4AB8">
        <w:rPr>
          <w:rFonts w:ascii="DaxWide-Medium" w:hAnsi="DaxWide-Medium" w:cs="Arial"/>
          <w:bCs/>
          <w:iCs/>
          <w:color w:val="404040" w:themeColor="text1" w:themeTint="BF"/>
          <w:sz w:val="22"/>
          <w:szCs w:val="22"/>
        </w:rPr>
        <w:t xml:space="preserve"> et fiscales </w:t>
      </w:r>
      <w:r w:rsidR="00CD1299">
        <w:rPr>
          <w:rFonts w:ascii="DaxWide-Medium" w:hAnsi="DaxWide-Medium" w:cs="Arial"/>
          <w:bCs/>
          <w:iCs/>
          <w:color w:val="404040" w:themeColor="text1" w:themeTint="BF"/>
          <w:sz w:val="22"/>
          <w:szCs w:val="22"/>
        </w:rPr>
        <w:t>applicables</w:t>
      </w:r>
      <w:r>
        <w:rPr>
          <w:rFonts w:ascii="DaxWide-Medium" w:hAnsi="DaxWide-Medium" w:cs="Arial"/>
          <w:bCs/>
          <w:iCs/>
          <w:color w:val="404040" w:themeColor="text1" w:themeTint="BF"/>
          <w:sz w:val="22"/>
          <w:szCs w:val="22"/>
        </w:rPr>
        <w:t>.</w:t>
      </w:r>
    </w:p>
    <w:p w14:paraId="2738EC3F" w14:textId="77777777" w:rsidR="00194B02" w:rsidRDefault="00194B02" w:rsidP="008F0326">
      <w:pPr>
        <w:spacing w:line="288" w:lineRule="auto"/>
        <w:jc w:val="both"/>
        <w:rPr>
          <w:rFonts w:ascii="DaxWide-Medium" w:hAnsi="DaxWide-Medium" w:cs="Arial"/>
          <w:bCs/>
          <w:iCs/>
          <w:color w:val="404040" w:themeColor="text1" w:themeTint="BF"/>
          <w:sz w:val="22"/>
          <w:szCs w:val="22"/>
        </w:rPr>
      </w:pPr>
    </w:p>
    <w:p w14:paraId="74368B21" w14:textId="59AD22EB" w:rsidR="008F0326" w:rsidRPr="006D1917" w:rsidRDefault="006D1917" w:rsidP="008F0326">
      <w:pPr>
        <w:spacing w:line="288" w:lineRule="auto"/>
        <w:jc w:val="both"/>
        <w:rPr>
          <w:rFonts w:ascii="DaxWide-Medium" w:hAnsi="DaxWide-Medium" w:cs="Arial"/>
          <w:bCs/>
          <w:iCs/>
          <w:color w:val="404040" w:themeColor="text1" w:themeTint="BF"/>
          <w:sz w:val="22"/>
          <w:szCs w:val="22"/>
        </w:rPr>
      </w:pPr>
      <w:r w:rsidRPr="006D1917">
        <w:rPr>
          <w:rFonts w:ascii="DaxWide-Medium" w:hAnsi="DaxWide-Medium" w:cs="Arial"/>
          <w:bCs/>
          <w:iCs/>
          <w:color w:val="404040" w:themeColor="text1" w:themeTint="BF"/>
          <w:sz w:val="22"/>
          <w:szCs w:val="22"/>
        </w:rPr>
        <w:t xml:space="preserve">Ainsi, la prise en charge des frais d’abonnement aux transports publics est </w:t>
      </w:r>
      <w:r w:rsidRPr="006D1917">
        <w:rPr>
          <w:rFonts w:ascii="DaxWide-Medium" w:hAnsi="DaxWide-Medium" w:cs="Arial"/>
          <w:b/>
          <w:bCs/>
          <w:iCs/>
          <w:color w:val="800080"/>
          <w:sz w:val="22"/>
          <w:szCs w:val="22"/>
        </w:rPr>
        <w:t>portée à 75 %</w:t>
      </w:r>
      <w:r w:rsidRPr="006D1917">
        <w:rPr>
          <w:rFonts w:ascii="DaxWide-Medium" w:hAnsi="DaxWide-Medium" w:cs="Arial"/>
          <w:bCs/>
          <w:iCs/>
          <w:color w:val="404040" w:themeColor="text1" w:themeTint="BF"/>
          <w:sz w:val="22"/>
          <w:szCs w:val="22"/>
        </w:rPr>
        <w:t xml:space="preserve"> sur l’année 2026, soit un niveau supérieur au minimum légal actuellement fixé à 50 %.</w:t>
      </w:r>
    </w:p>
    <w:p w14:paraId="62218549" w14:textId="77777777" w:rsidR="006D1917" w:rsidRDefault="006D1917" w:rsidP="008F0326">
      <w:pPr>
        <w:spacing w:line="288" w:lineRule="auto"/>
        <w:jc w:val="both"/>
        <w:rPr>
          <w:rFonts w:ascii="DaxWide-Medium" w:hAnsi="DaxWide-Medium" w:cs="Arial"/>
          <w:bCs/>
          <w:iCs/>
          <w:color w:val="404040" w:themeColor="text1" w:themeTint="BF"/>
          <w:sz w:val="22"/>
          <w:szCs w:val="22"/>
        </w:rPr>
      </w:pPr>
    </w:p>
    <w:p w14:paraId="648DB25D" w14:textId="7D16BD21" w:rsidR="004A5E3C" w:rsidRDefault="008F0326" w:rsidP="008F0326">
      <w:pPr>
        <w:spacing w:line="288" w:lineRule="auto"/>
        <w:jc w:val="both"/>
        <w:rPr>
          <w:rFonts w:ascii="DaxWide-Medium" w:hAnsi="DaxWide-Medium" w:cs="Arial"/>
          <w:bCs/>
          <w:iCs/>
          <w:color w:val="404040" w:themeColor="text1" w:themeTint="BF"/>
          <w:sz w:val="22"/>
          <w:szCs w:val="22"/>
        </w:rPr>
      </w:pPr>
      <w:r w:rsidRPr="008F0326">
        <w:rPr>
          <w:rFonts w:ascii="DaxWide-Medium" w:hAnsi="DaxWide-Medium" w:cs="Arial"/>
          <w:bCs/>
          <w:iCs/>
          <w:color w:val="404040" w:themeColor="text1" w:themeTint="BF"/>
          <w:sz w:val="22"/>
          <w:szCs w:val="22"/>
        </w:rPr>
        <w:t xml:space="preserve">Cette disposition s’applique </w:t>
      </w:r>
      <w:r w:rsidR="004A5E3C">
        <w:rPr>
          <w:rFonts w:ascii="DaxWide-Medium" w:hAnsi="DaxWide-Medium" w:cs="Arial"/>
          <w:bCs/>
          <w:iCs/>
          <w:color w:val="404040" w:themeColor="text1" w:themeTint="BF"/>
          <w:sz w:val="22"/>
          <w:szCs w:val="22"/>
        </w:rPr>
        <w:t xml:space="preserve">rétroactivement au </w:t>
      </w:r>
      <w:r w:rsidR="004A5E3C" w:rsidRPr="004A5E3C">
        <w:rPr>
          <w:rFonts w:ascii="DaxWide-Medium" w:hAnsi="DaxWide-Medium" w:cs="Arial"/>
          <w:b/>
          <w:bCs/>
          <w:iCs/>
          <w:color w:val="800080"/>
          <w:sz w:val="22"/>
          <w:szCs w:val="22"/>
        </w:rPr>
        <w:t>1</w:t>
      </w:r>
      <w:r w:rsidR="004A5E3C" w:rsidRPr="004A5E3C">
        <w:rPr>
          <w:rFonts w:ascii="DaxWide-Medium" w:hAnsi="DaxWide-Medium" w:cs="Arial"/>
          <w:b/>
          <w:bCs/>
          <w:iCs/>
          <w:color w:val="800080"/>
          <w:sz w:val="22"/>
          <w:szCs w:val="22"/>
          <w:vertAlign w:val="superscript"/>
        </w:rPr>
        <w:t>er</w:t>
      </w:r>
      <w:r w:rsidR="004A5E3C" w:rsidRPr="004A5E3C">
        <w:rPr>
          <w:rFonts w:ascii="DaxWide-Medium" w:hAnsi="DaxWide-Medium" w:cs="Arial"/>
          <w:b/>
          <w:bCs/>
          <w:iCs/>
          <w:color w:val="800080"/>
          <w:sz w:val="22"/>
          <w:szCs w:val="22"/>
        </w:rPr>
        <w:t xml:space="preserve"> janvier 2026</w:t>
      </w:r>
      <w:r w:rsidR="004A5E3C" w:rsidRPr="004A5E3C">
        <w:rPr>
          <w:rFonts w:ascii="DaxWide-Medium" w:hAnsi="DaxWide-Medium" w:cs="Arial"/>
          <w:bCs/>
          <w:iCs/>
          <w:color w:val="800080"/>
          <w:sz w:val="22"/>
          <w:szCs w:val="22"/>
        </w:rPr>
        <w:t xml:space="preserve"> </w:t>
      </w:r>
      <w:r w:rsidRPr="008F0326">
        <w:rPr>
          <w:rFonts w:ascii="DaxWide-Medium" w:hAnsi="DaxWide-Medium" w:cs="Arial"/>
          <w:bCs/>
          <w:iCs/>
          <w:color w:val="404040" w:themeColor="text1" w:themeTint="BF"/>
          <w:sz w:val="22"/>
          <w:szCs w:val="22"/>
        </w:rPr>
        <w:t xml:space="preserve">à l’ensemble des salariés utilisant </w:t>
      </w:r>
      <w:r w:rsidR="006D1917" w:rsidRPr="006D1917">
        <w:rPr>
          <w:rFonts w:ascii="DaxWide-Medium" w:hAnsi="DaxWide-Medium" w:cs="Arial"/>
          <w:bCs/>
          <w:iCs/>
          <w:color w:val="404040" w:themeColor="text1" w:themeTint="BF"/>
          <w:sz w:val="22"/>
          <w:szCs w:val="22"/>
        </w:rPr>
        <w:t xml:space="preserve">pour leurs trajets domicile-travail, </w:t>
      </w:r>
      <w:r w:rsidRPr="008F0326">
        <w:rPr>
          <w:rFonts w:ascii="DaxWide-Medium" w:hAnsi="DaxWide-Medium" w:cs="Arial"/>
          <w:bCs/>
          <w:iCs/>
          <w:color w:val="404040" w:themeColor="text1" w:themeTint="BF"/>
          <w:sz w:val="22"/>
          <w:szCs w:val="22"/>
        </w:rPr>
        <w:t xml:space="preserve">un </w:t>
      </w:r>
      <w:r w:rsidR="004A5E3C" w:rsidRPr="004A5E3C">
        <w:rPr>
          <w:rFonts w:ascii="DaxWide-Medium" w:hAnsi="DaxWide-Medium" w:cs="Arial"/>
          <w:bCs/>
          <w:iCs/>
          <w:color w:val="404040" w:themeColor="text1" w:themeTint="BF"/>
          <w:sz w:val="22"/>
          <w:szCs w:val="22"/>
        </w:rPr>
        <w:t>abonnement mensuel, annuel ou hebdomadaire de transports publics (métro, bus, tram, train) ou un service public de location de vélos pour leurs trajets domicile</w:t>
      </w:r>
      <w:r w:rsidR="004A5E3C" w:rsidRPr="004A5E3C">
        <w:rPr>
          <w:rFonts w:ascii="DaxWide-Medium" w:hAnsi="DaxWide-Medium" w:cs="Arial"/>
          <w:bCs/>
          <w:iCs/>
          <w:color w:val="404040" w:themeColor="text1" w:themeTint="BF"/>
          <w:sz w:val="22"/>
          <w:szCs w:val="22"/>
        </w:rPr>
        <w:noBreakHyphen/>
        <w:t>travail</w:t>
      </w:r>
      <w:r w:rsidR="00287BB2">
        <w:rPr>
          <w:rFonts w:ascii="DaxWide-Medium" w:hAnsi="DaxWide-Medium" w:cs="Arial"/>
          <w:bCs/>
          <w:iCs/>
          <w:color w:val="404040" w:themeColor="text1" w:themeTint="BF"/>
          <w:sz w:val="22"/>
          <w:szCs w:val="22"/>
        </w:rPr>
        <w:t xml:space="preserve"> sous réserve de la présentation des justificatifs correspondants au service RH.</w:t>
      </w:r>
    </w:p>
    <w:p w14:paraId="6C62A860" w14:textId="77777777" w:rsidR="006D1917" w:rsidRDefault="006D1917" w:rsidP="008F0326">
      <w:pPr>
        <w:spacing w:line="288" w:lineRule="auto"/>
        <w:jc w:val="both"/>
        <w:rPr>
          <w:rFonts w:ascii="DaxWide-Medium" w:hAnsi="DaxWide-Medium" w:cs="Arial"/>
          <w:bCs/>
          <w:iCs/>
          <w:color w:val="404040" w:themeColor="text1" w:themeTint="BF"/>
          <w:sz w:val="22"/>
          <w:szCs w:val="22"/>
        </w:rPr>
      </w:pPr>
    </w:p>
    <w:p w14:paraId="433785DA" w14:textId="5CBDE737" w:rsidR="008F0326" w:rsidRPr="008F0326" w:rsidRDefault="004A5E3C" w:rsidP="008F0326">
      <w:p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t>Il est rappelé que l</w:t>
      </w:r>
      <w:r w:rsidRPr="004A5E3C">
        <w:rPr>
          <w:rFonts w:ascii="DaxWide-Medium" w:hAnsi="DaxWide-Medium" w:cs="Arial"/>
          <w:bCs/>
          <w:iCs/>
          <w:color w:val="404040" w:themeColor="text1" w:themeTint="BF"/>
          <w:sz w:val="22"/>
          <w:szCs w:val="22"/>
        </w:rPr>
        <w:t>es titres achetés à l’unité ne sont pas pris en charge.</w:t>
      </w:r>
    </w:p>
    <w:p w14:paraId="52F456C0" w14:textId="77777777" w:rsidR="008F0326" w:rsidRDefault="008F0326" w:rsidP="008F0326">
      <w:pPr>
        <w:spacing w:line="288" w:lineRule="auto"/>
        <w:jc w:val="both"/>
        <w:rPr>
          <w:rFonts w:ascii="DaxWide-Medium" w:hAnsi="DaxWide-Medium" w:cs="Arial"/>
          <w:bCs/>
          <w:iCs/>
          <w:color w:val="404040" w:themeColor="text1" w:themeTint="BF"/>
          <w:sz w:val="22"/>
          <w:szCs w:val="22"/>
        </w:rPr>
      </w:pPr>
    </w:p>
    <w:p w14:paraId="4416E16C" w14:textId="2F53CC47" w:rsidR="008F0326" w:rsidRDefault="008F0326" w:rsidP="008F0326">
      <w:pPr>
        <w:spacing w:line="288" w:lineRule="auto"/>
        <w:jc w:val="both"/>
        <w:rPr>
          <w:rFonts w:ascii="DaxWide-Medium" w:hAnsi="DaxWide-Medium" w:cs="Arial"/>
          <w:bCs/>
          <w:iCs/>
          <w:color w:val="404040" w:themeColor="text1" w:themeTint="BF"/>
          <w:sz w:val="22"/>
          <w:szCs w:val="22"/>
        </w:rPr>
      </w:pPr>
      <w:r w:rsidRPr="008F0326">
        <w:rPr>
          <w:rFonts w:ascii="DaxWide-Medium" w:hAnsi="DaxWide-Medium" w:cs="Arial"/>
          <w:bCs/>
          <w:iCs/>
          <w:color w:val="404040" w:themeColor="text1" w:themeTint="BF"/>
          <w:sz w:val="22"/>
          <w:szCs w:val="22"/>
        </w:rPr>
        <w:t xml:space="preserve">Le remboursement est effectué mensuellement, </w:t>
      </w:r>
      <w:r w:rsidR="004A5E3C">
        <w:rPr>
          <w:rFonts w:ascii="DaxWide-Medium" w:hAnsi="DaxWide-Medium" w:cs="Arial"/>
          <w:bCs/>
          <w:iCs/>
          <w:color w:val="404040" w:themeColor="text1" w:themeTint="BF"/>
          <w:sz w:val="22"/>
          <w:szCs w:val="22"/>
        </w:rPr>
        <w:t>au plus tard à la fin du mois suivant l’achat de son abonnement</w:t>
      </w:r>
      <w:r w:rsidR="00287BB2">
        <w:rPr>
          <w:rFonts w:ascii="DaxWide-Medium" w:hAnsi="DaxWide-Medium" w:cs="Arial"/>
          <w:bCs/>
          <w:iCs/>
          <w:color w:val="404040" w:themeColor="text1" w:themeTint="BF"/>
          <w:sz w:val="22"/>
          <w:szCs w:val="22"/>
        </w:rPr>
        <w:t>.</w:t>
      </w:r>
    </w:p>
    <w:p w14:paraId="7243B42E" w14:textId="2A64446B" w:rsidR="004A5E3C" w:rsidRPr="004A5E3C" w:rsidRDefault="004A5E3C" w:rsidP="008F0326">
      <w:pPr>
        <w:spacing w:line="288" w:lineRule="auto"/>
        <w:jc w:val="both"/>
        <w:rPr>
          <w:rFonts w:ascii="DaxWide-Medium" w:hAnsi="DaxWide-Medium" w:cs="Arial"/>
          <w:bCs/>
          <w:iCs/>
          <w:color w:val="404040" w:themeColor="text1" w:themeTint="BF"/>
          <w:sz w:val="22"/>
          <w:szCs w:val="22"/>
        </w:rPr>
      </w:pPr>
    </w:p>
    <w:p w14:paraId="63A19283" w14:textId="33C3A685" w:rsidR="004A5E3C" w:rsidRDefault="004A5E3C" w:rsidP="008F0326">
      <w:pPr>
        <w:spacing w:line="288" w:lineRule="auto"/>
        <w:jc w:val="both"/>
        <w:rPr>
          <w:rFonts w:ascii="DaxWide-Medium" w:hAnsi="DaxWide-Medium" w:cs="Arial"/>
          <w:iCs/>
          <w:color w:val="404040" w:themeColor="text1" w:themeTint="BF"/>
          <w:sz w:val="22"/>
          <w:szCs w:val="22"/>
        </w:rPr>
      </w:pPr>
      <w:r w:rsidRPr="004A5E3C">
        <w:rPr>
          <w:rFonts w:ascii="DaxWide-Medium" w:hAnsi="DaxWide-Medium" w:cs="Arial"/>
          <w:bCs/>
          <w:iCs/>
          <w:color w:val="404040" w:themeColor="text1" w:themeTint="BF"/>
          <w:sz w:val="22"/>
          <w:szCs w:val="22"/>
        </w:rPr>
        <w:t>Cette mesure b</w:t>
      </w:r>
      <w:r w:rsidRPr="004A5E3C">
        <w:rPr>
          <w:rFonts w:ascii="DaxWide-Medium" w:hAnsi="DaxWide-Medium" w:cs="DaxWide-Medium"/>
          <w:bCs/>
          <w:iCs/>
          <w:color w:val="404040" w:themeColor="text1" w:themeTint="BF"/>
          <w:sz w:val="22"/>
          <w:szCs w:val="22"/>
        </w:rPr>
        <w:t>é</w:t>
      </w:r>
      <w:r w:rsidRPr="004A5E3C">
        <w:rPr>
          <w:rFonts w:ascii="DaxWide-Medium" w:hAnsi="DaxWide-Medium" w:cs="Arial"/>
          <w:bCs/>
          <w:iCs/>
          <w:color w:val="404040" w:themeColor="text1" w:themeTint="BF"/>
          <w:sz w:val="22"/>
          <w:szCs w:val="22"/>
        </w:rPr>
        <w:t>n</w:t>
      </w:r>
      <w:r w:rsidRPr="004A5E3C">
        <w:rPr>
          <w:rFonts w:ascii="DaxWide-Medium" w:hAnsi="DaxWide-Medium" w:cs="DaxWide-Medium"/>
          <w:bCs/>
          <w:iCs/>
          <w:color w:val="404040" w:themeColor="text1" w:themeTint="BF"/>
          <w:sz w:val="22"/>
          <w:szCs w:val="22"/>
        </w:rPr>
        <w:t>é</w:t>
      </w:r>
      <w:r w:rsidRPr="004A5E3C">
        <w:rPr>
          <w:rFonts w:ascii="DaxWide-Medium" w:hAnsi="DaxWide-Medium" w:cs="Arial"/>
          <w:bCs/>
          <w:iCs/>
          <w:color w:val="404040" w:themeColor="text1" w:themeTint="BF"/>
          <w:sz w:val="22"/>
          <w:szCs w:val="22"/>
        </w:rPr>
        <w:t xml:space="preserve">ficie des </w:t>
      </w:r>
      <w:r w:rsidRPr="004A5E3C">
        <w:rPr>
          <w:rFonts w:ascii="DaxWide-Medium" w:hAnsi="DaxWide-Medium" w:cs="Arial"/>
          <w:iCs/>
          <w:color w:val="404040" w:themeColor="text1" w:themeTint="BF"/>
          <w:sz w:val="22"/>
          <w:szCs w:val="22"/>
        </w:rPr>
        <w:t xml:space="preserve">exonérations sociales et fiscales applicables </w:t>
      </w:r>
      <w:r>
        <w:rPr>
          <w:rFonts w:ascii="DaxWide-Medium" w:hAnsi="DaxWide-Medium" w:cs="Arial"/>
          <w:iCs/>
          <w:color w:val="404040" w:themeColor="text1" w:themeTint="BF"/>
          <w:sz w:val="22"/>
          <w:szCs w:val="22"/>
        </w:rPr>
        <w:t>jusqu’au 31 décembre 2026.</w:t>
      </w:r>
    </w:p>
    <w:p w14:paraId="73D80166" w14:textId="77777777" w:rsidR="00364B99" w:rsidRDefault="00364B99" w:rsidP="008F0326">
      <w:pPr>
        <w:spacing w:line="288" w:lineRule="auto"/>
        <w:jc w:val="both"/>
        <w:rPr>
          <w:rFonts w:ascii="DaxWide-Medium" w:hAnsi="DaxWide-Medium" w:cs="Arial"/>
          <w:iCs/>
          <w:color w:val="404040" w:themeColor="text1" w:themeTint="BF"/>
          <w:sz w:val="22"/>
          <w:szCs w:val="22"/>
        </w:rPr>
      </w:pPr>
    </w:p>
    <w:p w14:paraId="30657A8B" w14:textId="401AF7A5" w:rsidR="00AA1C53" w:rsidRDefault="00AA1C53" w:rsidP="008F0326">
      <w:pPr>
        <w:spacing w:line="288" w:lineRule="auto"/>
        <w:jc w:val="both"/>
        <w:rPr>
          <w:rFonts w:ascii="DaxWide-Medium" w:hAnsi="DaxWide-Medium" w:cs="Arial"/>
          <w:bCs/>
          <w:iCs/>
          <w:color w:val="404040" w:themeColor="text1" w:themeTint="BF"/>
          <w:sz w:val="22"/>
          <w:szCs w:val="22"/>
        </w:rPr>
      </w:pPr>
    </w:p>
    <w:p w14:paraId="10895315" w14:textId="347D2F1B" w:rsidR="00AA1C53" w:rsidRDefault="00AA1C53" w:rsidP="008620E6">
      <w:pPr>
        <w:pStyle w:val="Paragraphedeliste"/>
        <w:numPr>
          <w:ilvl w:val="0"/>
          <w:numId w:val="16"/>
        </w:numPr>
        <w:spacing w:line="288" w:lineRule="auto"/>
        <w:jc w:val="both"/>
        <w:rPr>
          <w:rFonts w:ascii="DaxWide-Medium" w:hAnsi="DaxWide-Medium" w:cs="Arial"/>
          <w:bCs/>
          <w:i/>
          <w:iCs/>
          <w:color w:val="404040" w:themeColor="text1" w:themeTint="BF"/>
          <w:sz w:val="22"/>
          <w:szCs w:val="22"/>
          <w:u w:val="single"/>
        </w:rPr>
      </w:pPr>
      <w:r>
        <w:rPr>
          <w:rFonts w:ascii="DaxWide-Medium" w:hAnsi="DaxWide-Medium" w:cs="Arial"/>
          <w:bCs/>
          <w:i/>
          <w:iCs/>
          <w:color w:val="404040" w:themeColor="text1" w:themeTint="BF"/>
          <w:sz w:val="22"/>
          <w:szCs w:val="22"/>
          <w:u w:val="single"/>
        </w:rPr>
        <w:lastRenderedPageBreak/>
        <w:t>Incitation au covoiturage et à l’optimisation des déplacements</w:t>
      </w:r>
    </w:p>
    <w:p w14:paraId="659B43EA" w14:textId="4184E7F0" w:rsidR="00AA1C53" w:rsidRDefault="00AA1C53" w:rsidP="008F0326">
      <w:pPr>
        <w:spacing w:line="288" w:lineRule="auto"/>
        <w:jc w:val="both"/>
        <w:rPr>
          <w:rFonts w:ascii="DaxWide-Medium" w:hAnsi="DaxWide-Medium" w:cs="Arial"/>
          <w:bCs/>
          <w:iCs/>
          <w:color w:val="404040" w:themeColor="text1" w:themeTint="BF"/>
          <w:sz w:val="22"/>
          <w:szCs w:val="22"/>
        </w:rPr>
      </w:pPr>
    </w:p>
    <w:p w14:paraId="274107E9" w14:textId="14432B39" w:rsidR="00AA1C53" w:rsidRDefault="00194B02" w:rsidP="00AA1C53">
      <w:p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t>Une autre mesure</w:t>
      </w:r>
      <w:r w:rsidR="000A4AB8">
        <w:rPr>
          <w:rFonts w:ascii="DaxWide-Medium" w:hAnsi="DaxWide-Medium" w:cs="Arial"/>
          <w:bCs/>
          <w:iCs/>
          <w:color w:val="404040" w:themeColor="text1" w:themeTint="BF"/>
          <w:sz w:val="22"/>
          <w:szCs w:val="22"/>
        </w:rPr>
        <w:t xml:space="preserve">, davantage </w:t>
      </w:r>
      <w:r>
        <w:rPr>
          <w:rFonts w:ascii="DaxWide-Medium" w:hAnsi="DaxWide-Medium" w:cs="Arial"/>
          <w:bCs/>
          <w:iCs/>
          <w:color w:val="404040" w:themeColor="text1" w:themeTint="BF"/>
          <w:sz w:val="22"/>
          <w:szCs w:val="22"/>
        </w:rPr>
        <w:t>axée sur la communication et l’incitation</w:t>
      </w:r>
      <w:r w:rsidR="000A4AB8">
        <w:rPr>
          <w:rFonts w:ascii="DaxWide-Medium" w:hAnsi="DaxWide-Medium" w:cs="Arial"/>
          <w:bCs/>
          <w:iCs/>
          <w:color w:val="404040" w:themeColor="text1" w:themeTint="BF"/>
          <w:sz w:val="22"/>
          <w:szCs w:val="22"/>
        </w:rPr>
        <w:t>, vise à encourager l</w:t>
      </w:r>
      <w:r>
        <w:rPr>
          <w:rFonts w:ascii="DaxWide-Medium" w:hAnsi="DaxWide-Medium" w:cs="Arial"/>
          <w:bCs/>
          <w:iCs/>
          <w:color w:val="404040" w:themeColor="text1" w:themeTint="BF"/>
          <w:sz w:val="22"/>
          <w:szCs w:val="22"/>
        </w:rPr>
        <w:t xml:space="preserve">es salariés qui utilisent </w:t>
      </w:r>
      <w:r w:rsidR="00AA1C53" w:rsidRPr="00AA1C53">
        <w:rPr>
          <w:rFonts w:ascii="DaxWide-Medium" w:hAnsi="DaxWide-Medium" w:cs="Arial"/>
          <w:bCs/>
          <w:iCs/>
          <w:color w:val="404040" w:themeColor="text1" w:themeTint="BF"/>
          <w:sz w:val="22"/>
          <w:szCs w:val="22"/>
        </w:rPr>
        <w:t xml:space="preserve">leur véhicule personnel à </w:t>
      </w:r>
      <w:r w:rsidR="00AA1C53" w:rsidRPr="00AA1C53">
        <w:rPr>
          <w:rFonts w:ascii="DaxWide-Medium" w:hAnsi="DaxWide-Medium" w:cs="Arial"/>
          <w:b/>
          <w:iCs/>
          <w:color w:val="800080"/>
          <w:sz w:val="22"/>
          <w:szCs w:val="22"/>
        </w:rPr>
        <w:t>privilégier le covoiturage</w:t>
      </w:r>
      <w:r w:rsidR="00AA1C53" w:rsidRPr="00AA1C53">
        <w:rPr>
          <w:rFonts w:ascii="DaxWide-Medium" w:hAnsi="DaxWide-Medium" w:cs="Arial"/>
          <w:bCs/>
          <w:iCs/>
          <w:color w:val="800080"/>
          <w:sz w:val="22"/>
          <w:szCs w:val="22"/>
        </w:rPr>
        <w:t xml:space="preserve"> </w:t>
      </w:r>
      <w:r w:rsidR="00AA1C53" w:rsidRPr="00AA1C53">
        <w:rPr>
          <w:rFonts w:ascii="DaxWide-Medium" w:hAnsi="DaxWide-Medium" w:cs="Arial"/>
          <w:bCs/>
          <w:iCs/>
          <w:color w:val="404040" w:themeColor="text1" w:themeTint="BF"/>
          <w:sz w:val="22"/>
          <w:szCs w:val="22"/>
        </w:rPr>
        <w:t>lorsque cela est possible.</w:t>
      </w:r>
    </w:p>
    <w:p w14:paraId="567C4815" w14:textId="77777777" w:rsidR="00AA1C53" w:rsidRPr="00AA1C53" w:rsidRDefault="00AA1C53" w:rsidP="00AA1C53">
      <w:pPr>
        <w:spacing w:line="288" w:lineRule="auto"/>
        <w:jc w:val="both"/>
        <w:rPr>
          <w:rFonts w:ascii="DaxWide-Medium" w:hAnsi="DaxWide-Medium" w:cs="Arial"/>
          <w:bCs/>
          <w:iCs/>
          <w:color w:val="404040" w:themeColor="text1" w:themeTint="BF"/>
          <w:sz w:val="22"/>
          <w:szCs w:val="22"/>
        </w:rPr>
      </w:pPr>
    </w:p>
    <w:p w14:paraId="04D92FB8" w14:textId="6B50CFA8" w:rsidR="00AA1C53" w:rsidRDefault="00AA1C53" w:rsidP="00AA1C53">
      <w:pPr>
        <w:spacing w:line="288" w:lineRule="auto"/>
        <w:jc w:val="both"/>
        <w:rPr>
          <w:rFonts w:ascii="DaxWide-Medium" w:hAnsi="DaxWide-Medium" w:cs="Arial"/>
          <w:bCs/>
          <w:iCs/>
          <w:color w:val="404040" w:themeColor="text1" w:themeTint="BF"/>
          <w:sz w:val="22"/>
          <w:szCs w:val="22"/>
        </w:rPr>
      </w:pPr>
      <w:r w:rsidRPr="00AA1C53">
        <w:rPr>
          <w:rFonts w:ascii="DaxWide-Medium" w:hAnsi="DaxWide-Medium" w:cs="Arial"/>
          <w:bCs/>
          <w:iCs/>
          <w:color w:val="404040" w:themeColor="text1" w:themeTint="BF"/>
          <w:sz w:val="22"/>
          <w:szCs w:val="22"/>
        </w:rPr>
        <w:t xml:space="preserve">Les salariés sont également invités à </w:t>
      </w:r>
      <w:r w:rsidRPr="00AA1C53">
        <w:rPr>
          <w:rFonts w:ascii="DaxWide-Medium" w:hAnsi="DaxWide-Medium" w:cs="Arial"/>
          <w:iCs/>
          <w:color w:val="404040" w:themeColor="text1" w:themeTint="BF"/>
          <w:sz w:val="22"/>
          <w:szCs w:val="22"/>
        </w:rPr>
        <w:t>utiliser une application de comparaison des prix de carburant en temps réel</w:t>
      </w:r>
      <w:r w:rsidR="00287BB2">
        <w:rPr>
          <w:rFonts w:ascii="DaxWide-Medium" w:hAnsi="DaxWide-Medium" w:cs="Arial"/>
          <w:bCs/>
          <w:iCs/>
          <w:color w:val="404040" w:themeColor="text1" w:themeTint="BF"/>
          <w:sz w:val="22"/>
          <w:szCs w:val="22"/>
        </w:rPr>
        <w:t>.</w:t>
      </w:r>
    </w:p>
    <w:p w14:paraId="11352FCB" w14:textId="77777777" w:rsidR="00530CA5" w:rsidRDefault="00530CA5" w:rsidP="00530CA5">
      <w:pPr>
        <w:pStyle w:val="01Partie"/>
        <w:numPr>
          <w:ilvl w:val="0"/>
          <w:numId w:val="3"/>
        </w:numPr>
      </w:pPr>
      <w:r>
        <w:t>Mesures relatives à l’organisation du travail et à la qualité de vie au travail</w:t>
      </w:r>
    </w:p>
    <w:p w14:paraId="39DF6E95" w14:textId="77777777" w:rsidR="00530CA5" w:rsidRDefault="00530CA5" w:rsidP="0005675E">
      <w:pPr>
        <w:spacing w:line="288" w:lineRule="auto"/>
        <w:jc w:val="both"/>
        <w:rPr>
          <w:rFonts w:ascii="DaxWide-Medium" w:hAnsi="DaxWide-Medium" w:cs="Arial"/>
          <w:bCs/>
          <w:iCs/>
          <w:color w:val="404040" w:themeColor="text1" w:themeTint="BF"/>
          <w:sz w:val="22"/>
          <w:szCs w:val="22"/>
          <w:highlight w:val="yellow"/>
        </w:rPr>
      </w:pPr>
    </w:p>
    <w:p w14:paraId="54932A58" w14:textId="08302CCA" w:rsidR="0005675E" w:rsidRDefault="0005675E" w:rsidP="0005675E">
      <w:pPr>
        <w:spacing w:line="288" w:lineRule="auto"/>
        <w:jc w:val="both"/>
        <w:rPr>
          <w:rFonts w:ascii="DaxWide-Medium" w:hAnsi="DaxWide-Medium" w:cs="Arial"/>
          <w:bCs/>
          <w:iCs/>
          <w:color w:val="404040" w:themeColor="text1" w:themeTint="BF"/>
          <w:sz w:val="22"/>
          <w:szCs w:val="22"/>
        </w:rPr>
      </w:pPr>
      <w:r w:rsidRPr="00EB2FA9">
        <w:rPr>
          <w:rFonts w:ascii="DaxWide-Medium" w:hAnsi="DaxWide-Medium" w:cs="Arial"/>
          <w:bCs/>
          <w:iCs/>
          <w:color w:val="404040" w:themeColor="text1" w:themeTint="BF"/>
          <w:sz w:val="22"/>
          <w:szCs w:val="22"/>
        </w:rPr>
        <w:t>En complément des mesures relatives à la rémunération et au pouvoir d’achat, la Direction souhait</w:t>
      </w:r>
      <w:r w:rsidR="003F231B" w:rsidRPr="00EB2FA9">
        <w:rPr>
          <w:rFonts w:ascii="DaxWide-Medium" w:hAnsi="DaxWide-Medium" w:cs="Arial"/>
          <w:bCs/>
          <w:iCs/>
          <w:color w:val="404040" w:themeColor="text1" w:themeTint="BF"/>
          <w:sz w:val="22"/>
          <w:szCs w:val="22"/>
        </w:rPr>
        <w:t>e</w:t>
      </w:r>
      <w:r w:rsidRPr="00EB2FA9">
        <w:rPr>
          <w:rFonts w:ascii="DaxWide-Medium" w:hAnsi="DaxWide-Medium" w:cs="Arial"/>
          <w:bCs/>
          <w:iCs/>
          <w:color w:val="404040" w:themeColor="text1" w:themeTint="BF"/>
          <w:sz w:val="22"/>
          <w:szCs w:val="22"/>
        </w:rPr>
        <w:t xml:space="preserve"> </w:t>
      </w:r>
      <w:r w:rsidR="00EB2FA9" w:rsidRPr="00EB2FA9">
        <w:rPr>
          <w:rFonts w:ascii="DaxWide-Medium" w:hAnsi="DaxWide-Medium" w:cs="Arial"/>
          <w:bCs/>
          <w:iCs/>
          <w:color w:val="404040" w:themeColor="text1" w:themeTint="BF"/>
          <w:sz w:val="22"/>
          <w:szCs w:val="22"/>
        </w:rPr>
        <w:t xml:space="preserve">également </w:t>
      </w:r>
      <w:r w:rsidRPr="00EB2FA9">
        <w:rPr>
          <w:rFonts w:ascii="DaxWide-Medium" w:hAnsi="DaxWide-Medium" w:cs="Arial"/>
          <w:bCs/>
          <w:iCs/>
          <w:color w:val="404040" w:themeColor="text1" w:themeTint="BF"/>
          <w:sz w:val="22"/>
          <w:szCs w:val="22"/>
        </w:rPr>
        <w:t xml:space="preserve">agir sur l’organisation du travail </w:t>
      </w:r>
      <w:r w:rsidR="00EB2FA9" w:rsidRPr="00EB2FA9">
        <w:rPr>
          <w:rFonts w:ascii="DaxWide-Medium" w:hAnsi="DaxWide-Medium" w:cs="Arial"/>
          <w:bCs/>
          <w:iCs/>
          <w:color w:val="404040" w:themeColor="text1" w:themeTint="BF"/>
          <w:sz w:val="22"/>
          <w:szCs w:val="22"/>
        </w:rPr>
        <w:t>et l’équilibre vie professionnelle et vie personnelle.</w:t>
      </w:r>
    </w:p>
    <w:p w14:paraId="68BF250B" w14:textId="07FD0AC4" w:rsidR="007174D9" w:rsidRDefault="007174D9" w:rsidP="00194B02">
      <w:pPr>
        <w:spacing w:line="288" w:lineRule="auto"/>
        <w:jc w:val="both"/>
        <w:rPr>
          <w:rFonts w:ascii="DaxWide-Medium" w:hAnsi="DaxWide-Medium" w:cs="Arial"/>
          <w:bCs/>
          <w:iCs/>
          <w:color w:val="404040" w:themeColor="text1" w:themeTint="BF"/>
          <w:sz w:val="22"/>
          <w:szCs w:val="22"/>
        </w:rPr>
      </w:pPr>
    </w:p>
    <w:p w14:paraId="4210C111" w14:textId="507499E8" w:rsidR="007174D9" w:rsidRDefault="007174D9" w:rsidP="008620E6">
      <w:pPr>
        <w:pStyle w:val="Paragraphedeliste"/>
        <w:numPr>
          <w:ilvl w:val="0"/>
          <w:numId w:val="33"/>
        </w:numPr>
        <w:spacing w:line="288" w:lineRule="auto"/>
        <w:jc w:val="both"/>
        <w:rPr>
          <w:rFonts w:ascii="DaxWide-Medium" w:hAnsi="DaxWide-Medium" w:cs="Arial"/>
          <w:bCs/>
          <w:i/>
          <w:iCs/>
          <w:color w:val="404040" w:themeColor="text1" w:themeTint="BF"/>
          <w:sz w:val="22"/>
          <w:szCs w:val="22"/>
          <w:u w:val="single"/>
        </w:rPr>
      </w:pPr>
      <w:r>
        <w:rPr>
          <w:rFonts w:ascii="DaxWide-Medium" w:hAnsi="DaxWide-Medium" w:cs="Arial"/>
          <w:bCs/>
          <w:i/>
          <w:iCs/>
          <w:color w:val="404040" w:themeColor="text1" w:themeTint="BF"/>
          <w:sz w:val="22"/>
          <w:szCs w:val="22"/>
          <w:u w:val="single"/>
        </w:rPr>
        <w:t>Journées offertes Direction 2026</w:t>
      </w:r>
    </w:p>
    <w:p w14:paraId="1192A6AC" w14:textId="24412E07" w:rsidR="007174D9" w:rsidRDefault="007174D9" w:rsidP="00194B02">
      <w:pPr>
        <w:spacing w:line="288" w:lineRule="auto"/>
        <w:jc w:val="both"/>
        <w:rPr>
          <w:rFonts w:ascii="DaxWide-Medium" w:hAnsi="DaxWide-Medium" w:cs="Arial"/>
          <w:bCs/>
          <w:iCs/>
          <w:color w:val="404040" w:themeColor="text1" w:themeTint="BF"/>
          <w:sz w:val="22"/>
          <w:szCs w:val="22"/>
        </w:rPr>
      </w:pPr>
    </w:p>
    <w:p w14:paraId="738F86BA" w14:textId="30FAC5E2" w:rsidR="007174D9" w:rsidRDefault="007174D9" w:rsidP="00194B02">
      <w:p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t xml:space="preserve">La Direction rappelle que les </w:t>
      </w:r>
      <w:r w:rsidRPr="000F1021">
        <w:rPr>
          <w:rFonts w:ascii="DaxWide-Medium" w:hAnsi="DaxWide-Medium" w:cs="Arial"/>
          <w:b/>
          <w:bCs/>
          <w:iCs/>
          <w:color w:val="800080"/>
          <w:sz w:val="22"/>
          <w:szCs w:val="22"/>
        </w:rPr>
        <w:t>journées offertes Direction</w:t>
      </w:r>
      <w:r w:rsidRPr="000F1021">
        <w:rPr>
          <w:rFonts w:ascii="DaxWide-Medium" w:hAnsi="DaxWide-Medium" w:cs="Arial"/>
          <w:bCs/>
          <w:iCs/>
          <w:color w:val="800080"/>
          <w:sz w:val="22"/>
          <w:szCs w:val="22"/>
        </w:rPr>
        <w:t xml:space="preserve"> </w:t>
      </w:r>
      <w:r>
        <w:rPr>
          <w:rFonts w:ascii="DaxWide-Medium" w:hAnsi="DaxWide-Medium" w:cs="Arial"/>
          <w:bCs/>
          <w:iCs/>
          <w:color w:val="404040" w:themeColor="text1" w:themeTint="BF"/>
          <w:sz w:val="22"/>
          <w:szCs w:val="22"/>
        </w:rPr>
        <w:t>ont été fixées pour l’année 2026</w:t>
      </w:r>
      <w:r w:rsidR="000F1021" w:rsidRPr="000F1021">
        <w:rPr>
          <w:rFonts w:ascii="DaxWide-Medium" w:hAnsi="DaxWide-Medium" w:cs="Arial"/>
          <w:bCs/>
          <w:iCs/>
          <w:color w:val="404040" w:themeColor="text1" w:themeTint="BF"/>
          <w:sz w:val="22"/>
          <w:szCs w:val="22"/>
        </w:rPr>
        <w:t xml:space="preserve"> </w:t>
      </w:r>
      <w:r w:rsidR="000F1021">
        <w:rPr>
          <w:rFonts w:ascii="DaxWide-Medium" w:hAnsi="DaxWide-Medium" w:cs="Arial"/>
          <w:bCs/>
          <w:iCs/>
          <w:color w:val="404040" w:themeColor="text1" w:themeTint="BF"/>
          <w:sz w:val="22"/>
          <w:szCs w:val="22"/>
        </w:rPr>
        <w:t>en concertation avec les membres du Comité Social et Economique</w:t>
      </w:r>
      <w:r>
        <w:rPr>
          <w:rFonts w:ascii="DaxWide-Medium" w:hAnsi="DaxWide-Medium" w:cs="Arial"/>
          <w:bCs/>
          <w:iCs/>
          <w:color w:val="404040" w:themeColor="text1" w:themeTint="BF"/>
          <w:sz w:val="22"/>
          <w:szCs w:val="22"/>
        </w:rPr>
        <w:t xml:space="preserve">, </w:t>
      </w:r>
      <w:r w:rsidR="00172D5A">
        <w:rPr>
          <w:rFonts w:ascii="DaxWide-Medium" w:hAnsi="DaxWide-Medium" w:cs="Arial"/>
          <w:bCs/>
          <w:iCs/>
          <w:color w:val="404040" w:themeColor="text1" w:themeTint="BF"/>
          <w:sz w:val="22"/>
          <w:szCs w:val="22"/>
        </w:rPr>
        <w:t xml:space="preserve">conformément aux accords </w:t>
      </w:r>
      <w:r w:rsidR="000F1021">
        <w:rPr>
          <w:rFonts w:ascii="DaxWide-Medium" w:hAnsi="DaxWide-Medium" w:cs="Arial"/>
          <w:bCs/>
          <w:iCs/>
          <w:color w:val="404040" w:themeColor="text1" w:themeTint="BF"/>
          <w:sz w:val="22"/>
          <w:szCs w:val="22"/>
        </w:rPr>
        <w:t xml:space="preserve">relatifs au temps de travail, </w:t>
      </w:r>
      <w:r>
        <w:rPr>
          <w:rFonts w:ascii="DaxWide-Medium" w:hAnsi="DaxWide-Medium" w:cs="Arial"/>
          <w:bCs/>
          <w:iCs/>
          <w:color w:val="404040" w:themeColor="text1" w:themeTint="BF"/>
          <w:sz w:val="22"/>
          <w:szCs w:val="22"/>
        </w:rPr>
        <w:t>comme suit :</w:t>
      </w:r>
    </w:p>
    <w:p w14:paraId="110CB084" w14:textId="335FC980" w:rsidR="007174D9" w:rsidRDefault="007174D9" w:rsidP="004D25B8">
      <w:pPr>
        <w:pStyle w:val="Paragraphedeliste"/>
        <w:numPr>
          <w:ilvl w:val="0"/>
          <w:numId w:val="18"/>
        </w:num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t>Le lundi 25 mai 2026 au titre de la journée de solidarité ;</w:t>
      </w:r>
    </w:p>
    <w:p w14:paraId="7CC20BC3" w14:textId="164C393D" w:rsidR="007174D9" w:rsidRDefault="007174D9" w:rsidP="004D25B8">
      <w:pPr>
        <w:pStyle w:val="Paragraphedeliste"/>
        <w:numPr>
          <w:ilvl w:val="0"/>
          <w:numId w:val="18"/>
        </w:num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t>Le lundi 13 juillet 2026.</w:t>
      </w:r>
    </w:p>
    <w:p w14:paraId="27AB02B8" w14:textId="77777777" w:rsidR="00481434" w:rsidRDefault="00481434" w:rsidP="00481434">
      <w:pPr>
        <w:spacing w:line="288" w:lineRule="auto"/>
        <w:jc w:val="both"/>
        <w:rPr>
          <w:rFonts w:ascii="DaxWide-Medium" w:hAnsi="DaxWide-Medium" w:cs="Arial"/>
          <w:bCs/>
          <w:iCs/>
          <w:color w:val="404040" w:themeColor="text1" w:themeTint="BF"/>
          <w:sz w:val="22"/>
          <w:szCs w:val="22"/>
        </w:rPr>
      </w:pPr>
    </w:p>
    <w:p w14:paraId="62191ADA" w14:textId="4CFB9D46" w:rsidR="00194B02" w:rsidRDefault="000F1021" w:rsidP="003E4456">
      <w:pPr>
        <w:spacing w:line="288" w:lineRule="auto"/>
        <w:jc w:val="both"/>
        <w:rPr>
          <w:rFonts w:ascii="DaxWide-Medium" w:hAnsi="DaxWide-Medium" w:cs="Arial"/>
          <w:bCs/>
          <w:iCs/>
          <w:color w:val="404040" w:themeColor="text1" w:themeTint="BF"/>
          <w:sz w:val="22"/>
          <w:szCs w:val="22"/>
        </w:rPr>
      </w:pPr>
      <w:r w:rsidRPr="00246173">
        <w:rPr>
          <w:rFonts w:ascii="DaxWide-Medium" w:hAnsi="DaxWide-Medium" w:cs="Arial"/>
          <w:bCs/>
          <w:iCs/>
          <w:color w:val="404040" w:themeColor="text1" w:themeTint="BF"/>
          <w:sz w:val="22"/>
          <w:szCs w:val="22"/>
        </w:rPr>
        <w:t xml:space="preserve">Ces deux journées représentent un </w:t>
      </w:r>
      <w:r w:rsidRPr="00246173">
        <w:rPr>
          <w:rFonts w:ascii="DaxWide-Medium" w:hAnsi="DaxWide-Medium" w:cs="Arial"/>
          <w:b/>
          <w:iCs/>
          <w:color w:val="800080"/>
          <w:sz w:val="22"/>
          <w:szCs w:val="22"/>
        </w:rPr>
        <w:t xml:space="preserve">coût global chargé estimé à environ </w:t>
      </w:r>
      <w:r w:rsidR="00246173" w:rsidRPr="00246173">
        <w:rPr>
          <w:rFonts w:ascii="DaxWide-Medium" w:hAnsi="DaxWide-Medium" w:cs="Arial"/>
          <w:b/>
          <w:iCs/>
          <w:color w:val="800080"/>
          <w:sz w:val="22"/>
          <w:szCs w:val="22"/>
        </w:rPr>
        <w:t>48</w:t>
      </w:r>
      <w:r w:rsidRPr="00246173">
        <w:rPr>
          <w:rFonts w:ascii="DaxWide-Medium" w:hAnsi="DaxWide-Medium" w:cs="Arial"/>
          <w:b/>
          <w:iCs/>
          <w:color w:val="800080"/>
          <w:sz w:val="22"/>
          <w:szCs w:val="22"/>
        </w:rPr>
        <w:t xml:space="preserve"> k€</w:t>
      </w:r>
      <w:r w:rsidRPr="00246173">
        <w:rPr>
          <w:rFonts w:ascii="DaxWide-Medium" w:hAnsi="DaxWide-Medium" w:cs="Arial"/>
          <w:bCs/>
          <w:iCs/>
          <w:color w:val="800080"/>
          <w:sz w:val="22"/>
          <w:szCs w:val="22"/>
        </w:rPr>
        <w:t xml:space="preserve">, </w:t>
      </w:r>
      <w:r w:rsidRPr="00246173">
        <w:rPr>
          <w:rFonts w:ascii="DaxWide-Medium" w:hAnsi="DaxWide-Medium" w:cs="Arial"/>
          <w:bCs/>
          <w:iCs/>
          <w:color w:val="404040" w:themeColor="text1" w:themeTint="BF"/>
          <w:sz w:val="22"/>
          <w:szCs w:val="22"/>
        </w:rPr>
        <w:t>supporté par</w:t>
      </w:r>
      <w:r w:rsidRPr="000F1021">
        <w:rPr>
          <w:rFonts w:ascii="DaxWide-Medium" w:hAnsi="DaxWide-Medium" w:cs="Arial"/>
          <w:bCs/>
          <w:iCs/>
          <w:color w:val="404040" w:themeColor="text1" w:themeTint="BF"/>
          <w:sz w:val="22"/>
          <w:szCs w:val="22"/>
        </w:rPr>
        <w:t xml:space="preserve"> l’entreprise.</w:t>
      </w:r>
    </w:p>
    <w:p w14:paraId="2B15CCB0" w14:textId="77777777" w:rsidR="00736552" w:rsidRDefault="00736552" w:rsidP="003E4456">
      <w:pPr>
        <w:spacing w:line="288" w:lineRule="auto"/>
        <w:jc w:val="both"/>
        <w:rPr>
          <w:rFonts w:ascii="DaxWide-Medium" w:hAnsi="DaxWide-Medium" w:cs="Arial"/>
          <w:bCs/>
          <w:iCs/>
          <w:color w:val="404040" w:themeColor="text1" w:themeTint="BF"/>
          <w:sz w:val="22"/>
          <w:szCs w:val="22"/>
        </w:rPr>
      </w:pPr>
    </w:p>
    <w:p w14:paraId="10EA06DC" w14:textId="4BF8266E" w:rsidR="000F1021" w:rsidRPr="000F1021" w:rsidRDefault="00EB2FA9" w:rsidP="003E4456">
      <w:pPr>
        <w:spacing w:line="288" w:lineRule="auto"/>
        <w:jc w:val="both"/>
        <w:rPr>
          <w:rFonts w:ascii="DaxWide-Medium" w:hAnsi="DaxWide-Medium" w:cs="Arial"/>
          <w:bCs/>
          <w:iCs/>
          <w:color w:val="404040" w:themeColor="text1" w:themeTint="BF"/>
          <w:sz w:val="22"/>
          <w:szCs w:val="22"/>
        </w:rPr>
      </w:pPr>
      <w:r w:rsidRPr="00EB2FA9">
        <w:rPr>
          <w:rFonts w:ascii="DaxWide-Medium" w:hAnsi="DaxWide-Medium" w:cs="Arial"/>
          <w:bCs/>
          <w:iCs/>
          <w:color w:val="404040" w:themeColor="text1" w:themeTint="BF"/>
          <w:sz w:val="22"/>
          <w:szCs w:val="22"/>
        </w:rPr>
        <w:t>Ce dispositif, mis en place depuis plusieurs années</w:t>
      </w:r>
      <w:r w:rsidR="00736552">
        <w:rPr>
          <w:rFonts w:ascii="DaxWide-Medium" w:hAnsi="DaxWide-Medium" w:cs="Arial"/>
          <w:bCs/>
          <w:iCs/>
          <w:color w:val="404040" w:themeColor="text1" w:themeTint="BF"/>
          <w:sz w:val="22"/>
          <w:szCs w:val="22"/>
        </w:rPr>
        <w:t xml:space="preserve"> dans le cadre des accords temps de travail</w:t>
      </w:r>
      <w:r w:rsidR="00736552" w:rsidRPr="00736552">
        <w:rPr>
          <w:rFonts w:ascii="DaxWide-Medium" w:hAnsi="DaxWide-Medium" w:cs="Arial"/>
          <w:bCs/>
          <w:iCs/>
          <w:color w:val="404040" w:themeColor="text1" w:themeTint="BF"/>
          <w:sz w:val="22"/>
          <w:szCs w:val="22"/>
        </w:rPr>
        <w:t>, permet aux salariés de bénéficier de jours supplémentaires sans incidence sur leur rémunération et contribue à la continuité de la politique de temps de travail de Mutualia Alliance Santé.</w:t>
      </w:r>
    </w:p>
    <w:p w14:paraId="2186714B" w14:textId="77777777" w:rsidR="000F1021" w:rsidRDefault="000F1021" w:rsidP="003E4456">
      <w:pPr>
        <w:spacing w:line="288" w:lineRule="auto"/>
        <w:jc w:val="both"/>
        <w:rPr>
          <w:rFonts w:ascii="DaxWide-Medium" w:hAnsi="DaxWide-Medium" w:cs="Arial"/>
          <w:bCs/>
          <w:iCs/>
          <w:color w:val="404040" w:themeColor="text1" w:themeTint="BF"/>
          <w:sz w:val="22"/>
          <w:szCs w:val="22"/>
        </w:rPr>
      </w:pPr>
    </w:p>
    <w:p w14:paraId="3B8C35AB" w14:textId="77777777" w:rsidR="00194B02" w:rsidRDefault="00194B02" w:rsidP="008620E6">
      <w:pPr>
        <w:pStyle w:val="Paragraphedeliste"/>
        <w:numPr>
          <w:ilvl w:val="0"/>
          <w:numId w:val="33"/>
        </w:numPr>
        <w:spacing w:line="288" w:lineRule="auto"/>
        <w:jc w:val="both"/>
        <w:rPr>
          <w:rFonts w:ascii="DaxWide-Medium" w:hAnsi="DaxWide-Medium" w:cs="Arial"/>
          <w:bCs/>
          <w:i/>
          <w:iCs/>
          <w:color w:val="404040" w:themeColor="text1" w:themeTint="BF"/>
          <w:sz w:val="22"/>
          <w:szCs w:val="22"/>
          <w:u w:val="single"/>
        </w:rPr>
      </w:pPr>
      <w:r>
        <w:rPr>
          <w:rFonts w:ascii="DaxWide-Medium" w:hAnsi="DaxWide-Medium" w:cs="Arial"/>
          <w:bCs/>
          <w:i/>
          <w:iCs/>
          <w:color w:val="404040" w:themeColor="text1" w:themeTint="BF"/>
          <w:sz w:val="22"/>
          <w:szCs w:val="22"/>
          <w:u w:val="single"/>
        </w:rPr>
        <w:t>Modalités de prise des congés payés</w:t>
      </w:r>
    </w:p>
    <w:p w14:paraId="0CF3C1A2" w14:textId="77777777" w:rsidR="00194B02" w:rsidRDefault="00194B02" w:rsidP="00194B02">
      <w:pPr>
        <w:spacing w:line="288" w:lineRule="auto"/>
        <w:jc w:val="both"/>
        <w:rPr>
          <w:rFonts w:ascii="DaxWide-Medium" w:hAnsi="DaxWide-Medium" w:cs="Arial"/>
          <w:bCs/>
          <w:iCs/>
          <w:color w:val="404040" w:themeColor="text1" w:themeTint="BF"/>
          <w:sz w:val="22"/>
          <w:szCs w:val="22"/>
        </w:rPr>
      </w:pPr>
    </w:p>
    <w:p w14:paraId="1CB597B3" w14:textId="7EF8F7C8" w:rsidR="005779F6" w:rsidRPr="005779F6" w:rsidRDefault="00881B3A" w:rsidP="005779F6">
      <w:pPr>
        <w:spacing w:line="288" w:lineRule="auto"/>
        <w:jc w:val="both"/>
        <w:rPr>
          <w:rFonts w:ascii="DaxWide-Medium" w:hAnsi="DaxWide-Medium" w:cs="Arial"/>
          <w:bCs/>
          <w:iCs/>
          <w:color w:val="404040" w:themeColor="text1" w:themeTint="BF"/>
          <w:sz w:val="22"/>
          <w:szCs w:val="22"/>
        </w:rPr>
      </w:pPr>
      <w:r w:rsidRPr="00881B3A">
        <w:rPr>
          <w:rFonts w:ascii="DaxWide-Medium" w:hAnsi="DaxWide-Medium" w:cs="Arial"/>
          <w:bCs/>
          <w:iCs/>
          <w:color w:val="404040" w:themeColor="text1" w:themeTint="BF"/>
          <w:sz w:val="22"/>
          <w:szCs w:val="22"/>
        </w:rPr>
        <w:t>Afin de concilier le bon fonctionnement des services et l’exercice du droit à congés des salariés dans des conditions satisfaisantes</w:t>
      </w:r>
      <w:r w:rsidR="005779F6" w:rsidRPr="005779F6">
        <w:rPr>
          <w:rFonts w:ascii="DaxWide-Medium" w:hAnsi="DaxWide-Medium" w:cs="Arial"/>
          <w:bCs/>
          <w:iCs/>
          <w:color w:val="404040" w:themeColor="text1" w:themeTint="BF"/>
          <w:sz w:val="22"/>
          <w:szCs w:val="22"/>
        </w:rPr>
        <w:t xml:space="preserve">, la Direction </w:t>
      </w:r>
      <w:r w:rsidR="005779F6">
        <w:rPr>
          <w:rFonts w:ascii="DaxWide-Medium" w:hAnsi="DaxWide-Medium" w:cs="Arial"/>
          <w:bCs/>
          <w:iCs/>
          <w:color w:val="404040" w:themeColor="text1" w:themeTint="BF"/>
          <w:sz w:val="22"/>
          <w:szCs w:val="22"/>
        </w:rPr>
        <w:t>rappelle</w:t>
      </w:r>
      <w:r w:rsidR="005779F6" w:rsidRPr="005779F6">
        <w:rPr>
          <w:rFonts w:ascii="DaxWide-Medium" w:hAnsi="DaxWide-Medium" w:cs="Arial"/>
          <w:bCs/>
          <w:iCs/>
          <w:color w:val="404040" w:themeColor="text1" w:themeTint="BF"/>
          <w:sz w:val="22"/>
          <w:szCs w:val="22"/>
        </w:rPr>
        <w:t xml:space="preserve"> les modalités de prise des congés payés.</w:t>
      </w:r>
    </w:p>
    <w:p w14:paraId="64079AA8" w14:textId="77777777" w:rsidR="005779F6" w:rsidRPr="005779F6" w:rsidRDefault="005779F6" w:rsidP="005779F6">
      <w:pPr>
        <w:spacing w:line="288" w:lineRule="auto"/>
        <w:jc w:val="both"/>
        <w:rPr>
          <w:rFonts w:ascii="DaxWide-Medium" w:hAnsi="DaxWide-Medium" w:cs="Arial"/>
          <w:bCs/>
          <w:iCs/>
          <w:color w:val="404040" w:themeColor="text1" w:themeTint="BF"/>
          <w:sz w:val="22"/>
          <w:szCs w:val="22"/>
        </w:rPr>
      </w:pPr>
    </w:p>
    <w:p w14:paraId="7D895F54" w14:textId="3CC2D593" w:rsidR="005779F6" w:rsidRPr="005779F6" w:rsidRDefault="005779F6" w:rsidP="005779F6">
      <w:pPr>
        <w:spacing w:line="288" w:lineRule="auto"/>
        <w:jc w:val="both"/>
        <w:rPr>
          <w:rFonts w:ascii="DaxWide-Medium" w:hAnsi="DaxWide-Medium" w:cs="Arial"/>
          <w:bCs/>
          <w:iCs/>
          <w:color w:val="404040" w:themeColor="text1" w:themeTint="BF"/>
          <w:sz w:val="22"/>
          <w:szCs w:val="22"/>
        </w:rPr>
      </w:pPr>
      <w:r w:rsidRPr="005779F6">
        <w:rPr>
          <w:rFonts w:ascii="DaxWide-Medium" w:hAnsi="DaxWide-Medium" w:cs="Arial"/>
          <w:bCs/>
          <w:iCs/>
          <w:color w:val="404040" w:themeColor="text1" w:themeTint="BF"/>
          <w:sz w:val="22"/>
          <w:szCs w:val="22"/>
        </w:rPr>
        <w:t xml:space="preserve">La période de prise du congé principal est fixée du </w:t>
      </w:r>
      <w:r w:rsidRPr="005779F6">
        <w:rPr>
          <w:rFonts w:ascii="DaxWide-Medium" w:hAnsi="DaxWide-Medium" w:cs="Arial"/>
          <w:iCs/>
          <w:color w:val="404040" w:themeColor="text1" w:themeTint="BF"/>
          <w:sz w:val="22"/>
          <w:szCs w:val="22"/>
        </w:rPr>
        <w:t>1</w:t>
      </w:r>
      <w:r w:rsidRPr="005779F6">
        <w:rPr>
          <w:rFonts w:ascii="DaxWide-Medium" w:hAnsi="DaxWide-Medium" w:cs="Arial"/>
          <w:iCs/>
          <w:color w:val="404040" w:themeColor="text1" w:themeTint="BF"/>
          <w:sz w:val="22"/>
          <w:szCs w:val="22"/>
          <w:vertAlign w:val="superscript"/>
        </w:rPr>
        <w:t>er</w:t>
      </w:r>
      <w:r>
        <w:rPr>
          <w:rFonts w:ascii="DaxWide-Medium" w:hAnsi="DaxWide-Medium" w:cs="Arial"/>
          <w:iCs/>
          <w:color w:val="404040" w:themeColor="text1" w:themeTint="BF"/>
          <w:sz w:val="22"/>
          <w:szCs w:val="22"/>
        </w:rPr>
        <w:t xml:space="preserve"> </w:t>
      </w:r>
      <w:r w:rsidRPr="005779F6">
        <w:rPr>
          <w:rFonts w:ascii="DaxWide-Medium" w:hAnsi="DaxWide-Medium" w:cs="Arial"/>
          <w:iCs/>
          <w:color w:val="404040" w:themeColor="text1" w:themeTint="BF"/>
          <w:sz w:val="22"/>
          <w:szCs w:val="22"/>
        </w:rPr>
        <w:t>mai au 31 octobre</w:t>
      </w:r>
      <w:r w:rsidRPr="005779F6">
        <w:rPr>
          <w:rFonts w:ascii="DaxWide-Medium" w:hAnsi="DaxWide-Medium" w:cs="Arial"/>
          <w:bCs/>
          <w:iCs/>
          <w:color w:val="404040" w:themeColor="text1" w:themeTint="BF"/>
          <w:sz w:val="22"/>
          <w:szCs w:val="22"/>
        </w:rPr>
        <w:t>, conformément aux dispositions légales en vigueur.</w:t>
      </w:r>
    </w:p>
    <w:p w14:paraId="2A0DAEDE" w14:textId="4739F11F" w:rsidR="005779F6" w:rsidRDefault="005779F6" w:rsidP="005779F6">
      <w:pPr>
        <w:spacing w:line="288" w:lineRule="auto"/>
        <w:jc w:val="both"/>
        <w:rPr>
          <w:rFonts w:ascii="DaxWide-Medium" w:hAnsi="DaxWide-Medium" w:cs="Arial"/>
          <w:bCs/>
          <w:iCs/>
          <w:color w:val="404040" w:themeColor="text1" w:themeTint="BF"/>
          <w:sz w:val="22"/>
          <w:szCs w:val="22"/>
        </w:rPr>
      </w:pPr>
    </w:p>
    <w:p w14:paraId="14E41D1D" w14:textId="376BD738" w:rsidR="001E2994" w:rsidRPr="001E2994" w:rsidRDefault="001E2994" w:rsidP="005779F6">
      <w:pPr>
        <w:spacing w:line="288" w:lineRule="auto"/>
        <w:jc w:val="both"/>
        <w:rPr>
          <w:rFonts w:ascii="DaxWide-Medium" w:hAnsi="DaxWide-Medium" w:cs="Arial"/>
          <w:bCs/>
          <w:iCs/>
          <w:color w:val="404040" w:themeColor="text1" w:themeTint="BF"/>
          <w:sz w:val="22"/>
          <w:szCs w:val="22"/>
        </w:rPr>
      </w:pPr>
      <w:r w:rsidRPr="001E2994">
        <w:rPr>
          <w:rFonts w:ascii="DaxWide-Medium" w:hAnsi="DaxWide-Medium" w:cs="Arial"/>
          <w:bCs/>
          <w:iCs/>
          <w:color w:val="404040" w:themeColor="text1" w:themeTint="BF"/>
          <w:sz w:val="22"/>
          <w:szCs w:val="22"/>
        </w:rPr>
        <w:t xml:space="preserve">Il est rappelé que, conformément aux dispositions légales, le congé principal est pris en principe de manière continue et comprend </w:t>
      </w:r>
      <w:r w:rsidRPr="00C736CE">
        <w:rPr>
          <w:rFonts w:ascii="DaxWide-Medium" w:hAnsi="DaxWide-Medium" w:cs="Arial"/>
          <w:bCs/>
          <w:iCs/>
          <w:color w:val="404040" w:themeColor="text1" w:themeTint="BF"/>
          <w:sz w:val="22"/>
          <w:szCs w:val="22"/>
        </w:rPr>
        <w:t xml:space="preserve">au moins deux semaines consécutives </w:t>
      </w:r>
      <w:r w:rsidRPr="001E2994">
        <w:rPr>
          <w:rFonts w:ascii="DaxWide-Medium" w:hAnsi="DaxWide-Medium" w:cs="Arial"/>
          <w:bCs/>
          <w:iCs/>
          <w:color w:val="404040" w:themeColor="text1" w:themeTint="BF"/>
          <w:sz w:val="22"/>
          <w:szCs w:val="22"/>
        </w:rPr>
        <w:t xml:space="preserve">sur cette période, </w:t>
      </w:r>
      <w:r w:rsidR="00C736CE" w:rsidRPr="00C736CE">
        <w:rPr>
          <w:rFonts w:ascii="DaxWide-Medium" w:hAnsi="DaxWide-Medium" w:cs="Arial"/>
          <w:bCs/>
          <w:iCs/>
          <w:color w:val="404040" w:themeColor="text1" w:themeTint="BF"/>
          <w:sz w:val="22"/>
          <w:szCs w:val="22"/>
        </w:rPr>
        <w:t>sauf lorsque des contraintes liées à l’activité, à l’organisation du service ou à la situation du salarié conduisent à une répartition différente des congés, dans le respect des dispositions légales en vigueur.</w:t>
      </w:r>
    </w:p>
    <w:p w14:paraId="3F924032" w14:textId="77777777" w:rsidR="001E2994" w:rsidRPr="005779F6" w:rsidRDefault="001E2994" w:rsidP="005779F6">
      <w:pPr>
        <w:spacing w:line="288" w:lineRule="auto"/>
        <w:jc w:val="both"/>
        <w:rPr>
          <w:rFonts w:ascii="DaxWide-Medium" w:hAnsi="DaxWide-Medium" w:cs="Arial"/>
          <w:bCs/>
          <w:iCs/>
          <w:color w:val="404040" w:themeColor="text1" w:themeTint="BF"/>
          <w:sz w:val="22"/>
          <w:szCs w:val="22"/>
        </w:rPr>
      </w:pPr>
    </w:p>
    <w:p w14:paraId="2EB6981B" w14:textId="423E6678" w:rsidR="005779F6" w:rsidRPr="000F5BF6" w:rsidRDefault="003507FF" w:rsidP="005779F6">
      <w:pPr>
        <w:spacing w:line="288" w:lineRule="auto"/>
        <w:jc w:val="both"/>
        <w:rPr>
          <w:rFonts w:ascii="DaxWide-Medium" w:hAnsi="DaxWide-Medium" w:cs="Arial"/>
          <w:bCs/>
          <w:iCs/>
          <w:color w:val="404040" w:themeColor="text1" w:themeTint="BF"/>
          <w:sz w:val="22"/>
          <w:szCs w:val="22"/>
        </w:rPr>
      </w:pPr>
      <w:r w:rsidRPr="000F5BF6">
        <w:rPr>
          <w:rFonts w:ascii="DaxWide-Medium" w:hAnsi="DaxWide-Medium" w:cs="Arial"/>
          <w:bCs/>
          <w:iCs/>
          <w:color w:val="404040" w:themeColor="text1" w:themeTint="BF"/>
          <w:sz w:val="22"/>
          <w:szCs w:val="22"/>
        </w:rPr>
        <w:lastRenderedPageBreak/>
        <w:t>Les salariés sont invités à formuler leurs demandes de congés payés dans des délais compatibles avec l’organisation de l’activité et à se concerter au sein de leur service, en amont, afin d’assurer une répartition équilibrée des absences et la continuité du service.</w:t>
      </w:r>
    </w:p>
    <w:p w14:paraId="3F12055A" w14:textId="316410AF" w:rsidR="000F5BF6" w:rsidRPr="000F5BF6" w:rsidRDefault="000F5BF6" w:rsidP="005779F6">
      <w:pPr>
        <w:spacing w:line="288" w:lineRule="auto"/>
        <w:jc w:val="both"/>
        <w:rPr>
          <w:rFonts w:ascii="DaxWide-Medium" w:hAnsi="DaxWide-Medium" w:cs="Arial"/>
          <w:bCs/>
          <w:iCs/>
          <w:color w:val="404040" w:themeColor="text1" w:themeTint="BF"/>
          <w:sz w:val="22"/>
          <w:szCs w:val="22"/>
        </w:rPr>
      </w:pPr>
    </w:p>
    <w:p w14:paraId="66E0CBE2" w14:textId="41FF5396" w:rsidR="000F5BF6" w:rsidRPr="000F5BF6" w:rsidRDefault="000F5BF6" w:rsidP="005779F6">
      <w:pPr>
        <w:spacing w:line="288" w:lineRule="auto"/>
        <w:jc w:val="both"/>
        <w:rPr>
          <w:rFonts w:ascii="DaxWide-Medium" w:hAnsi="DaxWide-Medium" w:cs="Arial"/>
          <w:bCs/>
          <w:iCs/>
          <w:color w:val="404040" w:themeColor="text1" w:themeTint="BF"/>
          <w:sz w:val="22"/>
          <w:szCs w:val="22"/>
        </w:rPr>
      </w:pPr>
      <w:r w:rsidRPr="000F5BF6">
        <w:rPr>
          <w:rFonts w:ascii="DaxWide-Medium" w:hAnsi="DaxWide-Medium" w:cs="Arial"/>
          <w:bCs/>
          <w:iCs/>
          <w:color w:val="404040" w:themeColor="text1" w:themeTint="BF"/>
          <w:sz w:val="22"/>
          <w:szCs w:val="22"/>
        </w:rPr>
        <w:t xml:space="preserve">Dans ce cadre, il est recommandé aux salariés, dans la mesure du possible, de </w:t>
      </w:r>
      <w:r w:rsidRPr="000F5BF6">
        <w:rPr>
          <w:rFonts w:ascii="DaxWide-Medium" w:hAnsi="DaxWide-Medium" w:cs="Arial"/>
          <w:iCs/>
          <w:color w:val="404040" w:themeColor="text1" w:themeTint="BF"/>
          <w:sz w:val="22"/>
          <w:szCs w:val="22"/>
        </w:rPr>
        <w:t>poser une part significative de leurs congés sur la période estivale</w:t>
      </w:r>
      <w:r w:rsidRPr="000F5BF6">
        <w:rPr>
          <w:rFonts w:ascii="DaxWide-Medium" w:hAnsi="DaxWide-Medium" w:cs="Arial"/>
          <w:bCs/>
          <w:iCs/>
          <w:color w:val="404040" w:themeColor="text1" w:themeTint="BF"/>
          <w:sz w:val="22"/>
          <w:szCs w:val="22"/>
        </w:rPr>
        <w:t xml:space="preserve">, notamment sous la forme d’une durée d’au moins </w:t>
      </w:r>
      <w:r w:rsidRPr="000F5BF6">
        <w:rPr>
          <w:rFonts w:ascii="DaxWide-Medium" w:hAnsi="DaxWide-Medium" w:cs="Arial"/>
          <w:iCs/>
          <w:color w:val="404040" w:themeColor="text1" w:themeTint="BF"/>
          <w:sz w:val="22"/>
          <w:szCs w:val="22"/>
        </w:rPr>
        <w:t>trois semaines</w:t>
      </w:r>
      <w:r w:rsidRPr="000F5BF6">
        <w:rPr>
          <w:rFonts w:ascii="DaxWide-Medium" w:hAnsi="DaxWide-Medium" w:cs="Arial"/>
          <w:bCs/>
          <w:iCs/>
          <w:color w:val="404040" w:themeColor="text1" w:themeTint="BF"/>
          <w:sz w:val="22"/>
          <w:szCs w:val="22"/>
        </w:rPr>
        <w:t>, afin de favoriser un bon équilibre entre activité et repos, ainsi qu’une gestion harmonisée des absences au sein des équipes.</w:t>
      </w:r>
    </w:p>
    <w:p w14:paraId="7B36896A" w14:textId="77777777" w:rsidR="000F5BF6" w:rsidRPr="000F5BF6" w:rsidRDefault="000F5BF6" w:rsidP="005779F6">
      <w:pPr>
        <w:spacing w:line="288" w:lineRule="auto"/>
        <w:jc w:val="both"/>
        <w:rPr>
          <w:rFonts w:ascii="DaxWide-Medium" w:hAnsi="DaxWide-Medium" w:cs="Arial"/>
          <w:bCs/>
          <w:iCs/>
          <w:color w:val="404040" w:themeColor="text1" w:themeTint="BF"/>
          <w:sz w:val="22"/>
          <w:szCs w:val="22"/>
        </w:rPr>
      </w:pPr>
    </w:p>
    <w:p w14:paraId="19F35968" w14:textId="77777777" w:rsidR="005779F6" w:rsidRPr="005779F6" w:rsidRDefault="005779F6" w:rsidP="005779F6">
      <w:pPr>
        <w:spacing w:line="288" w:lineRule="auto"/>
        <w:jc w:val="both"/>
        <w:rPr>
          <w:rFonts w:ascii="DaxWide-Medium" w:hAnsi="DaxWide-Medium" w:cs="Arial"/>
          <w:bCs/>
          <w:iCs/>
          <w:color w:val="404040" w:themeColor="text1" w:themeTint="BF"/>
          <w:sz w:val="22"/>
          <w:szCs w:val="22"/>
        </w:rPr>
      </w:pPr>
      <w:r w:rsidRPr="005779F6">
        <w:rPr>
          <w:rFonts w:ascii="DaxWide-Medium" w:hAnsi="DaxWide-Medium" w:cs="Arial"/>
          <w:bCs/>
          <w:iCs/>
          <w:color w:val="404040" w:themeColor="text1" w:themeTint="BF"/>
          <w:sz w:val="22"/>
          <w:szCs w:val="22"/>
        </w:rPr>
        <w:t>Les demandes de congés sont validées par le responsable hiérarchique, en tenant compte :</w:t>
      </w:r>
    </w:p>
    <w:p w14:paraId="27B9B51D" w14:textId="77777777" w:rsidR="005779F6" w:rsidRPr="005779F6" w:rsidRDefault="005779F6" w:rsidP="004D25B8">
      <w:pPr>
        <w:pStyle w:val="Paragraphedeliste"/>
        <w:numPr>
          <w:ilvl w:val="0"/>
          <w:numId w:val="17"/>
        </w:numPr>
        <w:spacing w:line="288" w:lineRule="auto"/>
        <w:jc w:val="both"/>
        <w:rPr>
          <w:rFonts w:ascii="DaxWide-Medium" w:hAnsi="DaxWide-Medium" w:cs="Arial"/>
          <w:bCs/>
          <w:iCs/>
          <w:color w:val="404040" w:themeColor="text1" w:themeTint="BF"/>
          <w:sz w:val="22"/>
          <w:szCs w:val="22"/>
        </w:rPr>
      </w:pPr>
      <w:r w:rsidRPr="005779F6">
        <w:rPr>
          <w:rFonts w:ascii="DaxWide-Medium" w:hAnsi="DaxWide-Medium" w:cs="Arial"/>
          <w:bCs/>
          <w:iCs/>
          <w:color w:val="404040" w:themeColor="text1" w:themeTint="BF"/>
          <w:sz w:val="22"/>
          <w:szCs w:val="22"/>
        </w:rPr>
        <w:t xml:space="preserve">des </w:t>
      </w:r>
      <w:r w:rsidRPr="005779F6">
        <w:rPr>
          <w:rFonts w:ascii="DaxWide-Medium" w:hAnsi="DaxWide-Medium" w:cs="Arial"/>
          <w:iCs/>
          <w:color w:val="404040" w:themeColor="text1" w:themeTint="BF"/>
          <w:sz w:val="22"/>
          <w:szCs w:val="22"/>
        </w:rPr>
        <w:t>nécessités de service</w:t>
      </w:r>
      <w:r w:rsidRPr="005779F6">
        <w:rPr>
          <w:rFonts w:ascii="DaxWide-Medium" w:hAnsi="DaxWide-Medium" w:cs="Arial"/>
          <w:bCs/>
          <w:iCs/>
          <w:color w:val="404040" w:themeColor="text1" w:themeTint="BF"/>
          <w:sz w:val="22"/>
          <w:szCs w:val="22"/>
        </w:rPr>
        <w:t xml:space="preserve">, </w:t>
      </w:r>
    </w:p>
    <w:p w14:paraId="1A65D435" w14:textId="77777777" w:rsidR="005779F6" w:rsidRPr="005779F6" w:rsidRDefault="005779F6" w:rsidP="004D25B8">
      <w:pPr>
        <w:pStyle w:val="Paragraphedeliste"/>
        <w:numPr>
          <w:ilvl w:val="0"/>
          <w:numId w:val="17"/>
        </w:numPr>
        <w:spacing w:line="288" w:lineRule="auto"/>
        <w:jc w:val="both"/>
        <w:rPr>
          <w:rFonts w:ascii="DaxWide-Medium" w:hAnsi="DaxWide-Medium" w:cs="Arial"/>
          <w:bCs/>
          <w:iCs/>
          <w:color w:val="404040" w:themeColor="text1" w:themeTint="BF"/>
          <w:sz w:val="22"/>
          <w:szCs w:val="22"/>
        </w:rPr>
      </w:pPr>
      <w:r w:rsidRPr="005779F6">
        <w:rPr>
          <w:rFonts w:ascii="DaxWide-Medium" w:hAnsi="DaxWide-Medium" w:cs="Arial"/>
          <w:bCs/>
          <w:iCs/>
          <w:color w:val="404040" w:themeColor="text1" w:themeTint="BF"/>
          <w:sz w:val="22"/>
          <w:szCs w:val="22"/>
        </w:rPr>
        <w:t xml:space="preserve">de la </w:t>
      </w:r>
      <w:r w:rsidRPr="005779F6">
        <w:rPr>
          <w:rFonts w:ascii="DaxWide-Medium" w:hAnsi="DaxWide-Medium" w:cs="Arial"/>
          <w:iCs/>
          <w:color w:val="404040" w:themeColor="text1" w:themeTint="BF"/>
          <w:sz w:val="22"/>
          <w:szCs w:val="22"/>
        </w:rPr>
        <w:t>continuité de l’activité</w:t>
      </w:r>
      <w:r w:rsidRPr="005779F6">
        <w:rPr>
          <w:rFonts w:ascii="DaxWide-Medium" w:hAnsi="DaxWide-Medium" w:cs="Arial"/>
          <w:bCs/>
          <w:iCs/>
          <w:color w:val="404040" w:themeColor="text1" w:themeTint="BF"/>
          <w:sz w:val="22"/>
          <w:szCs w:val="22"/>
        </w:rPr>
        <w:t xml:space="preserve">, </w:t>
      </w:r>
    </w:p>
    <w:p w14:paraId="16C270BC" w14:textId="3C21E7D7" w:rsidR="005779F6" w:rsidRPr="005779F6" w:rsidRDefault="005779F6" w:rsidP="004D25B8">
      <w:pPr>
        <w:pStyle w:val="Paragraphedeliste"/>
        <w:numPr>
          <w:ilvl w:val="0"/>
          <w:numId w:val="17"/>
        </w:numPr>
        <w:spacing w:line="288" w:lineRule="auto"/>
        <w:jc w:val="both"/>
        <w:rPr>
          <w:rFonts w:ascii="DaxWide-Medium" w:hAnsi="DaxWide-Medium" w:cs="Arial"/>
          <w:bCs/>
          <w:iCs/>
          <w:color w:val="404040" w:themeColor="text1" w:themeTint="BF"/>
          <w:sz w:val="22"/>
          <w:szCs w:val="22"/>
        </w:rPr>
      </w:pPr>
      <w:r w:rsidRPr="005779F6">
        <w:rPr>
          <w:rFonts w:ascii="DaxWide-Medium" w:hAnsi="DaxWide-Medium" w:cs="Arial"/>
          <w:bCs/>
          <w:iCs/>
          <w:color w:val="404040" w:themeColor="text1" w:themeTint="BF"/>
          <w:sz w:val="22"/>
          <w:szCs w:val="22"/>
        </w:rPr>
        <w:t xml:space="preserve">et, dans la mesure du possible, des </w:t>
      </w:r>
      <w:r w:rsidRPr="005779F6">
        <w:rPr>
          <w:rFonts w:ascii="DaxWide-Medium" w:hAnsi="DaxWide-Medium" w:cs="Arial"/>
          <w:iCs/>
          <w:color w:val="404040" w:themeColor="text1" w:themeTint="BF"/>
          <w:sz w:val="22"/>
          <w:szCs w:val="22"/>
        </w:rPr>
        <w:t xml:space="preserve">souhaits exprimés par les </w:t>
      </w:r>
      <w:r w:rsidR="005976AC">
        <w:rPr>
          <w:rFonts w:ascii="DaxWide-Medium" w:hAnsi="DaxWide-Medium" w:cs="Arial"/>
          <w:iCs/>
          <w:color w:val="404040" w:themeColor="text1" w:themeTint="BF"/>
          <w:sz w:val="22"/>
          <w:szCs w:val="22"/>
        </w:rPr>
        <w:t>salarié</w:t>
      </w:r>
      <w:r w:rsidRPr="005779F6">
        <w:rPr>
          <w:rFonts w:ascii="DaxWide-Medium" w:hAnsi="DaxWide-Medium" w:cs="Arial"/>
          <w:iCs/>
          <w:color w:val="404040" w:themeColor="text1" w:themeTint="BF"/>
          <w:sz w:val="22"/>
          <w:szCs w:val="22"/>
        </w:rPr>
        <w:t>s</w:t>
      </w:r>
      <w:r w:rsidRPr="005779F6">
        <w:rPr>
          <w:rFonts w:ascii="DaxWide-Medium" w:hAnsi="DaxWide-Medium" w:cs="Arial"/>
          <w:bCs/>
          <w:iCs/>
          <w:color w:val="404040" w:themeColor="text1" w:themeTint="BF"/>
          <w:sz w:val="22"/>
          <w:szCs w:val="22"/>
        </w:rPr>
        <w:t xml:space="preserve">. </w:t>
      </w:r>
    </w:p>
    <w:p w14:paraId="05A80500" w14:textId="77777777" w:rsidR="00287BB2" w:rsidRDefault="00287BB2" w:rsidP="005779F6">
      <w:pPr>
        <w:spacing w:line="288" w:lineRule="auto"/>
        <w:jc w:val="both"/>
        <w:rPr>
          <w:rFonts w:ascii="DaxWide-Medium" w:hAnsi="DaxWide-Medium" w:cs="Arial"/>
          <w:bCs/>
          <w:iCs/>
          <w:color w:val="404040" w:themeColor="text1" w:themeTint="BF"/>
          <w:sz w:val="22"/>
          <w:szCs w:val="22"/>
        </w:rPr>
      </w:pPr>
    </w:p>
    <w:p w14:paraId="6BF64262" w14:textId="77777777" w:rsidR="00B96871" w:rsidRPr="00B96871" w:rsidRDefault="00B96871" w:rsidP="005779F6">
      <w:pPr>
        <w:spacing w:line="288" w:lineRule="auto"/>
        <w:jc w:val="both"/>
        <w:rPr>
          <w:rFonts w:ascii="DaxWide-Medium" w:hAnsi="DaxWide-Medium" w:cs="Arial"/>
          <w:bCs/>
          <w:iCs/>
          <w:color w:val="404040" w:themeColor="text1" w:themeTint="BF"/>
          <w:sz w:val="22"/>
          <w:szCs w:val="22"/>
        </w:rPr>
      </w:pPr>
      <w:r w:rsidRPr="00B96871">
        <w:rPr>
          <w:rFonts w:ascii="DaxWide-Medium" w:hAnsi="DaxWide-Medium" w:cs="Arial"/>
          <w:bCs/>
          <w:iCs/>
          <w:color w:val="404040" w:themeColor="text1" w:themeTint="BF"/>
          <w:sz w:val="22"/>
          <w:szCs w:val="22"/>
        </w:rPr>
        <w:t xml:space="preserve">En l’absence de difficulté particulière, la Direction privilégie une organisation reposant sur la </w:t>
      </w:r>
      <w:r w:rsidRPr="00B96871">
        <w:rPr>
          <w:rFonts w:ascii="DaxWide-Medium" w:hAnsi="DaxWide-Medium" w:cs="Arial"/>
          <w:iCs/>
          <w:color w:val="404040" w:themeColor="text1" w:themeTint="BF"/>
          <w:sz w:val="22"/>
          <w:szCs w:val="22"/>
        </w:rPr>
        <w:t>responsabilisation collective des équipes</w:t>
      </w:r>
      <w:r w:rsidRPr="00B96871">
        <w:rPr>
          <w:rFonts w:ascii="DaxWide-Medium" w:hAnsi="DaxWide-Medium" w:cs="Arial"/>
          <w:bCs/>
          <w:iCs/>
          <w:color w:val="404040" w:themeColor="text1" w:themeTint="BF"/>
          <w:sz w:val="22"/>
          <w:szCs w:val="22"/>
        </w:rPr>
        <w:t>.</w:t>
      </w:r>
    </w:p>
    <w:p w14:paraId="22D1F3B2" w14:textId="61B270B9" w:rsidR="00B96871" w:rsidRPr="00B96871" w:rsidRDefault="00B96871" w:rsidP="005779F6">
      <w:pPr>
        <w:spacing w:line="288" w:lineRule="auto"/>
        <w:jc w:val="both"/>
        <w:rPr>
          <w:rFonts w:ascii="DaxWide-Medium" w:hAnsi="DaxWide-Medium" w:cs="Arial"/>
          <w:bCs/>
          <w:iCs/>
          <w:color w:val="404040" w:themeColor="text1" w:themeTint="BF"/>
          <w:sz w:val="22"/>
          <w:szCs w:val="22"/>
        </w:rPr>
      </w:pPr>
      <w:r w:rsidRPr="00B96871">
        <w:rPr>
          <w:rFonts w:ascii="DaxWide-Medium" w:hAnsi="DaxWide-Medium" w:cs="Arial"/>
          <w:bCs/>
          <w:iCs/>
          <w:color w:val="404040" w:themeColor="text1" w:themeTint="BF"/>
          <w:sz w:val="22"/>
          <w:szCs w:val="22"/>
        </w:rPr>
        <w:t xml:space="preserve">Toutefois, en cas de désaccords persistants dans la gestion des départs en congés, la Direction pourra être amenée à </w:t>
      </w:r>
      <w:r w:rsidRPr="00B96871">
        <w:rPr>
          <w:rFonts w:ascii="DaxWide-Medium" w:hAnsi="DaxWide-Medium" w:cs="Arial"/>
          <w:iCs/>
          <w:color w:val="404040" w:themeColor="text1" w:themeTint="BF"/>
          <w:sz w:val="22"/>
          <w:szCs w:val="22"/>
        </w:rPr>
        <w:t>fixer un ordre de départ</w:t>
      </w:r>
      <w:r w:rsidRPr="00B96871">
        <w:rPr>
          <w:rFonts w:ascii="DaxWide-Medium" w:hAnsi="DaxWide-Medium" w:cs="Arial"/>
          <w:bCs/>
          <w:iCs/>
          <w:color w:val="404040" w:themeColor="text1" w:themeTint="BF"/>
          <w:sz w:val="22"/>
          <w:szCs w:val="22"/>
        </w:rPr>
        <w:t>, dans le respect des dispositions légales en vigueur.</w:t>
      </w:r>
    </w:p>
    <w:p w14:paraId="480622CB" w14:textId="1A780CC8" w:rsidR="005779F6" w:rsidRPr="00B96871" w:rsidRDefault="00B96871" w:rsidP="005779F6">
      <w:pPr>
        <w:spacing w:line="288" w:lineRule="auto"/>
        <w:jc w:val="both"/>
        <w:rPr>
          <w:rFonts w:ascii="DaxWide-Medium" w:hAnsi="DaxWide-Medium" w:cs="Arial"/>
          <w:bCs/>
          <w:iCs/>
          <w:color w:val="404040" w:themeColor="text1" w:themeTint="BF"/>
          <w:sz w:val="22"/>
          <w:szCs w:val="22"/>
        </w:rPr>
      </w:pPr>
      <w:r w:rsidRPr="00B96871">
        <w:rPr>
          <w:rFonts w:ascii="DaxWide-Medium" w:hAnsi="DaxWide-Medium" w:cs="Arial"/>
          <w:bCs/>
          <w:iCs/>
          <w:color w:val="404040" w:themeColor="text1" w:themeTint="BF"/>
          <w:sz w:val="22"/>
          <w:szCs w:val="22"/>
        </w:rPr>
        <w:t xml:space="preserve">Sauf circonstances exceptionnelles, toute modification des dates de congés validées respecte un </w:t>
      </w:r>
      <w:r w:rsidRPr="00B96871">
        <w:rPr>
          <w:rFonts w:ascii="DaxWide-Medium" w:hAnsi="DaxWide-Medium" w:cs="Arial"/>
          <w:iCs/>
          <w:color w:val="404040" w:themeColor="text1" w:themeTint="BF"/>
          <w:sz w:val="22"/>
          <w:szCs w:val="22"/>
        </w:rPr>
        <w:t>délai de prévenance d’au moins un mois</w:t>
      </w:r>
      <w:r w:rsidRPr="00B96871">
        <w:rPr>
          <w:rFonts w:ascii="DaxWide-Medium" w:hAnsi="DaxWide-Medium" w:cs="Arial"/>
          <w:bCs/>
          <w:iCs/>
          <w:color w:val="404040" w:themeColor="text1" w:themeTint="BF"/>
          <w:sz w:val="22"/>
          <w:szCs w:val="22"/>
        </w:rPr>
        <w:t>, conformément aux dispositions légales.</w:t>
      </w:r>
    </w:p>
    <w:p w14:paraId="0A8F1E8A" w14:textId="77777777" w:rsidR="00B96871" w:rsidRPr="00B96871" w:rsidRDefault="00B96871" w:rsidP="005779F6">
      <w:pPr>
        <w:spacing w:line="288" w:lineRule="auto"/>
        <w:jc w:val="both"/>
        <w:rPr>
          <w:rFonts w:ascii="DaxWide-Medium" w:hAnsi="DaxWide-Medium" w:cs="Arial"/>
          <w:bCs/>
          <w:iCs/>
          <w:color w:val="404040" w:themeColor="text1" w:themeTint="BF"/>
          <w:sz w:val="22"/>
          <w:szCs w:val="22"/>
        </w:rPr>
      </w:pPr>
    </w:p>
    <w:p w14:paraId="7E0A0096" w14:textId="4B58EFA5" w:rsidR="005779F6" w:rsidRPr="000B5B26" w:rsidRDefault="000B5B26" w:rsidP="005779F6">
      <w:pPr>
        <w:spacing w:line="288" w:lineRule="auto"/>
        <w:jc w:val="both"/>
        <w:rPr>
          <w:rFonts w:ascii="DaxWide-Medium" w:hAnsi="DaxWide-Medium" w:cs="Arial"/>
          <w:bCs/>
          <w:iCs/>
          <w:color w:val="404040" w:themeColor="text1" w:themeTint="BF"/>
          <w:sz w:val="22"/>
          <w:szCs w:val="22"/>
        </w:rPr>
      </w:pPr>
      <w:r w:rsidRPr="000B5B26">
        <w:rPr>
          <w:rFonts w:ascii="DaxWide-Medium" w:hAnsi="DaxWide-Medium" w:cs="Arial"/>
          <w:bCs/>
          <w:iCs/>
          <w:color w:val="404040" w:themeColor="text1" w:themeTint="BF"/>
          <w:sz w:val="22"/>
          <w:szCs w:val="22"/>
        </w:rPr>
        <w:t>Afin d’assurer une gestion équilibrée des congés payés, de favoriser l’anticipation des périodes d’absence et d’éviter qu’un solde de congés trop important ne subsiste en fin de période de référence, exposant les salariés à un risque de congés non pris faute de possibilité d’organisation suffisante, la Direction se réserve la possibilité de fixer un nombre minimal de jours à poser sur la période de prise du congé principal, dans le respect des dispositions légales et sous réserve d’une information préalable des salariés.</w:t>
      </w:r>
    </w:p>
    <w:p w14:paraId="2DEE794A" w14:textId="77777777" w:rsidR="000B5B26" w:rsidRPr="005779F6" w:rsidRDefault="000B5B26" w:rsidP="005779F6">
      <w:pPr>
        <w:spacing w:line="288" w:lineRule="auto"/>
        <w:jc w:val="both"/>
        <w:rPr>
          <w:rFonts w:ascii="DaxWide-Medium" w:hAnsi="DaxWide-Medium" w:cs="Arial"/>
          <w:bCs/>
          <w:iCs/>
          <w:color w:val="404040" w:themeColor="text1" w:themeTint="BF"/>
          <w:sz w:val="22"/>
          <w:szCs w:val="22"/>
        </w:rPr>
      </w:pPr>
    </w:p>
    <w:p w14:paraId="5FF00ED0" w14:textId="466EB23C" w:rsidR="00AE0F13" w:rsidRDefault="005779F6" w:rsidP="003E4456">
      <w:pPr>
        <w:spacing w:line="288" w:lineRule="auto"/>
        <w:jc w:val="both"/>
        <w:rPr>
          <w:rFonts w:ascii="DaxWide-Medium" w:hAnsi="DaxWide-Medium" w:cs="Arial"/>
          <w:bCs/>
          <w:iCs/>
          <w:color w:val="404040" w:themeColor="text1" w:themeTint="BF"/>
          <w:sz w:val="22"/>
          <w:szCs w:val="22"/>
        </w:rPr>
      </w:pPr>
      <w:r w:rsidRPr="005779F6">
        <w:rPr>
          <w:rFonts w:ascii="DaxWide-Medium" w:hAnsi="DaxWide-Medium" w:cs="Arial"/>
          <w:bCs/>
          <w:iCs/>
          <w:color w:val="404040" w:themeColor="text1" w:themeTint="BF"/>
          <w:sz w:val="22"/>
          <w:szCs w:val="22"/>
        </w:rPr>
        <w:t>Les modalités pratiques d’organisation des congés (calendrier de pose, priorisation des demandes, délais de validation) pourront être précisées, en tant que de besoin, par note de service ou communication interne.</w:t>
      </w:r>
    </w:p>
    <w:p w14:paraId="7A21A0C4" w14:textId="334FA5E7" w:rsidR="00530CA5" w:rsidRDefault="00530CA5" w:rsidP="00530CA5">
      <w:pPr>
        <w:pStyle w:val="01Partie"/>
        <w:numPr>
          <w:ilvl w:val="0"/>
          <w:numId w:val="3"/>
        </w:numPr>
      </w:pPr>
      <w:r>
        <w:t>Autres mesures d’organisation et de gestion sociale</w:t>
      </w:r>
    </w:p>
    <w:p w14:paraId="77216CAC" w14:textId="77777777" w:rsidR="00530CA5" w:rsidRDefault="00530CA5" w:rsidP="00530CA5">
      <w:pPr>
        <w:spacing w:line="288" w:lineRule="auto"/>
        <w:jc w:val="both"/>
        <w:rPr>
          <w:rFonts w:ascii="DaxWide-Medium" w:hAnsi="DaxWide-Medium" w:cs="Arial"/>
          <w:bCs/>
          <w:iCs/>
          <w:color w:val="404040" w:themeColor="text1" w:themeTint="BF"/>
          <w:sz w:val="22"/>
          <w:szCs w:val="22"/>
        </w:rPr>
      </w:pPr>
    </w:p>
    <w:p w14:paraId="5852EADC" w14:textId="77777777" w:rsidR="00530CA5" w:rsidRDefault="00530CA5" w:rsidP="00530CA5">
      <w:pPr>
        <w:pStyle w:val="Paragraphedeliste"/>
        <w:numPr>
          <w:ilvl w:val="0"/>
          <w:numId w:val="32"/>
        </w:numPr>
        <w:spacing w:line="288" w:lineRule="auto"/>
        <w:jc w:val="both"/>
        <w:rPr>
          <w:rFonts w:ascii="DaxWide-Medium" w:hAnsi="DaxWide-Medium" w:cs="Arial"/>
          <w:bCs/>
          <w:i/>
          <w:iCs/>
          <w:color w:val="404040" w:themeColor="text1" w:themeTint="BF"/>
          <w:sz w:val="22"/>
          <w:szCs w:val="22"/>
          <w:u w:val="single"/>
        </w:rPr>
      </w:pPr>
      <w:r>
        <w:rPr>
          <w:rFonts w:ascii="DaxWide-Medium" w:hAnsi="DaxWide-Medium" w:cs="Arial"/>
          <w:bCs/>
          <w:i/>
          <w:iCs/>
          <w:color w:val="404040" w:themeColor="text1" w:themeTint="BF"/>
          <w:sz w:val="22"/>
          <w:szCs w:val="22"/>
          <w:u w:val="single"/>
        </w:rPr>
        <w:t>Evolution des modalités de paiement des cotisations facultatives « frais de santé » pour les ayants droits</w:t>
      </w:r>
    </w:p>
    <w:p w14:paraId="0008D4D0" w14:textId="77777777" w:rsidR="00530CA5" w:rsidRDefault="00530CA5" w:rsidP="00530CA5">
      <w:pPr>
        <w:spacing w:line="288" w:lineRule="auto"/>
        <w:jc w:val="both"/>
        <w:rPr>
          <w:rFonts w:ascii="DaxWide-Medium" w:hAnsi="DaxWide-Medium" w:cs="Arial"/>
          <w:bCs/>
          <w:iCs/>
          <w:color w:val="404040" w:themeColor="text1" w:themeTint="BF"/>
          <w:sz w:val="22"/>
          <w:szCs w:val="22"/>
        </w:rPr>
      </w:pPr>
    </w:p>
    <w:p w14:paraId="6DD8EFB3" w14:textId="77777777" w:rsidR="00530CA5" w:rsidRDefault="00530CA5" w:rsidP="00530CA5">
      <w:pPr>
        <w:spacing w:line="288" w:lineRule="auto"/>
        <w:jc w:val="both"/>
        <w:rPr>
          <w:rFonts w:ascii="DaxWide-Medium" w:hAnsi="DaxWide-Medium" w:cs="Arial"/>
          <w:bCs/>
          <w:iCs/>
          <w:color w:val="404040" w:themeColor="text1" w:themeTint="BF"/>
          <w:sz w:val="22"/>
          <w:szCs w:val="22"/>
        </w:rPr>
      </w:pPr>
      <w:r w:rsidRPr="004D25B8">
        <w:rPr>
          <w:rFonts w:ascii="DaxWide-Medium" w:hAnsi="DaxWide-Medium" w:cs="Arial"/>
          <w:bCs/>
          <w:iCs/>
          <w:color w:val="404040" w:themeColor="text1" w:themeTint="BF"/>
          <w:sz w:val="22"/>
          <w:szCs w:val="22"/>
        </w:rPr>
        <w:t>Dans un objectif de simplification des processus de gestion et d’alignement avec les modalités prévues par le contrat collectif d’assurance complémentaire santé, la Direction souhaite faire évoluer les modalités de paiement des cotisations afférentes à la couverture facultative des ayants droit.</w:t>
      </w:r>
    </w:p>
    <w:p w14:paraId="36709273" w14:textId="77777777" w:rsidR="00530CA5" w:rsidRPr="004D25B8" w:rsidRDefault="00530CA5" w:rsidP="00530CA5">
      <w:pPr>
        <w:spacing w:line="288" w:lineRule="auto"/>
        <w:jc w:val="both"/>
        <w:rPr>
          <w:rFonts w:ascii="DaxWide-Medium" w:hAnsi="DaxWide-Medium" w:cs="Arial"/>
          <w:bCs/>
          <w:iCs/>
          <w:color w:val="404040" w:themeColor="text1" w:themeTint="BF"/>
          <w:sz w:val="22"/>
          <w:szCs w:val="22"/>
        </w:rPr>
      </w:pPr>
    </w:p>
    <w:p w14:paraId="17AF26F6" w14:textId="77777777" w:rsidR="00530CA5" w:rsidRDefault="00530CA5" w:rsidP="00530CA5">
      <w:pPr>
        <w:spacing w:line="288" w:lineRule="auto"/>
        <w:jc w:val="both"/>
        <w:rPr>
          <w:rFonts w:ascii="DaxWide-Medium" w:hAnsi="DaxWide-Medium" w:cs="Arial"/>
          <w:bCs/>
          <w:iCs/>
          <w:color w:val="404040" w:themeColor="text1" w:themeTint="BF"/>
          <w:sz w:val="22"/>
          <w:szCs w:val="22"/>
        </w:rPr>
      </w:pPr>
      <w:r w:rsidRPr="004D25B8">
        <w:rPr>
          <w:rFonts w:ascii="DaxWide-Medium" w:hAnsi="DaxWide-Medium" w:cs="Arial"/>
          <w:bCs/>
          <w:iCs/>
          <w:color w:val="404040" w:themeColor="text1" w:themeTint="BF"/>
          <w:sz w:val="22"/>
          <w:szCs w:val="22"/>
        </w:rPr>
        <w:t>À ce jour, ces cotisations, intégralement à la charge des salariés, font l’objet d’un précompte sur le bulletin de salaire.</w:t>
      </w:r>
    </w:p>
    <w:p w14:paraId="35767566" w14:textId="77777777" w:rsidR="00530CA5" w:rsidRPr="004D25B8" w:rsidRDefault="00530CA5" w:rsidP="00530CA5">
      <w:pPr>
        <w:spacing w:line="288" w:lineRule="auto"/>
        <w:jc w:val="both"/>
        <w:rPr>
          <w:rFonts w:ascii="DaxWide-Medium" w:hAnsi="DaxWide-Medium" w:cs="Arial"/>
          <w:bCs/>
          <w:iCs/>
          <w:color w:val="404040" w:themeColor="text1" w:themeTint="BF"/>
          <w:sz w:val="22"/>
          <w:szCs w:val="22"/>
        </w:rPr>
      </w:pPr>
    </w:p>
    <w:p w14:paraId="1C828F37" w14:textId="77777777" w:rsidR="00530CA5" w:rsidRDefault="00530CA5" w:rsidP="00530CA5">
      <w:pPr>
        <w:spacing w:line="288" w:lineRule="auto"/>
        <w:jc w:val="both"/>
        <w:rPr>
          <w:rFonts w:ascii="DaxWide-Medium" w:hAnsi="DaxWide-Medium" w:cs="Arial"/>
          <w:bCs/>
          <w:iCs/>
          <w:color w:val="404040" w:themeColor="text1" w:themeTint="BF"/>
          <w:sz w:val="22"/>
          <w:szCs w:val="22"/>
        </w:rPr>
      </w:pPr>
      <w:r w:rsidRPr="004D25B8">
        <w:rPr>
          <w:rFonts w:ascii="DaxWide-Medium" w:hAnsi="DaxWide-Medium" w:cs="Arial"/>
          <w:bCs/>
          <w:iCs/>
          <w:color w:val="404040" w:themeColor="text1" w:themeTint="BF"/>
          <w:sz w:val="22"/>
          <w:szCs w:val="22"/>
        </w:rPr>
        <w:lastRenderedPageBreak/>
        <w:t>Il est rappelé que le dispositif contractuel prévoit que les cotisations afférentes aux garanties facultatives peuvent, soit être précomptées par l’employeur, soit être directement acquittées par les salariés, notamment par prélèvement automatique.</w:t>
      </w:r>
    </w:p>
    <w:p w14:paraId="57BCFD8E" w14:textId="77777777" w:rsidR="00530CA5" w:rsidRPr="004D25B8" w:rsidRDefault="00530CA5" w:rsidP="00530CA5">
      <w:pPr>
        <w:spacing w:line="288" w:lineRule="auto"/>
        <w:jc w:val="both"/>
        <w:rPr>
          <w:rFonts w:ascii="DaxWide-Medium" w:hAnsi="DaxWide-Medium" w:cs="Arial"/>
          <w:bCs/>
          <w:iCs/>
          <w:color w:val="404040" w:themeColor="text1" w:themeTint="BF"/>
          <w:sz w:val="22"/>
          <w:szCs w:val="22"/>
        </w:rPr>
      </w:pPr>
    </w:p>
    <w:p w14:paraId="085822DB" w14:textId="77777777" w:rsidR="00530CA5" w:rsidRPr="004D25B8" w:rsidRDefault="00530CA5" w:rsidP="00530CA5">
      <w:pPr>
        <w:spacing w:line="288" w:lineRule="auto"/>
        <w:jc w:val="both"/>
        <w:rPr>
          <w:rFonts w:ascii="DaxWide-Medium" w:hAnsi="DaxWide-Medium" w:cs="Arial"/>
          <w:bCs/>
          <w:iCs/>
          <w:color w:val="404040" w:themeColor="text1" w:themeTint="BF"/>
          <w:sz w:val="22"/>
          <w:szCs w:val="22"/>
        </w:rPr>
      </w:pPr>
      <w:r w:rsidRPr="004D25B8">
        <w:rPr>
          <w:rFonts w:ascii="DaxWide-Medium" w:hAnsi="DaxWide-Medium" w:cs="Arial"/>
          <w:bCs/>
          <w:iCs/>
          <w:color w:val="404040" w:themeColor="text1" w:themeTint="BF"/>
          <w:sz w:val="22"/>
          <w:szCs w:val="22"/>
        </w:rPr>
        <w:t xml:space="preserve">Dans ce cadre, la Direction envisage de mettre fin au dispositif actuel de précompte et de mettre en place un paiement direct par les salariés auprès de l’organisme assureur, </w:t>
      </w:r>
      <w:r>
        <w:rPr>
          <w:rFonts w:ascii="DaxWide-Medium" w:hAnsi="DaxWide-Medium" w:cs="Arial"/>
          <w:bCs/>
          <w:iCs/>
          <w:color w:val="404040" w:themeColor="text1" w:themeTint="BF"/>
          <w:sz w:val="22"/>
          <w:szCs w:val="22"/>
        </w:rPr>
        <w:t xml:space="preserve">en l’occurrence, Mutualia Alliance Santé, </w:t>
      </w:r>
      <w:r w:rsidRPr="004D25B8">
        <w:rPr>
          <w:rFonts w:ascii="DaxWide-Medium" w:hAnsi="DaxWide-Medium" w:cs="Arial"/>
          <w:bCs/>
          <w:iCs/>
          <w:color w:val="404040" w:themeColor="text1" w:themeTint="BF"/>
          <w:sz w:val="22"/>
          <w:szCs w:val="22"/>
        </w:rPr>
        <w:t>selon les modalités définies par ce dernier.</w:t>
      </w:r>
    </w:p>
    <w:p w14:paraId="383DDF1C" w14:textId="77777777" w:rsidR="00530CA5" w:rsidRDefault="00530CA5" w:rsidP="00530CA5">
      <w:pPr>
        <w:spacing w:line="288" w:lineRule="auto"/>
        <w:jc w:val="both"/>
        <w:rPr>
          <w:rFonts w:ascii="DaxWide-Medium" w:hAnsi="DaxWide-Medium" w:cs="Arial"/>
          <w:bCs/>
          <w:iCs/>
          <w:color w:val="404040" w:themeColor="text1" w:themeTint="BF"/>
          <w:sz w:val="22"/>
          <w:szCs w:val="22"/>
        </w:rPr>
      </w:pPr>
    </w:p>
    <w:p w14:paraId="38A50DD0" w14:textId="77777777" w:rsidR="00530CA5" w:rsidRPr="004D25B8" w:rsidRDefault="00530CA5" w:rsidP="00530CA5">
      <w:pPr>
        <w:spacing w:line="288" w:lineRule="auto"/>
        <w:jc w:val="both"/>
        <w:rPr>
          <w:rFonts w:ascii="DaxWide-Medium" w:hAnsi="DaxWide-Medium" w:cs="Arial"/>
          <w:bCs/>
          <w:iCs/>
          <w:color w:val="404040" w:themeColor="text1" w:themeTint="BF"/>
          <w:sz w:val="22"/>
          <w:szCs w:val="22"/>
        </w:rPr>
      </w:pPr>
      <w:r w:rsidRPr="004D25B8">
        <w:rPr>
          <w:rFonts w:ascii="DaxWide-Medium" w:hAnsi="DaxWide-Medium" w:cs="Arial"/>
          <w:bCs/>
          <w:iCs/>
          <w:color w:val="404040" w:themeColor="text1" w:themeTint="BF"/>
          <w:sz w:val="22"/>
          <w:szCs w:val="22"/>
        </w:rPr>
        <w:t>Cette évolution :</w:t>
      </w:r>
    </w:p>
    <w:p w14:paraId="2F0FB9D5" w14:textId="77777777" w:rsidR="00530CA5" w:rsidRPr="004D25B8" w:rsidRDefault="00530CA5" w:rsidP="00530CA5">
      <w:pPr>
        <w:pStyle w:val="Paragraphedeliste"/>
        <w:numPr>
          <w:ilvl w:val="0"/>
          <w:numId w:val="19"/>
        </w:numPr>
        <w:spacing w:line="288" w:lineRule="auto"/>
        <w:jc w:val="both"/>
        <w:rPr>
          <w:rFonts w:ascii="DaxWide-Medium" w:hAnsi="DaxWide-Medium" w:cs="Arial"/>
          <w:bCs/>
          <w:iCs/>
          <w:color w:val="404040" w:themeColor="text1" w:themeTint="BF"/>
          <w:sz w:val="22"/>
          <w:szCs w:val="22"/>
        </w:rPr>
      </w:pPr>
      <w:r w:rsidRPr="004D25B8">
        <w:rPr>
          <w:rFonts w:ascii="DaxWide-Medium" w:hAnsi="DaxWide-Medium" w:cs="Arial"/>
          <w:bCs/>
          <w:iCs/>
          <w:color w:val="404040" w:themeColor="text1" w:themeTint="BF"/>
          <w:sz w:val="22"/>
          <w:szCs w:val="22"/>
        </w:rPr>
        <w:t xml:space="preserve">est sans incidence sur le niveau des garanties souscrites, </w:t>
      </w:r>
    </w:p>
    <w:p w14:paraId="0958EEFB" w14:textId="77777777" w:rsidR="00530CA5" w:rsidRPr="004D25B8" w:rsidRDefault="00530CA5" w:rsidP="00530CA5">
      <w:pPr>
        <w:pStyle w:val="Paragraphedeliste"/>
        <w:numPr>
          <w:ilvl w:val="0"/>
          <w:numId w:val="19"/>
        </w:numPr>
        <w:spacing w:line="288" w:lineRule="auto"/>
        <w:jc w:val="both"/>
        <w:rPr>
          <w:rFonts w:ascii="DaxWide-Medium" w:hAnsi="DaxWide-Medium" w:cs="Arial"/>
          <w:bCs/>
          <w:iCs/>
          <w:color w:val="404040" w:themeColor="text1" w:themeTint="BF"/>
          <w:sz w:val="22"/>
          <w:szCs w:val="22"/>
        </w:rPr>
      </w:pPr>
      <w:r w:rsidRPr="004D25B8">
        <w:rPr>
          <w:rFonts w:ascii="DaxWide-Medium" w:hAnsi="DaxWide-Medium" w:cs="Arial"/>
          <w:bCs/>
          <w:iCs/>
          <w:color w:val="404040" w:themeColor="text1" w:themeTint="BF"/>
          <w:sz w:val="22"/>
          <w:szCs w:val="22"/>
        </w:rPr>
        <w:t xml:space="preserve">ne modifie pas la répartition du financement, les cotisations relatives aux ayants droit demeurant intégralement à la charge des salariés, </w:t>
      </w:r>
    </w:p>
    <w:p w14:paraId="33D4DB6A" w14:textId="77777777" w:rsidR="00530CA5" w:rsidRPr="004D25B8" w:rsidRDefault="00530CA5" w:rsidP="00530CA5">
      <w:pPr>
        <w:pStyle w:val="Paragraphedeliste"/>
        <w:numPr>
          <w:ilvl w:val="0"/>
          <w:numId w:val="19"/>
        </w:numPr>
        <w:spacing w:line="288" w:lineRule="auto"/>
        <w:jc w:val="both"/>
        <w:rPr>
          <w:rFonts w:ascii="DaxWide-Medium" w:hAnsi="DaxWide-Medium" w:cs="Arial"/>
          <w:bCs/>
          <w:iCs/>
          <w:color w:val="404040" w:themeColor="text1" w:themeTint="BF"/>
          <w:sz w:val="22"/>
          <w:szCs w:val="22"/>
        </w:rPr>
      </w:pPr>
      <w:r w:rsidRPr="004D25B8">
        <w:rPr>
          <w:rFonts w:ascii="DaxWide-Medium" w:hAnsi="DaxWide-Medium" w:cs="Arial"/>
          <w:bCs/>
          <w:iCs/>
          <w:color w:val="404040" w:themeColor="text1" w:themeTint="BF"/>
          <w:sz w:val="22"/>
          <w:szCs w:val="22"/>
        </w:rPr>
        <w:t xml:space="preserve">vise à responsabiliser les adhésions facultatives et à simplifier les opérations de gestion administrative. </w:t>
      </w:r>
    </w:p>
    <w:p w14:paraId="07F24F3F" w14:textId="77777777" w:rsidR="00530CA5" w:rsidRDefault="00530CA5" w:rsidP="00530CA5">
      <w:pPr>
        <w:spacing w:line="288" w:lineRule="auto"/>
        <w:jc w:val="both"/>
        <w:rPr>
          <w:rFonts w:ascii="DaxWide-Medium" w:hAnsi="DaxWide-Medium" w:cs="Arial"/>
          <w:bCs/>
          <w:iCs/>
          <w:color w:val="404040" w:themeColor="text1" w:themeTint="BF"/>
          <w:sz w:val="22"/>
          <w:szCs w:val="22"/>
        </w:rPr>
      </w:pPr>
    </w:p>
    <w:p w14:paraId="75D6E047" w14:textId="77777777" w:rsidR="00530CA5" w:rsidRPr="004D25B8" w:rsidRDefault="00530CA5" w:rsidP="00530CA5">
      <w:pPr>
        <w:spacing w:line="288" w:lineRule="auto"/>
        <w:jc w:val="both"/>
        <w:rPr>
          <w:rFonts w:ascii="DaxWide-Medium" w:hAnsi="DaxWide-Medium" w:cs="Arial"/>
          <w:bCs/>
          <w:iCs/>
          <w:color w:val="404040" w:themeColor="text1" w:themeTint="BF"/>
          <w:sz w:val="22"/>
          <w:szCs w:val="22"/>
        </w:rPr>
      </w:pPr>
      <w:r w:rsidRPr="004D25B8">
        <w:rPr>
          <w:rFonts w:ascii="DaxWide-Medium" w:hAnsi="DaxWide-Medium" w:cs="Arial"/>
          <w:bCs/>
          <w:iCs/>
          <w:color w:val="404040" w:themeColor="text1" w:themeTint="BF"/>
          <w:sz w:val="22"/>
          <w:szCs w:val="22"/>
        </w:rPr>
        <w:t>La mise en œuvre de cette évolution interviendra dans le respect :</w:t>
      </w:r>
    </w:p>
    <w:p w14:paraId="4F66ED11" w14:textId="77777777" w:rsidR="00530CA5" w:rsidRPr="004D25B8" w:rsidRDefault="00530CA5" w:rsidP="00530CA5">
      <w:pPr>
        <w:pStyle w:val="Paragraphedeliste"/>
        <w:numPr>
          <w:ilvl w:val="0"/>
          <w:numId w:val="20"/>
        </w:numPr>
        <w:spacing w:line="288" w:lineRule="auto"/>
        <w:jc w:val="both"/>
        <w:rPr>
          <w:rFonts w:ascii="DaxWide-Medium" w:hAnsi="DaxWide-Medium" w:cs="Arial"/>
          <w:bCs/>
          <w:iCs/>
          <w:color w:val="404040" w:themeColor="text1" w:themeTint="BF"/>
          <w:sz w:val="22"/>
          <w:szCs w:val="22"/>
        </w:rPr>
      </w:pPr>
      <w:r w:rsidRPr="004D25B8">
        <w:rPr>
          <w:rFonts w:ascii="DaxWide-Medium" w:hAnsi="DaxWide-Medium" w:cs="Arial"/>
          <w:bCs/>
          <w:iCs/>
          <w:color w:val="404040" w:themeColor="text1" w:themeTint="BF"/>
          <w:sz w:val="22"/>
          <w:szCs w:val="22"/>
        </w:rPr>
        <w:t xml:space="preserve">des obligations d’information et de consultation du Comité Social et Économique, </w:t>
      </w:r>
    </w:p>
    <w:p w14:paraId="3AA186F5" w14:textId="77777777" w:rsidR="00530CA5" w:rsidRPr="004D25B8" w:rsidRDefault="00530CA5" w:rsidP="00530CA5">
      <w:pPr>
        <w:pStyle w:val="Paragraphedeliste"/>
        <w:numPr>
          <w:ilvl w:val="0"/>
          <w:numId w:val="20"/>
        </w:numPr>
        <w:spacing w:line="288" w:lineRule="auto"/>
        <w:jc w:val="both"/>
        <w:rPr>
          <w:rFonts w:ascii="DaxWide-Medium" w:hAnsi="DaxWide-Medium" w:cs="Arial"/>
          <w:bCs/>
          <w:iCs/>
          <w:color w:val="404040" w:themeColor="text1" w:themeTint="BF"/>
          <w:sz w:val="22"/>
          <w:szCs w:val="22"/>
        </w:rPr>
      </w:pPr>
      <w:r w:rsidRPr="004D25B8">
        <w:rPr>
          <w:rFonts w:ascii="DaxWide-Medium" w:hAnsi="DaxWide-Medium" w:cs="Arial"/>
          <w:bCs/>
          <w:iCs/>
          <w:color w:val="404040" w:themeColor="text1" w:themeTint="BF"/>
          <w:sz w:val="22"/>
          <w:szCs w:val="22"/>
        </w:rPr>
        <w:t xml:space="preserve">des règles applicables en matière de dénonciation d’usage, </w:t>
      </w:r>
    </w:p>
    <w:p w14:paraId="61C3406A" w14:textId="77777777" w:rsidR="00530CA5" w:rsidRDefault="00530CA5" w:rsidP="00530CA5">
      <w:pPr>
        <w:pStyle w:val="Paragraphedeliste"/>
        <w:numPr>
          <w:ilvl w:val="0"/>
          <w:numId w:val="20"/>
        </w:numPr>
        <w:spacing w:line="288" w:lineRule="auto"/>
        <w:jc w:val="both"/>
        <w:rPr>
          <w:rFonts w:ascii="DaxWide-Medium" w:hAnsi="DaxWide-Medium" w:cs="Arial"/>
          <w:bCs/>
          <w:iCs/>
          <w:color w:val="404040" w:themeColor="text1" w:themeTint="BF"/>
          <w:sz w:val="22"/>
          <w:szCs w:val="22"/>
        </w:rPr>
      </w:pPr>
      <w:r w:rsidRPr="004D25B8">
        <w:rPr>
          <w:rFonts w:ascii="DaxWide-Medium" w:hAnsi="DaxWide-Medium" w:cs="Arial"/>
          <w:bCs/>
          <w:iCs/>
          <w:color w:val="404040" w:themeColor="text1" w:themeTint="BF"/>
          <w:sz w:val="22"/>
          <w:szCs w:val="22"/>
        </w:rPr>
        <w:t xml:space="preserve">ainsi que d’une information préalable des salariés concernés, assortie d’un délai de prévenance suffisant. </w:t>
      </w:r>
    </w:p>
    <w:p w14:paraId="54C02686" w14:textId="77777777" w:rsidR="002F1E83" w:rsidRDefault="002F1E83" w:rsidP="00530CA5">
      <w:pPr>
        <w:spacing w:line="288" w:lineRule="auto"/>
        <w:jc w:val="both"/>
        <w:rPr>
          <w:rFonts w:ascii="DaxWide-Medium" w:hAnsi="DaxWide-Medium" w:cs="Arial"/>
          <w:bCs/>
          <w:iCs/>
          <w:color w:val="404040" w:themeColor="text1" w:themeTint="BF"/>
          <w:sz w:val="22"/>
          <w:szCs w:val="22"/>
        </w:rPr>
      </w:pPr>
    </w:p>
    <w:p w14:paraId="64750C2B" w14:textId="2B223050" w:rsidR="00530CA5" w:rsidRDefault="00530CA5" w:rsidP="00530CA5">
      <w:pPr>
        <w:spacing w:line="288" w:lineRule="auto"/>
        <w:jc w:val="both"/>
        <w:rPr>
          <w:rFonts w:ascii="DaxWide-Medium" w:hAnsi="DaxWide-Medium" w:cs="Arial"/>
          <w:bCs/>
          <w:iCs/>
          <w:color w:val="404040" w:themeColor="text1" w:themeTint="BF"/>
          <w:sz w:val="22"/>
          <w:szCs w:val="22"/>
        </w:rPr>
      </w:pPr>
      <w:r w:rsidRPr="004D25B8">
        <w:rPr>
          <w:rFonts w:ascii="DaxWide-Medium" w:hAnsi="DaxWide-Medium" w:cs="Arial"/>
          <w:bCs/>
          <w:iCs/>
          <w:color w:val="404040" w:themeColor="text1" w:themeTint="BF"/>
          <w:sz w:val="22"/>
          <w:szCs w:val="22"/>
        </w:rPr>
        <w:t xml:space="preserve">Les modalités pratiques de mise en œuvre (calendrier, accompagnement des salariés, organisation des prélèvements) feront l’objet d’une communication spécifique auprès des </w:t>
      </w:r>
      <w:r w:rsidR="005976AC">
        <w:rPr>
          <w:rFonts w:ascii="DaxWide-Medium" w:hAnsi="DaxWide-Medium" w:cs="Arial"/>
          <w:bCs/>
          <w:iCs/>
          <w:color w:val="404040" w:themeColor="text1" w:themeTint="BF"/>
          <w:sz w:val="22"/>
          <w:szCs w:val="22"/>
        </w:rPr>
        <w:t>salarié</w:t>
      </w:r>
      <w:r w:rsidRPr="004D25B8">
        <w:rPr>
          <w:rFonts w:ascii="DaxWide-Medium" w:hAnsi="DaxWide-Medium" w:cs="Arial"/>
          <w:bCs/>
          <w:iCs/>
          <w:color w:val="404040" w:themeColor="text1" w:themeTint="BF"/>
          <w:sz w:val="22"/>
          <w:szCs w:val="22"/>
        </w:rPr>
        <w:t>s concernés.</w:t>
      </w:r>
    </w:p>
    <w:p w14:paraId="59A4257B" w14:textId="093ED746" w:rsidR="00D66D67" w:rsidRDefault="00D66D67" w:rsidP="00530CA5">
      <w:pPr>
        <w:spacing w:line="288" w:lineRule="auto"/>
        <w:jc w:val="both"/>
        <w:rPr>
          <w:rFonts w:ascii="DaxWide-Medium" w:hAnsi="DaxWide-Medium" w:cs="Arial"/>
          <w:bCs/>
          <w:iCs/>
          <w:color w:val="404040" w:themeColor="text1" w:themeTint="BF"/>
          <w:sz w:val="22"/>
          <w:szCs w:val="22"/>
        </w:rPr>
      </w:pPr>
    </w:p>
    <w:p w14:paraId="73385BAD" w14:textId="0D538111" w:rsidR="00D66D67" w:rsidRDefault="00D66D67" w:rsidP="00D66D67">
      <w:pPr>
        <w:pStyle w:val="Paragraphedeliste"/>
        <w:numPr>
          <w:ilvl w:val="0"/>
          <w:numId w:val="32"/>
        </w:numPr>
        <w:spacing w:line="288" w:lineRule="auto"/>
        <w:jc w:val="both"/>
        <w:rPr>
          <w:rFonts w:ascii="DaxWide-Medium" w:hAnsi="DaxWide-Medium" w:cs="Arial"/>
          <w:bCs/>
          <w:i/>
          <w:iCs/>
          <w:color w:val="404040" w:themeColor="text1" w:themeTint="BF"/>
          <w:sz w:val="22"/>
          <w:szCs w:val="22"/>
          <w:u w:val="single"/>
        </w:rPr>
      </w:pPr>
      <w:r>
        <w:rPr>
          <w:rFonts w:ascii="DaxWide-Medium" w:hAnsi="DaxWide-Medium" w:cs="Arial"/>
          <w:bCs/>
          <w:i/>
          <w:iCs/>
          <w:color w:val="404040" w:themeColor="text1" w:themeTint="BF"/>
          <w:sz w:val="22"/>
          <w:szCs w:val="22"/>
          <w:u w:val="single"/>
        </w:rPr>
        <w:t>Autres propositions des Organisations Syndicales</w:t>
      </w:r>
    </w:p>
    <w:p w14:paraId="4AD54802" w14:textId="77777777" w:rsidR="00D66D67" w:rsidRDefault="00D66D67" w:rsidP="00530CA5">
      <w:pPr>
        <w:spacing w:line="288" w:lineRule="auto"/>
        <w:jc w:val="both"/>
        <w:rPr>
          <w:rFonts w:ascii="DaxWide-Medium" w:hAnsi="DaxWide-Medium" w:cs="Arial"/>
          <w:bCs/>
          <w:iCs/>
          <w:color w:val="404040" w:themeColor="text1" w:themeTint="BF"/>
          <w:sz w:val="22"/>
          <w:szCs w:val="22"/>
        </w:rPr>
      </w:pPr>
    </w:p>
    <w:p w14:paraId="254F1BC0" w14:textId="77777777" w:rsidR="002F1E83" w:rsidRPr="002F1E83" w:rsidRDefault="002F1E83" w:rsidP="002F1E83">
      <w:pPr>
        <w:spacing w:line="288" w:lineRule="auto"/>
        <w:jc w:val="both"/>
        <w:rPr>
          <w:rFonts w:ascii="DaxWide-Medium" w:hAnsi="DaxWide-Medium" w:cs="Arial"/>
          <w:bCs/>
          <w:iCs/>
          <w:color w:val="404040" w:themeColor="text1" w:themeTint="BF"/>
          <w:sz w:val="22"/>
          <w:szCs w:val="22"/>
        </w:rPr>
      </w:pPr>
      <w:r w:rsidRPr="002F1E83">
        <w:rPr>
          <w:rFonts w:ascii="DaxWide-Medium" w:hAnsi="DaxWide-Medium" w:cs="Arial"/>
          <w:bCs/>
          <w:iCs/>
          <w:color w:val="404040" w:themeColor="text1" w:themeTint="BF"/>
          <w:sz w:val="22"/>
          <w:szCs w:val="22"/>
        </w:rPr>
        <w:t>Dans le cadre des échanges intervenus avec les organisations syndicales lors des réunions de négociation, plusieurs propositions complémentaires relatives au pouvoir d’achat, aux avantages sociaux et aux conditions de mobilité des salariés ont également été étudiées par la Direction.</w:t>
      </w:r>
    </w:p>
    <w:p w14:paraId="0CA08B3D" w14:textId="77777777" w:rsidR="002F1E83" w:rsidRDefault="002F1E83" w:rsidP="002F1E83">
      <w:pPr>
        <w:spacing w:line="288" w:lineRule="auto"/>
        <w:jc w:val="both"/>
        <w:rPr>
          <w:rFonts w:ascii="DaxWide-Medium" w:hAnsi="DaxWide-Medium" w:cs="Arial"/>
          <w:bCs/>
          <w:iCs/>
          <w:color w:val="404040" w:themeColor="text1" w:themeTint="BF"/>
          <w:sz w:val="22"/>
          <w:szCs w:val="22"/>
        </w:rPr>
      </w:pPr>
    </w:p>
    <w:p w14:paraId="66E867B2" w14:textId="22AAC6FD" w:rsidR="002F1E83" w:rsidRPr="002F1E83" w:rsidRDefault="002F1E83" w:rsidP="002F1E83">
      <w:pPr>
        <w:spacing w:line="288" w:lineRule="auto"/>
        <w:jc w:val="both"/>
        <w:rPr>
          <w:rFonts w:ascii="DaxWide-Medium" w:hAnsi="DaxWide-Medium" w:cs="Arial"/>
          <w:bCs/>
          <w:iCs/>
          <w:color w:val="404040" w:themeColor="text1" w:themeTint="BF"/>
          <w:sz w:val="22"/>
          <w:szCs w:val="22"/>
        </w:rPr>
      </w:pPr>
      <w:r w:rsidRPr="002F1E83">
        <w:rPr>
          <w:rFonts w:ascii="DaxWide-Medium" w:hAnsi="DaxWide-Medium" w:cs="Arial"/>
          <w:bCs/>
          <w:iCs/>
          <w:color w:val="404040" w:themeColor="text1" w:themeTint="BF"/>
          <w:sz w:val="22"/>
          <w:szCs w:val="22"/>
        </w:rPr>
        <w:t>Ainsi, les organisations syndicales ont notamment proposé la mise en place d’une dotation exceptionnelle au Comité Social et Economique au bénéfice des œuvres sociales ou une revalorisation de la valeur faciale des titres restaurant.</w:t>
      </w:r>
    </w:p>
    <w:p w14:paraId="581A40D2" w14:textId="77777777" w:rsidR="002F1E83" w:rsidRDefault="002F1E83" w:rsidP="002F1E83">
      <w:pPr>
        <w:spacing w:line="288" w:lineRule="auto"/>
        <w:jc w:val="both"/>
        <w:rPr>
          <w:rFonts w:ascii="DaxWide-Medium" w:hAnsi="DaxWide-Medium" w:cs="Arial"/>
          <w:bCs/>
          <w:iCs/>
          <w:color w:val="404040" w:themeColor="text1" w:themeTint="BF"/>
          <w:sz w:val="22"/>
          <w:szCs w:val="22"/>
        </w:rPr>
      </w:pPr>
    </w:p>
    <w:p w14:paraId="7CDEF46C" w14:textId="060A66E6" w:rsidR="002F1E83" w:rsidRPr="002F1E83" w:rsidRDefault="002F1E83" w:rsidP="002F1E83">
      <w:pPr>
        <w:spacing w:line="288" w:lineRule="auto"/>
        <w:jc w:val="both"/>
        <w:rPr>
          <w:rFonts w:ascii="DaxWide-Medium" w:hAnsi="DaxWide-Medium" w:cs="Arial"/>
          <w:bCs/>
          <w:iCs/>
          <w:color w:val="404040" w:themeColor="text1" w:themeTint="BF"/>
          <w:sz w:val="22"/>
          <w:szCs w:val="22"/>
        </w:rPr>
      </w:pPr>
      <w:r w:rsidRPr="002F1E83">
        <w:rPr>
          <w:rFonts w:ascii="DaxWide-Medium" w:hAnsi="DaxWide-Medium" w:cs="Arial"/>
          <w:bCs/>
          <w:iCs/>
          <w:color w:val="404040" w:themeColor="text1" w:themeTint="BF"/>
          <w:sz w:val="22"/>
          <w:szCs w:val="22"/>
        </w:rPr>
        <w:t>Après analyse de ces propositions, la Direction a fait le choix de privilégier, pour l’année 2026, la mise en œuvre des différentes mesures prévues dans le présent accord, notamment celles relatives à la rémunération, à la mobilité, à la prise en charge des frais professionnels, à l’organisation du travail et au partage de la valeur.</w:t>
      </w:r>
    </w:p>
    <w:p w14:paraId="601940C8" w14:textId="77777777" w:rsidR="002F1E83" w:rsidRDefault="002F1E83" w:rsidP="002F1E83">
      <w:pPr>
        <w:spacing w:line="288" w:lineRule="auto"/>
        <w:jc w:val="both"/>
        <w:rPr>
          <w:rFonts w:ascii="DaxWide-Medium" w:hAnsi="DaxWide-Medium" w:cs="Arial"/>
          <w:bCs/>
          <w:iCs/>
          <w:color w:val="404040" w:themeColor="text1" w:themeTint="BF"/>
          <w:sz w:val="22"/>
          <w:szCs w:val="22"/>
        </w:rPr>
      </w:pPr>
    </w:p>
    <w:p w14:paraId="1053CE7F" w14:textId="0235AC22" w:rsidR="002F1E83" w:rsidRPr="002F1E83" w:rsidRDefault="002F1E83" w:rsidP="002F1E83">
      <w:pPr>
        <w:spacing w:line="288" w:lineRule="auto"/>
        <w:jc w:val="both"/>
        <w:rPr>
          <w:rFonts w:ascii="DaxWide-Medium" w:hAnsi="DaxWide-Medium" w:cs="Arial"/>
          <w:bCs/>
          <w:iCs/>
          <w:color w:val="404040" w:themeColor="text1" w:themeTint="BF"/>
          <w:sz w:val="22"/>
          <w:szCs w:val="22"/>
        </w:rPr>
      </w:pPr>
      <w:r w:rsidRPr="002F1E83">
        <w:rPr>
          <w:rFonts w:ascii="DaxWide-Medium" w:hAnsi="DaxWide-Medium" w:cs="Arial"/>
          <w:bCs/>
          <w:iCs/>
          <w:color w:val="404040" w:themeColor="text1" w:themeTint="BF"/>
          <w:sz w:val="22"/>
          <w:szCs w:val="22"/>
        </w:rPr>
        <w:t>Les organisations syndicales ont également sollicité la mise à disposition de véhicules électriques au bénéfice des salariés.</w:t>
      </w:r>
    </w:p>
    <w:p w14:paraId="7A2589F7" w14:textId="43D72DD9" w:rsidR="002F1E83" w:rsidRPr="002F1E83" w:rsidRDefault="002F1E83" w:rsidP="002F1E83">
      <w:pPr>
        <w:spacing w:line="288" w:lineRule="auto"/>
        <w:jc w:val="both"/>
        <w:rPr>
          <w:rFonts w:ascii="DaxWide-Medium" w:hAnsi="DaxWide-Medium" w:cs="Arial"/>
          <w:bCs/>
          <w:iCs/>
          <w:color w:val="404040" w:themeColor="text1" w:themeTint="BF"/>
          <w:sz w:val="22"/>
          <w:szCs w:val="22"/>
        </w:rPr>
      </w:pPr>
      <w:r w:rsidRPr="002F1E83">
        <w:rPr>
          <w:rFonts w:ascii="DaxWide-Medium" w:hAnsi="DaxWide-Medium" w:cs="Arial"/>
          <w:bCs/>
          <w:iCs/>
          <w:color w:val="404040" w:themeColor="text1" w:themeTint="BF"/>
          <w:sz w:val="22"/>
          <w:szCs w:val="22"/>
        </w:rPr>
        <w:t>Une étude relative à cette possibilité a été réalisée par la Direction et transmise aux organisations syndicales à leur demande. À ce stade, la mise en œuvre d’un tel dispositif n’a pas été retenue, compte tenu des contraintes économiques et organisationnelles qu’elle implique.</w:t>
      </w:r>
    </w:p>
    <w:p w14:paraId="1017160A" w14:textId="77777777" w:rsidR="00F16E0E" w:rsidRDefault="00F16E0E" w:rsidP="001928B4">
      <w:pPr>
        <w:pStyle w:val="01Partie"/>
        <w:numPr>
          <w:ilvl w:val="0"/>
          <w:numId w:val="3"/>
        </w:numPr>
      </w:pPr>
      <w:r>
        <w:lastRenderedPageBreak/>
        <w:t>Le partage de la valeur ajoutée</w:t>
      </w:r>
    </w:p>
    <w:p w14:paraId="7176AC5C" w14:textId="77777777" w:rsidR="00936E5A" w:rsidRDefault="00936E5A" w:rsidP="00F16E0E">
      <w:pPr>
        <w:spacing w:line="288" w:lineRule="auto"/>
        <w:jc w:val="both"/>
        <w:rPr>
          <w:rFonts w:ascii="DaxWide-Medium" w:hAnsi="DaxWide-Medium" w:cs="Arial"/>
          <w:bCs/>
          <w:iCs/>
          <w:color w:val="404040" w:themeColor="text1" w:themeTint="BF"/>
          <w:sz w:val="22"/>
          <w:szCs w:val="22"/>
        </w:rPr>
      </w:pPr>
    </w:p>
    <w:p w14:paraId="219E576E" w14:textId="62B3729E" w:rsidR="009A772B" w:rsidRDefault="009B33F0" w:rsidP="004D25B8">
      <w:pPr>
        <w:pStyle w:val="Paragraphedeliste"/>
        <w:numPr>
          <w:ilvl w:val="0"/>
          <w:numId w:val="11"/>
        </w:numPr>
        <w:spacing w:line="288" w:lineRule="auto"/>
        <w:jc w:val="both"/>
        <w:rPr>
          <w:rFonts w:ascii="DaxWide-Medium" w:hAnsi="DaxWide-Medium" w:cs="Arial"/>
          <w:bCs/>
          <w:i/>
          <w:iCs/>
          <w:color w:val="404040" w:themeColor="text1" w:themeTint="BF"/>
          <w:sz w:val="22"/>
          <w:szCs w:val="22"/>
          <w:u w:val="single"/>
        </w:rPr>
      </w:pPr>
      <w:r>
        <w:rPr>
          <w:rFonts w:ascii="DaxWide-Medium" w:hAnsi="DaxWide-Medium" w:cs="Arial"/>
          <w:bCs/>
          <w:i/>
          <w:iCs/>
          <w:color w:val="404040" w:themeColor="text1" w:themeTint="BF"/>
          <w:sz w:val="22"/>
          <w:szCs w:val="22"/>
          <w:u w:val="single"/>
        </w:rPr>
        <w:t>Participation</w:t>
      </w:r>
      <w:r w:rsidR="009A772B">
        <w:rPr>
          <w:rFonts w:ascii="DaxWide-Medium" w:hAnsi="DaxWide-Medium" w:cs="Arial"/>
          <w:bCs/>
          <w:i/>
          <w:iCs/>
          <w:color w:val="404040" w:themeColor="text1" w:themeTint="BF"/>
          <w:sz w:val="22"/>
          <w:szCs w:val="22"/>
          <w:u w:val="single"/>
        </w:rPr>
        <w:t xml:space="preserve"> aux résultats</w:t>
      </w:r>
    </w:p>
    <w:p w14:paraId="528CD5C0" w14:textId="77777777" w:rsidR="009A772B" w:rsidRDefault="009A772B" w:rsidP="009A772B">
      <w:pPr>
        <w:spacing w:line="288" w:lineRule="auto"/>
        <w:jc w:val="both"/>
        <w:rPr>
          <w:rFonts w:ascii="DaxWide-Medium" w:hAnsi="DaxWide-Medium" w:cs="Arial"/>
          <w:bCs/>
          <w:iCs/>
          <w:color w:val="404040" w:themeColor="text1" w:themeTint="BF"/>
          <w:sz w:val="22"/>
          <w:szCs w:val="22"/>
        </w:rPr>
      </w:pPr>
    </w:p>
    <w:p w14:paraId="3B4E342E" w14:textId="4BBDB873" w:rsidR="009B33F0" w:rsidRPr="009B33F0" w:rsidRDefault="009B33F0" w:rsidP="009B33F0">
      <w:pPr>
        <w:spacing w:line="288" w:lineRule="auto"/>
        <w:jc w:val="both"/>
        <w:rPr>
          <w:rFonts w:ascii="DaxWide-Medium" w:hAnsi="DaxWide-Medium" w:cs="Arial"/>
          <w:bCs/>
          <w:iCs/>
          <w:color w:val="404040" w:themeColor="text1" w:themeTint="BF"/>
          <w:sz w:val="22"/>
          <w:szCs w:val="22"/>
        </w:rPr>
      </w:pPr>
      <w:r w:rsidRPr="009B33F0">
        <w:rPr>
          <w:rFonts w:ascii="DaxWide-Medium" w:hAnsi="DaxWide-Medium" w:cs="Arial"/>
          <w:bCs/>
          <w:iCs/>
          <w:color w:val="404040" w:themeColor="text1" w:themeTint="BF"/>
          <w:sz w:val="22"/>
          <w:szCs w:val="22"/>
        </w:rPr>
        <w:t xml:space="preserve">Conformément aux </w:t>
      </w:r>
      <w:r>
        <w:rPr>
          <w:rFonts w:ascii="DaxWide-Medium" w:hAnsi="DaxWide-Medium" w:cs="Arial"/>
          <w:bCs/>
          <w:iCs/>
          <w:color w:val="404040" w:themeColor="text1" w:themeTint="BF"/>
          <w:sz w:val="22"/>
          <w:szCs w:val="22"/>
        </w:rPr>
        <w:t xml:space="preserve">modalités de calcul prévues dans l’accord relatif à la participation aux résultats </w:t>
      </w:r>
      <w:r w:rsidRPr="009B33F0">
        <w:rPr>
          <w:rFonts w:ascii="DaxWide-Medium" w:hAnsi="DaxWide-Medium" w:cs="Arial"/>
          <w:bCs/>
          <w:iCs/>
          <w:color w:val="404040" w:themeColor="text1" w:themeTint="BF"/>
          <w:sz w:val="22"/>
          <w:szCs w:val="22"/>
        </w:rPr>
        <w:t>signé le 10/10/2024</w:t>
      </w:r>
      <w:r w:rsidR="00AE5253">
        <w:rPr>
          <w:rFonts w:ascii="DaxWide-Medium" w:hAnsi="DaxWide-Medium" w:cs="Arial"/>
          <w:bCs/>
          <w:iCs/>
          <w:color w:val="404040" w:themeColor="text1" w:themeTint="BF"/>
          <w:sz w:val="22"/>
          <w:szCs w:val="22"/>
        </w:rPr>
        <w:t xml:space="preserve"> avec les délégués syndicaux</w:t>
      </w:r>
      <w:r w:rsidRPr="009B33F0">
        <w:rPr>
          <w:rFonts w:ascii="DaxWide-Medium" w:hAnsi="DaxWide-Medium" w:cs="Arial"/>
          <w:bCs/>
          <w:iCs/>
          <w:color w:val="404040" w:themeColor="text1" w:themeTint="BF"/>
          <w:sz w:val="22"/>
          <w:szCs w:val="22"/>
        </w:rPr>
        <w:t xml:space="preserve">, la </w:t>
      </w:r>
      <w:r w:rsidRPr="009B33F0">
        <w:rPr>
          <w:rFonts w:ascii="DaxWide-Medium" w:hAnsi="DaxWide-Medium" w:cs="Arial"/>
          <w:iCs/>
          <w:color w:val="404040" w:themeColor="text1" w:themeTint="BF"/>
          <w:sz w:val="22"/>
          <w:szCs w:val="22"/>
        </w:rPr>
        <w:t>Réserve Spéciale de Participation (RSP)</w:t>
      </w:r>
      <w:r w:rsidRPr="009B33F0">
        <w:rPr>
          <w:rFonts w:ascii="DaxWide-Medium" w:hAnsi="DaxWide-Medium" w:cs="Arial"/>
          <w:bCs/>
          <w:iCs/>
          <w:color w:val="404040" w:themeColor="text1" w:themeTint="BF"/>
          <w:sz w:val="22"/>
          <w:szCs w:val="22"/>
        </w:rPr>
        <w:t xml:space="preserve"> permet de partager avec les salariés une partie des résultats positifs dégagés par l’entreprise.</w:t>
      </w:r>
    </w:p>
    <w:p w14:paraId="0C1714A8" w14:textId="77777777" w:rsidR="009B33F0" w:rsidRDefault="009B33F0" w:rsidP="009B33F0">
      <w:pPr>
        <w:spacing w:line="288" w:lineRule="auto"/>
        <w:jc w:val="both"/>
        <w:rPr>
          <w:rFonts w:ascii="DaxWide-Medium" w:hAnsi="DaxWide-Medium" w:cs="Arial"/>
          <w:bCs/>
          <w:iCs/>
          <w:color w:val="404040" w:themeColor="text1" w:themeTint="BF"/>
          <w:sz w:val="22"/>
          <w:szCs w:val="22"/>
        </w:rPr>
      </w:pPr>
    </w:p>
    <w:p w14:paraId="4432AC0B" w14:textId="7C4939FE" w:rsidR="009B33F0" w:rsidRDefault="009B33F0" w:rsidP="009B33F0">
      <w:pPr>
        <w:spacing w:line="288" w:lineRule="auto"/>
        <w:jc w:val="both"/>
        <w:rPr>
          <w:rFonts w:ascii="DaxWide-Medium" w:hAnsi="DaxWide-Medium" w:cs="Arial"/>
          <w:bCs/>
          <w:iCs/>
          <w:color w:val="404040" w:themeColor="text1" w:themeTint="BF"/>
          <w:sz w:val="22"/>
          <w:szCs w:val="22"/>
        </w:rPr>
      </w:pPr>
      <w:r w:rsidRPr="009B33F0">
        <w:rPr>
          <w:rFonts w:ascii="DaxWide-Medium" w:hAnsi="DaxWide-Medium" w:cs="Arial"/>
          <w:bCs/>
          <w:iCs/>
          <w:color w:val="404040" w:themeColor="text1" w:themeTint="BF"/>
          <w:sz w:val="22"/>
          <w:szCs w:val="22"/>
        </w:rPr>
        <w:t xml:space="preserve">Pour l’exercice </w:t>
      </w:r>
      <w:r w:rsidRPr="00AE5253">
        <w:rPr>
          <w:rFonts w:ascii="DaxWide-Medium" w:hAnsi="DaxWide-Medium" w:cs="Arial"/>
          <w:bCs/>
          <w:iCs/>
          <w:color w:val="404040" w:themeColor="text1" w:themeTint="BF"/>
          <w:sz w:val="22"/>
          <w:szCs w:val="22"/>
        </w:rPr>
        <w:t xml:space="preserve">2025, </w:t>
      </w:r>
      <w:r w:rsidRPr="00AE5253">
        <w:rPr>
          <w:rFonts w:ascii="DaxWide-Medium" w:hAnsi="DaxWide-Medium" w:cs="Arial"/>
          <w:iCs/>
          <w:color w:val="404040" w:themeColor="text1" w:themeTint="BF"/>
          <w:sz w:val="22"/>
          <w:szCs w:val="22"/>
        </w:rPr>
        <w:t xml:space="preserve">aucune RSP ne sera </w:t>
      </w:r>
      <w:r w:rsidR="00C95A32">
        <w:rPr>
          <w:rFonts w:ascii="DaxWide-Medium" w:hAnsi="DaxWide-Medium" w:cs="Arial"/>
          <w:iCs/>
          <w:color w:val="404040" w:themeColor="text1" w:themeTint="BF"/>
          <w:sz w:val="22"/>
          <w:szCs w:val="22"/>
        </w:rPr>
        <w:t>versée puisque</w:t>
      </w:r>
      <w:r w:rsidRPr="009B33F0">
        <w:rPr>
          <w:rFonts w:ascii="DaxWide-Medium" w:hAnsi="DaxWide-Medium" w:cs="Arial"/>
          <w:bCs/>
          <w:iCs/>
          <w:color w:val="404040" w:themeColor="text1" w:themeTint="BF"/>
          <w:sz w:val="22"/>
          <w:szCs w:val="22"/>
        </w:rPr>
        <w:t xml:space="preserve"> le calcul effectué n’a pas permis de dégager une RSP positive.</w:t>
      </w:r>
    </w:p>
    <w:p w14:paraId="531B2D6B" w14:textId="77777777" w:rsidR="009B33F0" w:rsidRDefault="009B33F0" w:rsidP="009B33F0">
      <w:pPr>
        <w:spacing w:line="288" w:lineRule="auto"/>
        <w:jc w:val="both"/>
        <w:rPr>
          <w:rFonts w:ascii="DaxWide-Medium" w:hAnsi="DaxWide-Medium" w:cs="Arial"/>
          <w:bCs/>
          <w:iCs/>
          <w:color w:val="404040" w:themeColor="text1" w:themeTint="BF"/>
          <w:sz w:val="22"/>
          <w:szCs w:val="22"/>
        </w:rPr>
      </w:pPr>
    </w:p>
    <w:p w14:paraId="4234980F" w14:textId="2C803EDC" w:rsidR="009B33F0" w:rsidRDefault="009B33F0" w:rsidP="009B33F0">
      <w:pPr>
        <w:spacing w:line="288" w:lineRule="auto"/>
        <w:jc w:val="both"/>
        <w:rPr>
          <w:rFonts w:ascii="DaxWide-Medium" w:hAnsi="DaxWide-Medium" w:cs="Arial"/>
          <w:bCs/>
          <w:iCs/>
          <w:color w:val="404040" w:themeColor="text1" w:themeTint="BF"/>
          <w:sz w:val="22"/>
          <w:szCs w:val="22"/>
        </w:rPr>
      </w:pPr>
      <w:r w:rsidRPr="009B33F0">
        <w:rPr>
          <w:rFonts w:ascii="DaxWide-Medium" w:hAnsi="DaxWide-Medium" w:cs="Arial"/>
          <w:bCs/>
          <w:iCs/>
          <w:color w:val="404040" w:themeColor="text1" w:themeTint="BF"/>
          <w:sz w:val="22"/>
          <w:szCs w:val="22"/>
        </w:rPr>
        <w:t xml:space="preserve">La Direction rappelle que le dispositif reste applicable et sera recalculé pour les exercices futurs, en fonction des résultats et des performances de </w:t>
      </w:r>
      <w:r>
        <w:rPr>
          <w:rFonts w:ascii="DaxWide-Medium" w:hAnsi="DaxWide-Medium" w:cs="Arial"/>
          <w:bCs/>
          <w:iCs/>
          <w:color w:val="404040" w:themeColor="text1" w:themeTint="BF"/>
          <w:sz w:val="22"/>
          <w:szCs w:val="22"/>
        </w:rPr>
        <w:t>Mutualia Alliance Santé.</w:t>
      </w:r>
    </w:p>
    <w:p w14:paraId="6EA5D087" w14:textId="6A3DB297" w:rsidR="009B33F0" w:rsidRDefault="009B33F0" w:rsidP="009B33F0">
      <w:pPr>
        <w:spacing w:line="288" w:lineRule="auto"/>
        <w:jc w:val="both"/>
        <w:rPr>
          <w:rFonts w:ascii="DaxWide-Medium" w:hAnsi="DaxWide-Medium" w:cs="Arial"/>
          <w:bCs/>
          <w:iCs/>
          <w:color w:val="404040" w:themeColor="text1" w:themeTint="BF"/>
          <w:sz w:val="22"/>
          <w:szCs w:val="22"/>
        </w:rPr>
      </w:pPr>
    </w:p>
    <w:p w14:paraId="05EF4E0E" w14:textId="0C08C7B2" w:rsidR="009B33F0" w:rsidRDefault="0016534A" w:rsidP="004D25B8">
      <w:pPr>
        <w:pStyle w:val="Paragraphedeliste"/>
        <w:numPr>
          <w:ilvl w:val="0"/>
          <w:numId w:val="11"/>
        </w:numPr>
        <w:spacing w:line="288" w:lineRule="auto"/>
        <w:jc w:val="both"/>
        <w:rPr>
          <w:rFonts w:ascii="DaxWide-Medium" w:hAnsi="DaxWide-Medium" w:cs="Arial"/>
          <w:bCs/>
          <w:i/>
          <w:iCs/>
          <w:color w:val="404040" w:themeColor="text1" w:themeTint="BF"/>
          <w:sz w:val="22"/>
          <w:szCs w:val="22"/>
          <w:u w:val="single"/>
        </w:rPr>
      </w:pPr>
      <w:r>
        <w:rPr>
          <w:rFonts w:ascii="DaxWide-Medium" w:hAnsi="DaxWide-Medium" w:cs="Arial"/>
          <w:bCs/>
          <w:i/>
          <w:iCs/>
          <w:color w:val="404040" w:themeColor="text1" w:themeTint="BF"/>
          <w:sz w:val="22"/>
          <w:szCs w:val="22"/>
          <w:u w:val="single"/>
        </w:rPr>
        <w:t>Prime de partage de la valeur (PPV)</w:t>
      </w:r>
    </w:p>
    <w:p w14:paraId="5BF94C41" w14:textId="47E1BC00" w:rsidR="009B33F0" w:rsidRDefault="009B33F0" w:rsidP="009B33F0">
      <w:pPr>
        <w:spacing w:line="288" w:lineRule="auto"/>
        <w:jc w:val="both"/>
        <w:rPr>
          <w:rFonts w:ascii="DaxWide-Medium" w:hAnsi="DaxWide-Medium" w:cs="Arial"/>
          <w:bCs/>
          <w:iCs/>
          <w:color w:val="404040" w:themeColor="text1" w:themeTint="BF"/>
          <w:sz w:val="22"/>
          <w:szCs w:val="22"/>
        </w:rPr>
      </w:pPr>
    </w:p>
    <w:p w14:paraId="23F854AB" w14:textId="564E0141" w:rsidR="00476E90" w:rsidRDefault="00CA4FC2" w:rsidP="009B33F0">
      <w:pPr>
        <w:spacing w:line="288" w:lineRule="auto"/>
        <w:jc w:val="both"/>
        <w:rPr>
          <w:rFonts w:ascii="DaxWide-Medium" w:hAnsi="DaxWide-Medium" w:cs="Arial"/>
          <w:iCs/>
          <w:color w:val="404040" w:themeColor="text1" w:themeTint="BF"/>
          <w:sz w:val="22"/>
          <w:szCs w:val="22"/>
        </w:rPr>
      </w:pPr>
      <w:r>
        <w:rPr>
          <w:rFonts w:ascii="DaxWide-Medium" w:hAnsi="DaxWide-Medium" w:cs="Arial"/>
          <w:bCs/>
          <w:iCs/>
          <w:color w:val="404040" w:themeColor="text1" w:themeTint="BF"/>
          <w:sz w:val="22"/>
          <w:szCs w:val="22"/>
        </w:rPr>
        <w:t>La</w:t>
      </w:r>
      <w:r w:rsidR="0016534A" w:rsidRPr="0016534A">
        <w:rPr>
          <w:rFonts w:ascii="DaxWide-Medium" w:hAnsi="DaxWide-Medium" w:cs="Arial"/>
          <w:bCs/>
          <w:iCs/>
          <w:color w:val="404040" w:themeColor="text1" w:themeTint="BF"/>
          <w:sz w:val="22"/>
          <w:szCs w:val="22"/>
        </w:rPr>
        <w:t xml:space="preserve"> Direction de </w:t>
      </w:r>
      <w:r w:rsidR="0016534A" w:rsidRPr="0016534A">
        <w:rPr>
          <w:rFonts w:ascii="DaxWide-Medium" w:hAnsi="DaxWide-Medium" w:cs="Arial"/>
          <w:iCs/>
          <w:color w:val="404040" w:themeColor="text1" w:themeTint="BF"/>
          <w:sz w:val="22"/>
          <w:szCs w:val="22"/>
        </w:rPr>
        <w:t>Mutualia Alliance Santé</w:t>
      </w:r>
      <w:r w:rsidR="0016534A" w:rsidRPr="0016534A">
        <w:rPr>
          <w:rFonts w:ascii="DaxWide-Medium" w:hAnsi="DaxWide-Medium" w:cs="Arial"/>
          <w:bCs/>
          <w:iCs/>
          <w:color w:val="404040" w:themeColor="text1" w:themeTint="BF"/>
          <w:sz w:val="22"/>
          <w:szCs w:val="22"/>
        </w:rPr>
        <w:t xml:space="preserve"> </w:t>
      </w:r>
      <w:r>
        <w:rPr>
          <w:rFonts w:ascii="DaxWide-Medium" w:hAnsi="DaxWide-Medium" w:cs="Arial"/>
          <w:bCs/>
          <w:iCs/>
          <w:color w:val="404040" w:themeColor="text1" w:themeTint="BF"/>
          <w:sz w:val="22"/>
          <w:szCs w:val="22"/>
        </w:rPr>
        <w:t>souhaite</w:t>
      </w:r>
      <w:r w:rsidR="0016534A" w:rsidRPr="0016534A">
        <w:rPr>
          <w:rFonts w:ascii="DaxWide-Medium" w:hAnsi="DaxWide-Medium" w:cs="Arial"/>
          <w:bCs/>
          <w:iCs/>
          <w:color w:val="404040" w:themeColor="text1" w:themeTint="BF"/>
          <w:sz w:val="22"/>
          <w:szCs w:val="22"/>
        </w:rPr>
        <w:t xml:space="preserve"> mettre en place le versement d’une </w:t>
      </w:r>
      <w:r w:rsidR="0016534A" w:rsidRPr="0016534A">
        <w:rPr>
          <w:rFonts w:ascii="DaxWide-Medium" w:hAnsi="DaxWide-Medium" w:cs="Arial"/>
          <w:iCs/>
          <w:color w:val="404040" w:themeColor="text1" w:themeTint="BF"/>
          <w:sz w:val="22"/>
          <w:szCs w:val="22"/>
        </w:rPr>
        <w:t>Prime de Partage de la Valeur (PPV)</w:t>
      </w:r>
      <w:r w:rsidR="0016534A" w:rsidRPr="0016534A">
        <w:rPr>
          <w:rFonts w:ascii="DaxWide-Medium" w:hAnsi="DaxWide-Medium" w:cs="Arial"/>
          <w:bCs/>
          <w:iCs/>
          <w:color w:val="404040" w:themeColor="text1" w:themeTint="BF"/>
          <w:sz w:val="22"/>
          <w:szCs w:val="22"/>
        </w:rPr>
        <w:t xml:space="preserve"> au titre de l’année 2026, afin de reconnaître l’engagement </w:t>
      </w:r>
      <w:r w:rsidR="0016534A" w:rsidRPr="00476E90">
        <w:rPr>
          <w:rFonts w:ascii="DaxWide-Medium" w:hAnsi="DaxWide-Medium" w:cs="Arial"/>
          <w:iCs/>
          <w:color w:val="404040" w:themeColor="text1" w:themeTint="BF"/>
          <w:sz w:val="22"/>
          <w:szCs w:val="22"/>
        </w:rPr>
        <w:t xml:space="preserve">des </w:t>
      </w:r>
      <w:r w:rsidR="005976AC">
        <w:rPr>
          <w:rFonts w:ascii="DaxWide-Medium" w:hAnsi="DaxWide-Medium" w:cs="Arial"/>
          <w:iCs/>
          <w:color w:val="404040" w:themeColor="text1" w:themeTint="BF"/>
          <w:sz w:val="22"/>
          <w:szCs w:val="22"/>
        </w:rPr>
        <w:t>salarié</w:t>
      </w:r>
      <w:r w:rsidR="0016534A" w:rsidRPr="00476E90">
        <w:rPr>
          <w:rFonts w:ascii="DaxWide-Medium" w:hAnsi="DaxWide-Medium" w:cs="Arial"/>
          <w:iCs/>
          <w:color w:val="404040" w:themeColor="text1" w:themeTint="BF"/>
          <w:sz w:val="22"/>
          <w:szCs w:val="22"/>
        </w:rPr>
        <w:t xml:space="preserve">s </w:t>
      </w:r>
      <w:r w:rsidR="00476E90" w:rsidRPr="00476E90">
        <w:rPr>
          <w:rFonts w:ascii="DaxWide-Medium" w:hAnsi="DaxWide-Medium" w:cs="Arial"/>
          <w:iCs/>
          <w:color w:val="404040" w:themeColor="text1" w:themeTint="BF"/>
          <w:sz w:val="22"/>
          <w:szCs w:val="22"/>
        </w:rPr>
        <w:t>et de contribuer à l’amélioration de leur pouvoir d’achat.</w:t>
      </w:r>
    </w:p>
    <w:p w14:paraId="68F12DED" w14:textId="77777777" w:rsidR="00476E90" w:rsidRPr="00476E90" w:rsidRDefault="00476E90" w:rsidP="009B33F0">
      <w:pPr>
        <w:spacing w:line="288" w:lineRule="auto"/>
        <w:jc w:val="both"/>
        <w:rPr>
          <w:rFonts w:ascii="DaxWide-Medium" w:hAnsi="DaxWide-Medium" w:cs="Arial"/>
          <w:iCs/>
          <w:color w:val="404040" w:themeColor="text1" w:themeTint="BF"/>
          <w:sz w:val="22"/>
          <w:szCs w:val="22"/>
        </w:rPr>
      </w:pPr>
    </w:p>
    <w:p w14:paraId="6A32A695" w14:textId="77777777" w:rsidR="0016534A" w:rsidRPr="0016534A" w:rsidRDefault="0016534A" w:rsidP="0016534A">
      <w:pPr>
        <w:spacing w:line="288" w:lineRule="auto"/>
        <w:jc w:val="both"/>
        <w:rPr>
          <w:rFonts w:ascii="DaxWide-Medium" w:hAnsi="DaxWide-Medium" w:cs="Arial"/>
          <w:bCs/>
          <w:iCs/>
          <w:color w:val="404040" w:themeColor="text1" w:themeTint="BF"/>
          <w:sz w:val="22"/>
          <w:szCs w:val="22"/>
        </w:rPr>
      </w:pPr>
      <w:r w:rsidRPr="0016534A">
        <w:rPr>
          <w:rFonts w:ascii="DaxWide-Medium" w:hAnsi="DaxWide-Medium" w:cs="Arial"/>
          <w:bCs/>
          <w:iCs/>
          <w:color w:val="404040" w:themeColor="text1" w:themeTint="BF"/>
          <w:sz w:val="22"/>
          <w:szCs w:val="22"/>
        </w:rPr>
        <w:t xml:space="preserve">La prime est attribuée à </w:t>
      </w:r>
      <w:r w:rsidRPr="0016534A">
        <w:rPr>
          <w:rFonts w:ascii="DaxWide-Medium" w:hAnsi="DaxWide-Medium" w:cs="Arial"/>
          <w:iCs/>
          <w:color w:val="404040" w:themeColor="text1" w:themeTint="BF"/>
          <w:sz w:val="22"/>
          <w:szCs w:val="22"/>
        </w:rPr>
        <w:t>l’ensemble des salariés de Mutualia Alliance Santé</w:t>
      </w:r>
      <w:r w:rsidRPr="0016534A">
        <w:rPr>
          <w:rFonts w:ascii="DaxWide-Medium" w:hAnsi="DaxWide-Medium" w:cs="Arial"/>
          <w:bCs/>
          <w:iCs/>
          <w:color w:val="404040" w:themeColor="text1" w:themeTint="BF"/>
          <w:sz w:val="22"/>
          <w:szCs w:val="22"/>
        </w:rPr>
        <w:t>, quelle que soit la nature de leur contrat de travail (</w:t>
      </w:r>
      <w:r w:rsidRPr="0016534A">
        <w:rPr>
          <w:rFonts w:ascii="DaxWide-Medium" w:hAnsi="DaxWide-Medium" w:cs="Arial"/>
          <w:iCs/>
          <w:color w:val="404040" w:themeColor="text1" w:themeTint="BF"/>
          <w:sz w:val="22"/>
          <w:szCs w:val="22"/>
        </w:rPr>
        <w:t>CDI, CDD, contrats d’apprentissage</w:t>
      </w:r>
      <w:r w:rsidRPr="0016534A">
        <w:rPr>
          <w:rFonts w:ascii="DaxWide-Medium" w:hAnsi="DaxWide-Medium" w:cs="Arial"/>
          <w:bCs/>
          <w:iCs/>
          <w:color w:val="404040" w:themeColor="text1" w:themeTint="BF"/>
          <w:sz w:val="22"/>
          <w:szCs w:val="22"/>
        </w:rPr>
        <w:t>), dès lors qu’ils :</w:t>
      </w:r>
    </w:p>
    <w:p w14:paraId="342D8928" w14:textId="77777777" w:rsidR="0016534A" w:rsidRPr="0016534A" w:rsidRDefault="0016534A" w:rsidP="004D25B8">
      <w:pPr>
        <w:pStyle w:val="Paragraphedeliste"/>
        <w:numPr>
          <w:ilvl w:val="0"/>
          <w:numId w:val="12"/>
        </w:numPr>
        <w:spacing w:line="288" w:lineRule="auto"/>
        <w:jc w:val="both"/>
        <w:rPr>
          <w:rFonts w:ascii="DaxWide-Medium" w:hAnsi="DaxWide-Medium" w:cs="Arial"/>
          <w:bCs/>
          <w:iCs/>
          <w:color w:val="404040" w:themeColor="text1" w:themeTint="BF"/>
          <w:sz w:val="22"/>
          <w:szCs w:val="22"/>
        </w:rPr>
      </w:pPr>
      <w:r w:rsidRPr="0016534A">
        <w:rPr>
          <w:rFonts w:ascii="DaxWide-Medium" w:hAnsi="DaxWide-Medium" w:cs="Arial"/>
          <w:bCs/>
          <w:iCs/>
          <w:color w:val="404040" w:themeColor="text1" w:themeTint="BF"/>
          <w:sz w:val="22"/>
          <w:szCs w:val="22"/>
        </w:rPr>
        <w:t xml:space="preserve">sont liés par un contrat de travail à la date de versement de la prime, </w:t>
      </w:r>
    </w:p>
    <w:p w14:paraId="51F39401" w14:textId="2F1B295B" w:rsidR="0016534A" w:rsidRPr="0016534A" w:rsidRDefault="0016534A" w:rsidP="004D25B8">
      <w:pPr>
        <w:pStyle w:val="Paragraphedeliste"/>
        <w:numPr>
          <w:ilvl w:val="0"/>
          <w:numId w:val="12"/>
        </w:numPr>
        <w:spacing w:line="288" w:lineRule="auto"/>
        <w:jc w:val="both"/>
        <w:rPr>
          <w:rFonts w:ascii="DaxWide-Medium" w:hAnsi="DaxWide-Medium" w:cs="Arial"/>
          <w:bCs/>
          <w:iCs/>
          <w:color w:val="404040" w:themeColor="text1" w:themeTint="BF"/>
          <w:sz w:val="22"/>
          <w:szCs w:val="22"/>
        </w:rPr>
      </w:pPr>
      <w:r w:rsidRPr="0016534A">
        <w:rPr>
          <w:rFonts w:ascii="DaxWide-Medium" w:hAnsi="DaxWide-Medium" w:cs="Arial"/>
          <w:bCs/>
          <w:iCs/>
          <w:color w:val="404040" w:themeColor="text1" w:themeTint="BF"/>
          <w:sz w:val="22"/>
          <w:szCs w:val="22"/>
        </w:rPr>
        <w:t xml:space="preserve">et que leur contrat est toujours en cours au </w:t>
      </w:r>
      <w:r w:rsidRPr="0016534A">
        <w:rPr>
          <w:rFonts w:ascii="DaxWide-Medium" w:hAnsi="DaxWide-Medium" w:cs="Arial"/>
          <w:iCs/>
          <w:color w:val="404040" w:themeColor="text1" w:themeTint="BF"/>
          <w:sz w:val="22"/>
          <w:szCs w:val="22"/>
        </w:rPr>
        <w:t>1</w:t>
      </w:r>
      <w:r w:rsidRPr="0016534A">
        <w:rPr>
          <w:rFonts w:ascii="DaxWide-Medium" w:hAnsi="DaxWide-Medium" w:cs="Arial"/>
          <w:iCs/>
          <w:color w:val="404040" w:themeColor="text1" w:themeTint="BF"/>
          <w:sz w:val="22"/>
          <w:szCs w:val="22"/>
          <w:vertAlign w:val="superscript"/>
        </w:rPr>
        <w:t>er</w:t>
      </w:r>
      <w:r w:rsidRPr="0016534A">
        <w:rPr>
          <w:rFonts w:ascii="DaxWide-Medium" w:hAnsi="DaxWide-Medium" w:cs="Arial"/>
          <w:iCs/>
          <w:color w:val="404040" w:themeColor="text1" w:themeTint="BF"/>
          <w:sz w:val="22"/>
          <w:szCs w:val="22"/>
        </w:rPr>
        <w:t xml:space="preserve"> jour du mois suivant son versement</w:t>
      </w:r>
      <w:r w:rsidRPr="0016534A">
        <w:rPr>
          <w:rFonts w:ascii="DaxWide-Medium" w:hAnsi="DaxWide-Medium" w:cs="Arial"/>
          <w:bCs/>
          <w:iCs/>
          <w:color w:val="404040" w:themeColor="text1" w:themeTint="BF"/>
          <w:sz w:val="22"/>
          <w:szCs w:val="22"/>
        </w:rPr>
        <w:t>.</w:t>
      </w:r>
    </w:p>
    <w:p w14:paraId="7DDEB3F0" w14:textId="400E4A85" w:rsidR="0016534A" w:rsidRDefault="0016534A" w:rsidP="009B33F0">
      <w:pPr>
        <w:spacing w:line="288" w:lineRule="auto"/>
        <w:jc w:val="both"/>
        <w:rPr>
          <w:rFonts w:ascii="DaxWide-Medium" w:hAnsi="DaxWide-Medium" w:cs="Arial"/>
          <w:bCs/>
          <w:iCs/>
          <w:color w:val="404040" w:themeColor="text1" w:themeTint="BF"/>
          <w:sz w:val="22"/>
          <w:szCs w:val="22"/>
        </w:rPr>
      </w:pPr>
    </w:p>
    <w:p w14:paraId="7F4DAE93" w14:textId="569B9AD6" w:rsidR="0016534A" w:rsidRDefault="0016534A" w:rsidP="009B33F0">
      <w:pPr>
        <w:spacing w:line="288" w:lineRule="auto"/>
        <w:jc w:val="both"/>
        <w:rPr>
          <w:rFonts w:ascii="DaxWide-Medium" w:hAnsi="DaxWide-Medium" w:cs="Arial"/>
          <w:bCs/>
          <w:iCs/>
          <w:color w:val="404040" w:themeColor="text1" w:themeTint="BF"/>
          <w:sz w:val="22"/>
          <w:szCs w:val="22"/>
        </w:rPr>
      </w:pPr>
      <w:r w:rsidRPr="0016534A">
        <w:rPr>
          <w:rFonts w:ascii="DaxWide-Medium" w:hAnsi="DaxWide-Medium" w:cs="Arial"/>
          <w:bCs/>
          <w:iCs/>
          <w:color w:val="404040" w:themeColor="text1" w:themeTint="BF"/>
          <w:sz w:val="22"/>
          <w:szCs w:val="22"/>
        </w:rPr>
        <w:t xml:space="preserve">La prime sera versée à échéance normale de la paie, soit </w:t>
      </w:r>
      <w:r w:rsidRPr="0016534A">
        <w:rPr>
          <w:rFonts w:ascii="DaxWide-Medium" w:hAnsi="DaxWide-Medium" w:cs="Arial"/>
          <w:b/>
          <w:bCs/>
          <w:iCs/>
          <w:color w:val="800080"/>
          <w:sz w:val="22"/>
          <w:szCs w:val="22"/>
        </w:rPr>
        <w:t>fin</w:t>
      </w:r>
      <w:r w:rsidRPr="0016534A">
        <w:rPr>
          <w:rFonts w:ascii="DaxWide-Medium" w:hAnsi="DaxWide-Medium" w:cs="Arial"/>
          <w:b/>
          <w:iCs/>
          <w:color w:val="800080"/>
          <w:sz w:val="22"/>
          <w:szCs w:val="22"/>
        </w:rPr>
        <w:t xml:space="preserve"> juillet 2026</w:t>
      </w:r>
      <w:r w:rsidRPr="0016534A">
        <w:rPr>
          <w:rFonts w:ascii="DaxWide-Medium" w:hAnsi="DaxWide-Medium" w:cs="Arial"/>
          <w:bCs/>
          <w:iCs/>
          <w:color w:val="404040" w:themeColor="text1" w:themeTint="BF"/>
          <w:sz w:val="22"/>
          <w:szCs w:val="22"/>
        </w:rPr>
        <w:t>.</w:t>
      </w:r>
    </w:p>
    <w:p w14:paraId="2A8FF051" w14:textId="6F030E77" w:rsidR="0016534A" w:rsidRDefault="0016534A" w:rsidP="009B33F0">
      <w:pPr>
        <w:spacing w:line="288" w:lineRule="auto"/>
        <w:jc w:val="both"/>
        <w:rPr>
          <w:rFonts w:ascii="DaxWide-Medium" w:hAnsi="DaxWide-Medium" w:cs="Arial"/>
          <w:bCs/>
          <w:iCs/>
          <w:color w:val="404040" w:themeColor="text1" w:themeTint="BF"/>
          <w:sz w:val="22"/>
          <w:szCs w:val="22"/>
        </w:rPr>
      </w:pPr>
    </w:p>
    <w:p w14:paraId="0DBE0A2E" w14:textId="77777777" w:rsidR="0016534A" w:rsidRPr="0016534A" w:rsidRDefault="0016534A" w:rsidP="0016534A">
      <w:pPr>
        <w:spacing w:line="288" w:lineRule="auto"/>
        <w:jc w:val="both"/>
        <w:rPr>
          <w:rFonts w:ascii="DaxWide-Medium" w:hAnsi="DaxWide-Medium" w:cs="Arial"/>
          <w:bCs/>
          <w:iCs/>
          <w:color w:val="404040" w:themeColor="text1" w:themeTint="BF"/>
          <w:sz w:val="22"/>
          <w:szCs w:val="22"/>
        </w:rPr>
      </w:pPr>
      <w:r w:rsidRPr="0016534A">
        <w:rPr>
          <w:rFonts w:ascii="DaxWide-Medium" w:hAnsi="DaxWide-Medium" w:cs="Arial"/>
          <w:bCs/>
          <w:iCs/>
          <w:color w:val="404040" w:themeColor="text1" w:themeTint="BF"/>
          <w:sz w:val="22"/>
          <w:szCs w:val="22"/>
        </w:rPr>
        <w:t>Le montant de la prime attribuée à chaque salarié est déterminé selon des critères objectifs, conformément aux dispositions légales en vigueur, et notamment :</w:t>
      </w:r>
    </w:p>
    <w:p w14:paraId="4E993996" w14:textId="77777777" w:rsidR="0016534A" w:rsidRPr="0016534A" w:rsidRDefault="0016534A" w:rsidP="004D25B8">
      <w:pPr>
        <w:pStyle w:val="Paragraphedeliste"/>
        <w:numPr>
          <w:ilvl w:val="0"/>
          <w:numId w:val="13"/>
        </w:numPr>
        <w:spacing w:line="288" w:lineRule="auto"/>
        <w:jc w:val="both"/>
        <w:rPr>
          <w:rFonts w:ascii="DaxWide-Medium" w:hAnsi="DaxWide-Medium" w:cs="Arial"/>
          <w:bCs/>
          <w:iCs/>
          <w:color w:val="404040" w:themeColor="text1" w:themeTint="BF"/>
          <w:sz w:val="22"/>
          <w:szCs w:val="22"/>
        </w:rPr>
      </w:pPr>
      <w:r w:rsidRPr="0016534A">
        <w:rPr>
          <w:rFonts w:ascii="DaxWide-Medium" w:hAnsi="DaxWide-Medium" w:cs="Arial"/>
          <w:bCs/>
          <w:iCs/>
          <w:color w:val="404040" w:themeColor="text1" w:themeTint="BF"/>
          <w:sz w:val="22"/>
          <w:szCs w:val="22"/>
        </w:rPr>
        <w:t xml:space="preserve">le </w:t>
      </w:r>
      <w:r w:rsidRPr="0016534A">
        <w:rPr>
          <w:rFonts w:ascii="DaxWide-Medium" w:hAnsi="DaxWide-Medium" w:cs="Arial"/>
          <w:b/>
          <w:iCs/>
          <w:color w:val="404040" w:themeColor="text1" w:themeTint="BF"/>
          <w:sz w:val="22"/>
          <w:szCs w:val="22"/>
        </w:rPr>
        <w:t>niveau de classification des emplois</w:t>
      </w:r>
      <w:r w:rsidRPr="0016534A">
        <w:rPr>
          <w:rFonts w:ascii="DaxWide-Medium" w:hAnsi="DaxWide-Medium" w:cs="Arial"/>
          <w:bCs/>
          <w:iCs/>
          <w:color w:val="404040" w:themeColor="text1" w:themeTint="BF"/>
          <w:sz w:val="22"/>
          <w:szCs w:val="22"/>
        </w:rPr>
        <w:t xml:space="preserve">, </w:t>
      </w:r>
    </w:p>
    <w:p w14:paraId="67431624" w14:textId="77777777" w:rsidR="0016534A" w:rsidRPr="0016534A" w:rsidRDefault="0016534A" w:rsidP="004D25B8">
      <w:pPr>
        <w:pStyle w:val="Paragraphedeliste"/>
        <w:numPr>
          <w:ilvl w:val="0"/>
          <w:numId w:val="13"/>
        </w:numPr>
        <w:spacing w:line="288" w:lineRule="auto"/>
        <w:jc w:val="both"/>
        <w:rPr>
          <w:rFonts w:ascii="DaxWide-Medium" w:hAnsi="DaxWide-Medium" w:cs="Arial"/>
          <w:bCs/>
          <w:iCs/>
          <w:color w:val="404040" w:themeColor="text1" w:themeTint="BF"/>
          <w:sz w:val="22"/>
          <w:szCs w:val="22"/>
        </w:rPr>
      </w:pPr>
      <w:r w:rsidRPr="0016534A">
        <w:rPr>
          <w:rFonts w:ascii="DaxWide-Medium" w:hAnsi="DaxWide-Medium" w:cs="Arial"/>
          <w:bCs/>
          <w:iCs/>
          <w:color w:val="404040" w:themeColor="text1" w:themeTint="BF"/>
          <w:sz w:val="22"/>
          <w:szCs w:val="22"/>
        </w:rPr>
        <w:t xml:space="preserve">la </w:t>
      </w:r>
      <w:r w:rsidRPr="0016534A">
        <w:rPr>
          <w:rFonts w:ascii="DaxWide-Medium" w:hAnsi="DaxWide-Medium" w:cs="Arial"/>
          <w:b/>
          <w:iCs/>
          <w:color w:val="404040" w:themeColor="text1" w:themeTint="BF"/>
          <w:sz w:val="22"/>
          <w:szCs w:val="22"/>
        </w:rPr>
        <w:t>durée de présence effective</w:t>
      </w:r>
      <w:r w:rsidRPr="0016534A">
        <w:rPr>
          <w:rFonts w:ascii="DaxWide-Medium" w:hAnsi="DaxWide-Medium" w:cs="Arial"/>
          <w:bCs/>
          <w:iCs/>
          <w:color w:val="404040" w:themeColor="text1" w:themeTint="BF"/>
          <w:sz w:val="22"/>
          <w:szCs w:val="22"/>
        </w:rPr>
        <w:t xml:space="preserve"> au cours de la période de référence, </w:t>
      </w:r>
    </w:p>
    <w:p w14:paraId="13B55D70" w14:textId="77777777" w:rsidR="0016534A" w:rsidRPr="0016534A" w:rsidRDefault="0016534A" w:rsidP="004D25B8">
      <w:pPr>
        <w:pStyle w:val="Paragraphedeliste"/>
        <w:numPr>
          <w:ilvl w:val="0"/>
          <w:numId w:val="13"/>
        </w:numPr>
        <w:spacing w:line="288" w:lineRule="auto"/>
        <w:jc w:val="both"/>
        <w:rPr>
          <w:rFonts w:ascii="DaxWide-Medium" w:hAnsi="DaxWide-Medium" w:cs="Arial"/>
          <w:bCs/>
          <w:iCs/>
          <w:color w:val="404040" w:themeColor="text1" w:themeTint="BF"/>
          <w:sz w:val="22"/>
          <w:szCs w:val="22"/>
        </w:rPr>
      </w:pPr>
      <w:r w:rsidRPr="0016534A">
        <w:rPr>
          <w:rFonts w:ascii="DaxWide-Medium" w:hAnsi="DaxWide-Medium" w:cs="Arial"/>
          <w:bCs/>
          <w:iCs/>
          <w:color w:val="404040" w:themeColor="text1" w:themeTint="BF"/>
          <w:sz w:val="22"/>
          <w:szCs w:val="22"/>
        </w:rPr>
        <w:t xml:space="preserve">la </w:t>
      </w:r>
      <w:r w:rsidRPr="0016534A">
        <w:rPr>
          <w:rFonts w:ascii="DaxWide-Medium" w:hAnsi="DaxWide-Medium" w:cs="Arial"/>
          <w:b/>
          <w:iCs/>
          <w:color w:val="404040" w:themeColor="text1" w:themeTint="BF"/>
          <w:sz w:val="22"/>
          <w:szCs w:val="22"/>
        </w:rPr>
        <w:t>durée contractuelle de travail</w:t>
      </w:r>
      <w:r w:rsidRPr="0016534A">
        <w:rPr>
          <w:rFonts w:ascii="DaxWide-Medium" w:hAnsi="DaxWide-Medium" w:cs="Arial"/>
          <w:bCs/>
          <w:iCs/>
          <w:color w:val="404040" w:themeColor="text1" w:themeTint="BF"/>
          <w:sz w:val="22"/>
          <w:szCs w:val="22"/>
        </w:rPr>
        <w:t xml:space="preserve">. </w:t>
      </w:r>
    </w:p>
    <w:p w14:paraId="05D8978C" w14:textId="77777777" w:rsidR="0016534A" w:rsidRDefault="0016534A" w:rsidP="0016534A">
      <w:pPr>
        <w:spacing w:line="288" w:lineRule="auto"/>
        <w:jc w:val="both"/>
        <w:rPr>
          <w:rFonts w:ascii="DaxWide-Medium" w:hAnsi="DaxWide-Medium" w:cs="Arial"/>
          <w:bCs/>
          <w:iCs/>
          <w:color w:val="404040" w:themeColor="text1" w:themeTint="BF"/>
          <w:sz w:val="22"/>
          <w:szCs w:val="22"/>
        </w:rPr>
      </w:pPr>
    </w:p>
    <w:p w14:paraId="2FCE5CEB" w14:textId="46F3D54E" w:rsidR="0016534A" w:rsidRPr="0016534A" w:rsidRDefault="0016534A" w:rsidP="0016534A">
      <w:pPr>
        <w:spacing w:line="288" w:lineRule="auto"/>
        <w:jc w:val="both"/>
        <w:rPr>
          <w:rFonts w:ascii="DaxWide-Medium" w:hAnsi="DaxWide-Medium" w:cs="Arial"/>
          <w:bCs/>
          <w:iCs/>
          <w:color w:val="404040" w:themeColor="text1" w:themeTint="BF"/>
          <w:sz w:val="22"/>
          <w:szCs w:val="22"/>
        </w:rPr>
      </w:pPr>
      <w:r w:rsidRPr="0016534A">
        <w:rPr>
          <w:rFonts w:ascii="DaxWide-Medium" w:hAnsi="DaxWide-Medium" w:cs="Arial"/>
          <w:bCs/>
          <w:iCs/>
          <w:color w:val="404040" w:themeColor="text1" w:themeTint="BF"/>
          <w:sz w:val="22"/>
          <w:szCs w:val="22"/>
        </w:rPr>
        <w:t xml:space="preserve">La période de référence retenue pour l’appréciation de ces critères est comprise entre le </w:t>
      </w:r>
      <w:r w:rsidRPr="0016534A">
        <w:rPr>
          <w:rFonts w:ascii="DaxWide-Medium" w:hAnsi="DaxWide-Medium" w:cs="Arial"/>
          <w:b/>
          <w:iCs/>
          <w:color w:val="404040" w:themeColor="text1" w:themeTint="BF"/>
          <w:sz w:val="22"/>
          <w:szCs w:val="22"/>
        </w:rPr>
        <w:t>1</w:t>
      </w:r>
      <w:r w:rsidRPr="0016534A">
        <w:rPr>
          <w:rFonts w:ascii="DaxWide-Medium" w:hAnsi="DaxWide-Medium" w:cs="Arial"/>
          <w:b/>
          <w:iCs/>
          <w:color w:val="404040" w:themeColor="text1" w:themeTint="BF"/>
          <w:sz w:val="22"/>
          <w:szCs w:val="22"/>
          <w:vertAlign w:val="superscript"/>
        </w:rPr>
        <w:t>er</w:t>
      </w:r>
      <w:r>
        <w:rPr>
          <w:rFonts w:ascii="DaxWide-Medium" w:hAnsi="DaxWide-Medium" w:cs="Arial"/>
          <w:b/>
          <w:iCs/>
          <w:color w:val="404040" w:themeColor="text1" w:themeTint="BF"/>
          <w:sz w:val="22"/>
          <w:szCs w:val="22"/>
        </w:rPr>
        <w:t xml:space="preserve"> </w:t>
      </w:r>
      <w:r w:rsidRPr="0016534A">
        <w:rPr>
          <w:rFonts w:ascii="DaxWide-Medium" w:hAnsi="DaxWide-Medium" w:cs="Arial"/>
          <w:b/>
          <w:iCs/>
          <w:color w:val="404040" w:themeColor="text1" w:themeTint="BF"/>
          <w:sz w:val="22"/>
          <w:szCs w:val="22"/>
        </w:rPr>
        <w:t>janvier 2025 et le 31 décembre 2025</w:t>
      </w:r>
      <w:r w:rsidRPr="0016534A">
        <w:rPr>
          <w:rFonts w:ascii="DaxWide-Medium" w:hAnsi="DaxWide-Medium" w:cs="Arial"/>
          <w:bCs/>
          <w:iCs/>
          <w:color w:val="404040" w:themeColor="text1" w:themeTint="BF"/>
          <w:sz w:val="22"/>
          <w:szCs w:val="22"/>
        </w:rPr>
        <w:t>.</w:t>
      </w:r>
    </w:p>
    <w:p w14:paraId="1AD6AD81" w14:textId="77777777" w:rsidR="0016534A" w:rsidRDefault="0016534A" w:rsidP="0016534A">
      <w:pPr>
        <w:spacing w:line="288" w:lineRule="auto"/>
        <w:jc w:val="both"/>
        <w:rPr>
          <w:rFonts w:ascii="DaxWide-Medium" w:hAnsi="DaxWide-Medium" w:cs="Arial"/>
          <w:bCs/>
          <w:iCs/>
          <w:color w:val="404040" w:themeColor="text1" w:themeTint="BF"/>
          <w:sz w:val="22"/>
          <w:szCs w:val="22"/>
        </w:rPr>
      </w:pPr>
    </w:p>
    <w:p w14:paraId="1ACF64F0" w14:textId="5E631983" w:rsidR="0016534A" w:rsidRPr="0016534A" w:rsidRDefault="0016534A" w:rsidP="0016534A">
      <w:pPr>
        <w:spacing w:line="288" w:lineRule="auto"/>
        <w:jc w:val="both"/>
        <w:rPr>
          <w:rFonts w:ascii="DaxWide-Medium" w:hAnsi="DaxWide-Medium" w:cs="Arial"/>
          <w:bCs/>
          <w:iCs/>
          <w:color w:val="404040" w:themeColor="text1" w:themeTint="BF"/>
          <w:sz w:val="22"/>
          <w:szCs w:val="22"/>
        </w:rPr>
      </w:pPr>
      <w:r w:rsidRPr="0016534A">
        <w:rPr>
          <w:rFonts w:ascii="DaxWide-Medium" w:hAnsi="DaxWide-Medium" w:cs="Arial"/>
          <w:bCs/>
          <w:iCs/>
          <w:color w:val="404040" w:themeColor="text1" w:themeTint="BF"/>
          <w:sz w:val="22"/>
          <w:szCs w:val="22"/>
        </w:rPr>
        <w:t xml:space="preserve">Le montant individuel de la prime est </w:t>
      </w:r>
      <w:r w:rsidRPr="00C9278D">
        <w:rPr>
          <w:rFonts w:ascii="DaxWide-Medium" w:hAnsi="DaxWide-Medium" w:cs="Arial"/>
          <w:bCs/>
          <w:iCs/>
          <w:color w:val="404040" w:themeColor="text1" w:themeTint="BF"/>
          <w:sz w:val="22"/>
          <w:szCs w:val="22"/>
        </w:rPr>
        <w:t>proratisé</w:t>
      </w:r>
      <w:r w:rsidRPr="0016534A">
        <w:rPr>
          <w:rFonts w:ascii="DaxWide-Medium" w:hAnsi="DaxWide-Medium" w:cs="Arial"/>
          <w:bCs/>
          <w:iCs/>
          <w:color w:val="404040" w:themeColor="text1" w:themeTint="BF"/>
          <w:sz w:val="22"/>
          <w:szCs w:val="22"/>
        </w:rPr>
        <w:t xml:space="preserve"> :</w:t>
      </w:r>
    </w:p>
    <w:p w14:paraId="215FFC31" w14:textId="77777777" w:rsidR="0016534A" w:rsidRPr="0016534A" w:rsidRDefault="0016534A" w:rsidP="004D25B8">
      <w:pPr>
        <w:pStyle w:val="Paragraphedeliste"/>
        <w:numPr>
          <w:ilvl w:val="0"/>
          <w:numId w:val="14"/>
        </w:numPr>
        <w:spacing w:line="288" w:lineRule="auto"/>
        <w:jc w:val="both"/>
        <w:rPr>
          <w:rFonts w:ascii="DaxWide-Medium" w:hAnsi="DaxWide-Medium" w:cs="Arial"/>
          <w:bCs/>
          <w:iCs/>
          <w:color w:val="404040" w:themeColor="text1" w:themeTint="BF"/>
          <w:sz w:val="22"/>
          <w:szCs w:val="22"/>
        </w:rPr>
      </w:pPr>
      <w:r w:rsidRPr="0016534A">
        <w:rPr>
          <w:rFonts w:ascii="DaxWide-Medium" w:hAnsi="DaxWide-Medium" w:cs="Arial"/>
          <w:bCs/>
          <w:iCs/>
          <w:color w:val="404040" w:themeColor="text1" w:themeTint="BF"/>
          <w:sz w:val="22"/>
          <w:szCs w:val="22"/>
        </w:rPr>
        <w:t xml:space="preserve">en fonction de la durée de présence effective sur la période de référence, </w:t>
      </w:r>
    </w:p>
    <w:p w14:paraId="7A5AB5B2" w14:textId="77777777" w:rsidR="0016534A" w:rsidRPr="0016534A" w:rsidRDefault="0016534A" w:rsidP="004D25B8">
      <w:pPr>
        <w:pStyle w:val="Paragraphedeliste"/>
        <w:numPr>
          <w:ilvl w:val="0"/>
          <w:numId w:val="14"/>
        </w:numPr>
        <w:spacing w:line="288" w:lineRule="auto"/>
        <w:jc w:val="both"/>
        <w:rPr>
          <w:rFonts w:ascii="DaxWide-Medium" w:hAnsi="DaxWide-Medium" w:cs="Arial"/>
          <w:bCs/>
          <w:iCs/>
          <w:color w:val="404040" w:themeColor="text1" w:themeTint="BF"/>
          <w:sz w:val="22"/>
          <w:szCs w:val="22"/>
        </w:rPr>
      </w:pPr>
      <w:r w:rsidRPr="0016534A">
        <w:rPr>
          <w:rFonts w:ascii="DaxWide-Medium" w:hAnsi="DaxWide-Medium" w:cs="Arial"/>
          <w:bCs/>
          <w:iCs/>
          <w:color w:val="404040" w:themeColor="text1" w:themeTint="BF"/>
          <w:sz w:val="22"/>
          <w:szCs w:val="22"/>
        </w:rPr>
        <w:t xml:space="preserve">et en fonction de la durée contractuelle de travail. </w:t>
      </w:r>
    </w:p>
    <w:p w14:paraId="65612DE5" w14:textId="77777777" w:rsidR="0016534A" w:rsidRDefault="0016534A" w:rsidP="0016534A">
      <w:pPr>
        <w:spacing w:line="288" w:lineRule="auto"/>
        <w:jc w:val="both"/>
        <w:rPr>
          <w:rFonts w:ascii="DaxWide-Medium" w:hAnsi="DaxWide-Medium" w:cs="Arial"/>
          <w:bCs/>
          <w:iCs/>
          <w:color w:val="404040" w:themeColor="text1" w:themeTint="BF"/>
          <w:sz w:val="22"/>
          <w:szCs w:val="22"/>
        </w:rPr>
      </w:pPr>
    </w:p>
    <w:p w14:paraId="4B7D50FD" w14:textId="77777777" w:rsidR="0016534A" w:rsidRDefault="0016534A" w:rsidP="0016534A">
      <w:pPr>
        <w:spacing w:line="288" w:lineRule="auto"/>
        <w:jc w:val="both"/>
        <w:rPr>
          <w:rFonts w:ascii="DaxWide-Medium" w:hAnsi="DaxWide-Medium" w:cs="Arial"/>
          <w:bCs/>
          <w:iCs/>
          <w:color w:val="404040" w:themeColor="text1" w:themeTint="BF"/>
          <w:sz w:val="22"/>
          <w:szCs w:val="22"/>
        </w:rPr>
      </w:pPr>
      <w:r w:rsidRPr="0016534A">
        <w:rPr>
          <w:rFonts w:ascii="DaxWide-Medium" w:hAnsi="DaxWide-Medium" w:cs="Arial"/>
          <w:bCs/>
          <w:iCs/>
          <w:color w:val="404040" w:themeColor="text1" w:themeTint="BF"/>
          <w:sz w:val="22"/>
          <w:szCs w:val="22"/>
        </w:rPr>
        <w:t>Sont assimilées à des périodes de présence effective pour la détermination du montant de la prime</w:t>
      </w:r>
      <w:r>
        <w:rPr>
          <w:rFonts w:ascii="DaxWide-Medium" w:hAnsi="DaxWide-Medium" w:cs="Arial"/>
          <w:bCs/>
          <w:iCs/>
          <w:color w:val="404040" w:themeColor="text1" w:themeTint="BF"/>
          <w:sz w:val="22"/>
          <w:szCs w:val="22"/>
        </w:rPr>
        <w:t> :</w:t>
      </w:r>
    </w:p>
    <w:p w14:paraId="3EADDA4F" w14:textId="6E9B00DF" w:rsidR="0016534A" w:rsidRPr="0016534A" w:rsidRDefault="0016534A" w:rsidP="004D25B8">
      <w:pPr>
        <w:pStyle w:val="Paragraphedeliste"/>
        <w:numPr>
          <w:ilvl w:val="0"/>
          <w:numId w:val="15"/>
        </w:numPr>
        <w:spacing w:line="288" w:lineRule="auto"/>
        <w:jc w:val="both"/>
        <w:rPr>
          <w:rFonts w:ascii="DaxWide-Medium" w:hAnsi="DaxWide-Medium" w:cs="Arial"/>
          <w:bCs/>
          <w:iCs/>
          <w:color w:val="404040" w:themeColor="text1" w:themeTint="BF"/>
          <w:sz w:val="22"/>
          <w:szCs w:val="22"/>
        </w:rPr>
      </w:pPr>
      <w:r w:rsidRPr="0016534A">
        <w:rPr>
          <w:rFonts w:ascii="DaxWide-Medium" w:hAnsi="DaxWide-Medium" w:cs="Arial"/>
          <w:bCs/>
          <w:iCs/>
          <w:color w:val="404040" w:themeColor="text1" w:themeTint="BF"/>
          <w:sz w:val="22"/>
          <w:szCs w:val="22"/>
        </w:rPr>
        <w:t xml:space="preserve">les périodes de </w:t>
      </w:r>
      <w:r w:rsidRPr="0016534A">
        <w:rPr>
          <w:rFonts w:ascii="DaxWide-Medium" w:hAnsi="DaxWide-Medium" w:cs="Arial"/>
          <w:iCs/>
          <w:color w:val="404040" w:themeColor="text1" w:themeTint="BF"/>
          <w:sz w:val="22"/>
          <w:szCs w:val="22"/>
        </w:rPr>
        <w:t>congé maternité</w:t>
      </w:r>
      <w:r w:rsidRPr="0016534A">
        <w:rPr>
          <w:rFonts w:ascii="DaxWide-Medium" w:hAnsi="DaxWide-Medium" w:cs="Arial"/>
          <w:bCs/>
          <w:iCs/>
          <w:color w:val="404040" w:themeColor="text1" w:themeTint="BF"/>
          <w:sz w:val="22"/>
          <w:szCs w:val="22"/>
        </w:rPr>
        <w:t xml:space="preserve">, de </w:t>
      </w:r>
      <w:r w:rsidRPr="0016534A">
        <w:rPr>
          <w:rFonts w:ascii="DaxWide-Medium" w:hAnsi="DaxWide-Medium" w:cs="Arial"/>
          <w:iCs/>
          <w:color w:val="404040" w:themeColor="text1" w:themeTint="BF"/>
          <w:sz w:val="22"/>
          <w:szCs w:val="22"/>
        </w:rPr>
        <w:t>congé de paternité et d’accueil de l’enfant</w:t>
      </w:r>
      <w:r w:rsidRPr="0016534A">
        <w:rPr>
          <w:rFonts w:ascii="DaxWide-Medium" w:hAnsi="DaxWide-Medium" w:cs="Arial"/>
          <w:bCs/>
          <w:iCs/>
          <w:color w:val="404040" w:themeColor="text1" w:themeTint="BF"/>
          <w:sz w:val="22"/>
          <w:szCs w:val="22"/>
        </w:rPr>
        <w:t xml:space="preserve">, </w:t>
      </w:r>
    </w:p>
    <w:p w14:paraId="2E9CF0A0" w14:textId="77777777" w:rsidR="0016534A" w:rsidRPr="0016534A" w:rsidRDefault="0016534A" w:rsidP="004D25B8">
      <w:pPr>
        <w:pStyle w:val="Paragraphedeliste"/>
        <w:numPr>
          <w:ilvl w:val="0"/>
          <w:numId w:val="15"/>
        </w:numPr>
        <w:spacing w:line="288" w:lineRule="auto"/>
        <w:jc w:val="both"/>
        <w:rPr>
          <w:rFonts w:ascii="DaxWide-Medium" w:hAnsi="DaxWide-Medium" w:cs="Arial"/>
          <w:bCs/>
          <w:iCs/>
          <w:color w:val="404040" w:themeColor="text1" w:themeTint="BF"/>
          <w:sz w:val="22"/>
          <w:szCs w:val="22"/>
        </w:rPr>
      </w:pPr>
      <w:r w:rsidRPr="0016534A">
        <w:rPr>
          <w:rFonts w:ascii="DaxWide-Medium" w:hAnsi="DaxWide-Medium" w:cs="Arial"/>
          <w:bCs/>
          <w:iCs/>
          <w:color w:val="404040" w:themeColor="text1" w:themeTint="BF"/>
          <w:sz w:val="22"/>
          <w:szCs w:val="22"/>
        </w:rPr>
        <w:t xml:space="preserve">les périodes de </w:t>
      </w:r>
      <w:r w:rsidRPr="0016534A">
        <w:rPr>
          <w:rFonts w:ascii="DaxWide-Medium" w:hAnsi="DaxWide-Medium" w:cs="Arial"/>
          <w:iCs/>
          <w:color w:val="404040" w:themeColor="text1" w:themeTint="BF"/>
          <w:sz w:val="22"/>
          <w:szCs w:val="22"/>
        </w:rPr>
        <w:t>congé d’adoption</w:t>
      </w:r>
      <w:r w:rsidRPr="0016534A">
        <w:rPr>
          <w:rFonts w:ascii="DaxWide-Medium" w:hAnsi="DaxWide-Medium" w:cs="Arial"/>
          <w:bCs/>
          <w:iCs/>
          <w:color w:val="404040" w:themeColor="text1" w:themeTint="BF"/>
          <w:sz w:val="22"/>
          <w:szCs w:val="22"/>
        </w:rPr>
        <w:t xml:space="preserve">, </w:t>
      </w:r>
    </w:p>
    <w:p w14:paraId="55C8017E" w14:textId="77777777" w:rsidR="0016534A" w:rsidRPr="0016534A" w:rsidRDefault="0016534A" w:rsidP="004D25B8">
      <w:pPr>
        <w:pStyle w:val="Paragraphedeliste"/>
        <w:numPr>
          <w:ilvl w:val="0"/>
          <w:numId w:val="15"/>
        </w:numPr>
        <w:spacing w:line="288" w:lineRule="auto"/>
        <w:jc w:val="both"/>
        <w:rPr>
          <w:rFonts w:ascii="DaxWide-Medium" w:hAnsi="DaxWide-Medium" w:cs="Arial"/>
          <w:bCs/>
          <w:iCs/>
          <w:color w:val="404040" w:themeColor="text1" w:themeTint="BF"/>
          <w:sz w:val="22"/>
          <w:szCs w:val="22"/>
        </w:rPr>
      </w:pPr>
      <w:r w:rsidRPr="0016534A">
        <w:rPr>
          <w:rFonts w:ascii="DaxWide-Medium" w:hAnsi="DaxWide-Medium" w:cs="Arial"/>
          <w:bCs/>
          <w:iCs/>
          <w:color w:val="404040" w:themeColor="text1" w:themeTint="BF"/>
          <w:sz w:val="22"/>
          <w:szCs w:val="22"/>
        </w:rPr>
        <w:t xml:space="preserve">les périodes de </w:t>
      </w:r>
      <w:r w:rsidRPr="0016534A">
        <w:rPr>
          <w:rFonts w:ascii="DaxWide-Medium" w:hAnsi="DaxWide-Medium" w:cs="Arial"/>
          <w:iCs/>
          <w:color w:val="404040" w:themeColor="text1" w:themeTint="BF"/>
          <w:sz w:val="22"/>
          <w:szCs w:val="22"/>
        </w:rPr>
        <w:t>congé d’éducation des enfants</w:t>
      </w:r>
      <w:r w:rsidRPr="0016534A">
        <w:rPr>
          <w:rFonts w:ascii="DaxWide-Medium" w:hAnsi="DaxWide-Medium" w:cs="Arial"/>
          <w:bCs/>
          <w:iCs/>
          <w:color w:val="404040" w:themeColor="text1" w:themeTint="BF"/>
          <w:sz w:val="22"/>
          <w:szCs w:val="22"/>
        </w:rPr>
        <w:t>.</w:t>
      </w:r>
    </w:p>
    <w:p w14:paraId="6F59EEF7" w14:textId="554B7880" w:rsidR="0016534A" w:rsidRDefault="0016534A" w:rsidP="009B33F0">
      <w:p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lastRenderedPageBreak/>
        <w:t>L</w:t>
      </w:r>
      <w:r w:rsidR="00AE7C06">
        <w:rPr>
          <w:rFonts w:ascii="DaxWide-Medium" w:hAnsi="DaxWide-Medium" w:cs="Arial"/>
          <w:bCs/>
          <w:iCs/>
          <w:color w:val="404040" w:themeColor="text1" w:themeTint="BF"/>
          <w:sz w:val="22"/>
          <w:szCs w:val="22"/>
        </w:rPr>
        <w:t>es montants de référence de l</w:t>
      </w:r>
      <w:r>
        <w:rPr>
          <w:rFonts w:ascii="DaxWide-Medium" w:hAnsi="DaxWide-Medium" w:cs="Arial"/>
          <w:bCs/>
          <w:iCs/>
          <w:color w:val="404040" w:themeColor="text1" w:themeTint="BF"/>
          <w:sz w:val="22"/>
          <w:szCs w:val="22"/>
        </w:rPr>
        <w:t xml:space="preserve">a prime </w:t>
      </w:r>
      <w:r w:rsidR="00AE7C06">
        <w:rPr>
          <w:rFonts w:ascii="DaxWide-Medium" w:hAnsi="DaxWide-Medium" w:cs="Arial"/>
          <w:bCs/>
          <w:iCs/>
          <w:color w:val="404040" w:themeColor="text1" w:themeTint="BF"/>
          <w:sz w:val="22"/>
          <w:szCs w:val="22"/>
        </w:rPr>
        <w:t>sont fixés</w:t>
      </w:r>
      <w:r>
        <w:rPr>
          <w:rFonts w:ascii="DaxWide-Medium" w:hAnsi="DaxWide-Medium" w:cs="Arial"/>
          <w:bCs/>
          <w:iCs/>
          <w:color w:val="404040" w:themeColor="text1" w:themeTint="BF"/>
          <w:sz w:val="22"/>
          <w:szCs w:val="22"/>
        </w:rPr>
        <w:t xml:space="preserve"> comme suit :</w:t>
      </w:r>
    </w:p>
    <w:tbl>
      <w:tblPr>
        <w:tblStyle w:val="Grilledutableau"/>
        <w:tblW w:w="0" w:type="auto"/>
        <w:jc w:val="center"/>
        <w:tblLook w:val="04A0" w:firstRow="1" w:lastRow="0" w:firstColumn="1" w:lastColumn="0" w:noHBand="0" w:noVBand="1"/>
      </w:tblPr>
      <w:tblGrid>
        <w:gridCol w:w="3028"/>
        <w:gridCol w:w="2779"/>
        <w:gridCol w:w="3932"/>
      </w:tblGrid>
      <w:tr w:rsidR="0016534A" w14:paraId="1B997946" w14:textId="77777777" w:rsidTr="00287BB2">
        <w:trPr>
          <w:jc w:val="center"/>
        </w:trPr>
        <w:tc>
          <w:tcPr>
            <w:tcW w:w="3028" w:type="dxa"/>
            <w:shd w:val="clear" w:color="auto" w:fill="99CC00"/>
            <w:vAlign w:val="center"/>
          </w:tcPr>
          <w:p w14:paraId="48E595E0" w14:textId="672C9E20" w:rsidR="0016534A" w:rsidRPr="00C9278D" w:rsidRDefault="0016534A" w:rsidP="0016534A">
            <w:pPr>
              <w:spacing w:line="288" w:lineRule="auto"/>
              <w:jc w:val="center"/>
              <w:rPr>
                <w:rFonts w:ascii="DaxWide-Medium" w:hAnsi="DaxWide-Medium" w:cs="Arial"/>
                <w:b/>
                <w:bCs/>
                <w:iCs/>
                <w:color w:val="404040" w:themeColor="text1" w:themeTint="BF"/>
                <w:sz w:val="20"/>
                <w:szCs w:val="20"/>
              </w:rPr>
            </w:pPr>
            <w:r w:rsidRPr="00C9278D">
              <w:rPr>
                <w:rFonts w:ascii="DaxWide-Medium" w:hAnsi="DaxWide-Medium" w:cs="Arial"/>
                <w:b/>
                <w:bCs/>
                <w:iCs/>
                <w:color w:val="404040" w:themeColor="text1" w:themeTint="BF"/>
                <w:sz w:val="20"/>
                <w:szCs w:val="20"/>
              </w:rPr>
              <w:t>Catégorie</w:t>
            </w:r>
          </w:p>
        </w:tc>
        <w:tc>
          <w:tcPr>
            <w:tcW w:w="2779" w:type="dxa"/>
            <w:shd w:val="clear" w:color="auto" w:fill="99CC00"/>
            <w:vAlign w:val="center"/>
          </w:tcPr>
          <w:p w14:paraId="2AB3827A" w14:textId="50F3C60D" w:rsidR="0016534A" w:rsidRPr="00C9278D" w:rsidRDefault="0016534A" w:rsidP="0016534A">
            <w:pPr>
              <w:spacing w:line="288" w:lineRule="auto"/>
              <w:jc w:val="center"/>
              <w:rPr>
                <w:rFonts w:ascii="DaxWide-Medium" w:hAnsi="DaxWide-Medium" w:cs="Arial"/>
                <w:b/>
                <w:bCs/>
                <w:iCs/>
                <w:color w:val="404040" w:themeColor="text1" w:themeTint="BF"/>
                <w:sz w:val="20"/>
                <w:szCs w:val="20"/>
              </w:rPr>
            </w:pPr>
            <w:r w:rsidRPr="00C9278D">
              <w:rPr>
                <w:rFonts w:ascii="DaxWide-Medium" w:hAnsi="DaxWide-Medium" w:cs="Arial"/>
                <w:b/>
                <w:bCs/>
                <w:iCs/>
                <w:color w:val="404040" w:themeColor="text1" w:themeTint="BF"/>
                <w:sz w:val="20"/>
                <w:szCs w:val="20"/>
              </w:rPr>
              <w:t>Groupe</w:t>
            </w:r>
          </w:p>
        </w:tc>
        <w:tc>
          <w:tcPr>
            <w:tcW w:w="3932" w:type="dxa"/>
            <w:shd w:val="clear" w:color="auto" w:fill="99CC00"/>
            <w:vAlign w:val="center"/>
          </w:tcPr>
          <w:p w14:paraId="43A13C77" w14:textId="47638222" w:rsidR="0016534A" w:rsidRPr="00C9278D" w:rsidRDefault="0016534A" w:rsidP="0016534A">
            <w:pPr>
              <w:spacing w:line="288" w:lineRule="auto"/>
              <w:jc w:val="center"/>
              <w:rPr>
                <w:rFonts w:ascii="DaxWide-Medium" w:hAnsi="DaxWide-Medium" w:cs="Arial"/>
                <w:b/>
                <w:bCs/>
                <w:iCs/>
                <w:color w:val="404040" w:themeColor="text1" w:themeTint="BF"/>
                <w:sz w:val="20"/>
                <w:szCs w:val="20"/>
              </w:rPr>
            </w:pPr>
            <w:r w:rsidRPr="00C9278D">
              <w:rPr>
                <w:rFonts w:ascii="DaxWide-Medium" w:hAnsi="DaxWide-Medium" w:cs="Arial"/>
                <w:b/>
                <w:bCs/>
                <w:iCs/>
                <w:color w:val="800080"/>
                <w:sz w:val="20"/>
                <w:szCs w:val="20"/>
              </w:rPr>
              <w:t xml:space="preserve">Montant </w:t>
            </w:r>
            <w:r w:rsidR="00287BB2" w:rsidRPr="00C9278D">
              <w:rPr>
                <w:rFonts w:ascii="DaxWide-Medium" w:hAnsi="DaxWide-Medium" w:cs="Arial"/>
                <w:b/>
                <w:bCs/>
                <w:iCs/>
                <w:color w:val="800080"/>
                <w:sz w:val="20"/>
                <w:szCs w:val="20"/>
              </w:rPr>
              <w:t>de référence</w:t>
            </w:r>
            <w:r w:rsidRPr="00C9278D">
              <w:rPr>
                <w:rFonts w:ascii="DaxWide-Medium" w:hAnsi="DaxWide-Medium" w:cs="Arial"/>
                <w:b/>
                <w:bCs/>
                <w:iCs/>
                <w:color w:val="800080"/>
                <w:sz w:val="20"/>
                <w:szCs w:val="20"/>
              </w:rPr>
              <w:t xml:space="preserve"> de la PPV</w:t>
            </w:r>
          </w:p>
        </w:tc>
      </w:tr>
      <w:tr w:rsidR="00147A67" w:rsidRPr="00122E9B" w14:paraId="68498F81" w14:textId="77777777" w:rsidTr="00122E9B">
        <w:trPr>
          <w:trHeight w:val="105"/>
          <w:jc w:val="center"/>
        </w:trPr>
        <w:tc>
          <w:tcPr>
            <w:tcW w:w="3028" w:type="dxa"/>
            <w:vAlign w:val="bottom"/>
          </w:tcPr>
          <w:p w14:paraId="543CD949" w14:textId="77777777" w:rsidR="00147A67" w:rsidRPr="00122E9B" w:rsidRDefault="00147A67" w:rsidP="00147A67">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EMPLOYE</w:t>
            </w:r>
          </w:p>
        </w:tc>
        <w:tc>
          <w:tcPr>
            <w:tcW w:w="2779" w:type="dxa"/>
            <w:vAlign w:val="bottom"/>
          </w:tcPr>
          <w:p w14:paraId="3D68B264" w14:textId="21312356" w:rsidR="00147A67" w:rsidRPr="00122E9B" w:rsidRDefault="00147A67" w:rsidP="00147A67">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Arial"/>
                <w:bCs/>
                <w:iCs/>
                <w:color w:val="404040" w:themeColor="text1" w:themeTint="BF"/>
                <w:sz w:val="17"/>
                <w:szCs w:val="17"/>
              </w:rPr>
              <w:t>A</w:t>
            </w:r>
          </w:p>
        </w:tc>
        <w:tc>
          <w:tcPr>
            <w:tcW w:w="3932" w:type="dxa"/>
            <w:vAlign w:val="center"/>
          </w:tcPr>
          <w:p w14:paraId="74908BA1" w14:textId="7F0D5446" w:rsidR="00147A67" w:rsidRPr="00122E9B" w:rsidRDefault="00147A67" w:rsidP="00147A67">
            <w:pPr>
              <w:spacing w:line="288" w:lineRule="auto"/>
              <w:jc w:val="center"/>
              <w:rPr>
                <w:rFonts w:ascii="DaxWide-Medium" w:hAnsi="DaxWide-Medium" w:cs="Courier New"/>
                <w:bCs/>
                <w:iCs/>
                <w:sz w:val="17"/>
                <w:szCs w:val="17"/>
              </w:rPr>
            </w:pPr>
            <w:r w:rsidRPr="00122E9B">
              <w:rPr>
                <w:rFonts w:ascii="DaxWide-Medium" w:hAnsi="DaxWide-Medium" w:cs="Courier New"/>
                <w:bCs/>
                <w:iCs/>
                <w:sz w:val="17"/>
                <w:szCs w:val="17"/>
              </w:rPr>
              <w:t>Pas de salarié affecté</w:t>
            </w:r>
          </w:p>
        </w:tc>
      </w:tr>
      <w:tr w:rsidR="0016534A" w:rsidRPr="00122E9B" w14:paraId="544E2824" w14:textId="77777777" w:rsidTr="00287BB2">
        <w:trPr>
          <w:jc w:val="center"/>
        </w:trPr>
        <w:tc>
          <w:tcPr>
            <w:tcW w:w="3028" w:type="dxa"/>
            <w:vAlign w:val="bottom"/>
          </w:tcPr>
          <w:p w14:paraId="43C44539" w14:textId="4A849D46" w:rsidR="0016534A" w:rsidRPr="00122E9B" w:rsidRDefault="0016534A" w:rsidP="0016534A">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EMPLOYE</w:t>
            </w:r>
          </w:p>
        </w:tc>
        <w:tc>
          <w:tcPr>
            <w:tcW w:w="2779" w:type="dxa"/>
            <w:vAlign w:val="bottom"/>
          </w:tcPr>
          <w:p w14:paraId="5BA07ACA" w14:textId="7786BD19" w:rsidR="0016534A" w:rsidRPr="00122E9B" w:rsidRDefault="0016534A" w:rsidP="0016534A">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B</w:t>
            </w:r>
          </w:p>
        </w:tc>
        <w:tc>
          <w:tcPr>
            <w:tcW w:w="3932" w:type="dxa"/>
            <w:vAlign w:val="center"/>
          </w:tcPr>
          <w:p w14:paraId="3693847B" w14:textId="3D670FF2" w:rsidR="0016534A" w:rsidRPr="00122E9B" w:rsidRDefault="00147A67" w:rsidP="0016534A">
            <w:pPr>
              <w:spacing w:line="288" w:lineRule="auto"/>
              <w:jc w:val="center"/>
              <w:rPr>
                <w:rFonts w:ascii="DaxWide-Medium" w:hAnsi="DaxWide-Medium" w:cs="Courier New"/>
                <w:bCs/>
                <w:iCs/>
                <w:sz w:val="17"/>
                <w:szCs w:val="17"/>
              </w:rPr>
            </w:pPr>
            <w:r w:rsidRPr="00122E9B">
              <w:rPr>
                <w:rFonts w:ascii="DaxWide-Medium" w:hAnsi="DaxWide-Medium" w:cs="Courier New"/>
                <w:bCs/>
                <w:iCs/>
                <w:sz w:val="17"/>
                <w:szCs w:val="17"/>
              </w:rPr>
              <w:t>Pas de salarié affecté</w:t>
            </w:r>
          </w:p>
        </w:tc>
      </w:tr>
      <w:tr w:rsidR="0016534A" w:rsidRPr="00122E9B" w14:paraId="16B43BD2" w14:textId="77777777" w:rsidTr="00287BB2">
        <w:trPr>
          <w:jc w:val="center"/>
        </w:trPr>
        <w:tc>
          <w:tcPr>
            <w:tcW w:w="3028" w:type="dxa"/>
            <w:vAlign w:val="bottom"/>
          </w:tcPr>
          <w:p w14:paraId="2C5F1255" w14:textId="103F411D" w:rsidR="0016534A" w:rsidRPr="00122E9B" w:rsidRDefault="0016534A" w:rsidP="0016534A">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EMPLOYE</w:t>
            </w:r>
          </w:p>
        </w:tc>
        <w:tc>
          <w:tcPr>
            <w:tcW w:w="2779" w:type="dxa"/>
            <w:vAlign w:val="bottom"/>
          </w:tcPr>
          <w:p w14:paraId="564F0A77" w14:textId="65B1B05A" w:rsidR="0016534A" w:rsidRPr="00122E9B" w:rsidRDefault="0016534A" w:rsidP="0016534A">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C</w:t>
            </w:r>
          </w:p>
        </w:tc>
        <w:tc>
          <w:tcPr>
            <w:tcW w:w="3932" w:type="dxa"/>
            <w:vAlign w:val="center"/>
          </w:tcPr>
          <w:p w14:paraId="31514AED" w14:textId="5E1364A8" w:rsidR="0016534A" w:rsidRPr="00122E9B" w:rsidRDefault="0016534A" w:rsidP="0016534A">
            <w:pPr>
              <w:spacing w:line="288" w:lineRule="auto"/>
              <w:jc w:val="center"/>
              <w:rPr>
                <w:rFonts w:ascii="DaxWide-Medium" w:hAnsi="DaxWide-Medium" w:cs="Courier New"/>
                <w:bCs/>
                <w:iCs/>
                <w:color w:val="404040" w:themeColor="text1" w:themeTint="BF"/>
                <w:sz w:val="17"/>
                <w:szCs w:val="17"/>
              </w:rPr>
            </w:pPr>
            <w:r w:rsidRPr="00122E9B">
              <w:rPr>
                <w:rFonts w:ascii="DaxWide-Medium" w:hAnsi="DaxWide-Medium" w:cs="Calibri"/>
                <w:color w:val="000000"/>
                <w:sz w:val="17"/>
                <w:szCs w:val="17"/>
              </w:rPr>
              <w:t>500</w:t>
            </w:r>
            <w:r w:rsidR="00C9278D" w:rsidRPr="00122E9B">
              <w:rPr>
                <w:rFonts w:ascii="DaxWide-Medium" w:hAnsi="DaxWide-Medium" w:cs="Calibri"/>
                <w:color w:val="000000"/>
                <w:sz w:val="17"/>
                <w:szCs w:val="17"/>
              </w:rPr>
              <w:t xml:space="preserve"> </w:t>
            </w:r>
            <w:r w:rsidR="00C9278D" w:rsidRPr="00122E9B">
              <w:rPr>
                <w:rFonts w:ascii="DaxWide-Medium" w:hAnsi="DaxWide-Medium" w:cs="Courier New"/>
                <w:color w:val="000000"/>
                <w:sz w:val="17"/>
                <w:szCs w:val="17"/>
              </w:rPr>
              <w:t>€</w:t>
            </w:r>
          </w:p>
        </w:tc>
      </w:tr>
      <w:tr w:rsidR="0016534A" w:rsidRPr="00122E9B" w14:paraId="2162A587" w14:textId="77777777" w:rsidTr="00287BB2">
        <w:trPr>
          <w:jc w:val="center"/>
        </w:trPr>
        <w:tc>
          <w:tcPr>
            <w:tcW w:w="3028" w:type="dxa"/>
            <w:vAlign w:val="bottom"/>
          </w:tcPr>
          <w:p w14:paraId="38A7CC6B" w14:textId="374B0084" w:rsidR="0016534A" w:rsidRPr="00122E9B" w:rsidRDefault="0016534A" w:rsidP="0016534A">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EMPLOYE</w:t>
            </w:r>
          </w:p>
        </w:tc>
        <w:tc>
          <w:tcPr>
            <w:tcW w:w="2779" w:type="dxa"/>
            <w:vAlign w:val="bottom"/>
          </w:tcPr>
          <w:p w14:paraId="1859E636" w14:textId="535F949B" w:rsidR="0016534A" w:rsidRPr="00122E9B" w:rsidRDefault="0016534A" w:rsidP="0016534A">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D</w:t>
            </w:r>
          </w:p>
        </w:tc>
        <w:tc>
          <w:tcPr>
            <w:tcW w:w="3932" w:type="dxa"/>
            <w:vAlign w:val="center"/>
          </w:tcPr>
          <w:p w14:paraId="4BE16814" w14:textId="6779E879" w:rsidR="0016534A" w:rsidRPr="00122E9B" w:rsidRDefault="0016534A" w:rsidP="0016534A">
            <w:pPr>
              <w:spacing w:line="288" w:lineRule="auto"/>
              <w:jc w:val="center"/>
              <w:rPr>
                <w:rFonts w:ascii="DaxWide-Medium" w:hAnsi="DaxWide-Medium" w:cs="Courier New"/>
                <w:bCs/>
                <w:iCs/>
                <w:color w:val="404040" w:themeColor="text1" w:themeTint="BF"/>
                <w:sz w:val="17"/>
                <w:szCs w:val="17"/>
              </w:rPr>
            </w:pPr>
            <w:r w:rsidRPr="00122E9B">
              <w:rPr>
                <w:rFonts w:ascii="DaxWide-Medium" w:hAnsi="DaxWide-Medium" w:cs="Calibri"/>
                <w:color w:val="000000"/>
                <w:sz w:val="17"/>
                <w:szCs w:val="17"/>
              </w:rPr>
              <w:t>450</w:t>
            </w:r>
            <w:r w:rsidR="00C9278D" w:rsidRPr="00122E9B">
              <w:rPr>
                <w:rFonts w:ascii="DaxWide-Medium" w:hAnsi="DaxWide-Medium" w:cs="Calibri"/>
                <w:color w:val="000000"/>
                <w:sz w:val="17"/>
                <w:szCs w:val="17"/>
              </w:rPr>
              <w:t xml:space="preserve"> </w:t>
            </w:r>
            <w:r w:rsidR="00C9278D" w:rsidRPr="00122E9B">
              <w:rPr>
                <w:rFonts w:ascii="DaxWide-Medium" w:hAnsi="DaxWide-Medium" w:cs="Courier New"/>
                <w:color w:val="000000"/>
                <w:sz w:val="17"/>
                <w:szCs w:val="17"/>
              </w:rPr>
              <w:t>€</w:t>
            </w:r>
          </w:p>
        </w:tc>
      </w:tr>
      <w:tr w:rsidR="0016534A" w:rsidRPr="00122E9B" w14:paraId="509D5583" w14:textId="77777777" w:rsidTr="00287BB2">
        <w:trPr>
          <w:jc w:val="center"/>
        </w:trPr>
        <w:tc>
          <w:tcPr>
            <w:tcW w:w="3028" w:type="dxa"/>
            <w:vAlign w:val="bottom"/>
          </w:tcPr>
          <w:p w14:paraId="6074F2D9" w14:textId="4369A781" w:rsidR="0016534A" w:rsidRPr="00122E9B" w:rsidRDefault="0016534A" w:rsidP="0016534A">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TAM</w:t>
            </w:r>
          </w:p>
        </w:tc>
        <w:tc>
          <w:tcPr>
            <w:tcW w:w="2779" w:type="dxa"/>
            <w:vAlign w:val="bottom"/>
          </w:tcPr>
          <w:p w14:paraId="019561A0" w14:textId="474BD8E1" w:rsidR="0016534A" w:rsidRPr="00122E9B" w:rsidRDefault="0016534A" w:rsidP="0016534A">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E</w:t>
            </w:r>
          </w:p>
        </w:tc>
        <w:tc>
          <w:tcPr>
            <w:tcW w:w="3932" w:type="dxa"/>
            <w:vAlign w:val="center"/>
          </w:tcPr>
          <w:p w14:paraId="5ACEF517" w14:textId="6A7643B0" w:rsidR="0016534A" w:rsidRPr="00122E9B" w:rsidRDefault="0016534A" w:rsidP="0016534A">
            <w:pPr>
              <w:spacing w:line="288" w:lineRule="auto"/>
              <w:jc w:val="center"/>
              <w:rPr>
                <w:rFonts w:ascii="DaxWide-Medium" w:hAnsi="DaxWide-Medium" w:cs="Courier New"/>
                <w:bCs/>
                <w:iCs/>
                <w:color w:val="404040" w:themeColor="text1" w:themeTint="BF"/>
                <w:sz w:val="17"/>
                <w:szCs w:val="17"/>
              </w:rPr>
            </w:pPr>
            <w:r w:rsidRPr="00122E9B">
              <w:rPr>
                <w:rFonts w:ascii="DaxWide-Medium" w:hAnsi="DaxWide-Medium" w:cs="Calibri"/>
                <w:color w:val="000000"/>
                <w:sz w:val="17"/>
                <w:szCs w:val="17"/>
              </w:rPr>
              <w:t>400</w:t>
            </w:r>
            <w:r w:rsidR="00C9278D" w:rsidRPr="00122E9B">
              <w:rPr>
                <w:rFonts w:ascii="DaxWide-Medium" w:hAnsi="DaxWide-Medium" w:cs="Calibri"/>
                <w:color w:val="000000"/>
                <w:sz w:val="17"/>
                <w:szCs w:val="17"/>
              </w:rPr>
              <w:t xml:space="preserve"> </w:t>
            </w:r>
            <w:r w:rsidR="00C9278D" w:rsidRPr="00122E9B">
              <w:rPr>
                <w:rFonts w:ascii="DaxWide-Medium" w:hAnsi="DaxWide-Medium" w:cs="Courier New"/>
                <w:color w:val="000000"/>
                <w:sz w:val="17"/>
                <w:szCs w:val="17"/>
              </w:rPr>
              <w:t>€</w:t>
            </w:r>
          </w:p>
        </w:tc>
      </w:tr>
      <w:tr w:rsidR="0016534A" w:rsidRPr="00122E9B" w14:paraId="0268C381" w14:textId="77777777" w:rsidTr="00287BB2">
        <w:trPr>
          <w:jc w:val="center"/>
        </w:trPr>
        <w:tc>
          <w:tcPr>
            <w:tcW w:w="3028" w:type="dxa"/>
            <w:vAlign w:val="bottom"/>
          </w:tcPr>
          <w:p w14:paraId="3EE665F2" w14:textId="0461D269" w:rsidR="0016534A" w:rsidRPr="00122E9B" w:rsidRDefault="0016534A" w:rsidP="0016534A">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TAM</w:t>
            </w:r>
          </w:p>
        </w:tc>
        <w:tc>
          <w:tcPr>
            <w:tcW w:w="2779" w:type="dxa"/>
            <w:vAlign w:val="bottom"/>
          </w:tcPr>
          <w:p w14:paraId="27E1C936" w14:textId="37D1A9E3" w:rsidR="0016534A" w:rsidRPr="00122E9B" w:rsidRDefault="0016534A" w:rsidP="0016534A">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F</w:t>
            </w:r>
          </w:p>
        </w:tc>
        <w:tc>
          <w:tcPr>
            <w:tcW w:w="3932" w:type="dxa"/>
            <w:vAlign w:val="center"/>
          </w:tcPr>
          <w:p w14:paraId="1BF0DD5C" w14:textId="2F7F64F7" w:rsidR="0016534A" w:rsidRPr="00122E9B" w:rsidRDefault="0016534A" w:rsidP="0016534A">
            <w:pPr>
              <w:spacing w:line="288" w:lineRule="auto"/>
              <w:jc w:val="center"/>
              <w:rPr>
                <w:rFonts w:ascii="DaxWide-Medium" w:hAnsi="DaxWide-Medium" w:cs="Courier New"/>
                <w:bCs/>
                <w:iCs/>
                <w:color w:val="404040" w:themeColor="text1" w:themeTint="BF"/>
                <w:sz w:val="17"/>
                <w:szCs w:val="17"/>
              </w:rPr>
            </w:pPr>
            <w:r w:rsidRPr="00122E9B">
              <w:rPr>
                <w:rFonts w:ascii="DaxWide-Medium" w:hAnsi="DaxWide-Medium" w:cs="Calibri"/>
                <w:color w:val="000000"/>
                <w:sz w:val="17"/>
                <w:szCs w:val="17"/>
              </w:rPr>
              <w:t>400</w:t>
            </w:r>
            <w:r w:rsidR="00C9278D" w:rsidRPr="00122E9B">
              <w:rPr>
                <w:rFonts w:ascii="DaxWide-Medium" w:hAnsi="DaxWide-Medium" w:cs="Calibri"/>
                <w:color w:val="000000"/>
                <w:sz w:val="17"/>
                <w:szCs w:val="17"/>
              </w:rPr>
              <w:t xml:space="preserve"> </w:t>
            </w:r>
            <w:r w:rsidR="00C9278D" w:rsidRPr="00122E9B">
              <w:rPr>
                <w:rFonts w:ascii="DaxWide-Medium" w:hAnsi="DaxWide-Medium" w:cs="Courier New"/>
                <w:color w:val="000000"/>
                <w:sz w:val="17"/>
                <w:szCs w:val="17"/>
              </w:rPr>
              <w:t>€</w:t>
            </w:r>
          </w:p>
        </w:tc>
      </w:tr>
      <w:tr w:rsidR="0016534A" w:rsidRPr="00122E9B" w14:paraId="4768CDBB" w14:textId="77777777" w:rsidTr="00287BB2">
        <w:trPr>
          <w:jc w:val="center"/>
        </w:trPr>
        <w:tc>
          <w:tcPr>
            <w:tcW w:w="3028" w:type="dxa"/>
            <w:vAlign w:val="bottom"/>
          </w:tcPr>
          <w:p w14:paraId="5566D587" w14:textId="03BD4921" w:rsidR="0016534A" w:rsidRPr="00122E9B" w:rsidRDefault="0016534A" w:rsidP="0016534A">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TAM</w:t>
            </w:r>
          </w:p>
        </w:tc>
        <w:tc>
          <w:tcPr>
            <w:tcW w:w="2779" w:type="dxa"/>
            <w:vAlign w:val="bottom"/>
          </w:tcPr>
          <w:p w14:paraId="651A7DD3" w14:textId="35BDEB00" w:rsidR="0016534A" w:rsidRPr="00122E9B" w:rsidRDefault="0016534A" w:rsidP="0016534A">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G</w:t>
            </w:r>
          </w:p>
        </w:tc>
        <w:tc>
          <w:tcPr>
            <w:tcW w:w="3932" w:type="dxa"/>
            <w:vAlign w:val="center"/>
          </w:tcPr>
          <w:p w14:paraId="4459E311" w14:textId="542FDF02" w:rsidR="0016534A" w:rsidRPr="00122E9B" w:rsidRDefault="0016534A" w:rsidP="0016534A">
            <w:pPr>
              <w:spacing w:line="288" w:lineRule="auto"/>
              <w:jc w:val="center"/>
              <w:rPr>
                <w:rFonts w:ascii="DaxWide-Medium" w:hAnsi="DaxWide-Medium" w:cs="Courier New"/>
                <w:bCs/>
                <w:iCs/>
                <w:color w:val="404040" w:themeColor="text1" w:themeTint="BF"/>
                <w:sz w:val="17"/>
                <w:szCs w:val="17"/>
              </w:rPr>
            </w:pPr>
            <w:r w:rsidRPr="00122E9B">
              <w:rPr>
                <w:rFonts w:ascii="DaxWide-Medium" w:hAnsi="DaxWide-Medium" w:cs="Calibri"/>
                <w:color w:val="000000"/>
                <w:sz w:val="17"/>
                <w:szCs w:val="17"/>
              </w:rPr>
              <w:t>350</w:t>
            </w:r>
            <w:r w:rsidR="00C9278D" w:rsidRPr="00122E9B">
              <w:rPr>
                <w:rFonts w:ascii="DaxWide-Medium" w:hAnsi="DaxWide-Medium" w:cs="Calibri"/>
                <w:color w:val="000000"/>
                <w:sz w:val="17"/>
                <w:szCs w:val="17"/>
              </w:rPr>
              <w:t xml:space="preserve"> </w:t>
            </w:r>
            <w:r w:rsidR="00C9278D" w:rsidRPr="00122E9B">
              <w:rPr>
                <w:rFonts w:ascii="DaxWide-Medium" w:hAnsi="DaxWide-Medium" w:cs="Courier New"/>
                <w:color w:val="000000"/>
                <w:sz w:val="17"/>
                <w:szCs w:val="17"/>
              </w:rPr>
              <w:t>€</w:t>
            </w:r>
          </w:p>
        </w:tc>
      </w:tr>
      <w:tr w:rsidR="0016534A" w:rsidRPr="00122E9B" w14:paraId="5831BBB0" w14:textId="77777777" w:rsidTr="00287BB2">
        <w:trPr>
          <w:jc w:val="center"/>
        </w:trPr>
        <w:tc>
          <w:tcPr>
            <w:tcW w:w="3028" w:type="dxa"/>
            <w:vAlign w:val="bottom"/>
          </w:tcPr>
          <w:p w14:paraId="1AA94E83" w14:textId="43F7F68F" w:rsidR="0016534A" w:rsidRPr="00122E9B" w:rsidRDefault="0016534A" w:rsidP="0016534A">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TAM</w:t>
            </w:r>
          </w:p>
        </w:tc>
        <w:tc>
          <w:tcPr>
            <w:tcW w:w="2779" w:type="dxa"/>
            <w:vAlign w:val="bottom"/>
          </w:tcPr>
          <w:p w14:paraId="6C35A751" w14:textId="07FAEB17" w:rsidR="0016534A" w:rsidRPr="00122E9B" w:rsidRDefault="0016534A" w:rsidP="0016534A">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H</w:t>
            </w:r>
          </w:p>
        </w:tc>
        <w:tc>
          <w:tcPr>
            <w:tcW w:w="3932" w:type="dxa"/>
            <w:vAlign w:val="center"/>
          </w:tcPr>
          <w:p w14:paraId="6160C350" w14:textId="34AF7262" w:rsidR="0016534A" w:rsidRPr="00122E9B" w:rsidRDefault="0016534A" w:rsidP="0016534A">
            <w:pPr>
              <w:spacing w:line="288" w:lineRule="auto"/>
              <w:jc w:val="center"/>
              <w:rPr>
                <w:rFonts w:ascii="DaxWide-Medium" w:hAnsi="DaxWide-Medium" w:cs="Courier New"/>
                <w:bCs/>
                <w:iCs/>
                <w:color w:val="404040" w:themeColor="text1" w:themeTint="BF"/>
                <w:sz w:val="17"/>
                <w:szCs w:val="17"/>
              </w:rPr>
            </w:pPr>
            <w:r w:rsidRPr="00122E9B">
              <w:rPr>
                <w:rFonts w:ascii="DaxWide-Medium" w:hAnsi="DaxWide-Medium" w:cs="Calibri"/>
                <w:color w:val="000000"/>
                <w:sz w:val="17"/>
                <w:szCs w:val="17"/>
              </w:rPr>
              <w:t>350</w:t>
            </w:r>
            <w:r w:rsidR="00C9278D" w:rsidRPr="00122E9B">
              <w:rPr>
                <w:rFonts w:ascii="DaxWide-Medium" w:hAnsi="DaxWide-Medium" w:cs="Calibri"/>
                <w:color w:val="000000"/>
                <w:sz w:val="17"/>
                <w:szCs w:val="17"/>
              </w:rPr>
              <w:t xml:space="preserve"> </w:t>
            </w:r>
            <w:r w:rsidR="00C9278D" w:rsidRPr="00122E9B">
              <w:rPr>
                <w:rFonts w:ascii="DaxWide-Medium" w:hAnsi="DaxWide-Medium" w:cs="Courier New"/>
                <w:color w:val="000000"/>
                <w:sz w:val="17"/>
                <w:szCs w:val="17"/>
              </w:rPr>
              <w:t>€</w:t>
            </w:r>
          </w:p>
        </w:tc>
      </w:tr>
      <w:tr w:rsidR="0016534A" w:rsidRPr="00122E9B" w14:paraId="39D6052F" w14:textId="77777777" w:rsidTr="00287BB2">
        <w:trPr>
          <w:jc w:val="center"/>
        </w:trPr>
        <w:tc>
          <w:tcPr>
            <w:tcW w:w="3028" w:type="dxa"/>
            <w:vAlign w:val="bottom"/>
          </w:tcPr>
          <w:p w14:paraId="06FA30CC" w14:textId="00AE540F" w:rsidR="0016534A" w:rsidRPr="00122E9B" w:rsidRDefault="0016534A" w:rsidP="0016534A">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CADRE</w:t>
            </w:r>
          </w:p>
        </w:tc>
        <w:tc>
          <w:tcPr>
            <w:tcW w:w="2779" w:type="dxa"/>
            <w:vAlign w:val="bottom"/>
          </w:tcPr>
          <w:p w14:paraId="472EBE20" w14:textId="11206BC1" w:rsidR="0016534A" w:rsidRPr="00122E9B" w:rsidRDefault="0016534A" w:rsidP="0016534A">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I</w:t>
            </w:r>
          </w:p>
        </w:tc>
        <w:tc>
          <w:tcPr>
            <w:tcW w:w="3932" w:type="dxa"/>
            <w:vAlign w:val="center"/>
          </w:tcPr>
          <w:p w14:paraId="6740BE6B" w14:textId="7C7ED1CF" w:rsidR="0016534A" w:rsidRPr="00122E9B" w:rsidRDefault="0016534A" w:rsidP="0016534A">
            <w:pPr>
              <w:spacing w:line="288" w:lineRule="auto"/>
              <w:jc w:val="center"/>
              <w:rPr>
                <w:rFonts w:ascii="DaxWide-Medium" w:hAnsi="DaxWide-Medium" w:cs="Courier New"/>
                <w:bCs/>
                <w:iCs/>
                <w:color w:val="404040" w:themeColor="text1" w:themeTint="BF"/>
                <w:sz w:val="17"/>
                <w:szCs w:val="17"/>
              </w:rPr>
            </w:pPr>
            <w:r w:rsidRPr="00122E9B">
              <w:rPr>
                <w:rFonts w:ascii="DaxWide-Medium" w:hAnsi="DaxWide-Medium" w:cs="Calibri"/>
                <w:color w:val="000000"/>
                <w:sz w:val="17"/>
                <w:szCs w:val="17"/>
              </w:rPr>
              <w:t>250</w:t>
            </w:r>
            <w:r w:rsidR="00C9278D" w:rsidRPr="00122E9B">
              <w:rPr>
                <w:rFonts w:ascii="DaxWide-Medium" w:hAnsi="DaxWide-Medium" w:cs="Calibri"/>
                <w:color w:val="000000"/>
                <w:sz w:val="17"/>
                <w:szCs w:val="17"/>
              </w:rPr>
              <w:t xml:space="preserve"> </w:t>
            </w:r>
            <w:r w:rsidR="00C9278D" w:rsidRPr="00122E9B">
              <w:rPr>
                <w:rFonts w:ascii="DaxWide-Medium" w:hAnsi="DaxWide-Medium" w:cs="Courier New"/>
                <w:color w:val="000000"/>
                <w:sz w:val="17"/>
                <w:szCs w:val="17"/>
              </w:rPr>
              <w:t>€</w:t>
            </w:r>
          </w:p>
        </w:tc>
      </w:tr>
      <w:tr w:rsidR="0016534A" w:rsidRPr="00122E9B" w14:paraId="41183581" w14:textId="77777777" w:rsidTr="00122E9B">
        <w:trPr>
          <w:trHeight w:val="111"/>
          <w:jc w:val="center"/>
        </w:trPr>
        <w:tc>
          <w:tcPr>
            <w:tcW w:w="3028" w:type="dxa"/>
            <w:vAlign w:val="bottom"/>
          </w:tcPr>
          <w:p w14:paraId="6291AEA5" w14:textId="09553DA4" w:rsidR="0016534A" w:rsidRPr="00122E9B" w:rsidRDefault="0016534A" w:rsidP="0016534A">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CADRE</w:t>
            </w:r>
          </w:p>
        </w:tc>
        <w:tc>
          <w:tcPr>
            <w:tcW w:w="2779" w:type="dxa"/>
            <w:vAlign w:val="bottom"/>
          </w:tcPr>
          <w:p w14:paraId="09E5D03A" w14:textId="460DEFC4" w:rsidR="0016534A" w:rsidRPr="00122E9B" w:rsidRDefault="0016534A" w:rsidP="0016534A">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J</w:t>
            </w:r>
          </w:p>
        </w:tc>
        <w:tc>
          <w:tcPr>
            <w:tcW w:w="3932" w:type="dxa"/>
            <w:vAlign w:val="center"/>
          </w:tcPr>
          <w:p w14:paraId="50720435" w14:textId="4E13D511" w:rsidR="0016534A" w:rsidRPr="00122E9B" w:rsidRDefault="0016534A" w:rsidP="0016534A">
            <w:pPr>
              <w:spacing w:line="288" w:lineRule="auto"/>
              <w:jc w:val="center"/>
              <w:rPr>
                <w:rFonts w:ascii="DaxWide-Medium" w:hAnsi="DaxWide-Medium" w:cs="Courier New"/>
                <w:bCs/>
                <w:iCs/>
                <w:color w:val="404040" w:themeColor="text1" w:themeTint="BF"/>
                <w:sz w:val="17"/>
                <w:szCs w:val="17"/>
              </w:rPr>
            </w:pPr>
            <w:r w:rsidRPr="00122E9B">
              <w:rPr>
                <w:rFonts w:ascii="DaxWide-Medium" w:hAnsi="DaxWide-Medium" w:cs="Calibri"/>
                <w:color w:val="000000"/>
                <w:sz w:val="17"/>
                <w:szCs w:val="17"/>
              </w:rPr>
              <w:t>250</w:t>
            </w:r>
            <w:r w:rsidR="00C9278D" w:rsidRPr="00122E9B">
              <w:rPr>
                <w:rFonts w:ascii="DaxWide-Medium" w:hAnsi="DaxWide-Medium" w:cs="Calibri"/>
                <w:color w:val="000000"/>
                <w:sz w:val="17"/>
                <w:szCs w:val="17"/>
              </w:rPr>
              <w:t xml:space="preserve"> </w:t>
            </w:r>
            <w:r w:rsidR="00C9278D" w:rsidRPr="00122E9B">
              <w:rPr>
                <w:rFonts w:ascii="DaxWide-Medium" w:hAnsi="DaxWide-Medium" w:cs="Courier New"/>
                <w:color w:val="000000"/>
                <w:sz w:val="17"/>
                <w:szCs w:val="17"/>
              </w:rPr>
              <w:t>€</w:t>
            </w:r>
          </w:p>
        </w:tc>
      </w:tr>
      <w:tr w:rsidR="00147A67" w:rsidRPr="00122E9B" w14:paraId="45027DAE" w14:textId="77777777" w:rsidTr="00287BB2">
        <w:trPr>
          <w:jc w:val="center"/>
        </w:trPr>
        <w:tc>
          <w:tcPr>
            <w:tcW w:w="3028" w:type="dxa"/>
            <w:vAlign w:val="bottom"/>
          </w:tcPr>
          <w:p w14:paraId="229D267D" w14:textId="77777777" w:rsidR="00147A67" w:rsidRPr="00122E9B" w:rsidRDefault="00147A67" w:rsidP="00147A67">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CADRE</w:t>
            </w:r>
          </w:p>
        </w:tc>
        <w:tc>
          <w:tcPr>
            <w:tcW w:w="2779" w:type="dxa"/>
            <w:vAlign w:val="bottom"/>
          </w:tcPr>
          <w:p w14:paraId="01DA505F" w14:textId="77777777" w:rsidR="00147A67" w:rsidRPr="00122E9B" w:rsidRDefault="00147A67" w:rsidP="00147A67">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K</w:t>
            </w:r>
          </w:p>
        </w:tc>
        <w:tc>
          <w:tcPr>
            <w:tcW w:w="3932" w:type="dxa"/>
            <w:vAlign w:val="center"/>
          </w:tcPr>
          <w:p w14:paraId="2F4A0083" w14:textId="157757CF" w:rsidR="00147A67" w:rsidRPr="00122E9B" w:rsidRDefault="00147A67" w:rsidP="00147A67">
            <w:pPr>
              <w:spacing w:line="288" w:lineRule="auto"/>
              <w:jc w:val="center"/>
              <w:rPr>
                <w:rFonts w:ascii="DaxWide-Medium" w:hAnsi="DaxWide-Medium" w:cs="Courier New"/>
                <w:bCs/>
                <w:iCs/>
                <w:color w:val="404040" w:themeColor="text1" w:themeTint="BF"/>
                <w:sz w:val="17"/>
                <w:szCs w:val="17"/>
              </w:rPr>
            </w:pPr>
            <w:r w:rsidRPr="00122E9B">
              <w:rPr>
                <w:rFonts w:ascii="DaxWide-Medium" w:hAnsi="DaxWide-Medium" w:cs="Calibri"/>
                <w:color w:val="000000"/>
                <w:sz w:val="17"/>
                <w:szCs w:val="17"/>
              </w:rPr>
              <w:t>200</w:t>
            </w:r>
            <w:r w:rsidR="00C9278D" w:rsidRPr="00122E9B">
              <w:rPr>
                <w:rFonts w:ascii="DaxWide-Medium" w:hAnsi="DaxWide-Medium" w:cs="Calibri"/>
                <w:color w:val="000000"/>
                <w:sz w:val="17"/>
                <w:szCs w:val="17"/>
              </w:rPr>
              <w:t xml:space="preserve"> </w:t>
            </w:r>
            <w:r w:rsidR="00C9278D" w:rsidRPr="00122E9B">
              <w:rPr>
                <w:rFonts w:ascii="DaxWide-Medium" w:hAnsi="DaxWide-Medium" w:cs="Courier New"/>
                <w:color w:val="000000"/>
                <w:sz w:val="17"/>
                <w:szCs w:val="17"/>
              </w:rPr>
              <w:t>€</w:t>
            </w:r>
          </w:p>
        </w:tc>
      </w:tr>
      <w:tr w:rsidR="00147A67" w:rsidRPr="00122E9B" w14:paraId="2721C0D3" w14:textId="77777777" w:rsidTr="00287BB2">
        <w:trPr>
          <w:jc w:val="center"/>
        </w:trPr>
        <w:tc>
          <w:tcPr>
            <w:tcW w:w="3028" w:type="dxa"/>
            <w:vAlign w:val="bottom"/>
          </w:tcPr>
          <w:p w14:paraId="0B9C4FC2" w14:textId="77777777" w:rsidR="00147A67" w:rsidRPr="00122E9B" w:rsidRDefault="00147A67" w:rsidP="00147A67">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CADRE</w:t>
            </w:r>
          </w:p>
        </w:tc>
        <w:tc>
          <w:tcPr>
            <w:tcW w:w="2779" w:type="dxa"/>
            <w:vAlign w:val="bottom"/>
          </w:tcPr>
          <w:p w14:paraId="06AC8D43" w14:textId="749136E5" w:rsidR="00147A67" w:rsidRPr="00122E9B" w:rsidRDefault="00147A67" w:rsidP="00147A67">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Arial"/>
                <w:bCs/>
                <w:iCs/>
                <w:color w:val="404040" w:themeColor="text1" w:themeTint="BF"/>
                <w:sz w:val="17"/>
                <w:szCs w:val="17"/>
              </w:rPr>
              <w:t>L</w:t>
            </w:r>
          </w:p>
        </w:tc>
        <w:tc>
          <w:tcPr>
            <w:tcW w:w="3932" w:type="dxa"/>
            <w:vAlign w:val="center"/>
          </w:tcPr>
          <w:p w14:paraId="24B3F744" w14:textId="587D2C0B" w:rsidR="00147A67" w:rsidRPr="00122E9B" w:rsidRDefault="00147A67" w:rsidP="00147A67">
            <w:pPr>
              <w:spacing w:line="288" w:lineRule="auto"/>
              <w:jc w:val="center"/>
              <w:rPr>
                <w:rFonts w:ascii="DaxWide-Medium" w:hAnsi="DaxWide-Medium" w:cs="Courier New"/>
                <w:bCs/>
                <w:iCs/>
                <w:color w:val="404040" w:themeColor="text1" w:themeTint="BF"/>
                <w:sz w:val="17"/>
                <w:szCs w:val="17"/>
              </w:rPr>
            </w:pPr>
            <w:r w:rsidRPr="00122E9B">
              <w:rPr>
                <w:rFonts w:ascii="DaxWide-Medium" w:hAnsi="DaxWide-Medium" w:cs="Calibri"/>
                <w:color w:val="000000"/>
                <w:sz w:val="17"/>
                <w:szCs w:val="17"/>
              </w:rPr>
              <w:t>200</w:t>
            </w:r>
            <w:r w:rsidR="00C9278D" w:rsidRPr="00122E9B">
              <w:rPr>
                <w:rFonts w:ascii="DaxWide-Medium" w:hAnsi="DaxWide-Medium" w:cs="Calibri"/>
                <w:color w:val="000000"/>
                <w:sz w:val="17"/>
                <w:szCs w:val="17"/>
              </w:rPr>
              <w:t xml:space="preserve"> </w:t>
            </w:r>
            <w:r w:rsidR="00C9278D" w:rsidRPr="00122E9B">
              <w:rPr>
                <w:rFonts w:ascii="DaxWide-Medium" w:hAnsi="DaxWide-Medium" w:cs="Courier New"/>
                <w:color w:val="000000"/>
                <w:sz w:val="17"/>
                <w:szCs w:val="17"/>
              </w:rPr>
              <w:t>€</w:t>
            </w:r>
          </w:p>
        </w:tc>
      </w:tr>
      <w:tr w:rsidR="00147A67" w:rsidRPr="00122E9B" w14:paraId="05EBA251" w14:textId="77777777" w:rsidTr="00287BB2">
        <w:trPr>
          <w:jc w:val="center"/>
        </w:trPr>
        <w:tc>
          <w:tcPr>
            <w:tcW w:w="3028" w:type="dxa"/>
            <w:vAlign w:val="bottom"/>
          </w:tcPr>
          <w:p w14:paraId="43B51E2B" w14:textId="2CCE863F" w:rsidR="00147A67" w:rsidRPr="00122E9B" w:rsidRDefault="00147A67" w:rsidP="00147A67">
            <w:pPr>
              <w:spacing w:line="288" w:lineRule="auto"/>
              <w:jc w:val="center"/>
              <w:rPr>
                <w:rFonts w:ascii="DaxWide-Medium" w:hAnsi="DaxWide-Medium" w:cs="Calibri"/>
                <w:color w:val="000000"/>
                <w:sz w:val="17"/>
                <w:szCs w:val="17"/>
              </w:rPr>
            </w:pPr>
            <w:r w:rsidRPr="00122E9B">
              <w:rPr>
                <w:rFonts w:ascii="DaxWide-Medium" w:hAnsi="DaxWide-Medium" w:cs="Calibri"/>
                <w:color w:val="000000"/>
                <w:sz w:val="17"/>
                <w:szCs w:val="17"/>
              </w:rPr>
              <w:t>CADRE</w:t>
            </w:r>
          </w:p>
        </w:tc>
        <w:tc>
          <w:tcPr>
            <w:tcW w:w="2779" w:type="dxa"/>
            <w:vAlign w:val="bottom"/>
          </w:tcPr>
          <w:p w14:paraId="165323E7" w14:textId="0A00EAA5" w:rsidR="00147A67" w:rsidRPr="00122E9B" w:rsidRDefault="00147A67" w:rsidP="00147A67">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M</w:t>
            </w:r>
          </w:p>
        </w:tc>
        <w:tc>
          <w:tcPr>
            <w:tcW w:w="3932" w:type="dxa"/>
            <w:vAlign w:val="center"/>
          </w:tcPr>
          <w:p w14:paraId="0E9504F3" w14:textId="46F3126C" w:rsidR="00147A67" w:rsidRPr="00122E9B" w:rsidRDefault="0090088E" w:rsidP="00147A67">
            <w:pPr>
              <w:spacing w:line="288" w:lineRule="auto"/>
              <w:jc w:val="center"/>
              <w:rPr>
                <w:rFonts w:ascii="DaxWide-Medium" w:hAnsi="DaxWide-Medium" w:cs="Calibri"/>
                <w:color w:val="000000"/>
                <w:sz w:val="17"/>
                <w:szCs w:val="17"/>
              </w:rPr>
            </w:pPr>
            <w:r w:rsidRPr="00122E9B">
              <w:rPr>
                <w:rFonts w:ascii="DaxWide-Medium" w:hAnsi="DaxWide-Medium" w:cs="Courier New"/>
                <w:bCs/>
                <w:iCs/>
                <w:sz w:val="17"/>
                <w:szCs w:val="17"/>
              </w:rPr>
              <w:t>Pas de salarié affecté</w:t>
            </w:r>
          </w:p>
        </w:tc>
      </w:tr>
      <w:tr w:rsidR="00147A67" w:rsidRPr="00122E9B" w14:paraId="6551D589" w14:textId="77777777" w:rsidTr="00287BB2">
        <w:trPr>
          <w:jc w:val="center"/>
        </w:trPr>
        <w:tc>
          <w:tcPr>
            <w:tcW w:w="3028" w:type="dxa"/>
            <w:vAlign w:val="bottom"/>
          </w:tcPr>
          <w:p w14:paraId="69CE3650" w14:textId="1E683104" w:rsidR="00147A67" w:rsidRPr="00122E9B" w:rsidRDefault="00147A67" w:rsidP="00147A67">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Calibri"/>
                <w:color w:val="000000"/>
                <w:sz w:val="17"/>
                <w:szCs w:val="17"/>
              </w:rPr>
              <w:t>CADRE</w:t>
            </w:r>
          </w:p>
        </w:tc>
        <w:tc>
          <w:tcPr>
            <w:tcW w:w="2779" w:type="dxa"/>
            <w:vAlign w:val="bottom"/>
          </w:tcPr>
          <w:p w14:paraId="27068AA2" w14:textId="17C6811E" w:rsidR="00147A67" w:rsidRPr="00122E9B" w:rsidRDefault="00147A67" w:rsidP="00147A67">
            <w:pPr>
              <w:spacing w:line="288" w:lineRule="auto"/>
              <w:jc w:val="center"/>
              <w:rPr>
                <w:rFonts w:ascii="DaxWide-Medium" w:hAnsi="DaxWide-Medium" w:cs="Arial"/>
                <w:bCs/>
                <w:iCs/>
                <w:color w:val="404040" w:themeColor="text1" w:themeTint="BF"/>
                <w:sz w:val="17"/>
                <w:szCs w:val="17"/>
              </w:rPr>
            </w:pPr>
            <w:r w:rsidRPr="00122E9B">
              <w:rPr>
                <w:rFonts w:ascii="DaxWide-Medium" w:hAnsi="DaxWide-Medium" w:cs="Arial"/>
                <w:bCs/>
                <w:iCs/>
                <w:color w:val="404040" w:themeColor="text1" w:themeTint="BF"/>
                <w:sz w:val="17"/>
                <w:szCs w:val="17"/>
              </w:rPr>
              <w:t>N</w:t>
            </w:r>
          </w:p>
        </w:tc>
        <w:tc>
          <w:tcPr>
            <w:tcW w:w="3932" w:type="dxa"/>
            <w:vAlign w:val="center"/>
          </w:tcPr>
          <w:p w14:paraId="41012E16" w14:textId="61CFD54F" w:rsidR="00147A67" w:rsidRPr="00122E9B" w:rsidRDefault="0090088E" w:rsidP="00147A67">
            <w:pPr>
              <w:spacing w:line="288" w:lineRule="auto"/>
              <w:jc w:val="center"/>
              <w:rPr>
                <w:rFonts w:ascii="DaxWide-Medium" w:hAnsi="DaxWide-Medium" w:cs="Courier New"/>
                <w:bCs/>
                <w:iCs/>
                <w:color w:val="404040" w:themeColor="text1" w:themeTint="BF"/>
                <w:sz w:val="17"/>
                <w:szCs w:val="17"/>
              </w:rPr>
            </w:pPr>
            <w:r w:rsidRPr="00122E9B">
              <w:rPr>
                <w:rFonts w:ascii="DaxWide-Medium" w:hAnsi="DaxWide-Medium" w:cs="Courier New"/>
                <w:bCs/>
                <w:iCs/>
                <w:sz w:val="17"/>
                <w:szCs w:val="17"/>
              </w:rPr>
              <w:t>Pas de salarié affecté</w:t>
            </w:r>
          </w:p>
        </w:tc>
      </w:tr>
    </w:tbl>
    <w:p w14:paraId="4737F602" w14:textId="5B8E8776" w:rsidR="0016534A" w:rsidRDefault="0016534A" w:rsidP="009B33F0">
      <w:pPr>
        <w:spacing w:line="288" w:lineRule="auto"/>
        <w:jc w:val="both"/>
        <w:rPr>
          <w:rFonts w:ascii="DaxWide-Medium" w:hAnsi="DaxWide-Medium" w:cs="Arial"/>
          <w:bCs/>
          <w:iCs/>
          <w:color w:val="404040" w:themeColor="text1" w:themeTint="BF"/>
          <w:sz w:val="22"/>
          <w:szCs w:val="22"/>
        </w:rPr>
      </w:pPr>
    </w:p>
    <w:p w14:paraId="1DD1EC81" w14:textId="19FE7BC6" w:rsidR="00EB2FA9" w:rsidRDefault="00EB2FA9" w:rsidP="0016534A">
      <w:pPr>
        <w:spacing w:line="288" w:lineRule="auto"/>
        <w:jc w:val="both"/>
        <w:rPr>
          <w:rFonts w:ascii="DaxWide-Medium" w:hAnsi="DaxWide-Medium" w:cs="Arial"/>
          <w:bCs/>
          <w:iCs/>
          <w:color w:val="404040" w:themeColor="text1" w:themeTint="BF"/>
          <w:sz w:val="22"/>
          <w:szCs w:val="22"/>
        </w:rPr>
      </w:pPr>
      <w:r w:rsidRPr="00EB2FA9">
        <w:rPr>
          <w:rFonts w:ascii="DaxWide-Medium" w:hAnsi="DaxWide-Medium" w:cs="Arial"/>
          <w:bCs/>
          <w:iCs/>
          <w:color w:val="404040" w:themeColor="text1" w:themeTint="BF"/>
          <w:sz w:val="22"/>
          <w:szCs w:val="22"/>
        </w:rPr>
        <w:t xml:space="preserve">Les groupes A, B, M et N sont mentionnés à titre informatif. Aucun salarié n’est actuellement affecté à ces classifications au sein de </w:t>
      </w:r>
      <w:r>
        <w:rPr>
          <w:rFonts w:ascii="DaxWide-Medium" w:hAnsi="DaxWide-Medium" w:cs="Arial"/>
          <w:bCs/>
          <w:iCs/>
          <w:color w:val="404040" w:themeColor="text1" w:themeTint="BF"/>
          <w:sz w:val="22"/>
          <w:szCs w:val="22"/>
        </w:rPr>
        <w:t>Mutualia Alliance Santé.</w:t>
      </w:r>
    </w:p>
    <w:p w14:paraId="341CDFB0" w14:textId="77777777" w:rsidR="00EB2FA9" w:rsidRDefault="00EB2FA9" w:rsidP="0016534A">
      <w:pPr>
        <w:spacing w:line="288" w:lineRule="auto"/>
        <w:jc w:val="both"/>
        <w:rPr>
          <w:rFonts w:ascii="DaxWide-Medium" w:hAnsi="DaxWide-Medium" w:cs="Arial"/>
          <w:bCs/>
          <w:iCs/>
          <w:color w:val="404040" w:themeColor="text1" w:themeTint="BF"/>
          <w:sz w:val="22"/>
          <w:szCs w:val="22"/>
        </w:rPr>
      </w:pPr>
    </w:p>
    <w:p w14:paraId="0393C6A2" w14:textId="76C5FEF3" w:rsidR="0016534A" w:rsidRDefault="0016534A" w:rsidP="0016534A">
      <w:pPr>
        <w:spacing w:line="288" w:lineRule="auto"/>
        <w:jc w:val="both"/>
        <w:rPr>
          <w:rFonts w:ascii="DaxWide-Medium" w:hAnsi="DaxWide-Medium" w:cs="Arial"/>
          <w:bCs/>
          <w:iCs/>
          <w:color w:val="404040" w:themeColor="text1" w:themeTint="BF"/>
          <w:sz w:val="22"/>
          <w:szCs w:val="22"/>
        </w:rPr>
      </w:pPr>
      <w:r w:rsidRPr="0016534A">
        <w:rPr>
          <w:rFonts w:ascii="DaxWide-Medium" w:hAnsi="DaxWide-Medium" w:cs="Arial"/>
          <w:bCs/>
          <w:iCs/>
          <w:color w:val="404040" w:themeColor="text1" w:themeTint="BF"/>
          <w:sz w:val="22"/>
          <w:szCs w:val="22"/>
        </w:rPr>
        <w:t xml:space="preserve">Ces montants constituent une base de calcul avant application des règles de proratisation liées à la présence </w:t>
      </w:r>
      <w:r w:rsidR="001B756E">
        <w:rPr>
          <w:rFonts w:ascii="DaxWide-Medium" w:hAnsi="DaxWide-Medium" w:cs="Arial"/>
          <w:bCs/>
          <w:iCs/>
          <w:color w:val="404040" w:themeColor="text1" w:themeTint="BF"/>
          <w:sz w:val="22"/>
          <w:szCs w:val="22"/>
        </w:rPr>
        <w:t xml:space="preserve">effective </w:t>
      </w:r>
      <w:r w:rsidRPr="0016534A">
        <w:rPr>
          <w:rFonts w:ascii="DaxWide-Medium" w:hAnsi="DaxWide-Medium" w:cs="Arial"/>
          <w:bCs/>
          <w:iCs/>
          <w:color w:val="404040" w:themeColor="text1" w:themeTint="BF"/>
          <w:sz w:val="22"/>
          <w:szCs w:val="22"/>
        </w:rPr>
        <w:t>et à la durée contractuelle de travail.</w:t>
      </w:r>
    </w:p>
    <w:p w14:paraId="7C6B16C2" w14:textId="77777777" w:rsidR="0016534A" w:rsidRPr="0016534A" w:rsidRDefault="0016534A" w:rsidP="0016534A">
      <w:pPr>
        <w:spacing w:line="288" w:lineRule="auto"/>
        <w:jc w:val="both"/>
        <w:rPr>
          <w:rFonts w:ascii="DaxWide-Medium" w:hAnsi="DaxWide-Medium" w:cs="Arial"/>
          <w:bCs/>
          <w:iCs/>
          <w:color w:val="404040" w:themeColor="text1" w:themeTint="BF"/>
          <w:sz w:val="22"/>
          <w:szCs w:val="22"/>
        </w:rPr>
      </w:pPr>
    </w:p>
    <w:p w14:paraId="1DC1204F" w14:textId="073D367C" w:rsidR="001B756E" w:rsidRDefault="001B756E" w:rsidP="001B756E">
      <w:pPr>
        <w:spacing w:line="288" w:lineRule="auto"/>
        <w:jc w:val="both"/>
        <w:rPr>
          <w:rFonts w:ascii="DaxWide-Medium" w:hAnsi="DaxWide-Medium" w:cs="Arial"/>
          <w:bCs/>
          <w:iCs/>
          <w:color w:val="404040" w:themeColor="text1" w:themeTint="BF"/>
          <w:sz w:val="22"/>
          <w:szCs w:val="22"/>
        </w:rPr>
      </w:pPr>
      <w:r w:rsidRPr="001B756E">
        <w:rPr>
          <w:rFonts w:ascii="DaxWide-Medium" w:hAnsi="DaxWide-Medium" w:cs="Arial"/>
          <w:bCs/>
          <w:iCs/>
          <w:color w:val="404040" w:themeColor="text1" w:themeTint="BF"/>
          <w:sz w:val="22"/>
          <w:szCs w:val="22"/>
        </w:rPr>
        <w:t>La présente prime ne se substitue à aucun élément de rémunération versé par l’employeur ou devenu obligatoire en application de dispositions légales, conventionnelles, contractuelles ou d’usage.</w:t>
      </w:r>
    </w:p>
    <w:p w14:paraId="3C0142BA" w14:textId="77777777" w:rsidR="001B756E" w:rsidRDefault="001B756E" w:rsidP="001B756E">
      <w:pPr>
        <w:spacing w:line="288" w:lineRule="auto"/>
        <w:jc w:val="both"/>
        <w:rPr>
          <w:rFonts w:ascii="DaxWide-Medium" w:hAnsi="DaxWide-Medium" w:cs="Arial"/>
          <w:bCs/>
          <w:iCs/>
          <w:color w:val="404040" w:themeColor="text1" w:themeTint="BF"/>
          <w:sz w:val="22"/>
          <w:szCs w:val="22"/>
        </w:rPr>
      </w:pPr>
    </w:p>
    <w:p w14:paraId="15012A2E" w14:textId="29C29B87" w:rsidR="001B756E" w:rsidRPr="001B756E" w:rsidRDefault="001B756E" w:rsidP="001B756E">
      <w:p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t>E</w:t>
      </w:r>
      <w:r w:rsidRPr="001B756E">
        <w:rPr>
          <w:rFonts w:ascii="DaxWide-Medium" w:hAnsi="DaxWide-Medium" w:cs="Arial"/>
          <w:bCs/>
          <w:iCs/>
          <w:color w:val="404040" w:themeColor="text1" w:themeTint="BF"/>
          <w:sz w:val="22"/>
          <w:szCs w:val="22"/>
        </w:rPr>
        <w:t>lle ne constitue pas un élément de rémunération pérenne et ne saurait créer un droit acquis pour les exercices ultérieurs.</w:t>
      </w:r>
    </w:p>
    <w:p w14:paraId="17B6063B" w14:textId="312840F3" w:rsidR="0016534A" w:rsidRPr="0016534A" w:rsidRDefault="0016534A" w:rsidP="0016534A">
      <w:pPr>
        <w:spacing w:line="288" w:lineRule="auto"/>
        <w:jc w:val="both"/>
        <w:rPr>
          <w:rFonts w:ascii="DaxWide-Medium" w:hAnsi="DaxWide-Medium" w:cs="Arial"/>
          <w:bCs/>
          <w:iCs/>
          <w:color w:val="404040" w:themeColor="text1" w:themeTint="BF"/>
          <w:sz w:val="22"/>
          <w:szCs w:val="22"/>
        </w:rPr>
      </w:pPr>
    </w:p>
    <w:p w14:paraId="22F684DB" w14:textId="3603F86B" w:rsidR="0016534A" w:rsidRPr="0016534A" w:rsidRDefault="0016534A" w:rsidP="0016534A">
      <w:pPr>
        <w:spacing w:line="288" w:lineRule="auto"/>
        <w:jc w:val="both"/>
        <w:rPr>
          <w:rFonts w:ascii="DaxWide-Medium" w:hAnsi="DaxWide-Medium" w:cs="Arial"/>
          <w:bCs/>
          <w:iCs/>
          <w:color w:val="404040" w:themeColor="text1" w:themeTint="BF"/>
          <w:sz w:val="22"/>
          <w:szCs w:val="22"/>
        </w:rPr>
      </w:pPr>
      <w:r w:rsidRPr="0016534A">
        <w:rPr>
          <w:rFonts w:ascii="DaxWide-Medium" w:hAnsi="DaxWide-Medium" w:cs="Arial"/>
          <w:bCs/>
          <w:iCs/>
          <w:color w:val="404040" w:themeColor="text1" w:themeTint="BF"/>
          <w:sz w:val="22"/>
          <w:szCs w:val="22"/>
        </w:rPr>
        <w:t>Il est précisé que cette prime est soumise :</w:t>
      </w:r>
    </w:p>
    <w:p w14:paraId="66538EB0" w14:textId="77777777" w:rsidR="0016534A" w:rsidRPr="0016534A" w:rsidRDefault="0016534A" w:rsidP="004D25B8">
      <w:pPr>
        <w:pStyle w:val="Paragraphedeliste"/>
        <w:numPr>
          <w:ilvl w:val="0"/>
          <w:numId w:val="15"/>
        </w:numPr>
        <w:spacing w:line="288" w:lineRule="auto"/>
        <w:jc w:val="both"/>
        <w:rPr>
          <w:rFonts w:ascii="DaxWide-Medium" w:hAnsi="DaxWide-Medium" w:cs="Arial"/>
          <w:bCs/>
          <w:iCs/>
          <w:color w:val="404040" w:themeColor="text1" w:themeTint="BF"/>
          <w:sz w:val="22"/>
          <w:szCs w:val="22"/>
        </w:rPr>
      </w:pPr>
      <w:r w:rsidRPr="0016534A">
        <w:rPr>
          <w:rFonts w:ascii="DaxWide-Medium" w:hAnsi="DaxWide-Medium" w:cs="Arial"/>
          <w:bCs/>
          <w:iCs/>
          <w:color w:val="404040" w:themeColor="text1" w:themeTint="BF"/>
          <w:sz w:val="22"/>
          <w:szCs w:val="22"/>
        </w:rPr>
        <w:t xml:space="preserve">à la </w:t>
      </w:r>
      <w:r w:rsidRPr="0016534A">
        <w:rPr>
          <w:rFonts w:ascii="DaxWide-Medium" w:hAnsi="DaxWide-Medium" w:cs="Arial"/>
          <w:iCs/>
          <w:color w:val="404040" w:themeColor="text1" w:themeTint="BF"/>
          <w:sz w:val="22"/>
          <w:szCs w:val="22"/>
        </w:rPr>
        <w:t>CSG et à la CRDS</w:t>
      </w:r>
      <w:r w:rsidRPr="0016534A">
        <w:rPr>
          <w:rFonts w:ascii="DaxWide-Medium" w:hAnsi="DaxWide-Medium" w:cs="Arial"/>
          <w:bCs/>
          <w:iCs/>
          <w:color w:val="404040" w:themeColor="text1" w:themeTint="BF"/>
          <w:sz w:val="22"/>
          <w:szCs w:val="22"/>
        </w:rPr>
        <w:t xml:space="preserve">, </w:t>
      </w:r>
    </w:p>
    <w:p w14:paraId="2E95DA91" w14:textId="77777777" w:rsidR="0016534A" w:rsidRPr="0016534A" w:rsidRDefault="0016534A" w:rsidP="004D25B8">
      <w:pPr>
        <w:pStyle w:val="Paragraphedeliste"/>
        <w:numPr>
          <w:ilvl w:val="0"/>
          <w:numId w:val="15"/>
        </w:numPr>
        <w:spacing w:line="288" w:lineRule="auto"/>
        <w:jc w:val="both"/>
        <w:rPr>
          <w:rFonts w:ascii="DaxWide-Medium" w:hAnsi="DaxWide-Medium" w:cs="Arial"/>
          <w:bCs/>
          <w:iCs/>
          <w:color w:val="404040" w:themeColor="text1" w:themeTint="BF"/>
          <w:sz w:val="22"/>
          <w:szCs w:val="22"/>
        </w:rPr>
      </w:pPr>
      <w:r w:rsidRPr="0016534A">
        <w:rPr>
          <w:rFonts w:ascii="DaxWide-Medium" w:hAnsi="DaxWide-Medium" w:cs="Arial"/>
          <w:bCs/>
          <w:iCs/>
          <w:color w:val="404040" w:themeColor="text1" w:themeTint="BF"/>
          <w:sz w:val="22"/>
          <w:szCs w:val="22"/>
        </w:rPr>
        <w:t xml:space="preserve">à l’impôt sur le revenu pour les salariés bénéficiaires. </w:t>
      </w:r>
    </w:p>
    <w:p w14:paraId="541673F7" w14:textId="77777777" w:rsidR="00147A67" w:rsidRDefault="00147A67" w:rsidP="0016534A">
      <w:pPr>
        <w:spacing w:line="288" w:lineRule="auto"/>
        <w:jc w:val="both"/>
        <w:rPr>
          <w:rFonts w:ascii="DaxWide-Medium" w:hAnsi="DaxWide-Medium" w:cs="Arial"/>
          <w:bCs/>
          <w:iCs/>
          <w:color w:val="404040" w:themeColor="text1" w:themeTint="BF"/>
          <w:sz w:val="22"/>
          <w:szCs w:val="22"/>
        </w:rPr>
      </w:pPr>
    </w:p>
    <w:p w14:paraId="45EEC458" w14:textId="7C6B9F52" w:rsidR="0016534A" w:rsidRDefault="0016534A" w:rsidP="0016534A">
      <w:pPr>
        <w:spacing w:line="288" w:lineRule="auto"/>
        <w:jc w:val="both"/>
        <w:rPr>
          <w:rFonts w:ascii="DaxWide-Medium" w:hAnsi="DaxWide-Medium" w:cs="Arial"/>
          <w:bCs/>
          <w:iCs/>
          <w:color w:val="404040" w:themeColor="text1" w:themeTint="BF"/>
          <w:sz w:val="22"/>
          <w:szCs w:val="22"/>
        </w:rPr>
      </w:pPr>
      <w:r w:rsidRPr="0016534A">
        <w:rPr>
          <w:rFonts w:ascii="DaxWide-Medium" w:hAnsi="DaxWide-Medium" w:cs="Arial"/>
          <w:bCs/>
          <w:iCs/>
          <w:color w:val="404040" w:themeColor="text1" w:themeTint="BF"/>
          <w:sz w:val="22"/>
          <w:szCs w:val="22"/>
        </w:rPr>
        <w:t>Par ailleurs, la Direction supportera, au titre de cette prime, la taxe sur les salaires, dans les conditions prévues par la réglementation en vigueur.</w:t>
      </w:r>
    </w:p>
    <w:p w14:paraId="47CC0FC3" w14:textId="77777777" w:rsidR="00147A67" w:rsidRPr="0016534A" w:rsidRDefault="00147A67" w:rsidP="0016534A">
      <w:pPr>
        <w:spacing w:line="288" w:lineRule="auto"/>
        <w:jc w:val="both"/>
        <w:rPr>
          <w:rFonts w:ascii="DaxWide-Medium" w:hAnsi="DaxWide-Medium" w:cs="Arial"/>
          <w:bCs/>
          <w:iCs/>
          <w:color w:val="404040" w:themeColor="text1" w:themeTint="BF"/>
          <w:sz w:val="22"/>
          <w:szCs w:val="22"/>
        </w:rPr>
      </w:pPr>
    </w:p>
    <w:p w14:paraId="05EFAF95" w14:textId="658EBB48" w:rsidR="0016534A" w:rsidRDefault="00147A67" w:rsidP="009B33F0">
      <w:pPr>
        <w:spacing w:line="288" w:lineRule="auto"/>
        <w:jc w:val="both"/>
        <w:rPr>
          <w:rFonts w:ascii="DaxWide-Medium" w:hAnsi="DaxWide-Medium" w:cs="Arial"/>
          <w:bCs/>
          <w:iCs/>
          <w:color w:val="404040" w:themeColor="text1" w:themeTint="BF"/>
          <w:sz w:val="22"/>
          <w:szCs w:val="22"/>
        </w:rPr>
      </w:pPr>
      <w:r w:rsidRPr="0090088E">
        <w:rPr>
          <w:rFonts w:ascii="DaxWide-Medium" w:hAnsi="DaxWide-Medium" w:cs="Arial"/>
          <w:bCs/>
          <w:iCs/>
          <w:color w:val="404040" w:themeColor="text1" w:themeTint="BF"/>
          <w:sz w:val="22"/>
          <w:szCs w:val="22"/>
        </w:rPr>
        <w:t>Cette mesure représente un montant global de plus de 3</w:t>
      </w:r>
      <w:r w:rsidR="0090088E" w:rsidRPr="0090088E">
        <w:rPr>
          <w:rFonts w:ascii="DaxWide-Medium" w:hAnsi="DaxWide-Medium" w:cs="Arial"/>
          <w:bCs/>
          <w:iCs/>
          <w:color w:val="404040" w:themeColor="text1" w:themeTint="BF"/>
          <w:sz w:val="22"/>
          <w:szCs w:val="22"/>
        </w:rPr>
        <w:t>4</w:t>
      </w:r>
      <w:r w:rsidRPr="0090088E">
        <w:rPr>
          <w:rFonts w:ascii="DaxWide-Medium" w:hAnsi="DaxWide-Medium" w:cs="Arial"/>
          <w:bCs/>
          <w:iCs/>
          <w:color w:val="404040" w:themeColor="text1" w:themeTint="BF"/>
          <w:sz w:val="22"/>
          <w:szCs w:val="22"/>
        </w:rPr>
        <w:t xml:space="preserve"> k€ de prime, soit un coût global de plus de 39</w:t>
      </w:r>
      <w:r w:rsidR="0090088E">
        <w:rPr>
          <w:rFonts w:ascii="DaxWide-Medium" w:hAnsi="DaxWide-Medium" w:cs="Arial"/>
          <w:bCs/>
          <w:iCs/>
          <w:color w:val="404040" w:themeColor="text1" w:themeTint="BF"/>
          <w:sz w:val="22"/>
          <w:szCs w:val="22"/>
        </w:rPr>
        <w:t xml:space="preserve"> </w:t>
      </w:r>
      <w:r w:rsidRPr="0090088E">
        <w:rPr>
          <w:rFonts w:ascii="DaxWide-Medium" w:hAnsi="DaxWide-Medium" w:cs="Arial"/>
          <w:bCs/>
          <w:iCs/>
          <w:color w:val="404040" w:themeColor="text1" w:themeTint="BF"/>
          <w:sz w:val="22"/>
          <w:szCs w:val="22"/>
        </w:rPr>
        <w:t>k€ pour l’employeur.</w:t>
      </w:r>
    </w:p>
    <w:p w14:paraId="765CA928" w14:textId="3C54E8BE" w:rsidR="00F16E0E" w:rsidRDefault="00530CA5" w:rsidP="001928B4">
      <w:pPr>
        <w:pStyle w:val="01Partie"/>
        <w:numPr>
          <w:ilvl w:val="0"/>
          <w:numId w:val="3"/>
        </w:numPr>
      </w:pPr>
      <w:r>
        <w:t>L’égalité professionnelle entre les femmes et les hommes</w:t>
      </w:r>
    </w:p>
    <w:p w14:paraId="5BD2495C" w14:textId="77777777" w:rsidR="00F16E0E" w:rsidRDefault="00F16E0E" w:rsidP="00F16E0E">
      <w:pPr>
        <w:spacing w:line="288" w:lineRule="auto"/>
        <w:jc w:val="both"/>
        <w:rPr>
          <w:rFonts w:ascii="DaxWide-Medium" w:hAnsi="DaxWide-Medium" w:cs="Arial"/>
          <w:bCs/>
          <w:iCs/>
          <w:color w:val="404040" w:themeColor="text1" w:themeTint="BF"/>
          <w:sz w:val="22"/>
          <w:szCs w:val="22"/>
        </w:rPr>
      </w:pPr>
    </w:p>
    <w:p w14:paraId="688030C9" w14:textId="77777777" w:rsidR="00F16E0E" w:rsidRDefault="00F16E0E" w:rsidP="00F16E0E">
      <w:p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t>Conformément à l’article L.1142-8 du Code du Travail, issu de la loi du 5 septembre 2018 pour la liberté de choisir son avenir professionnel, les entreprises doivent publier annuellement des indicateurs relatifs aux écarts de rémunération entre les femmes et les hommes et aux actions mises en œuvre pour les supprimer.</w:t>
      </w:r>
    </w:p>
    <w:p w14:paraId="5080E6A4" w14:textId="77777777" w:rsidR="00364B99" w:rsidRDefault="00364B99" w:rsidP="00F16E0E">
      <w:pPr>
        <w:spacing w:line="288" w:lineRule="auto"/>
        <w:jc w:val="both"/>
        <w:rPr>
          <w:rFonts w:ascii="DaxWide-Medium" w:hAnsi="DaxWide-Medium" w:cs="Arial"/>
          <w:bCs/>
          <w:iCs/>
          <w:color w:val="404040" w:themeColor="text1" w:themeTint="BF"/>
          <w:sz w:val="22"/>
          <w:szCs w:val="22"/>
        </w:rPr>
      </w:pPr>
    </w:p>
    <w:p w14:paraId="7FE5DE08" w14:textId="77777777" w:rsidR="00364B99" w:rsidRDefault="00364B99" w:rsidP="00F16E0E">
      <w:pPr>
        <w:spacing w:line="288" w:lineRule="auto"/>
        <w:jc w:val="both"/>
        <w:rPr>
          <w:rFonts w:ascii="DaxWide-Medium" w:hAnsi="DaxWide-Medium" w:cs="Arial"/>
          <w:bCs/>
          <w:iCs/>
          <w:color w:val="404040" w:themeColor="text1" w:themeTint="BF"/>
          <w:sz w:val="22"/>
          <w:szCs w:val="22"/>
        </w:rPr>
      </w:pPr>
    </w:p>
    <w:p w14:paraId="602D325A" w14:textId="7C1D0215" w:rsidR="00F16E0E" w:rsidRDefault="00F16E0E" w:rsidP="00F16E0E">
      <w:p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lastRenderedPageBreak/>
        <w:t>Au cours des 3 dernières années, les résultats de l’entreprise ont été très satisfaisants</w:t>
      </w:r>
      <w:r w:rsidR="009C5A85">
        <w:rPr>
          <w:rFonts w:ascii="DaxWide-Medium" w:hAnsi="DaxWide-Medium" w:cs="Arial"/>
          <w:bCs/>
          <w:iCs/>
          <w:color w:val="404040" w:themeColor="text1" w:themeTint="BF"/>
          <w:sz w:val="22"/>
          <w:szCs w:val="22"/>
        </w:rPr>
        <w:t>.</w:t>
      </w:r>
    </w:p>
    <w:p w14:paraId="21351BDB" w14:textId="77777777" w:rsidR="0099484F" w:rsidRDefault="0099484F" w:rsidP="00F16E0E">
      <w:pPr>
        <w:spacing w:line="288" w:lineRule="auto"/>
        <w:jc w:val="both"/>
        <w:rPr>
          <w:rFonts w:ascii="DaxWide-Medium" w:hAnsi="DaxWide-Medium" w:cs="Arial"/>
          <w:bCs/>
          <w:iCs/>
          <w:color w:val="404040" w:themeColor="text1" w:themeTint="BF"/>
          <w:sz w:val="22"/>
          <w:szCs w:val="22"/>
        </w:rPr>
      </w:pPr>
    </w:p>
    <w:tbl>
      <w:tblPr>
        <w:tblStyle w:val="Grilledutableau"/>
        <w:tblW w:w="9854" w:type="dxa"/>
        <w:jc w:val="center"/>
        <w:tblLook w:val="04A0" w:firstRow="1" w:lastRow="0" w:firstColumn="1" w:lastColumn="0" w:noHBand="0" w:noVBand="1"/>
      </w:tblPr>
      <w:tblGrid>
        <w:gridCol w:w="5070"/>
        <w:gridCol w:w="1559"/>
        <w:gridCol w:w="1559"/>
        <w:gridCol w:w="1666"/>
      </w:tblGrid>
      <w:tr w:rsidR="001B328A" w14:paraId="7354DAB8" w14:textId="77777777" w:rsidTr="001B328A">
        <w:trPr>
          <w:jc w:val="center"/>
        </w:trPr>
        <w:tc>
          <w:tcPr>
            <w:tcW w:w="5070" w:type="dxa"/>
            <w:tcBorders>
              <w:top w:val="single" w:sz="4" w:space="0" w:color="auto"/>
              <w:left w:val="single" w:sz="4" w:space="0" w:color="auto"/>
              <w:bottom w:val="single" w:sz="4" w:space="0" w:color="auto"/>
              <w:right w:val="single" w:sz="4" w:space="0" w:color="auto"/>
            </w:tcBorders>
            <w:shd w:val="clear" w:color="auto" w:fill="99CC00"/>
            <w:vAlign w:val="center"/>
            <w:hideMark/>
          </w:tcPr>
          <w:p w14:paraId="0E805B0E" w14:textId="77777777" w:rsidR="001B328A" w:rsidRDefault="001B328A" w:rsidP="001B328A">
            <w:pPr>
              <w:spacing w:line="288" w:lineRule="auto"/>
              <w:jc w:val="center"/>
              <w:rPr>
                <w:rFonts w:ascii="DaxWide-Medium" w:hAnsi="DaxWide-Medium" w:cs="Arial"/>
                <w:b/>
                <w:bCs/>
                <w:iCs/>
                <w:color w:val="404040" w:themeColor="text1" w:themeTint="BF"/>
                <w:sz w:val="22"/>
                <w:szCs w:val="22"/>
              </w:rPr>
            </w:pPr>
            <w:r>
              <w:rPr>
                <w:rFonts w:ascii="DaxWide-Medium" w:hAnsi="DaxWide-Medium" w:cs="Arial"/>
                <w:b/>
                <w:bCs/>
                <w:iCs/>
                <w:color w:val="404040" w:themeColor="text1" w:themeTint="BF"/>
                <w:sz w:val="22"/>
                <w:szCs w:val="22"/>
              </w:rPr>
              <w:t>INDICATEURS INDEX EGALITE FEMME/HOMME</w:t>
            </w:r>
          </w:p>
        </w:tc>
        <w:tc>
          <w:tcPr>
            <w:tcW w:w="1559" w:type="dxa"/>
            <w:tcBorders>
              <w:top w:val="single" w:sz="4" w:space="0" w:color="auto"/>
              <w:left w:val="single" w:sz="4" w:space="0" w:color="auto"/>
              <w:bottom w:val="single" w:sz="4" w:space="0" w:color="auto"/>
              <w:right w:val="single" w:sz="4" w:space="0" w:color="auto"/>
            </w:tcBorders>
            <w:shd w:val="clear" w:color="auto" w:fill="99CC00"/>
            <w:vAlign w:val="center"/>
          </w:tcPr>
          <w:p w14:paraId="40AD8319" w14:textId="08F3B8E4" w:rsidR="001B328A" w:rsidRDefault="001B328A" w:rsidP="001B328A">
            <w:pPr>
              <w:spacing w:line="288" w:lineRule="auto"/>
              <w:jc w:val="center"/>
              <w:rPr>
                <w:rFonts w:ascii="DaxWide-Medium" w:hAnsi="DaxWide-Medium" w:cs="Arial"/>
                <w:b/>
                <w:bCs/>
                <w:iCs/>
                <w:color w:val="404040" w:themeColor="text1" w:themeTint="BF"/>
                <w:sz w:val="22"/>
                <w:szCs w:val="22"/>
              </w:rPr>
            </w:pPr>
            <w:r>
              <w:rPr>
                <w:rFonts w:ascii="DaxWide-Medium" w:hAnsi="DaxWide-Medium" w:cs="Arial"/>
                <w:b/>
                <w:bCs/>
                <w:iCs/>
                <w:color w:val="404040" w:themeColor="text1" w:themeTint="BF"/>
                <w:sz w:val="22"/>
                <w:szCs w:val="22"/>
              </w:rPr>
              <w:t>2023</w:t>
            </w:r>
          </w:p>
        </w:tc>
        <w:tc>
          <w:tcPr>
            <w:tcW w:w="1559" w:type="dxa"/>
            <w:tcBorders>
              <w:top w:val="single" w:sz="4" w:space="0" w:color="auto"/>
              <w:left w:val="single" w:sz="4" w:space="0" w:color="auto"/>
              <w:bottom w:val="single" w:sz="4" w:space="0" w:color="auto"/>
              <w:right w:val="single" w:sz="4" w:space="0" w:color="auto"/>
            </w:tcBorders>
            <w:shd w:val="clear" w:color="auto" w:fill="99CC00"/>
            <w:vAlign w:val="center"/>
          </w:tcPr>
          <w:p w14:paraId="2A07DE51" w14:textId="00F7029D" w:rsidR="001B328A" w:rsidRDefault="001B328A" w:rsidP="001B328A">
            <w:pPr>
              <w:spacing w:line="288" w:lineRule="auto"/>
              <w:jc w:val="center"/>
              <w:rPr>
                <w:rFonts w:ascii="DaxWide-Medium" w:hAnsi="DaxWide-Medium" w:cs="Arial"/>
                <w:b/>
                <w:bCs/>
                <w:iCs/>
                <w:color w:val="404040" w:themeColor="text1" w:themeTint="BF"/>
                <w:sz w:val="22"/>
                <w:szCs w:val="22"/>
              </w:rPr>
            </w:pPr>
            <w:r>
              <w:rPr>
                <w:rFonts w:ascii="DaxWide-Medium" w:hAnsi="DaxWide-Medium" w:cs="Arial"/>
                <w:b/>
                <w:bCs/>
                <w:iCs/>
                <w:color w:val="404040" w:themeColor="text1" w:themeTint="BF"/>
                <w:sz w:val="22"/>
                <w:szCs w:val="22"/>
              </w:rPr>
              <w:t>2024</w:t>
            </w:r>
          </w:p>
        </w:tc>
        <w:tc>
          <w:tcPr>
            <w:tcW w:w="1666" w:type="dxa"/>
            <w:tcBorders>
              <w:top w:val="single" w:sz="4" w:space="0" w:color="auto"/>
              <w:left w:val="single" w:sz="4" w:space="0" w:color="auto"/>
              <w:bottom w:val="single" w:sz="4" w:space="0" w:color="auto"/>
              <w:right w:val="single" w:sz="4" w:space="0" w:color="auto"/>
            </w:tcBorders>
            <w:shd w:val="clear" w:color="auto" w:fill="99CC00"/>
            <w:vAlign w:val="center"/>
            <w:hideMark/>
          </w:tcPr>
          <w:p w14:paraId="137B1156" w14:textId="3D5DA772" w:rsidR="001B328A" w:rsidRDefault="001B328A" w:rsidP="001B328A">
            <w:pPr>
              <w:spacing w:line="288" w:lineRule="auto"/>
              <w:jc w:val="center"/>
              <w:rPr>
                <w:rFonts w:ascii="DaxWide-Medium" w:hAnsi="DaxWide-Medium" w:cs="Arial"/>
                <w:b/>
                <w:bCs/>
                <w:iCs/>
                <w:color w:val="404040" w:themeColor="text1" w:themeTint="BF"/>
                <w:sz w:val="22"/>
                <w:szCs w:val="22"/>
              </w:rPr>
            </w:pPr>
            <w:r>
              <w:rPr>
                <w:rFonts w:ascii="DaxWide-Medium" w:hAnsi="DaxWide-Medium" w:cs="Arial"/>
                <w:b/>
                <w:bCs/>
                <w:iCs/>
                <w:color w:val="404040" w:themeColor="text1" w:themeTint="BF"/>
                <w:sz w:val="22"/>
                <w:szCs w:val="22"/>
              </w:rPr>
              <w:t>2025</w:t>
            </w:r>
          </w:p>
        </w:tc>
      </w:tr>
      <w:tr w:rsidR="001B328A" w14:paraId="778ED2D3" w14:textId="77777777" w:rsidTr="001B328A">
        <w:trPr>
          <w:jc w:val="center"/>
        </w:trPr>
        <w:tc>
          <w:tcPr>
            <w:tcW w:w="5070" w:type="dxa"/>
            <w:tcBorders>
              <w:top w:val="single" w:sz="4" w:space="0" w:color="auto"/>
              <w:left w:val="single" w:sz="4" w:space="0" w:color="auto"/>
              <w:bottom w:val="single" w:sz="4" w:space="0" w:color="auto"/>
              <w:right w:val="single" w:sz="4" w:space="0" w:color="auto"/>
            </w:tcBorders>
            <w:vAlign w:val="center"/>
            <w:hideMark/>
          </w:tcPr>
          <w:p w14:paraId="1957B3D1" w14:textId="77777777" w:rsidR="001B328A" w:rsidRDefault="001B328A" w:rsidP="001B328A">
            <w:pPr>
              <w:spacing w:line="288" w:lineRule="auto"/>
              <w:jc w:val="both"/>
              <w:rPr>
                <w:rFonts w:ascii="DaxWide-Medium" w:hAnsi="DaxWide-Medium" w:cs="Arial"/>
                <w:b/>
                <w:bCs/>
                <w:iCs/>
                <w:color w:val="990099"/>
                <w:sz w:val="16"/>
                <w:szCs w:val="16"/>
              </w:rPr>
            </w:pPr>
            <w:r>
              <w:rPr>
                <w:rFonts w:ascii="DaxWide-Medium" w:hAnsi="DaxWide-Medium" w:cs="Arial"/>
                <w:b/>
                <w:bCs/>
                <w:iCs/>
                <w:color w:val="990099"/>
                <w:sz w:val="16"/>
                <w:szCs w:val="16"/>
              </w:rPr>
              <w:t>1 – Ecarts de rémunérations</w:t>
            </w:r>
          </w:p>
        </w:tc>
        <w:tc>
          <w:tcPr>
            <w:tcW w:w="1559" w:type="dxa"/>
            <w:tcBorders>
              <w:top w:val="single" w:sz="4" w:space="0" w:color="auto"/>
              <w:left w:val="single" w:sz="4" w:space="0" w:color="auto"/>
              <w:bottom w:val="single" w:sz="4" w:space="0" w:color="auto"/>
              <w:right w:val="single" w:sz="4" w:space="0" w:color="auto"/>
            </w:tcBorders>
            <w:vAlign w:val="center"/>
          </w:tcPr>
          <w:p w14:paraId="04A92EB2" w14:textId="0908C31F" w:rsidR="001B328A" w:rsidRDefault="001B328A" w:rsidP="001B328A">
            <w:pPr>
              <w:spacing w:line="288" w:lineRule="auto"/>
              <w:jc w:val="center"/>
              <w:rPr>
                <w:rFonts w:ascii="DaxWide-Medium" w:hAnsi="DaxWide-Medium" w:cs="Arial"/>
                <w:bCs/>
                <w:iCs/>
                <w:color w:val="404040" w:themeColor="text1" w:themeTint="BF"/>
                <w:sz w:val="16"/>
                <w:szCs w:val="16"/>
              </w:rPr>
            </w:pPr>
            <w:r>
              <w:rPr>
                <w:rFonts w:ascii="DaxWide-Medium" w:hAnsi="DaxWide-Medium" w:cs="Arial"/>
                <w:bCs/>
                <w:iCs/>
                <w:color w:val="404040" w:themeColor="text1" w:themeTint="BF"/>
                <w:sz w:val="16"/>
                <w:szCs w:val="16"/>
              </w:rPr>
              <w:t>39</w:t>
            </w:r>
          </w:p>
        </w:tc>
        <w:tc>
          <w:tcPr>
            <w:tcW w:w="1559" w:type="dxa"/>
            <w:tcBorders>
              <w:top w:val="single" w:sz="4" w:space="0" w:color="auto"/>
              <w:left w:val="single" w:sz="4" w:space="0" w:color="auto"/>
              <w:bottom w:val="single" w:sz="4" w:space="0" w:color="auto"/>
              <w:right w:val="single" w:sz="4" w:space="0" w:color="auto"/>
            </w:tcBorders>
            <w:vAlign w:val="center"/>
          </w:tcPr>
          <w:p w14:paraId="1600A517" w14:textId="1F2BFFFA" w:rsidR="001B328A" w:rsidRDefault="001B328A" w:rsidP="001B328A">
            <w:pPr>
              <w:spacing w:line="288" w:lineRule="auto"/>
              <w:jc w:val="center"/>
              <w:rPr>
                <w:rFonts w:ascii="DaxWide-Medium" w:hAnsi="DaxWide-Medium" w:cs="Arial"/>
                <w:bCs/>
                <w:iCs/>
                <w:color w:val="404040" w:themeColor="text1" w:themeTint="BF"/>
                <w:sz w:val="16"/>
                <w:szCs w:val="16"/>
              </w:rPr>
            </w:pPr>
            <w:r>
              <w:rPr>
                <w:rFonts w:ascii="DaxWide-Medium" w:hAnsi="DaxWide-Medium" w:cs="Arial"/>
                <w:bCs/>
                <w:iCs/>
                <w:color w:val="404040" w:themeColor="text1" w:themeTint="BF"/>
                <w:sz w:val="16"/>
                <w:szCs w:val="16"/>
              </w:rPr>
              <w:t>39</w:t>
            </w:r>
          </w:p>
        </w:tc>
        <w:tc>
          <w:tcPr>
            <w:tcW w:w="1666" w:type="dxa"/>
            <w:tcBorders>
              <w:top w:val="single" w:sz="4" w:space="0" w:color="auto"/>
              <w:left w:val="single" w:sz="4" w:space="0" w:color="auto"/>
              <w:bottom w:val="single" w:sz="4" w:space="0" w:color="auto"/>
              <w:right w:val="single" w:sz="4" w:space="0" w:color="auto"/>
            </w:tcBorders>
            <w:vAlign w:val="center"/>
            <w:hideMark/>
          </w:tcPr>
          <w:p w14:paraId="576FD016" w14:textId="76C4B17D" w:rsidR="001B328A" w:rsidRDefault="001B328A" w:rsidP="001B328A">
            <w:pPr>
              <w:spacing w:line="288" w:lineRule="auto"/>
              <w:jc w:val="center"/>
              <w:rPr>
                <w:rFonts w:ascii="DaxWide-Medium" w:hAnsi="DaxWide-Medium" w:cs="Arial"/>
                <w:bCs/>
                <w:iCs/>
                <w:color w:val="404040" w:themeColor="text1" w:themeTint="BF"/>
                <w:sz w:val="16"/>
                <w:szCs w:val="16"/>
              </w:rPr>
            </w:pPr>
            <w:r>
              <w:rPr>
                <w:rFonts w:ascii="DaxWide-Medium" w:hAnsi="DaxWide-Medium" w:cs="Arial"/>
                <w:bCs/>
                <w:iCs/>
                <w:color w:val="404040" w:themeColor="text1" w:themeTint="BF"/>
                <w:sz w:val="16"/>
                <w:szCs w:val="16"/>
              </w:rPr>
              <w:t>39</w:t>
            </w:r>
          </w:p>
        </w:tc>
      </w:tr>
      <w:tr w:rsidR="001B328A" w14:paraId="7BAC2C30" w14:textId="77777777" w:rsidTr="001B328A">
        <w:trPr>
          <w:jc w:val="center"/>
        </w:trPr>
        <w:tc>
          <w:tcPr>
            <w:tcW w:w="5070" w:type="dxa"/>
            <w:tcBorders>
              <w:top w:val="single" w:sz="4" w:space="0" w:color="auto"/>
              <w:left w:val="single" w:sz="4" w:space="0" w:color="auto"/>
              <w:bottom w:val="single" w:sz="4" w:space="0" w:color="auto"/>
              <w:right w:val="single" w:sz="4" w:space="0" w:color="auto"/>
            </w:tcBorders>
            <w:hideMark/>
          </w:tcPr>
          <w:p w14:paraId="3D3AEC01" w14:textId="77777777" w:rsidR="001B328A" w:rsidRDefault="001B328A" w:rsidP="001B328A">
            <w:pPr>
              <w:spacing w:line="288" w:lineRule="auto"/>
              <w:jc w:val="both"/>
              <w:rPr>
                <w:rFonts w:ascii="DaxWide-Medium" w:hAnsi="DaxWide-Medium" w:cs="Arial"/>
                <w:b/>
                <w:bCs/>
                <w:iCs/>
                <w:color w:val="990099"/>
                <w:sz w:val="16"/>
                <w:szCs w:val="16"/>
              </w:rPr>
            </w:pPr>
            <w:r>
              <w:rPr>
                <w:rFonts w:ascii="DaxWide-Medium" w:hAnsi="DaxWide-Medium" w:cs="Arial"/>
                <w:b/>
                <w:bCs/>
                <w:iCs/>
                <w:color w:val="990099"/>
                <w:sz w:val="16"/>
                <w:szCs w:val="16"/>
              </w:rPr>
              <w:t>2 – Ecarts d’augmentations individuelles</w:t>
            </w:r>
          </w:p>
        </w:tc>
        <w:tc>
          <w:tcPr>
            <w:tcW w:w="1559" w:type="dxa"/>
            <w:tcBorders>
              <w:top w:val="single" w:sz="4" w:space="0" w:color="auto"/>
              <w:left w:val="single" w:sz="4" w:space="0" w:color="auto"/>
              <w:bottom w:val="single" w:sz="4" w:space="0" w:color="auto"/>
              <w:right w:val="single" w:sz="4" w:space="0" w:color="auto"/>
            </w:tcBorders>
          </w:tcPr>
          <w:p w14:paraId="3387C7F3" w14:textId="303229E5" w:rsidR="001B328A" w:rsidRDefault="001B328A" w:rsidP="001B328A">
            <w:pPr>
              <w:spacing w:line="288" w:lineRule="auto"/>
              <w:jc w:val="center"/>
              <w:rPr>
                <w:rFonts w:ascii="DaxWide-Medium" w:hAnsi="DaxWide-Medium" w:cs="Arial"/>
                <w:bCs/>
                <w:iCs/>
                <w:color w:val="404040" w:themeColor="text1" w:themeTint="BF"/>
                <w:sz w:val="16"/>
                <w:szCs w:val="16"/>
              </w:rPr>
            </w:pPr>
            <w:r>
              <w:rPr>
                <w:rFonts w:ascii="DaxWide-Medium" w:hAnsi="DaxWide-Medium" w:cs="Arial"/>
                <w:bCs/>
                <w:iCs/>
                <w:color w:val="404040" w:themeColor="text1" w:themeTint="BF"/>
                <w:sz w:val="16"/>
                <w:szCs w:val="16"/>
              </w:rPr>
              <w:t>25</w:t>
            </w:r>
          </w:p>
        </w:tc>
        <w:tc>
          <w:tcPr>
            <w:tcW w:w="1559" w:type="dxa"/>
            <w:tcBorders>
              <w:top w:val="single" w:sz="4" w:space="0" w:color="auto"/>
              <w:left w:val="single" w:sz="4" w:space="0" w:color="auto"/>
              <w:bottom w:val="single" w:sz="4" w:space="0" w:color="auto"/>
              <w:right w:val="single" w:sz="4" w:space="0" w:color="auto"/>
            </w:tcBorders>
          </w:tcPr>
          <w:p w14:paraId="328FA765" w14:textId="7607E379" w:rsidR="001B328A" w:rsidRDefault="001B328A" w:rsidP="001B328A">
            <w:pPr>
              <w:spacing w:line="288" w:lineRule="auto"/>
              <w:jc w:val="center"/>
              <w:rPr>
                <w:rFonts w:ascii="DaxWide-Medium" w:hAnsi="DaxWide-Medium" w:cs="Arial"/>
                <w:bCs/>
                <w:iCs/>
                <w:color w:val="404040" w:themeColor="text1" w:themeTint="BF"/>
                <w:sz w:val="16"/>
                <w:szCs w:val="16"/>
              </w:rPr>
            </w:pPr>
            <w:r>
              <w:rPr>
                <w:rFonts w:ascii="DaxWide-Medium" w:hAnsi="DaxWide-Medium" w:cs="Arial"/>
                <w:bCs/>
                <w:iCs/>
                <w:color w:val="404040" w:themeColor="text1" w:themeTint="BF"/>
                <w:sz w:val="16"/>
                <w:szCs w:val="16"/>
              </w:rPr>
              <w:t>35</w:t>
            </w:r>
          </w:p>
        </w:tc>
        <w:tc>
          <w:tcPr>
            <w:tcW w:w="1666" w:type="dxa"/>
            <w:tcBorders>
              <w:top w:val="single" w:sz="4" w:space="0" w:color="auto"/>
              <w:left w:val="single" w:sz="4" w:space="0" w:color="auto"/>
              <w:bottom w:val="single" w:sz="4" w:space="0" w:color="auto"/>
              <w:right w:val="single" w:sz="4" w:space="0" w:color="auto"/>
            </w:tcBorders>
            <w:hideMark/>
          </w:tcPr>
          <w:p w14:paraId="378B7249" w14:textId="20443346" w:rsidR="001B328A" w:rsidRDefault="001B328A" w:rsidP="001B328A">
            <w:pPr>
              <w:spacing w:line="288" w:lineRule="auto"/>
              <w:jc w:val="center"/>
              <w:rPr>
                <w:rFonts w:ascii="DaxWide-Medium" w:hAnsi="DaxWide-Medium" w:cs="Arial"/>
                <w:bCs/>
                <w:iCs/>
                <w:color w:val="404040" w:themeColor="text1" w:themeTint="BF"/>
                <w:sz w:val="16"/>
                <w:szCs w:val="16"/>
              </w:rPr>
            </w:pPr>
            <w:r>
              <w:rPr>
                <w:rFonts w:ascii="DaxWide-Medium" w:hAnsi="DaxWide-Medium" w:cs="Arial"/>
                <w:bCs/>
                <w:iCs/>
                <w:color w:val="404040" w:themeColor="text1" w:themeTint="BF"/>
                <w:sz w:val="16"/>
                <w:szCs w:val="16"/>
              </w:rPr>
              <w:t>35</w:t>
            </w:r>
          </w:p>
        </w:tc>
      </w:tr>
      <w:tr w:rsidR="001B328A" w14:paraId="6DF898FA" w14:textId="77777777" w:rsidTr="001B328A">
        <w:trPr>
          <w:jc w:val="center"/>
        </w:trPr>
        <w:tc>
          <w:tcPr>
            <w:tcW w:w="5070" w:type="dxa"/>
            <w:tcBorders>
              <w:top w:val="single" w:sz="4" w:space="0" w:color="auto"/>
              <w:left w:val="single" w:sz="4" w:space="0" w:color="auto"/>
              <w:bottom w:val="single" w:sz="4" w:space="0" w:color="auto"/>
              <w:right w:val="single" w:sz="4" w:space="0" w:color="auto"/>
            </w:tcBorders>
            <w:hideMark/>
          </w:tcPr>
          <w:p w14:paraId="172838A8" w14:textId="77777777" w:rsidR="001B328A" w:rsidRDefault="001B328A" w:rsidP="001B328A">
            <w:pPr>
              <w:spacing w:line="288" w:lineRule="auto"/>
              <w:jc w:val="both"/>
              <w:rPr>
                <w:rFonts w:ascii="DaxWide-Medium" w:hAnsi="DaxWide-Medium" w:cs="Arial"/>
                <w:b/>
                <w:bCs/>
                <w:iCs/>
                <w:color w:val="990099"/>
                <w:sz w:val="16"/>
                <w:szCs w:val="16"/>
              </w:rPr>
            </w:pPr>
            <w:r>
              <w:rPr>
                <w:rFonts w:ascii="DaxWide-Medium" w:hAnsi="DaxWide-Medium" w:cs="Arial"/>
                <w:b/>
                <w:bCs/>
                <w:iCs/>
                <w:color w:val="990099"/>
                <w:sz w:val="16"/>
                <w:szCs w:val="16"/>
              </w:rPr>
              <w:t>3 – % de salariés augmentés au retour d’un congé maternité</w:t>
            </w:r>
          </w:p>
        </w:tc>
        <w:tc>
          <w:tcPr>
            <w:tcW w:w="1559" w:type="dxa"/>
            <w:tcBorders>
              <w:top w:val="single" w:sz="4" w:space="0" w:color="auto"/>
              <w:left w:val="single" w:sz="4" w:space="0" w:color="auto"/>
              <w:bottom w:val="single" w:sz="4" w:space="0" w:color="auto"/>
              <w:right w:val="single" w:sz="4" w:space="0" w:color="auto"/>
            </w:tcBorders>
          </w:tcPr>
          <w:p w14:paraId="74DDCE60" w14:textId="0F7E016C" w:rsidR="001B328A" w:rsidRDefault="001B328A" w:rsidP="001B328A">
            <w:pPr>
              <w:spacing w:line="288" w:lineRule="auto"/>
              <w:jc w:val="center"/>
              <w:rPr>
                <w:rFonts w:ascii="DaxWide-Medium" w:hAnsi="DaxWide-Medium" w:cs="Arial"/>
                <w:bCs/>
                <w:iCs/>
                <w:color w:val="404040" w:themeColor="text1" w:themeTint="BF"/>
                <w:sz w:val="16"/>
                <w:szCs w:val="16"/>
              </w:rPr>
            </w:pPr>
            <w:r>
              <w:rPr>
                <w:rFonts w:ascii="DaxWide-Medium" w:hAnsi="DaxWide-Medium" w:cs="Arial"/>
                <w:bCs/>
                <w:iCs/>
                <w:color w:val="404040" w:themeColor="text1" w:themeTint="BF"/>
                <w:sz w:val="16"/>
                <w:szCs w:val="16"/>
              </w:rPr>
              <w:t>15</w:t>
            </w:r>
          </w:p>
        </w:tc>
        <w:tc>
          <w:tcPr>
            <w:tcW w:w="1559" w:type="dxa"/>
            <w:tcBorders>
              <w:top w:val="single" w:sz="4" w:space="0" w:color="auto"/>
              <w:left w:val="single" w:sz="4" w:space="0" w:color="auto"/>
              <w:bottom w:val="single" w:sz="4" w:space="0" w:color="auto"/>
              <w:right w:val="single" w:sz="4" w:space="0" w:color="auto"/>
            </w:tcBorders>
          </w:tcPr>
          <w:p w14:paraId="73D4B494" w14:textId="27AE9381" w:rsidR="001B328A" w:rsidRDefault="001B328A" w:rsidP="001B328A">
            <w:pPr>
              <w:spacing w:line="288" w:lineRule="auto"/>
              <w:jc w:val="center"/>
              <w:rPr>
                <w:rFonts w:ascii="DaxWide-Medium" w:hAnsi="DaxWide-Medium" w:cs="Arial"/>
                <w:bCs/>
                <w:iCs/>
                <w:color w:val="404040" w:themeColor="text1" w:themeTint="BF"/>
                <w:sz w:val="16"/>
                <w:szCs w:val="16"/>
              </w:rPr>
            </w:pPr>
            <w:r>
              <w:rPr>
                <w:rFonts w:ascii="DaxWide-Medium" w:hAnsi="DaxWide-Medium" w:cs="Arial"/>
                <w:bCs/>
                <w:iCs/>
                <w:color w:val="404040" w:themeColor="text1" w:themeTint="BF"/>
                <w:sz w:val="16"/>
                <w:szCs w:val="16"/>
              </w:rPr>
              <w:t>-</w:t>
            </w:r>
          </w:p>
        </w:tc>
        <w:tc>
          <w:tcPr>
            <w:tcW w:w="1666" w:type="dxa"/>
            <w:tcBorders>
              <w:top w:val="single" w:sz="4" w:space="0" w:color="auto"/>
              <w:left w:val="single" w:sz="4" w:space="0" w:color="auto"/>
              <w:bottom w:val="single" w:sz="4" w:space="0" w:color="auto"/>
              <w:right w:val="single" w:sz="4" w:space="0" w:color="auto"/>
            </w:tcBorders>
            <w:hideMark/>
          </w:tcPr>
          <w:p w14:paraId="3D29218B" w14:textId="55ED237A" w:rsidR="001B328A" w:rsidRDefault="001B328A" w:rsidP="001B328A">
            <w:pPr>
              <w:spacing w:line="288" w:lineRule="auto"/>
              <w:jc w:val="center"/>
              <w:rPr>
                <w:rFonts w:ascii="DaxWide-Medium" w:hAnsi="DaxWide-Medium" w:cs="Arial"/>
                <w:bCs/>
                <w:iCs/>
                <w:color w:val="404040" w:themeColor="text1" w:themeTint="BF"/>
                <w:sz w:val="16"/>
                <w:szCs w:val="16"/>
              </w:rPr>
            </w:pPr>
            <w:r>
              <w:rPr>
                <w:rFonts w:ascii="DaxWide-Medium" w:hAnsi="DaxWide-Medium" w:cs="Arial"/>
                <w:bCs/>
                <w:iCs/>
                <w:color w:val="404040" w:themeColor="text1" w:themeTint="BF"/>
                <w:sz w:val="16"/>
                <w:szCs w:val="16"/>
              </w:rPr>
              <w:t>15</w:t>
            </w:r>
          </w:p>
        </w:tc>
      </w:tr>
      <w:tr w:rsidR="001B328A" w14:paraId="3C8E6DA3" w14:textId="77777777" w:rsidTr="001B328A">
        <w:trPr>
          <w:jc w:val="center"/>
        </w:trPr>
        <w:tc>
          <w:tcPr>
            <w:tcW w:w="5070" w:type="dxa"/>
            <w:tcBorders>
              <w:top w:val="single" w:sz="4" w:space="0" w:color="auto"/>
              <w:left w:val="single" w:sz="4" w:space="0" w:color="auto"/>
              <w:bottom w:val="single" w:sz="4" w:space="0" w:color="auto"/>
              <w:right w:val="single" w:sz="4" w:space="0" w:color="auto"/>
            </w:tcBorders>
            <w:hideMark/>
          </w:tcPr>
          <w:p w14:paraId="75119399" w14:textId="77777777" w:rsidR="001B328A" w:rsidRDefault="001B328A" w:rsidP="001B328A">
            <w:pPr>
              <w:spacing w:line="288" w:lineRule="auto"/>
              <w:jc w:val="both"/>
              <w:rPr>
                <w:rFonts w:ascii="DaxWide-Medium" w:hAnsi="DaxWide-Medium" w:cs="Arial"/>
                <w:b/>
                <w:bCs/>
                <w:iCs/>
                <w:color w:val="990099"/>
                <w:sz w:val="16"/>
                <w:szCs w:val="16"/>
              </w:rPr>
            </w:pPr>
            <w:r>
              <w:rPr>
                <w:rFonts w:ascii="DaxWide-Medium" w:hAnsi="DaxWide-Medium" w:cs="Arial"/>
                <w:b/>
                <w:bCs/>
                <w:iCs/>
                <w:color w:val="990099"/>
                <w:sz w:val="16"/>
                <w:szCs w:val="16"/>
              </w:rPr>
              <w:t>4 – Nombre de salariés du sexe sous-représenté parmi les 10 plus hautes rémunérations</w:t>
            </w:r>
          </w:p>
        </w:tc>
        <w:tc>
          <w:tcPr>
            <w:tcW w:w="1559" w:type="dxa"/>
            <w:tcBorders>
              <w:top w:val="single" w:sz="4" w:space="0" w:color="auto"/>
              <w:left w:val="single" w:sz="4" w:space="0" w:color="auto"/>
              <w:bottom w:val="single" w:sz="4" w:space="0" w:color="auto"/>
              <w:right w:val="single" w:sz="4" w:space="0" w:color="auto"/>
            </w:tcBorders>
            <w:vAlign w:val="center"/>
          </w:tcPr>
          <w:p w14:paraId="3756A404" w14:textId="70094DCB" w:rsidR="001B328A" w:rsidRDefault="001B328A" w:rsidP="001B328A">
            <w:pPr>
              <w:spacing w:line="288" w:lineRule="auto"/>
              <w:jc w:val="center"/>
              <w:rPr>
                <w:rFonts w:ascii="DaxWide-Medium" w:hAnsi="DaxWide-Medium" w:cs="Arial"/>
                <w:bCs/>
                <w:iCs/>
                <w:color w:val="404040" w:themeColor="text1" w:themeTint="BF"/>
                <w:sz w:val="16"/>
                <w:szCs w:val="16"/>
              </w:rPr>
            </w:pPr>
            <w:r>
              <w:rPr>
                <w:rFonts w:ascii="DaxWide-Medium" w:hAnsi="DaxWide-Medium" w:cs="Arial"/>
                <w:bCs/>
                <w:iCs/>
                <w:color w:val="404040" w:themeColor="text1" w:themeTint="BF"/>
                <w:sz w:val="16"/>
                <w:szCs w:val="16"/>
              </w:rPr>
              <w:t>10</w:t>
            </w:r>
          </w:p>
        </w:tc>
        <w:tc>
          <w:tcPr>
            <w:tcW w:w="1559" w:type="dxa"/>
            <w:tcBorders>
              <w:top w:val="single" w:sz="4" w:space="0" w:color="auto"/>
              <w:left w:val="single" w:sz="4" w:space="0" w:color="auto"/>
              <w:bottom w:val="single" w:sz="4" w:space="0" w:color="auto"/>
              <w:right w:val="single" w:sz="4" w:space="0" w:color="auto"/>
            </w:tcBorders>
            <w:vAlign w:val="center"/>
          </w:tcPr>
          <w:p w14:paraId="74B53E0C" w14:textId="6F5D855E" w:rsidR="001B328A" w:rsidRDefault="001B328A" w:rsidP="001B328A">
            <w:pPr>
              <w:spacing w:line="288" w:lineRule="auto"/>
              <w:jc w:val="center"/>
              <w:rPr>
                <w:rFonts w:ascii="DaxWide-Medium" w:hAnsi="DaxWide-Medium" w:cs="Arial"/>
                <w:bCs/>
                <w:iCs/>
                <w:color w:val="404040" w:themeColor="text1" w:themeTint="BF"/>
                <w:sz w:val="16"/>
                <w:szCs w:val="16"/>
              </w:rPr>
            </w:pPr>
            <w:r>
              <w:rPr>
                <w:rFonts w:ascii="DaxWide-Medium" w:hAnsi="DaxWide-Medium" w:cs="Arial"/>
                <w:bCs/>
                <w:iCs/>
                <w:color w:val="404040" w:themeColor="text1" w:themeTint="BF"/>
                <w:sz w:val="16"/>
                <w:szCs w:val="16"/>
              </w:rPr>
              <w:t>10</w:t>
            </w:r>
          </w:p>
        </w:tc>
        <w:tc>
          <w:tcPr>
            <w:tcW w:w="1666" w:type="dxa"/>
            <w:tcBorders>
              <w:top w:val="single" w:sz="4" w:space="0" w:color="auto"/>
              <w:left w:val="single" w:sz="4" w:space="0" w:color="auto"/>
              <w:bottom w:val="single" w:sz="4" w:space="0" w:color="auto"/>
              <w:right w:val="single" w:sz="4" w:space="0" w:color="auto"/>
            </w:tcBorders>
            <w:vAlign w:val="center"/>
            <w:hideMark/>
          </w:tcPr>
          <w:p w14:paraId="3162F644" w14:textId="77777777" w:rsidR="001B328A" w:rsidRDefault="001B328A" w:rsidP="001B328A">
            <w:pPr>
              <w:spacing w:line="288" w:lineRule="auto"/>
              <w:jc w:val="center"/>
              <w:rPr>
                <w:rFonts w:ascii="DaxWide-Medium" w:hAnsi="DaxWide-Medium" w:cs="Arial"/>
                <w:bCs/>
                <w:iCs/>
                <w:color w:val="404040" w:themeColor="text1" w:themeTint="BF"/>
                <w:sz w:val="16"/>
                <w:szCs w:val="16"/>
              </w:rPr>
            </w:pPr>
            <w:r>
              <w:rPr>
                <w:rFonts w:ascii="DaxWide-Medium" w:hAnsi="DaxWide-Medium" w:cs="Arial"/>
                <w:bCs/>
                <w:iCs/>
                <w:color w:val="404040" w:themeColor="text1" w:themeTint="BF"/>
                <w:sz w:val="16"/>
                <w:szCs w:val="16"/>
              </w:rPr>
              <w:t>10</w:t>
            </w:r>
          </w:p>
        </w:tc>
      </w:tr>
      <w:tr w:rsidR="001B328A" w14:paraId="169C9754" w14:textId="77777777" w:rsidTr="001B328A">
        <w:trPr>
          <w:jc w:val="center"/>
        </w:trPr>
        <w:tc>
          <w:tcPr>
            <w:tcW w:w="5070" w:type="dxa"/>
            <w:tcBorders>
              <w:top w:val="single" w:sz="4" w:space="0" w:color="auto"/>
              <w:left w:val="single" w:sz="4" w:space="0" w:color="auto"/>
              <w:bottom w:val="single" w:sz="4" w:space="0" w:color="auto"/>
              <w:right w:val="single" w:sz="4" w:space="0" w:color="auto"/>
            </w:tcBorders>
            <w:hideMark/>
          </w:tcPr>
          <w:p w14:paraId="3F10E560" w14:textId="77777777" w:rsidR="001B328A" w:rsidRDefault="001B328A" w:rsidP="001B328A">
            <w:pPr>
              <w:spacing w:line="288" w:lineRule="auto"/>
              <w:jc w:val="both"/>
              <w:rPr>
                <w:rFonts w:ascii="DaxWide-Medium" w:hAnsi="DaxWide-Medium" w:cs="Arial"/>
                <w:b/>
                <w:bCs/>
                <w:iCs/>
                <w:color w:val="990099"/>
                <w:sz w:val="16"/>
                <w:szCs w:val="16"/>
              </w:rPr>
            </w:pPr>
            <w:r>
              <w:rPr>
                <w:rFonts w:ascii="DaxWide-Medium" w:hAnsi="DaxWide-Medium" w:cs="Arial"/>
                <w:b/>
                <w:bCs/>
                <w:iCs/>
                <w:color w:val="990099"/>
                <w:sz w:val="16"/>
                <w:szCs w:val="16"/>
              </w:rPr>
              <w:t xml:space="preserve">TOTAL DES INDICATEURS CALCULABLES </w:t>
            </w:r>
          </w:p>
        </w:tc>
        <w:tc>
          <w:tcPr>
            <w:tcW w:w="1559" w:type="dxa"/>
            <w:tcBorders>
              <w:top w:val="single" w:sz="4" w:space="0" w:color="auto"/>
              <w:left w:val="single" w:sz="4" w:space="0" w:color="auto"/>
              <w:bottom w:val="single" w:sz="4" w:space="0" w:color="auto"/>
              <w:right w:val="single" w:sz="4" w:space="0" w:color="auto"/>
            </w:tcBorders>
          </w:tcPr>
          <w:p w14:paraId="34B193B6" w14:textId="2FFA627A" w:rsidR="001B328A" w:rsidRDefault="001B328A" w:rsidP="001B328A">
            <w:pPr>
              <w:spacing w:line="288" w:lineRule="auto"/>
              <w:jc w:val="center"/>
              <w:rPr>
                <w:rFonts w:ascii="DaxWide-Medium" w:hAnsi="DaxWide-Medium" w:cs="Arial"/>
                <w:bCs/>
                <w:iCs/>
                <w:color w:val="404040" w:themeColor="text1" w:themeTint="BF"/>
                <w:sz w:val="16"/>
                <w:szCs w:val="16"/>
              </w:rPr>
            </w:pPr>
            <w:r>
              <w:rPr>
                <w:rFonts w:ascii="DaxWide-Medium" w:hAnsi="DaxWide-Medium" w:cs="Arial"/>
                <w:bCs/>
                <w:iCs/>
                <w:color w:val="404040" w:themeColor="text1" w:themeTint="BF"/>
                <w:sz w:val="16"/>
                <w:szCs w:val="16"/>
              </w:rPr>
              <w:t>89</w:t>
            </w:r>
          </w:p>
        </w:tc>
        <w:tc>
          <w:tcPr>
            <w:tcW w:w="1559" w:type="dxa"/>
            <w:tcBorders>
              <w:top w:val="single" w:sz="4" w:space="0" w:color="auto"/>
              <w:left w:val="single" w:sz="4" w:space="0" w:color="auto"/>
              <w:bottom w:val="single" w:sz="4" w:space="0" w:color="auto"/>
              <w:right w:val="single" w:sz="4" w:space="0" w:color="auto"/>
            </w:tcBorders>
          </w:tcPr>
          <w:p w14:paraId="53A4DE3B" w14:textId="71D24841" w:rsidR="001B328A" w:rsidRDefault="001B328A" w:rsidP="001B328A">
            <w:pPr>
              <w:spacing w:line="288" w:lineRule="auto"/>
              <w:jc w:val="center"/>
              <w:rPr>
                <w:rFonts w:ascii="DaxWide-Medium" w:hAnsi="DaxWide-Medium" w:cs="Arial"/>
                <w:bCs/>
                <w:iCs/>
                <w:color w:val="404040" w:themeColor="text1" w:themeTint="BF"/>
                <w:sz w:val="16"/>
                <w:szCs w:val="16"/>
              </w:rPr>
            </w:pPr>
            <w:r>
              <w:rPr>
                <w:rFonts w:ascii="DaxWide-Medium" w:hAnsi="DaxWide-Medium" w:cs="Arial"/>
                <w:bCs/>
                <w:iCs/>
                <w:color w:val="404040" w:themeColor="text1" w:themeTint="BF"/>
                <w:sz w:val="16"/>
                <w:szCs w:val="16"/>
              </w:rPr>
              <w:t>84</w:t>
            </w:r>
          </w:p>
        </w:tc>
        <w:tc>
          <w:tcPr>
            <w:tcW w:w="1666" w:type="dxa"/>
            <w:tcBorders>
              <w:top w:val="single" w:sz="4" w:space="0" w:color="auto"/>
              <w:left w:val="single" w:sz="4" w:space="0" w:color="auto"/>
              <w:bottom w:val="single" w:sz="4" w:space="0" w:color="auto"/>
              <w:right w:val="single" w:sz="4" w:space="0" w:color="auto"/>
            </w:tcBorders>
            <w:hideMark/>
          </w:tcPr>
          <w:p w14:paraId="7E40CA44" w14:textId="576E830F" w:rsidR="001B328A" w:rsidRDefault="001B328A" w:rsidP="001B328A">
            <w:pPr>
              <w:spacing w:line="288" w:lineRule="auto"/>
              <w:jc w:val="center"/>
              <w:rPr>
                <w:rFonts w:ascii="DaxWide-Medium" w:hAnsi="DaxWide-Medium" w:cs="Arial"/>
                <w:bCs/>
                <w:iCs/>
                <w:color w:val="404040" w:themeColor="text1" w:themeTint="BF"/>
                <w:sz w:val="16"/>
                <w:szCs w:val="16"/>
              </w:rPr>
            </w:pPr>
            <w:r>
              <w:rPr>
                <w:rFonts w:ascii="DaxWide-Medium" w:hAnsi="DaxWide-Medium" w:cs="Arial"/>
                <w:bCs/>
                <w:iCs/>
                <w:color w:val="404040" w:themeColor="text1" w:themeTint="BF"/>
                <w:sz w:val="16"/>
                <w:szCs w:val="16"/>
              </w:rPr>
              <w:t>99</w:t>
            </w:r>
          </w:p>
        </w:tc>
      </w:tr>
      <w:tr w:rsidR="001B328A" w14:paraId="74A5CEAC" w14:textId="77777777" w:rsidTr="001B328A">
        <w:trPr>
          <w:jc w:val="center"/>
        </w:trPr>
        <w:tc>
          <w:tcPr>
            <w:tcW w:w="5070" w:type="dxa"/>
            <w:hideMark/>
          </w:tcPr>
          <w:p w14:paraId="71B93722" w14:textId="5DE29D8D" w:rsidR="001B328A" w:rsidRDefault="001B328A" w:rsidP="001B328A">
            <w:pPr>
              <w:spacing w:line="288" w:lineRule="auto"/>
              <w:jc w:val="both"/>
              <w:rPr>
                <w:rFonts w:ascii="DaxWide-Medium" w:hAnsi="DaxWide-Medium" w:cs="Arial"/>
                <w:b/>
                <w:bCs/>
                <w:iCs/>
                <w:color w:val="990099"/>
                <w:sz w:val="16"/>
                <w:szCs w:val="16"/>
              </w:rPr>
            </w:pPr>
            <w:r>
              <w:rPr>
                <w:rFonts w:ascii="DaxWide-Medium" w:hAnsi="DaxWide-Medium" w:cs="Arial"/>
                <w:b/>
                <w:bCs/>
                <w:iCs/>
                <w:color w:val="990099"/>
                <w:sz w:val="16"/>
                <w:szCs w:val="16"/>
              </w:rPr>
              <w:t xml:space="preserve">INDEX (sur 100 points) </w:t>
            </w:r>
          </w:p>
        </w:tc>
        <w:tc>
          <w:tcPr>
            <w:tcW w:w="1559" w:type="dxa"/>
          </w:tcPr>
          <w:p w14:paraId="125B01CD" w14:textId="33A0B45E" w:rsidR="001B328A" w:rsidRPr="00D26316" w:rsidRDefault="001B328A" w:rsidP="001B328A">
            <w:pPr>
              <w:spacing w:line="288" w:lineRule="auto"/>
              <w:jc w:val="center"/>
              <w:rPr>
                <w:rFonts w:ascii="DaxWide-Medium" w:hAnsi="DaxWide-Medium" w:cs="Arial"/>
                <w:b/>
                <w:bCs/>
                <w:iCs/>
                <w:color w:val="800080"/>
                <w:sz w:val="16"/>
                <w:szCs w:val="16"/>
              </w:rPr>
            </w:pPr>
            <w:r w:rsidRPr="00D26316">
              <w:rPr>
                <w:rFonts w:ascii="DaxWide-Medium" w:hAnsi="DaxWide-Medium" w:cs="Arial"/>
                <w:b/>
                <w:bCs/>
                <w:iCs/>
                <w:color w:val="800080"/>
                <w:sz w:val="16"/>
                <w:szCs w:val="16"/>
              </w:rPr>
              <w:t>89</w:t>
            </w:r>
          </w:p>
        </w:tc>
        <w:tc>
          <w:tcPr>
            <w:tcW w:w="1559" w:type="dxa"/>
          </w:tcPr>
          <w:p w14:paraId="30F00618" w14:textId="2B2ACF0A" w:rsidR="001B328A" w:rsidRPr="00D26316" w:rsidRDefault="001B328A" w:rsidP="001B328A">
            <w:pPr>
              <w:spacing w:line="288" w:lineRule="auto"/>
              <w:jc w:val="center"/>
              <w:rPr>
                <w:rFonts w:ascii="DaxWide-Medium" w:hAnsi="DaxWide-Medium" w:cs="Arial"/>
                <w:b/>
                <w:bCs/>
                <w:iCs/>
                <w:color w:val="800080"/>
                <w:sz w:val="16"/>
                <w:szCs w:val="16"/>
              </w:rPr>
            </w:pPr>
            <w:r w:rsidRPr="00D26316">
              <w:rPr>
                <w:rFonts w:ascii="DaxWide-Medium" w:hAnsi="DaxWide-Medium" w:cs="Arial"/>
                <w:b/>
                <w:bCs/>
                <w:iCs/>
                <w:color w:val="800080"/>
                <w:sz w:val="16"/>
                <w:szCs w:val="16"/>
              </w:rPr>
              <w:t>99</w:t>
            </w:r>
          </w:p>
        </w:tc>
        <w:tc>
          <w:tcPr>
            <w:tcW w:w="1666" w:type="dxa"/>
            <w:hideMark/>
          </w:tcPr>
          <w:p w14:paraId="153D8862" w14:textId="43B3E9F1" w:rsidR="001B328A" w:rsidRPr="00D26316" w:rsidRDefault="001B328A" w:rsidP="001B328A">
            <w:pPr>
              <w:spacing w:line="288" w:lineRule="auto"/>
              <w:jc w:val="center"/>
              <w:rPr>
                <w:rFonts w:ascii="DaxWide-Medium" w:hAnsi="DaxWide-Medium" w:cs="Arial"/>
                <w:b/>
                <w:bCs/>
                <w:iCs/>
                <w:color w:val="800080"/>
                <w:sz w:val="16"/>
                <w:szCs w:val="16"/>
              </w:rPr>
            </w:pPr>
            <w:r w:rsidRPr="00D26316">
              <w:rPr>
                <w:rFonts w:ascii="DaxWide-Medium" w:hAnsi="DaxWide-Medium" w:cs="Arial"/>
                <w:b/>
                <w:bCs/>
                <w:iCs/>
                <w:color w:val="800080"/>
                <w:sz w:val="16"/>
                <w:szCs w:val="16"/>
              </w:rPr>
              <w:t>99</w:t>
            </w:r>
          </w:p>
        </w:tc>
      </w:tr>
    </w:tbl>
    <w:p w14:paraId="680E9E7A" w14:textId="77777777" w:rsidR="00D26316" w:rsidRDefault="00D26316" w:rsidP="00F16E0E">
      <w:pPr>
        <w:spacing w:line="288" w:lineRule="auto"/>
        <w:jc w:val="both"/>
        <w:rPr>
          <w:rFonts w:ascii="DaxWide-Medium" w:hAnsi="DaxWide-Medium" w:cs="Arial"/>
          <w:bCs/>
          <w:iCs/>
          <w:color w:val="404040" w:themeColor="text1" w:themeTint="BF"/>
          <w:sz w:val="22"/>
          <w:szCs w:val="22"/>
        </w:rPr>
      </w:pPr>
    </w:p>
    <w:p w14:paraId="46B57001" w14:textId="64282316" w:rsidR="00F16E0E" w:rsidRDefault="009C5A85" w:rsidP="00F16E0E">
      <w:p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t>Compte-tenu du résultat obtenu en 202</w:t>
      </w:r>
      <w:r w:rsidR="00A14B5D">
        <w:rPr>
          <w:rFonts w:ascii="DaxWide-Medium" w:hAnsi="DaxWide-Medium" w:cs="Arial"/>
          <w:bCs/>
          <w:iCs/>
          <w:color w:val="404040" w:themeColor="text1" w:themeTint="BF"/>
          <w:sz w:val="22"/>
          <w:szCs w:val="22"/>
        </w:rPr>
        <w:t>6</w:t>
      </w:r>
      <w:r>
        <w:rPr>
          <w:rFonts w:ascii="DaxWide-Medium" w:hAnsi="DaxWide-Medium" w:cs="Arial"/>
          <w:bCs/>
          <w:iCs/>
          <w:color w:val="404040" w:themeColor="text1" w:themeTint="BF"/>
          <w:sz w:val="22"/>
          <w:szCs w:val="22"/>
        </w:rPr>
        <w:t xml:space="preserve"> au titre de 202</w:t>
      </w:r>
      <w:r w:rsidR="00A14B5D">
        <w:rPr>
          <w:rFonts w:ascii="DaxWide-Medium" w:hAnsi="DaxWide-Medium" w:cs="Arial"/>
          <w:bCs/>
          <w:iCs/>
          <w:color w:val="404040" w:themeColor="text1" w:themeTint="BF"/>
          <w:sz w:val="22"/>
          <w:szCs w:val="22"/>
        </w:rPr>
        <w:t>5</w:t>
      </w:r>
      <w:r>
        <w:rPr>
          <w:rFonts w:ascii="DaxWide-Medium" w:hAnsi="DaxWide-Medium" w:cs="Arial"/>
          <w:bCs/>
          <w:iCs/>
          <w:color w:val="404040" w:themeColor="text1" w:themeTint="BF"/>
          <w:sz w:val="22"/>
          <w:szCs w:val="22"/>
        </w:rPr>
        <w:t>, il n’est pas envisagé d’établir un plan d’action spécifique pour l’année 202</w:t>
      </w:r>
      <w:r w:rsidR="00402376">
        <w:rPr>
          <w:rFonts w:ascii="DaxWide-Medium" w:hAnsi="DaxWide-Medium" w:cs="Arial"/>
          <w:bCs/>
          <w:iCs/>
          <w:color w:val="404040" w:themeColor="text1" w:themeTint="BF"/>
          <w:sz w:val="22"/>
          <w:szCs w:val="22"/>
        </w:rPr>
        <w:t>6</w:t>
      </w:r>
      <w:r>
        <w:rPr>
          <w:rFonts w:ascii="DaxWide-Medium" w:hAnsi="DaxWide-Medium" w:cs="Arial"/>
          <w:bCs/>
          <w:iCs/>
          <w:color w:val="404040" w:themeColor="text1" w:themeTint="BF"/>
          <w:sz w:val="22"/>
          <w:szCs w:val="22"/>
        </w:rPr>
        <w:t>.</w:t>
      </w:r>
    </w:p>
    <w:p w14:paraId="10802E2B" w14:textId="77777777" w:rsidR="009C5A85" w:rsidRDefault="009C5A85" w:rsidP="00F16E0E">
      <w:pPr>
        <w:spacing w:line="288" w:lineRule="auto"/>
        <w:jc w:val="both"/>
        <w:rPr>
          <w:rFonts w:ascii="DaxWide-Medium" w:hAnsi="DaxWide-Medium" w:cs="Arial"/>
          <w:bCs/>
          <w:iCs/>
          <w:color w:val="404040" w:themeColor="text1" w:themeTint="BF"/>
          <w:sz w:val="22"/>
          <w:szCs w:val="22"/>
        </w:rPr>
      </w:pPr>
    </w:p>
    <w:p w14:paraId="3996AFD4" w14:textId="382F0E09" w:rsidR="00F16E0E" w:rsidRDefault="009C5A85" w:rsidP="00F16E0E">
      <w:p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t>Néanmoins, l</w:t>
      </w:r>
      <w:r w:rsidR="00F16E0E">
        <w:rPr>
          <w:rFonts w:ascii="DaxWide-Medium" w:hAnsi="DaxWide-Medium" w:cs="Arial"/>
          <w:bCs/>
          <w:iCs/>
          <w:color w:val="404040" w:themeColor="text1" w:themeTint="BF"/>
          <w:sz w:val="22"/>
          <w:szCs w:val="22"/>
        </w:rPr>
        <w:t xml:space="preserve">a Direction </w:t>
      </w:r>
      <w:r>
        <w:rPr>
          <w:rFonts w:ascii="DaxWide-Medium" w:hAnsi="DaxWide-Medium" w:cs="Arial"/>
          <w:bCs/>
          <w:iCs/>
          <w:color w:val="404040" w:themeColor="text1" w:themeTint="BF"/>
          <w:sz w:val="22"/>
          <w:szCs w:val="22"/>
        </w:rPr>
        <w:t xml:space="preserve">veille </w:t>
      </w:r>
      <w:r w:rsidR="00F16E0E">
        <w:rPr>
          <w:rFonts w:ascii="DaxWide-Medium" w:hAnsi="DaxWide-Medium" w:cs="Arial"/>
          <w:bCs/>
          <w:iCs/>
          <w:color w:val="404040" w:themeColor="text1" w:themeTint="BF"/>
          <w:sz w:val="22"/>
          <w:szCs w:val="22"/>
        </w:rPr>
        <w:t>à rester vigilante à l’évolution de cet indicateur dans le cadre du calcul de l’index.</w:t>
      </w:r>
    </w:p>
    <w:bookmarkEnd w:id="7"/>
    <w:p w14:paraId="265F86B4" w14:textId="77777777" w:rsidR="00F16E0E" w:rsidRDefault="00F16E0E" w:rsidP="00F16E0E">
      <w:pPr>
        <w:pStyle w:val="00Grandepartie"/>
        <w:numPr>
          <w:ilvl w:val="0"/>
          <w:numId w:val="0"/>
        </w:numPr>
        <w:spacing w:before="480"/>
        <w:rPr>
          <w:rFonts w:ascii="DaxWide-Medium" w:hAnsi="DaxWide-Medium"/>
          <w:sz w:val="24"/>
          <w:szCs w:val="24"/>
        </w:rPr>
      </w:pPr>
      <w:r>
        <w:rPr>
          <w:rFonts w:ascii="DaxWide-Medium" w:hAnsi="DaxWide-Medium"/>
          <w:sz w:val="24"/>
          <w:szCs w:val="24"/>
        </w:rPr>
        <w:t>Article 3 : Durée et application de l’accord</w:t>
      </w:r>
    </w:p>
    <w:p w14:paraId="05F8FA62" w14:textId="39A6F000" w:rsidR="00F16E0E" w:rsidRDefault="00F16E0E" w:rsidP="00F16E0E">
      <w:pPr>
        <w:spacing w:line="288" w:lineRule="auto"/>
        <w:jc w:val="both"/>
        <w:rPr>
          <w:rFonts w:ascii="DaxWide-Medium" w:hAnsi="DaxWide-Medium" w:cs="Arial"/>
          <w:bCs/>
          <w:iCs/>
          <w:color w:val="404040" w:themeColor="text1" w:themeTint="BF"/>
          <w:sz w:val="22"/>
          <w:szCs w:val="22"/>
        </w:rPr>
      </w:pPr>
      <w:bookmarkStart w:id="10" w:name="_Toc8984969"/>
      <w:bookmarkStart w:id="11" w:name="_Toc162358928"/>
      <w:r>
        <w:rPr>
          <w:rFonts w:ascii="DaxWide-Medium" w:hAnsi="DaxWide-Medium" w:cs="Arial"/>
          <w:bCs/>
          <w:iCs/>
          <w:color w:val="404040" w:themeColor="text1" w:themeTint="BF"/>
          <w:sz w:val="22"/>
          <w:szCs w:val="22"/>
        </w:rPr>
        <w:t>Le présent accord est conclu pour une durée déterminée d’1 an, soit du 1</w:t>
      </w:r>
      <w:r>
        <w:rPr>
          <w:rFonts w:ascii="DaxWide-Medium" w:hAnsi="DaxWide-Medium" w:cs="Arial"/>
          <w:bCs/>
          <w:iCs/>
          <w:color w:val="404040" w:themeColor="text1" w:themeTint="BF"/>
          <w:sz w:val="22"/>
          <w:szCs w:val="22"/>
          <w:vertAlign w:val="superscript"/>
        </w:rPr>
        <w:t>er</w:t>
      </w:r>
      <w:r>
        <w:rPr>
          <w:rFonts w:ascii="DaxWide-Medium" w:hAnsi="DaxWide-Medium" w:cs="Arial"/>
          <w:bCs/>
          <w:iCs/>
          <w:color w:val="404040" w:themeColor="text1" w:themeTint="BF"/>
          <w:sz w:val="22"/>
          <w:szCs w:val="22"/>
        </w:rPr>
        <w:t xml:space="preserve"> janvier 202</w:t>
      </w:r>
      <w:r w:rsidR="00402376">
        <w:rPr>
          <w:rFonts w:ascii="DaxWide-Medium" w:hAnsi="DaxWide-Medium" w:cs="Arial"/>
          <w:bCs/>
          <w:iCs/>
          <w:color w:val="404040" w:themeColor="text1" w:themeTint="BF"/>
          <w:sz w:val="22"/>
          <w:szCs w:val="22"/>
        </w:rPr>
        <w:t>6</w:t>
      </w:r>
      <w:r>
        <w:rPr>
          <w:rFonts w:ascii="DaxWide-Medium" w:hAnsi="DaxWide-Medium" w:cs="Arial"/>
          <w:bCs/>
          <w:iCs/>
          <w:color w:val="404040" w:themeColor="text1" w:themeTint="BF"/>
          <w:sz w:val="22"/>
          <w:szCs w:val="22"/>
        </w:rPr>
        <w:t xml:space="preserve"> au 31 décembre 202</w:t>
      </w:r>
      <w:r w:rsidR="00402376">
        <w:rPr>
          <w:rFonts w:ascii="DaxWide-Medium" w:hAnsi="DaxWide-Medium" w:cs="Arial"/>
          <w:bCs/>
          <w:iCs/>
          <w:color w:val="404040" w:themeColor="text1" w:themeTint="BF"/>
          <w:sz w:val="22"/>
          <w:szCs w:val="22"/>
        </w:rPr>
        <w:t>6</w:t>
      </w:r>
      <w:r>
        <w:rPr>
          <w:rFonts w:ascii="DaxWide-Medium" w:hAnsi="DaxWide-Medium" w:cs="Arial"/>
          <w:bCs/>
          <w:iCs/>
          <w:color w:val="404040" w:themeColor="text1" w:themeTint="BF"/>
          <w:sz w:val="22"/>
          <w:szCs w:val="22"/>
        </w:rPr>
        <w:t>.</w:t>
      </w:r>
    </w:p>
    <w:p w14:paraId="3BAA3228" w14:textId="77777777" w:rsidR="00F16E0E" w:rsidRDefault="00F16E0E" w:rsidP="00F16E0E">
      <w:pPr>
        <w:spacing w:line="288" w:lineRule="auto"/>
        <w:jc w:val="both"/>
        <w:rPr>
          <w:rFonts w:ascii="DaxWide-Medium" w:hAnsi="DaxWide-Medium" w:cs="Arial"/>
          <w:bCs/>
          <w:iCs/>
          <w:color w:val="404040" w:themeColor="text1" w:themeTint="BF"/>
          <w:sz w:val="22"/>
          <w:szCs w:val="22"/>
        </w:rPr>
      </w:pPr>
    </w:p>
    <w:p w14:paraId="0B52F6FC" w14:textId="77777777" w:rsidR="00F16E0E" w:rsidRDefault="00F16E0E" w:rsidP="00F16E0E">
      <w:p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t>A cette dernière date, il cessera automatiquement de produire effet.</w:t>
      </w:r>
    </w:p>
    <w:p w14:paraId="08D9DBD8" w14:textId="6A92C150" w:rsidR="00F16E0E" w:rsidRDefault="00F16E0E" w:rsidP="00F16E0E">
      <w:p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t>Etant conclu pour une durée déterminée, l’accord ne peut être dénoncé.</w:t>
      </w:r>
    </w:p>
    <w:p w14:paraId="66BFEDD7" w14:textId="00068236" w:rsidR="007F23A0" w:rsidRPr="00EC7F7B" w:rsidRDefault="007F23A0" w:rsidP="007F23A0">
      <w:pPr>
        <w:pStyle w:val="00Grandepartie"/>
        <w:numPr>
          <w:ilvl w:val="0"/>
          <w:numId w:val="0"/>
        </w:numPr>
        <w:spacing w:before="480"/>
        <w:rPr>
          <w:rFonts w:ascii="DaxWide-Medium" w:hAnsi="DaxWide-Medium"/>
          <w:sz w:val="24"/>
          <w:szCs w:val="24"/>
        </w:rPr>
      </w:pPr>
      <w:bookmarkStart w:id="12" w:name="_Toc162358929"/>
      <w:bookmarkEnd w:id="10"/>
      <w:bookmarkEnd w:id="11"/>
      <w:r w:rsidRPr="00EC7F7B">
        <w:rPr>
          <w:rFonts w:ascii="DaxWide-Medium" w:hAnsi="DaxWide-Medium"/>
          <w:sz w:val="24"/>
          <w:szCs w:val="24"/>
        </w:rPr>
        <w:t xml:space="preserve">Article </w:t>
      </w:r>
      <w:r w:rsidR="00F16E0E">
        <w:rPr>
          <w:rFonts w:ascii="DaxWide-Medium" w:hAnsi="DaxWide-Medium"/>
          <w:sz w:val="24"/>
          <w:szCs w:val="24"/>
        </w:rPr>
        <w:t>4</w:t>
      </w:r>
      <w:r>
        <w:rPr>
          <w:rFonts w:ascii="DaxWide-Medium" w:hAnsi="DaxWide-Medium"/>
          <w:sz w:val="24"/>
          <w:szCs w:val="24"/>
        </w:rPr>
        <w:t xml:space="preserve"> </w:t>
      </w:r>
      <w:r w:rsidRPr="00EC7F7B">
        <w:rPr>
          <w:rFonts w:ascii="DaxWide-Medium" w:hAnsi="DaxWide-Medium"/>
          <w:sz w:val="24"/>
          <w:szCs w:val="24"/>
        </w:rPr>
        <w:t xml:space="preserve">: </w:t>
      </w:r>
      <w:r>
        <w:rPr>
          <w:rFonts w:ascii="DaxWide-Medium" w:hAnsi="DaxWide-Medium"/>
          <w:sz w:val="24"/>
          <w:szCs w:val="24"/>
        </w:rPr>
        <w:t>Publicité et d</w:t>
      </w:r>
      <w:r w:rsidRPr="00EC7F7B">
        <w:rPr>
          <w:rFonts w:ascii="DaxWide-Medium" w:hAnsi="DaxWide-Medium"/>
          <w:sz w:val="24"/>
          <w:szCs w:val="24"/>
        </w:rPr>
        <w:t>épôt légal</w:t>
      </w:r>
      <w:bookmarkEnd w:id="12"/>
    </w:p>
    <w:p w14:paraId="6C1444DE" w14:textId="77777777" w:rsidR="00E2619C" w:rsidRDefault="00E2619C" w:rsidP="00E2619C">
      <w:p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t xml:space="preserve">Conformément au décret n° 2018-362 du 15 mai 2018 relatif à la procédure de dépôt des accords collectifs, le présent accord sera </w:t>
      </w:r>
      <w:r w:rsidRPr="00EE3EAD">
        <w:rPr>
          <w:rFonts w:ascii="DaxWide-Medium" w:hAnsi="DaxWide-Medium" w:cs="Arial"/>
          <w:bCs/>
          <w:iCs/>
          <w:color w:val="404040" w:themeColor="text1" w:themeTint="BF"/>
          <w:sz w:val="22"/>
          <w:szCs w:val="22"/>
        </w:rPr>
        <w:t xml:space="preserve">déposé à l’initiative de </w:t>
      </w:r>
      <w:r>
        <w:rPr>
          <w:rFonts w:ascii="DaxWide-Medium" w:hAnsi="DaxWide-Medium" w:cs="Arial"/>
          <w:bCs/>
          <w:iCs/>
          <w:color w:val="404040" w:themeColor="text1" w:themeTint="BF"/>
          <w:sz w:val="22"/>
          <w:szCs w:val="22"/>
        </w:rPr>
        <w:t>Mutualia Alliance Santé</w:t>
      </w:r>
      <w:r w:rsidRPr="00EE3EAD">
        <w:rPr>
          <w:rFonts w:ascii="DaxWide-Medium" w:hAnsi="DaxWide-Medium" w:cs="Arial"/>
          <w:bCs/>
          <w:iCs/>
          <w:color w:val="404040" w:themeColor="text1" w:themeTint="BF"/>
          <w:sz w:val="22"/>
          <w:szCs w:val="22"/>
        </w:rPr>
        <w:t xml:space="preserve"> </w:t>
      </w:r>
      <w:r>
        <w:rPr>
          <w:rFonts w:ascii="DaxWide-Medium" w:hAnsi="DaxWide-Medium" w:cs="Arial"/>
          <w:bCs/>
          <w:iCs/>
          <w:color w:val="404040" w:themeColor="text1" w:themeTint="BF"/>
          <w:sz w:val="22"/>
          <w:szCs w:val="22"/>
        </w:rPr>
        <w:t>sur la plateforme nationale «</w:t>
      </w:r>
      <w:r>
        <w:rPr>
          <w:rFonts w:ascii="Courier New" w:hAnsi="Courier New" w:cs="Courier New"/>
          <w:bCs/>
          <w:iCs/>
          <w:color w:val="404040" w:themeColor="text1" w:themeTint="BF"/>
          <w:sz w:val="22"/>
          <w:szCs w:val="22"/>
        </w:rPr>
        <w:t> </w:t>
      </w:r>
      <w:proofErr w:type="spellStart"/>
      <w:r>
        <w:rPr>
          <w:rFonts w:ascii="DaxWide-Medium" w:hAnsi="DaxWide-Medium" w:cs="Arial"/>
          <w:bCs/>
          <w:iCs/>
          <w:color w:val="404040" w:themeColor="text1" w:themeTint="BF"/>
          <w:sz w:val="22"/>
          <w:szCs w:val="22"/>
        </w:rPr>
        <w:t>TéléAccords</w:t>
      </w:r>
      <w:proofErr w:type="spellEnd"/>
      <w:r>
        <w:rPr>
          <w:rFonts w:ascii="Courier New" w:hAnsi="Courier New" w:cs="Courier New"/>
          <w:bCs/>
          <w:iCs/>
          <w:color w:val="404040" w:themeColor="text1" w:themeTint="BF"/>
          <w:sz w:val="22"/>
          <w:szCs w:val="22"/>
        </w:rPr>
        <w:t> </w:t>
      </w:r>
      <w:r>
        <w:rPr>
          <w:rFonts w:ascii="DaxWide-Medium" w:hAnsi="DaxWide-Medium" w:cs="DaxWide-Medium"/>
          <w:bCs/>
          <w:iCs/>
          <w:color w:val="404040" w:themeColor="text1" w:themeTint="BF"/>
          <w:sz w:val="22"/>
          <w:szCs w:val="22"/>
        </w:rPr>
        <w:t>»</w:t>
      </w:r>
      <w:r>
        <w:rPr>
          <w:rFonts w:ascii="DaxWide-Medium" w:hAnsi="DaxWide-Medium" w:cs="Arial"/>
          <w:bCs/>
          <w:iCs/>
          <w:color w:val="404040" w:themeColor="text1" w:themeTint="BF"/>
          <w:sz w:val="22"/>
          <w:szCs w:val="22"/>
        </w:rPr>
        <w:t xml:space="preserve"> ainsi qu’au secrétariat greffe du C</w:t>
      </w:r>
      <w:r w:rsidRPr="0033360A">
        <w:rPr>
          <w:rFonts w:ascii="DaxWide-Medium" w:hAnsi="DaxWide-Medium" w:cs="Arial"/>
          <w:bCs/>
          <w:iCs/>
          <w:color w:val="404040" w:themeColor="text1" w:themeTint="BF"/>
          <w:sz w:val="22"/>
          <w:szCs w:val="22"/>
        </w:rPr>
        <w:t>onseil des prud’hommes dont dépend l’entreprise.</w:t>
      </w:r>
    </w:p>
    <w:p w14:paraId="60A2EAD6" w14:textId="77777777" w:rsidR="00E2619C" w:rsidRDefault="00E2619C" w:rsidP="00E2619C">
      <w:pPr>
        <w:spacing w:line="288" w:lineRule="auto"/>
        <w:jc w:val="both"/>
        <w:rPr>
          <w:rFonts w:ascii="DaxWide-Medium" w:hAnsi="DaxWide-Medium" w:cs="Arial"/>
          <w:bCs/>
          <w:iCs/>
          <w:color w:val="404040" w:themeColor="text1" w:themeTint="BF"/>
          <w:sz w:val="22"/>
          <w:szCs w:val="22"/>
        </w:rPr>
      </w:pPr>
    </w:p>
    <w:p w14:paraId="65180D0D" w14:textId="77777777" w:rsidR="00E2619C" w:rsidRPr="00025972" w:rsidRDefault="00E2619C" w:rsidP="00E2619C">
      <w:pPr>
        <w:spacing w:line="288" w:lineRule="auto"/>
        <w:jc w:val="both"/>
        <w:rPr>
          <w:rFonts w:ascii="DaxWide-Medium" w:hAnsi="DaxWide-Medium" w:cs="Arial"/>
          <w:bCs/>
          <w:iCs/>
          <w:color w:val="404040" w:themeColor="text1" w:themeTint="BF"/>
          <w:sz w:val="22"/>
          <w:szCs w:val="22"/>
        </w:rPr>
      </w:pPr>
      <w:r>
        <w:rPr>
          <w:rFonts w:ascii="DaxWide-Medium" w:hAnsi="DaxWide-Medium" w:cs="Arial"/>
          <w:bCs/>
          <w:iCs/>
          <w:color w:val="404040" w:themeColor="text1" w:themeTint="BF"/>
          <w:sz w:val="22"/>
          <w:szCs w:val="22"/>
        </w:rPr>
        <w:t>Les p</w:t>
      </w:r>
      <w:r w:rsidRPr="00025972">
        <w:rPr>
          <w:rFonts w:ascii="DaxWide-Medium" w:hAnsi="DaxWide-Medium" w:cs="Arial"/>
          <w:bCs/>
          <w:iCs/>
          <w:color w:val="404040" w:themeColor="text1" w:themeTint="BF"/>
          <w:sz w:val="22"/>
          <w:szCs w:val="22"/>
        </w:rPr>
        <w:t xml:space="preserve">arties rappellent que, dans un acte distinct du présent accord, elles pourront convenir qu’une partie du présent accord ne fera pas l’objet de la publication prévue à l’article L.2231-5-1 du Code du travail. En outre, l'employeur peut occulter les éléments portant atteinte aux intérêts stratégiques de l'entreprise. </w:t>
      </w:r>
    </w:p>
    <w:p w14:paraId="66B9887B" w14:textId="77777777" w:rsidR="00E2619C" w:rsidRPr="00025972" w:rsidRDefault="00E2619C" w:rsidP="00E2619C">
      <w:pPr>
        <w:spacing w:line="288" w:lineRule="auto"/>
        <w:jc w:val="both"/>
        <w:rPr>
          <w:rFonts w:ascii="DaxWide-Medium" w:hAnsi="DaxWide-Medium" w:cs="Arial"/>
          <w:bCs/>
          <w:iCs/>
          <w:color w:val="404040" w:themeColor="text1" w:themeTint="BF"/>
          <w:sz w:val="22"/>
          <w:szCs w:val="22"/>
        </w:rPr>
      </w:pPr>
      <w:r w:rsidRPr="00025972">
        <w:rPr>
          <w:rFonts w:ascii="DaxWide-Medium" w:hAnsi="DaxWide-Medium" w:cs="Arial"/>
          <w:bCs/>
          <w:iCs/>
          <w:color w:val="404040" w:themeColor="text1" w:themeTint="BF"/>
          <w:sz w:val="22"/>
          <w:szCs w:val="22"/>
        </w:rPr>
        <w:t>A défaut, le présent accord sera publié dans une version intégrale.</w:t>
      </w:r>
    </w:p>
    <w:p w14:paraId="76B5D1F0" w14:textId="77777777" w:rsidR="00E2619C" w:rsidRPr="0033360A" w:rsidRDefault="00E2619C" w:rsidP="00E2619C">
      <w:pPr>
        <w:spacing w:line="288" w:lineRule="auto"/>
        <w:jc w:val="both"/>
        <w:rPr>
          <w:rFonts w:ascii="DaxWide-Medium" w:hAnsi="DaxWide-Medium" w:cs="Arial"/>
          <w:bCs/>
          <w:iCs/>
          <w:color w:val="404040" w:themeColor="text1" w:themeTint="BF"/>
          <w:sz w:val="22"/>
          <w:szCs w:val="22"/>
        </w:rPr>
      </w:pPr>
    </w:p>
    <w:p w14:paraId="3843DCAC" w14:textId="77777777" w:rsidR="00E2619C" w:rsidRDefault="00E2619C" w:rsidP="00E2619C">
      <w:pPr>
        <w:spacing w:line="288" w:lineRule="auto"/>
        <w:jc w:val="both"/>
        <w:rPr>
          <w:rFonts w:ascii="DaxWide-Medium" w:hAnsi="DaxWide-Medium" w:cs="Arial"/>
          <w:bCs/>
          <w:iCs/>
          <w:color w:val="404040" w:themeColor="text1" w:themeTint="BF"/>
          <w:sz w:val="22"/>
          <w:szCs w:val="22"/>
        </w:rPr>
      </w:pPr>
      <w:r w:rsidRPr="00C65A43">
        <w:rPr>
          <w:rFonts w:ascii="DaxWide-Medium" w:hAnsi="DaxWide-Medium" w:cs="Arial"/>
          <w:bCs/>
          <w:iCs/>
          <w:color w:val="404040" w:themeColor="text1" w:themeTint="BF"/>
          <w:sz w:val="22"/>
          <w:szCs w:val="22"/>
        </w:rPr>
        <w:t>Conformément aux dispositions de l’article L. 2231-5 du Code du Travail, le présent accord sera notifié à l’ensemble des organisations syndicales représentatives à l’iss</w:t>
      </w:r>
      <w:r>
        <w:rPr>
          <w:rFonts w:ascii="DaxWide-Medium" w:hAnsi="DaxWide-Medium" w:cs="Arial"/>
          <w:bCs/>
          <w:iCs/>
          <w:color w:val="404040" w:themeColor="text1" w:themeTint="BF"/>
          <w:sz w:val="22"/>
          <w:szCs w:val="22"/>
        </w:rPr>
        <w:t>ue de la procédure de signature et un exemplaire sera remis à chacune des parties signataires.</w:t>
      </w:r>
    </w:p>
    <w:p w14:paraId="1E758F53" w14:textId="77777777" w:rsidR="00E2619C" w:rsidRDefault="00E2619C" w:rsidP="00E2619C">
      <w:pPr>
        <w:spacing w:line="288" w:lineRule="auto"/>
        <w:jc w:val="both"/>
        <w:rPr>
          <w:rFonts w:ascii="DaxWide-Medium" w:hAnsi="DaxWide-Medium" w:cs="Arial"/>
          <w:bCs/>
          <w:iCs/>
          <w:color w:val="404040" w:themeColor="text1" w:themeTint="BF"/>
          <w:sz w:val="22"/>
          <w:szCs w:val="22"/>
        </w:rPr>
      </w:pPr>
    </w:p>
    <w:p w14:paraId="79B2D0B0" w14:textId="446E4A74" w:rsidR="00023E08" w:rsidRDefault="00023E08" w:rsidP="00023E08">
      <w:pPr>
        <w:spacing w:line="288" w:lineRule="auto"/>
        <w:jc w:val="both"/>
        <w:rPr>
          <w:rFonts w:ascii="DaxWide-Medium" w:hAnsi="DaxWide-Medium" w:cs="Arial"/>
          <w:bCs/>
          <w:iCs/>
          <w:color w:val="404040" w:themeColor="text1" w:themeTint="BF"/>
          <w:sz w:val="22"/>
          <w:szCs w:val="22"/>
        </w:rPr>
      </w:pPr>
      <w:r w:rsidRPr="00470282">
        <w:rPr>
          <w:rFonts w:ascii="DaxWide-Medium" w:hAnsi="DaxWide-Medium" w:cs="Arial"/>
          <w:bCs/>
          <w:iCs/>
          <w:color w:val="404040" w:themeColor="text1" w:themeTint="BF"/>
          <w:sz w:val="22"/>
          <w:szCs w:val="22"/>
        </w:rPr>
        <w:t xml:space="preserve">Le présent </w:t>
      </w:r>
      <w:r>
        <w:rPr>
          <w:rFonts w:ascii="DaxWide-Medium" w:hAnsi="DaxWide-Medium" w:cs="Arial"/>
          <w:bCs/>
          <w:iCs/>
          <w:color w:val="404040" w:themeColor="text1" w:themeTint="BF"/>
          <w:sz w:val="22"/>
          <w:szCs w:val="22"/>
        </w:rPr>
        <w:t>avenant</w:t>
      </w:r>
      <w:r w:rsidRPr="00470282">
        <w:rPr>
          <w:rFonts w:ascii="DaxWide-Medium" w:hAnsi="DaxWide-Medium" w:cs="Arial"/>
          <w:bCs/>
          <w:iCs/>
          <w:color w:val="404040" w:themeColor="text1" w:themeTint="BF"/>
          <w:sz w:val="22"/>
          <w:szCs w:val="22"/>
        </w:rPr>
        <w:t xml:space="preserve"> sera diffusé</w:t>
      </w:r>
      <w:r>
        <w:rPr>
          <w:rFonts w:ascii="DaxWide-Medium" w:hAnsi="DaxWide-Medium" w:cs="Arial"/>
          <w:bCs/>
          <w:iCs/>
          <w:color w:val="404040" w:themeColor="text1" w:themeTint="BF"/>
          <w:sz w:val="22"/>
          <w:szCs w:val="22"/>
        </w:rPr>
        <w:t xml:space="preserve"> </w:t>
      </w:r>
      <w:r w:rsidRPr="00470282">
        <w:rPr>
          <w:rFonts w:ascii="DaxWide-Medium" w:hAnsi="DaxWide-Medium" w:cs="Arial"/>
          <w:bCs/>
          <w:iCs/>
          <w:color w:val="404040" w:themeColor="text1" w:themeTint="BF"/>
          <w:sz w:val="22"/>
          <w:szCs w:val="22"/>
        </w:rPr>
        <w:t>auprès de l’ensemble d</w:t>
      </w:r>
      <w:r>
        <w:rPr>
          <w:rFonts w:ascii="DaxWide-Medium" w:hAnsi="DaxWide-Medium" w:cs="Arial"/>
          <w:bCs/>
          <w:iCs/>
          <w:color w:val="404040" w:themeColor="text1" w:themeTint="BF"/>
          <w:sz w:val="22"/>
          <w:szCs w:val="22"/>
        </w:rPr>
        <w:t>u personnel concerné et accessible sous ANODINE et dans l’intranet.</w:t>
      </w:r>
    </w:p>
    <w:p w14:paraId="2DB96B41" w14:textId="728693E6" w:rsidR="00023E08" w:rsidRPr="00BE25BC" w:rsidRDefault="00023E08" w:rsidP="00023E08">
      <w:pPr>
        <w:pStyle w:val="00Grandepartie"/>
        <w:numPr>
          <w:ilvl w:val="0"/>
          <w:numId w:val="0"/>
        </w:numPr>
        <w:spacing w:before="480"/>
        <w:rPr>
          <w:rFonts w:ascii="DaxWide-Medium" w:hAnsi="DaxWide-Medium"/>
          <w:sz w:val="24"/>
          <w:szCs w:val="24"/>
        </w:rPr>
      </w:pPr>
      <w:bookmarkStart w:id="13" w:name="_Toc183088560"/>
      <w:r w:rsidRPr="00BE25BC">
        <w:rPr>
          <w:rFonts w:ascii="DaxWide-Medium" w:hAnsi="DaxWide-Medium"/>
          <w:sz w:val="24"/>
          <w:szCs w:val="24"/>
        </w:rPr>
        <w:lastRenderedPageBreak/>
        <w:t xml:space="preserve">Article </w:t>
      </w:r>
      <w:r>
        <w:rPr>
          <w:rFonts w:ascii="DaxWide-Medium" w:hAnsi="DaxWide-Medium"/>
          <w:sz w:val="24"/>
          <w:szCs w:val="24"/>
        </w:rPr>
        <w:t>5</w:t>
      </w:r>
      <w:r>
        <w:rPr>
          <w:rFonts w:ascii="Calibri" w:hAnsi="Calibri" w:cs="Calibri"/>
          <w:sz w:val="24"/>
          <w:szCs w:val="24"/>
        </w:rPr>
        <w:t> </w:t>
      </w:r>
      <w:r>
        <w:rPr>
          <w:rFonts w:ascii="DaxWide-Medium" w:hAnsi="DaxWide-Medium"/>
          <w:sz w:val="24"/>
          <w:szCs w:val="24"/>
        </w:rPr>
        <w:t>:</w:t>
      </w:r>
      <w:r w:rsidRPr="00BE25BC">
        <w:rPr>
          <w:rFonts w:ascii="DaxWide-Medium" w:hAnsi="DaxWide-Medium"/>
          <w:sz w:val="24"/>
          <w:szCs w:val="24"/>
        </w:rPr>
        <w:t xml:space="preserve"> Signature électronique</w:t>
      </w:r>
      <w:bookmarkEnd w:id="13"/>
    </w:p>
    <w:p w14:paraId="3D546F2F" w14:textId="77777777" w:rsidR="00023E08" w:rsidRPr="00E7381A" w:rsidRDefault="00023E08" w:rsidP="00023E08">
      <w:pPr>
        <w:spacing w:line="288" w:lineRule="auto"/>
        <w:jc w:val="both"/>
        <w:rPr>
          <w:rFonts w:ascii="DaxWide-Medium" w:hAnsi="DaxWide-Medium" w:cs="Arial"/>
          <w:bCs/>
          <w:iCs/>
          <w:color w:val="404040" w:themeColor="text1" w:themeTint="BF"/>
          <w:sz w:val="22"/>
          <w:szCs w:val="22"/>
        </w:rPr>
      </w:pPr>
      <w:r w:rsidRPr="00E7381A">
        <w:rPr>
          <w:rFonts w:ascii="DaxWide-Medium" w:hAnsi="DaxWide-Medium" w:cs="Arial"/>
          <w:bCs/>
          <w:iCs/>
          <w:color w:val="404040" w:themeColor="text1" w:themeTint="BF"/>
          <w:sz w:val="22"/>
          <w:szCs w:val="22"/>
        </w:rPr>
        <w:t>La présente stipulation constitue une convention de preuve au sens des articles 1356 et 1368 du Code civil.</w:t>
      </w:r>
    </w:p>
    <w:p w14:paraId="6B3A3E5B" w14:textId="77777777" w:rsidR="00023E08" w:rsidRPr="00E7381A" w:rsidRDefault="00023E08" w:rsidP="00023E08">
      <w:pPr>
        <w:spacing w:line="288" w:lineRule="auto"/>
        <w:jc w:val="both"/>
        <w:rPr>
          <w:rFonts w:ascii="DaxWide-Medium" w:hAnsi="DaxWide-Medium" w:cs="Arial"/>
          <w:bCs/>
          <w:iCs/>
          <w:color w:val="404040" w:themeColor="text1" w:themeTint="BF"/>
          <w:sz w:val="22"/>
          <w:szCs w:val="22"/>
        </w:rPr>
      </w:pPr>
    </w:p>
    <w:p w14:paraId="3477128F" w14:textId="77777777" w:rsidR="00023E08" w:rsidRPr="00E7381A" w:rsidRDefault="00023E08" w:rsidP="00023E08">
      <w:pPr>
        <w:spacing w:line="288" w:lineRule="auto"/>
        <w:jc w:val="both"/>
        <w:rPr>
          <w:rFonts w:ascii="DaxWide-Medium" w:hAnsi="DaxWide-Medium" w:cs="Arial"/>
          <w:bCs/>
          <w:iCs/>
          <w:color w:val="404040" w:themeColor="text1" w:themeTint="BF"/>
          <w:sz w:val="22"/>
          <w:szCs w:val="22"/>
        </w:rPr>
      </w:pPr>
      <w:r w:rsidRPr="00E7381A">
        <w:rPr>
          <w:rFonts w:ascii="DaxWide-Medium" w:hAnsi="DaxWide-Medium" w:cs="Arial"/>
          <w:bCs/>
          <w:iCs/>
          <w:color w:val="404040" w:themeColor="text1" w:themeTint="BF"/>
          <w:sz w:val="22"/>
          <w:szCs w:val="22"/>
        </w:rPr>
        <w:t>Les parties conviennent expressément de signer électroniquement le présent document ainsi que, le cas échéant, tout document annexe et déclarent accepter le fait d’exprimer et de matérialiser leur consentement par le biais d’un dispositif sécurisé d’authentification.</w:t>
      </w:r>
    </w:p>
    <w:p w14:paraId="570FC832" w14:textId="77777777" w:rsidR="00023E08" w:rsidRPr="00E7381A" w:rsidRDefault="00023E08" w:rsidP="00023E08">
      <w:pPr>
        <w:spacing w:line="288" w:lineRule="auto"/>
        <w:jc w:val="both"/>
        <w:rPr>
          <w:rFonts w:ascii="DaxWide-Medium" w:hAnsi="DaxWide-Medium" w:cs="Arial"/>
          <w:bCs/>
          <w:iCs/>
          <w:color w:val="404040" w:themeColor="text1" w:themeTint="BF"/>
          <w:sz w:val="22"/>
          <w:szCs w:val="22"/>
        </w:rPr>
      </w:pPr>
    </w:p>
    <w:p w14:paraId="1380149D" w14:textId="77777777" w:rsidR="00023E08" w:rsidRPr="00E7381A" w:rsidRDefault="00023E08" w:rsidP="00023E08">
      <w:pPr>
        <w:spacing w:line="288" w:lineRule="auto"/>
        <w:jc w:val="both"/>
        <w:rPr>
          <w:rFonts w:ascii="DaxWide-Medium" w:hAnsi="DaxWide-Medium" w:cs="Arial"/>
          <w:bCs/>
          <w:iCs/>
          <w:color w:val="404040" w:themeColor="text1" w:themeTint="BF"/>
          <w:sz w:val="22"/>
          <w:szCs w:val="22"/>
        </w:rPr>
      </w:pPr>
      <w:r w:rsidRPr="00E7381A">
        <w:rPr>
          <w:rFonts w:ascii="DaxWide-Medium" w:hAnsi="DaxWide-Medium" w:cs="Arial"/>
          <w:bCs/>
          <w:iCs/>
          <w:color w:val="404040" w:themeColor="text1" w:themeTint="BF"/>
          <w:sz w:val="22"/>
          <w:szCs w:val="22"/>
        </w:rPr>
        <w:t>Les parties admettent le présent document signé par le biais de la signature électronique comme preuve recevable dans le cadre de l’exécution de la présente ou en cas de litiges.</w:t>
      </w:r>
    </w:p>
    <w:p w14:paraId="33A37479" w14:textId="77777777" w:rsidR="00023E08" w:rsidRPr="00E7381A" w:rsidRDefault="00023E08" w:rsidP="00023E08">
      <w:pPr>
        <w:spacing w:line="288" w:lineRule="auto"/>
        <w:jc w:val="both"/>
        <w:rPr>
          <w:rFonts w:ascii="DaxWide-Medium" w:hAnsi="DaxWide-Medium" w:cs="Arial"/>
          <w:bCs/>
          <w:iCs/>
          <w:color w:val="404040" w:themeColor="text1" w:themeTint="BF"/>
          <w:sz w:val="22"/>
          <w:szCs w:val="22"/>
        </w:rPr>
      </w:pPr>
    </w:p>
    <w:p w14:paraId="20B80A98" w14:textId="77777777" w:rsidR="00023E08" w:rsidRPr="00E7381A" w:rsidRDefault="00023E08" w:rsidP="00023E08">
      <w:pPr>
        <w:spacing w:line="288" w:lineRule="auto"/>
        <w:jc w:val="both"/>
        <w:rPr>
          <w:rFonts w:ascii="DaxWide-Medium" w:hAnsi="DaxWide-Medium" w:cs="Arial"/>
          <w:bCs/>
          <w:iCs/>
          <w:color w:val="404040" w:themeColor="text1" w:themeTint="BF"/>
          <w:sz w:val="22"/>
          <w:szCs w:val="22"/>
        </w:rPr>
      </w:pPr>
      <w:r w:rsidRPr="00E7381A">
        <w:rPr>
          <w:rFonts w:ascii="DaxWide-Medium" w:hAnsi="DaxWide-Medium" w:cs="Arial"/>
          <w:bCs/>
          <w:iCs/>
          <w:color w:val="404040" w:themeColor="text1" w:themeTint="BF"/>
          <w:sz w:val="22"/>
          <w:szCs w:val="22"/>
        </w:rPr>
        <w:t>La signature électronique ainsi utilisée se substitue à la signature manuscrite conformément à l’article 1367 du Code civil.</w:t>
      </w:r>
    </w:p>
    <w:p w14:paraId="4F7B2B61" w14:textId="77777777" w:rsidR="00023E08" w:rsidRPr="00E7381A" w:rsidRDefault="00023E08" w:rsidP="00023E08">
      <w:pPr>
        <w:spacing w:line="288" w:lineRule="auto"/>
        <w:jc w:val="both"/>
        <w:rPr>
          <w:rFonts w:ascii="DaxWide-Medium" w:hAnsi="DaxWide-Medium" w:cs="Arial"/>
          <w:bCs/>
          <w:iCs/>
          <w:color w:val="404040" w:themeColor="text1" w:themeTint="BF"/>
          <w:sz w:val="22"/>
          <w:szCs w:val="22"/>
        </w:rPr>
      </w:pPr>
    </w:p>
    <w:p w14:paraId="433C10FD" w14:textId="77777777" w:rsidR="00023E08" w:rsidRPr="00E7381A" w:rsidRDefault="00023E08" w:rsidP="00023E08">
      <w:pPr>
        <w:spacing w:line="288" w:lineRule="auto"/>
        <w:jc w:val="both"/>
        <w:rPr>
          <w:rFonts w:ascii="DaxWide-Medium" w:hAnsi="DaxWide-Medium" w:cs="Arial"/>
          <w:bCs/>
          <w:iCs/>
          <w:color w:val="404040" w:themeColor="text1" w:themeTint="BF"/>
          <w:sz w:val="22"/>
          <w:szCs w:val="22"/>
        </w:rPr>
      </w:pPr>
      <w:r w:rsidRPr="00E7381A">
        <w:rPr>
          <w:rFonts w:ascii="DaxWide-Medium" w:hAnsi="DaxWide-Medium" w:cs="Arial"/>
          <w:bCs/>
          <w:iCs/>
          <w:color w:val="404040" w:themeColor="text1" w:themeTint="BF"/>
          <w:sz w:val="22"/>
          <w:szCs w:val="22"/>
        </w:rPr>
        <w:t xml:space="preserve">Par conséquent, le présent document est établi sur un support électronique. </w:t>
      </w:r>
    </w:p>
    <w:p w14:paraId="72649133" w14:textId="77777777" w:rsidR="00023E08" w:rsidRPr="00E7381A" w:rsidRDefault="00023E08" w:rsidP="00023E08">
      <w:pPr>
        <w:spacing w:line="288" w:lineRule="auto"/>
        <w:jc w:val="both"/>
        <w:rPr>
          <w:rFonts w:ascii="DaxWide-Medium" w:hAnsi="DaxWide-Medium" w:cs="Arial"/>
          <w:bCs/>
          <w:iCs/>
          <w:color w:val="404040" w:themeColor="text1" w:themeTint="BF"/>
          <w:sz w:val="22"/>
          <w:szCs w:val="22"/>
        </w:rPr>
      </w:pPr>
      <w:r w:rsidRPr="00E7381A">
        <w:rPr>
          <w:rFonts w:ascii="DaxWide-Medium" w:hAnsi="DaxWide-Medium" w:cs="Arial"/>
          <w:bCs/>
          <w:iCs/>
          <w:color w:val="404040" w:themeColor="text1" w:themeTint="BF"/>
          <w:sz w:val="22"/>
          <w:szCs w:val="22"/>
        </w:rPr>
        <w:t>De convention expresse entre les parties, les supports électroniques signés électroniquement sont réputés, sauf preuve contraire, avoir le même degré de fiabilité et la même valeur juridique que les supports papiers.</w:t>
      </w:r>
    </w:p>
    <w:p w14:paraId="14A68CAC" w14:textId="77777777" w:rsidR="007F23A0" w:rsidRPr="000D66AD" w:rsidRDefault="007F23A0" w:rsidP="007F23A0">
      <w:pPr>
        <w:spacing w:line="288" w:lineRule="auto"/>
        <w:jc w:val="both"/>
        <w:rPr>
          <w:rFonts w:ascii="DaxWide-Medium" w:hAnsi="DaxWide-Medium" w:cs="Arial"/>
          <w:bCs/>
          <w:iCs/>
          <w:color w:val="404040" w:themeColor="text1" w:themeTint="BF"/>
          <w:sz w:val="22"/>
          <w:szCs w:val="22"/>
        </w:rPr>
      </w:pPr>
    </w:p>
    <w:p w14:paraId="546F5955" w14:textId="77777777" w:rsidR="007F23A0" w:rsidRPr="0027470B" w:rsidRDefault="007F23A0" w:rsidP="007F23A0">
      <w:pPr>
        <w:spacing w:line="288" w:lineRule="auto"/>
        <w:jc w:val="both"/>
        <w:rPr>
          <w:rFonts w:ascii="DaxWide-Medium" w:hAnsi="DaxWide-Medium" w:cs="Arial"/>
          <w:bCs/>
          <w:iCs/>
          <w:color w:val="404040" w:themeColor="text1" w:themeTint="BF"/>
          <w:sz w:val="22"/>
          <w:szCs w:val="22"/>
        </w:rPr>
      </w:pPr>
    </w:p>
    <w:p w14:paraId="4EC2EA38" w14:textId="191248F0" w:rsidR="007F23A0" w:rsidRPr="009B585D" w:rsidRDefault="007F23A0" w:rsidP="007F23A0">
      <w:pPr>
        <w:jc w:val="both"/>
        <w:rPr>
          <w:rFonts w:ascii="DaxWide-Medium" w:hAnsi="DaxWide-Medium" w:cs="Arial"/>
          <w:bCs/>
          <w:iCs/>
          <w:color w:val="404040" w:themeColor="text1" w:themeTint="BF"/>
          <w:sz w:val="22"/>
          <w:szCs w:val="22"/>
        </w:rPr>
      </w:pPr>
      <w:r w:rsidRPr="00364B99">
        <w:rPr>
          <w:rFonts w:ascii="DaxWide-Medium" w:hAnsi="DaxWide-Medium" w:cs="Arial"/>
          <w:bCs/>
          <w:iCs/>
          <w:color w:val="404040" w:themeColor="text1" w:themeTint="BF"/>
          <w:sz w:val="22"/>
          <w:szCs w:val="22"/>
        </w:rPr>
        <w:t xml:space="preserve">Fait à </w:t>
      </w:r>
      <w:r w:rsidR="004C03C1" w:rsidRPr="00364B99">
        <w:rPr>
          <w:rFonts w:ascii="DaxWide-Medium" w:hAnsi="DaxWide-Medium" w:cs="Arial"/>
          <w:bCs/>
          <w:iCs/>
          <w:color w:val="404040" w:themeColor="text1" w:themeTint="BF"/>
          <w:sz w:val="22"/>
          <w:szCs w:val="22"/>
        </w:rPr>
        <w:t>ARRAS</w:t>
      </w:r>
      <w:r w:rsidRPr="00364B99">
        <w:rPr>
          <w:rFonts w:ascii="DaxWide-Medium" w:hAnsi="DaxWide-Medium" w:cs="Arial"/>
          <w:bCs/>
          <w:iCs/>
          <w:color w:val="404040" w:themeColor="text1" w:themeTint="BF"/>
          <w:sz w:val="22"/>
          <w:szCs w:val="22"/>
        </w:rPr>
        <w:t>, le</w:t>
      </w:r>
      <w:r w:rsidR="00B51AF9" w:rsidRPr="00364B99">
        <w:rPr>
          <w:rFonts w:ascii="DaxWide-Medium" w:hAnsi="DaxWide-Medium" w:cs="Arial"/>
          <w:bCs/>
          <w:iCs/>
          <w:color w:val="404040" w:themeColor="text1" w:themeTint="BF"/>
          <w:sz w:val="22"/>
          <w:szCs w:val="22"/>
        </w:rPr>
        <w:t xml:space="preserve"> </w:t>
      </w:r>
      <w:r w:rsidR="00364B99" w:rsidRPr="00364B99">
        <w:rPr>
          <w:rFonts w:ascii="DaxWide-Medium" w:hAnsi="DaxWide-Medium" w:cs="Arial"/>
          <w:bCs/>
          <w:iCs/>
          <w:color w:val="404040" w:themeColor="text1" w:themeTint="BF"/>
          <w:sz w:val="22"/>
          <w:szCs w:val="22"/>
        </w:rPr>
        <w:t>1</w:t>
      </w:r>
      <w:r w:rsidR="00364B99" w:rsidRPr="00364B99">
        <w:rPr>
          <w:rFonts w:ascii="DaxWide-Medium" w:hAnsi="DaxWide-Medium" w:cs="Arial"/>
          <w:bCs/>
          <w:iCs/>
          <w:color w:val="404040" w:themeColor="text1" w:themeTint="BF"/>
          <w:sz w:val="22"/>
          <w:szCs w:val="22"/>
          <w:vertAlign w:val="superscript"/>
        </w:rPr>
        <w:t>er</w:t>
      </w:r>
      <w:r w:rsidR="00364B99" w:rsidRPr="00364B99">
        <w:rPr>
          <w:rFonts w:ascii="DaxWide-Medium" w:hAnsi="DaxWide-Medium" w:cs="Arial"/>
          <w:bCs/>
          <w:iCs/>
          <w:color w:val="404040" w:themeColor="text1" w:themeTint="BF"/>
          <w:sz w:val="22"/>
          <w:szCs w:val="22"/>
        </w:rPr>
        <w:t xml:space="preserve"> </w:t>
      </w:r>
      <w:r w:rsidR="00936E5A" w:rsidRPr="00364B99">
        <w:rPr>
          <w:rFonts w:ascii="DaxWide-Medium" w:hAnsi="DaxWide-Medium" w:cs="Arial"/>
          <w:bCs/>
          <w:iCs/>
          <w:color w:val="404040" w:themeColor="text1" w:themeTint="BF"/>
          <w:sz w:val="22"/>
          <w:szCs w:val="22"/>
        </w:rPr>
        <w:t>juin</w:t>
      </w:r>
      <w:r w:rsidR="00B51AF9" w:rsidRPr="00364B99">
        <w:rPr>
          <w:rFonts w:ascii="DaxWide-Medium" w:hAnsi="DaxWide-Medium" w:cs="Arial"/>
          <w:bCs/>
          <w:iCs/>
          <w:color w:val="404040" w:themeColor="text1" w:themeTint="BF"/>
          <w:sz w:val="22"/>
          <w:szCs w:val="22"/>
        </w:rPr>
        <w:t xml:space="preserve"> </w:t>
      </w:r>
      <w:r w:rsidRPr="00364B99">
        <w:rPr>
          <w:rFonts w:ascii="DaxWide-Medium" w:hAnsi="DaxWide-Medium" w:cs="Arial"/>
          <w:bCs/>
          <w:iCs/>
          <w:color w:val="404040" w:themeColor="text1" w:themeTint="BF"/>
          <w:sz w:val="22"/>
          <w:szCs w:val="22"/>
        </w:rPr>
        <w:t>20</w:t>
      </w:r>
      <w:r w:rsidR="00835094" w:rsidRPr="00364B99">
        <w:rPr>
          <w:rFonts w:ascii="DaxWide-Medium" w:hAnsi="DaxWide-Medium" w:cs="Arial"/>
          <w:bCs/>
          <w:iCs/>
          <w:color w:val="404040" w:themeColor="text1" w:themeTint="BF"/>
          <w:sz w:val="22"/>
          <w:szCs w:val="22"/>
        </w:rPr>
        <w:t>2</w:t>
      </w:r>
      <w:r w:rsidR="00402376" w:rsidRPr="00364B99">
        <w:rPr>
          <w:rFonts w:ascii="DaxWide-Medium" w:hAnsi="DaxWide-Medium" w:cs="Arial"/>
          <w:bCs/>
          <w:iCs/>
          <w:color w:val="404040" w:themeColor="text1" w:themeTint="BF"/>
          <w:sz w:val="22"/>
          <w:szCs w:val="22"/>
        </w:rPr>
        <w:t>6</w:t>
      </w:r>
    </w:p>
    <w:p w14:paraId="26A0461B" w14:textId="77777777" w:rsidR="007F23A0" w:rsidRDefault="007F23A0" w:rsidP="007F23A0">
      <w:pPr>
        <w:jc w:val="both"/>
        <w:rPr>
          <w:rFonts w:ascii="DaxWide-Medium" w:hAnsi="DaxWide-Medium" w:cs="Arial"/>
          <w:bCs/>
          <w:iCs/>
          <w:color w:val="404040" w:themeColor="text1" w:themeTint="BF"/>
          <w:sz w:val="22"/>
          <w:szCs w:val="22"/>
        </w:rPr>
      </w:pPr>
    </w:p>
    <w:p w14:paraId="6DAE3287" w14:textId="77777777" w:rsidR="007F23A0" w:rsidRPr="0019387F" w:rsidRDefault="007F23A0" w:rsidP="007F23A0">
      <w:pPr>
        <w:jc w:val="both"/>
        <w:rPr>
          <w:rFonts w:ascii="DaxWide-Medium" w:hAnsi="DaxWide-Medium" w:cs="Arial"/>
          <w:bCs/>
          <w:iCs/>
          <w:color w:val="404040" w:themeColor="text1" w:themeTint="BF"/>
          <w:sz w:val="22"/>
          <w:szCs w:val="22"/>
        </w:rPr>
      </w:pPr>
    </w:p>
    <w:bookmarkEnd w:id="8"/>
    <w:p w14:paraId="09CE12E4" w14:textId="77777777" w:rsidR="00875868" w:rsidRPr="0019387F" w:rsidRDefault="00875868" w:rsidP="00875868">
      <w:pPr>
        <w:pStyle w:val="Signdouble"/>
        <w:tabs>
          <w:tab w:val="clear" w:pos="4253"/>
          <w:tab w:val="center" w:pos="2268"/>
          <w:tab w:val="center" w:pos="7371"/>
        </w:tabs>
        <w:spacing w:before="0" w:line="288" w:lineRule="auto"/>
        <w:ind w:left="0"/>
        <w:rPr>
          <w:rFonts w:ascii="DaxWide-Medium" w:hAnsi="DaxWide-Medium"/>
          <w:b/>
          <w:bCs/>
          <w:color w:val="404040" w:themeColor="text1" w:themeTint="BF"/>
          <w:sz w:val="22"/>
          <w:szCs w:val="22"/>
        </w:rPr>
      </w:pPr>
      <w:r w:rsidRPr="0019387F">
        <w:rPr>
          <w:rFonts w:ascii="DaxWide-Medium" w:hAnsi="DaxWide-Medium"/>
          <w:b/>
          <w:bCs/>
          <w:color w:val="404040" w:themeColor="text1" w:themeTint="BF"/>
          <w:sz w:val="22"/>
          <w:szCs w:val="22"/>
        </w:rPr>
        <w:tab/>
      </w:r>
      <w:r>
        <w:rPr>
          <w:rFonts w:ascii="DaxWide-Medium" w:hAnsi="DaxWide-Medium" w:cs="Arial"/>
          <w:b/>
          <w:bCs/>
          <w:iCs/>
          <w:color w:val="404040" w:themeColor="text1" w:themeTint="BF"/>
          <w:sz w:val="22"/>
          <w:szCs w:val="22"/>
        </w:rPr>
        <w:t>XXXXXX</w:t>
      </w:r>
      <w:r w:rsidRPr="0019387F">
        <w:rPr>
          <w:rFonts w:ascii="DaxWide-Medium" w:hAnsi="DaxWide-Medium"/>
          <w:b/>
          <w:bCs/>
          <w:color w:val="404040" w:themeColor="text1" w:themeTint="BF"/>
          <w:sz w:val="22"/>
          <w:szCs w:val="22"/>
        </w:rPr>
        <w:tab/>
      </w:r>
      <w:proofErr w:type="spellStart"/>
      <w:r>
        <w:rPr>
          <w:rFonts w:ascii="DaxWide-Medium" w:hAnsi="DaxWide-Medium" w:cs="Arial"/>
          <w:b/>
          <w:bCs/>
          <w:iCs/>
          <w:color w:val="404040" w:themeColor="text1" w:themeTint="BF"/>
          <w:sz w:val="22"/>
          <w:szCs w:val="22"/>
        </w:rPr>
        <w:t>XXXXXX</w:t>
      </w:r>
      <w:proofErr w:type="spellEnd"/>
    </w:p>
    <w:p w14:paraId="33FE1438" w14:textId="13B39D05" w:rsidR="007F23A0" w:rsidRPr="004F72D0" w:rsidRDefault="00E2619C" w:rsidP="00364B99">
      <w:pPr>
        <w:pStyle w:val="Signdouble"/>
        <w:tabs>
          <w:tab w:val="clear" w:pos="4253"/>
          <w:tab w:val="center" w:pos="2268"/>
          <w:tab w:val="center" w:pos="8080"/>
        </w:tabs>
        <w:spacing w:before="0" w:line="288" w:lineRule="auto"/>
        <w:ind w:left="0"/>
        <w:rPr>
          <w:rFonts w:ascii="DaxWide-Medium" w:hAnsi="DaxWide-Medium"/>
          <w:b/>
          <w:bCs/>
          <w:color w:val="404040" w:themeColor="text1" w:themeTint="BF"/>
          <w:sz w:val="22"/>
          <w:szCs w:val="22"/>
        </w:rPr>
      </w:pPr>
      <w:bookmarkStart w:id="14" w:name="_GoBack"/>
      <w:bookmarkEnd w:id="14"/>
      <w:r w:rsidRPr="0019387F">
        <w:rPr>
          <w:rFonts w:ascii="DaxWide-Medium" w:hAnsi="DaxWide-Medium"/>
          <w:b/>
          <w:bCs/>
          <w:color w:val="404040" w:themeColor="text1" w:themeTint="BF"/>
          <w:sz w:val="22"/>
          <w:szCs w:val="22"/>
        </w:rPr>
        <w:tab/>
      </w:r>
      <w:r>
        <w:rPr>
          <w:rFonts w:ascii="DaxWide-Medium" w:hAnsi="DaxWide-Medium"/>
          <w:b/>
          <w:bCs/>
          <w:color w:val="404040" w:themeColor="text1" w:themeTint="BF"/>
          <w:sz w:val="22"/>
          <w:szCs w:val="22"/>
        </w:rPr>
        <w:t>Pour le syndicat CFTC</w:t>
      </w:r>
      <w:r w:rsidRPr="0019387F">
        <w:rPr>
          <w:rFonts w:ascii="DaxWide-Medium" w:hAnsi="DaxWide-Medium"/>
          <w:b/>
          <w:bCs/>
          <w:color w:val="404040" w:themeColor="text1" w:themeTint="BF"/>
          <w:sz w:val="22"/>
          <w:szCs w:val="22"/>
        </w:rPr>
        <w:tab/>
      </w:r>
      <w:r w:rsidRPr="00A73ACF">
        <w:rPr>
          <w:rFonts w:ascii="DaxWide-Medium" w:hAnsi="DaxWide-Medium"/>
          <w:b/>
          <w:color w:val="404040" w:themeColor="text1" w:themeTint="BF"/>
          <w:sz w:val="22"/>
        </w:rPr>
        <w:t>Directeur Général</w:t>
      </w:r>
    </w:p>
    <w:sectPr w:rsidR="007F23A0" w:rsidRPr="004F72D0" w:rsidSect="00CF64D8">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F383E" w14:textId="77777777" w:rsidR="00BD7436" w:rsidRDefault="00BD7436" w:rsidP="00D944C3">
      <w:r>
        <w:separator/>
      </w:r>
    </w:p>
  </w:endnote>
  <w:endnote w:type="continuationSeparator" w:id="0">
    <w:p w14:paraId="1FE4E887" w14:textId="77777777" w:rsidR="00BD7436" w:rsidRDefault="00BD7436" w:rsidP="00D94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axWide-Medium">
    <w:panose1 w:val="02000603060000020004"/>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Omega">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hicago">
    <w:altName w:val="Arial"/>
    <w:panose1 w:val="00000000000000000000"/>
    <w:charset w:val="00"/>
    <w:family w:val="swiss"/>
    <w:notTrueType/>
    <w:pitch w:val="variable"/>
    <w:sig w:usb0="00000003" w:usb1="00000000" w:usb2="00000000" w:usb3="00000000" w:csb0="00000001" w:csb1="00000000"/>
  </w:font>
  <w:font w:name="MS Serif">
    <w:altName w:val="Cambria"/>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axWide-Bold">
    <w:panose1 w:val="02000803060000020004"/>
    <w:charset w:val="00"/>
    <w:family w:val="auto"/>
    <w:pitch w:val="variable"/>
    <w:sig w:usb0="8000002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7A4A1" w14:textId="77777777" w:rsidR="00BD7436" w:rsidRDefault="00BD743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9F5E8" w14:textId="77777777" w:rsidR="00BD7436" w:rsidRPr="00DA20ED" w:rsidRDefault="00BD7436" w:rsidP="001C4B69">
    <w:pPr>
      <w:pStyle w:val="Pieddepage"/>
      <w:jc w:val="center"/>
      <w:rPr>
        <w:rFonts w:ascii="DaxWide-Medium" w:hAnsi="DaxWide-Medium" w:cs="Arial"/>
        <w:sz w:val="16"/>
        <w:szCs w:val="16"/>
      </w:rPr>
    </w:pPr>
    <w:r w:rsidRPr="00DA20ED">
      <w:rPr>
        <w:rFonts w:ascii="DaxWide-Medium" w:hAnsi="DaxWide-Medium" w:cs="Arial"/>
        <w:sz w:val="16"/>
        <w:szCs w:val="16"/>
      </w:rPr>
      <w:t xml:space="preserve">- </w:t>
    </w:r>
    <w:r w:rsidRPr="00DA20ED">
      <w:rPr>
        <w:rFonts w:ascii="DaxWide-Medium" w:hAnsi="DaxWide-Medium"/>
        <w:color w:val="595959" w:themeColor="text1" w:themeTint="A6"/>
        <w:sz w:val="16"/>
        <w:szCs w:val="16"/>
      </w:rPr>
      <w:t xml:space="preserve">Page </w:t>
    </w:r>
    <w:r w:rsidRPr="00DA20ED">
      <w:rPr>
        <w:rFonts w:ascii="DaxWide-Medium" w:hAnsi="DaxWide-Medium"/>
        <w:color w:val="595959" w:themeColor="text1" w:themeTint="A6"/>
        <w:sz w:val="16"/>
        <w:szCs w:val="16"/>
      </w:rPr>
      <w:fldChar w:fldCharType="begin"/>
    </w:r>
    <w:r w:rsidRPr="00DA20ED">
      <w:rPr>
        <w:rFonts w:ascii="DaxWide-Medium" w:hAnsi="DaxWide-Medium"/>
        <w:color w:val="595959" w:themeColor="text1" w:themeTint="A6"/>
        <w:sz w:val="16"/>
        <w:szCs w:val="16"/>
      </w:rPr>
      <w:instrText xml:space="preserve"> PAGE </w:instrText>
    </w:r>
    <w:r w:rsidRPr="00DA20ED">
      <w:rPr>
        <w:rFonts w:ascii="DaxWide-Medium" w:hAnsi="DaxWide-Medium"/>
        <w:color w:val="595959" w:themeColor="text1" w:themeTint="A6"/>
        <w:sz w:val="16"/>
        <w:szCs w:val="16"/>
      </w:rPr>
      <w:fldChar w:fldCharType="separate"/>
    </w:r>
    <w:r>
      <w:rPr>
        <w:rFonts w:ascii="DaxWide-Medium" w:hAnsi="DaxWide-Medium"/>
        <w:noProof/>
        <w:color w:val="595959" w:themeColor="text1" w:themeTint="A6"/>
        <w:sz w:val="16"/>
        <w:szCs w:val="16"/>
      </w:rPr>
      <w:t>2</w:t>
    </w:r>
    <w:r w:rsidRPr="00DA20ED">
      <w:rPr>
        <w:rFonts w:ascii="DaxWide-Medium" w:hAnsi="DaxWide-Medium"/>
        <w:color w:val="595959" w:themeColor="text1" w:themeTint="A6"/>
        <w:sz w:val="16"/>
        <w:szCs w:val="16"/>
      </w:rPr>
      <w:fldChar w:fldCharType="end"/>
    </w:r>
    <w:r w:rsidRPr="00DA20ED">
      <w:rPr>
        <w:rFonts w:ascii="DaxWide-Medium" w:hAnsi="DaxWide-Medium"/>
        <w:color w:val="595959" w:themeColor="text1" w:themeTint="A6"/>
        <w:sz w:val="16"/>
        <w:szCs w:val="16"/>
      </w:rPr>
      <w:t xml:space="preserve"> sur </w:t>
    </w:r>
    <w:r w:rsidRPr="00DA20ED">
      <w:rPr>
        <w:rFonts w:ascii="DaxWide-Medium" w:hAnsi="DaxWide-Medium"/>
        <w:color w:val="595959" w:themeColor="text1" w:themeTint="A6"/>
        <w:sz w:val="16"/>
        <w:szCs w:val="16"/>
      </w:rPr>
      <w:fldChar w:fldCharType="begin"/>
    </w:r>
    <w:r w:rsidRPr="00DA20ED">
      <w:rPr>
        <w:rFonts w:ascii="DaxWide-Medium" w:hAnsi="DaxWide-Medium"/>
        <w:color w:val="595959" w:themeColor="text1" w:themeTint="A6"/>
        <w:sz w:val="16"/>
        <w:szCs w:val="16"/>
      </w:rPr>
      <w:instrText xml:space="preserve"> NUMPAGES </w:instrText>
    </w:r>
    <w:r w:rsidRPr="00DA20ED">
      <w:rPr>
        <w:rFonts w:ascii="DaxWide-Medium" w:hAnsi="DaxWide-Medium"/>
        <w:color w:val="595959" w:themeColor="text1" w:themeTint="A6"/>
        <w:sz w:val="16"/>
        <w:szCs w:val="16"/>
      </w:rPr>
      <w:fldChar w:fldCharType="separate"/>
    </w:r>
    <w:r>
      <w:rPr>
        <w:rFonts w:ascii="DaxWide-Medium" w:hAnsi="DaxWide-Medium"/>
        <w:noProof/>
        <w:color w:val="595959" w:themeColor="text1" w:themeTint="A6"/>
        <w:sz w:val="16"/>
        <w:szCs w:val="16"/>
      </w:rPr>
      <w:t>6</w:t>
    </w:r>
    <w:r w:rsidRPr="00DA20ED">
      <w:rPr>
        <w:rFonts w:ascii="DaxWide-Medium" w:hAnsi="DaxWide-Medium"/>
        <w:color w:val="595959" w:themeColor="text1" w:themeTint="A6"/>
        <w:sz w:val="16"/>
        <w:szCs w:val="16"/>
      </w:rPr>
      <w:fldChar w:fldCharType="end"/>
    </w:r>
    <w:r w:rsidRPr="00DA20ED">
      <w:rPr>
        <w:rFonts w:ascii="DaxWide-Medium" w:hAnsi="DaxWide-Medium"/>
        <w:color w:val="595959" w:themeColor="text1" w:themeTint="A6"/>
        <w:sz w:val="16"/>
        <w:szCs w:val="16"/>
      </w:rPr>
      <w:t xml:space="preserve"> </w:t>
    </w:r>
    <w:r w:rsidRPr="00DA20ED">
      <w:rPr>
        <w:rFonts w:ascii="DaxWide-Medium" w:hAnsi="DaxWide-Medium" w:cs="Arial"/>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B9241" w14:textId="77777777" w:rsidR="00BD7436" w:rsidRDefault="00BD743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85577" w14:textId="77777777" w:rsidR="00BD7436" w:rsidRDefault="00BD7436" w:rsidP="00D944C3">
      <w:r>
        <w:separator/>
      </w:r>
    </w:p>
  </w:footnote>
  <w:footnote w:type="continuationSeparator" w:id="0">
    <w:p w14:paraId="24EDD531" w14:textId="77777777" w:rsidR="00BD7436" w:rsidRDefault="00BD7436" w:rsidP="00D94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1C909" w14:textId="2A7CC2D7" w:rsidR="00BD7436" w:rsidRDefault="00BD743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8730C" w14:textId="0F4B8D4C" w:rsidR="00BD7436" w:rsidRDefault="00BD7436" w:rsidP="00CF64D8">
    <w:pPr>
      <w:pStyle w:val="En-tte"/>
    </w:pPr>
    <w:r>
      <w:rPr>
        <w:noProof/>
      </w:rPr>
      <w:drawing>
        <wp:anchor distT="0" distB="0" distL="114300" distR="114300" simplePos="0" relativeHeight="251666432" behindDoc="1" locked="0" layoutInCell="1" allowOverlap="1" wp14:anchorId="0D4619AE" wp14:editId="5553EA39">
          <wp:simplePos x="0" y="0"/>
          <wp:positionH relativeFrom="column">
            <wp:posOffset>-262559</wp:posOffset>
          </wp:positionH>
          <wp:positionV relativeFrom="paragraph">
            <wp:posOffset>-259715</wp:posOffset>
          </wp:positionV>
          <wp:extent cx="2162175" cy="756920"/>
          <wp:effectExtent l="0" t="0" r="9525" b="5080"/>
          <wp:wrapNone/>
          <wp:docPr id="1" name="Image 1" descr="logo_quadri_sans-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quadri_sans-signature"/>
                  <pic:cNvPicPr>
                    <a:picLocks noChangeAspect="1" noChangeArrowheads="1"/>
                  </pic:cNvPicPr>
                </pic:nvPicPr>
                <pic:blipFill>
                  <a:blip r:embed="rId1"/>
                  <a:srcRect/>
                  <a:stretch>
                    <a:fillRect/>
                  </a:stretch>
                </pic:blipFill>
                <pic:spPr bwMode="auto">
                  <a:xfrm>
                    <a:off x="0" y="0"/>
                    <a:ext cx="2162175" cy="756920"/>
                  </a:xfrm>
                  <a:prstGeom prst="rect">
                    <a:avLst/>
                  </a:prstGeom>
                  <a:noFill/>
                  <a:ln w="9525">
                    <a:noFill/>
                    <a:miter lim="800000"/>
                    <a:headEnd/>
                    <a:tailEnd/>
                  </a:ln>
                </pic:spPr>
              </pic:pic>
            </a:graphicData>
          </a:graphic>
        </wp:anchor>
      </w:drawing>
    </w:r>
  </w:p>
  <w:p w14:paraId="4A026315" w14:textId="77777777" w:rsidR="00BD7436" w:rsidRDefault="00BD7436" w:rsidP="00CF64D8">
    <w:pPr>
      <w:pStyle w:val="En-tte"/>
    </w:pPr>
  </w:p>
  <w:p w14:paraId="329B55F1" w14:textId="77777777" w:rsidR="00BD7436" w:rsidRPr="00CF64D8" w:rsidRDefault="00BD7436" w:rsidP="00CF64D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24E91" w14:textId="1D0D838F" w:rsidR="00BD7436" w:rsidRDefault="00BD743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4BCABA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Symbol" w:hAnsi="Symbol"/>
      </w:rPr>
    </w:lvl>
  </w:abstractNum>
  <w:abstractNum w:abstractNumId="3" w15:restartNumberingAfterBreak="0">
    <w:nsid w:val="04B841E2"/>
    <w:multiLevelType w:val="hybridMultilevel"/>
    <w:tmpl w:val="4D646C9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9326375"/>
    <w:multiLevelType w:val="hybridMultilevel"/>
    <w:tmpl w:val="EB9A20BE"/>
    <w:lvl w:ilvl="0" w:tplc="87A2F0DE">
      <w:start w:val="1"/>
      <w:numFmt w:val="decimal"/>
      <w:pStyle w:val="01Partie"/>
      <w:lvlText w:val="%1."/>
      <w:lvlJc w:val="left"/>
      <w:pPr>
        <w:ind w:left="360" w:hanging="360"/>
      </w:pPr>
      <w:rPr>
        <w:rFonts w:hint="default"/>
        <w:color w:val="99CC00"/>
        <w:sz w:val="22"/>
        <w:szCs w:val="22"/>
      </w:rPr>
    </w:lvl>
    <w:lvl w:ilvl="1" w:tplc="C6623468">
      <w:start w:val="1"/>
      <w:numFmt w:val="upperLetter"/>
      <w:lvlText w:val="%2."/>
      <w:lvlJc w:val="left"/>
      <w:pPr>
        <w:ind w:left="-702" w:hanging="360"/>
      </w:pPr>
      <w:rPr>
        <w:rFonts w:hint="default"/>
      </w:rPr>
    </w:lvl>
    <w:lvl w:ilvl="2" w:tplc="040C001B" w:tentative="1">
      <w:start w:val="1"/>
      <w:numFmt w:val="lowerRoman"/>
      <w:lvlText w:val="%3."/>
      <w:lvlJc w:val="right"/>
      <w:pPr>
        <w:ind w:left="18" w:hanging="180"/>
      </w:pPr>
    </w:lvl>
    <w:lvl w:ilvl="3" w:tplc="040C000F" w:tentative="1">
      <w:start w:val="1"/>
      <w:numFmt w:val="decimal"/>
      <w:lvlText w:val="%4."/>
      <w:lvlJc w:val="left"/>
      <w:pPr>
        <w:ind w:left="738" w:hanging="360"/>
      </w:pPr>
    </w:lvl>
    <w:lvl w:ilvl="4" w:tplc="040C0019" w:tentative="1">
      <w:start w:val="1"/>
      <w:numFmt w:val="lowerLetter"/>
      <w:lvlText w:val="%5."/>
      <w:lvlJc w:val="left"/>
      <w:pPr>
        <w:ind w:left="1458" w:hanging="360"/>
      </w:pPr>
    </w:lvl>
    <w:lvl w:ilvl="5" w:tplc="040C001B" w:tentative="1">
      <w:start w:val="1"/>
      <w:numFmt w:val="lowerRoman"/>
      <w:lvlText w:val="%6."/>
      <w:lvlJc w:val="right"/>
      <w:pPr>
        <w:ind w:left="2178" w:hanging="180"/>
      </w:pPr>
    </w:lvl>
    <w:lvl w:ilvl="6" w:tplc="040C000F" w:tentative="1">
      <w:start w:val="1"/>
      <w:numFmt w:val="decimal"/>
      <w:lvlText w:val="%7."/>
      <w:lvlJc w:val="left"/>
      <w:pPr>
        <w:ind w:left="2898" w:hanging="360"/>
      </w:pPr>
    </w:lvl>
    <w:lvl w:ilvl="7" w:tplc="040C0019" w:tentative="1">
      <w:start w:val="1"/>
      <w:numFmt w:val="lowerLetter"/>
      <w:lvlText w:val="%8."/>
      <w:lvlJc w:val="left"/>
      <w:pPr>
        <w:ind w:left="3618" w:hanging="360"/>
      </w:pPr>
    </w:lvl>
    <w:lvl w:ilvl="8" w:tplc="040C001B" w:tentative="1">
      <w:start w:val="1"/>
      <w:numFmt w:val="lowerRoman"/>
      <w:lvlText w:val="%9."/>
      <w:lvlJc w:val="right"/>
      <w:pPr>
        <w:ind w:left="4338" w:hanging="180"/>
      </w:pPr>
    </w:lvl>
  </w:abstractNum>
  <w:abstractNum w:abstractNumId="5" w15:restartNumberingAfterBreak="0">
    <w:nsid w:val="0B5A3B68"/>
    <w:multiLevelType w:val="hybridMultilevel"/>
    <w:tmpl w:val="6388C5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0BB0160"/>
    <w:multiLevelType w:val="multilevel"/>
    <w:tmpl w:val="F9560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00210F"/>
    <w:multiLevelType w:val="hybridMultilevel"/>
    <w:tmpl w:val="079895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3A5C9C"/>
    <w:multiLevelType w:val="hybridMultilevel"/>
    <w:tmpl w:val="35E2669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1BFA713A"/>
    <w:multiLevelType w:val="hybridMultilevel"/>
    <w:tmpl w:val="1FBCF4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E7B79CB"/>
    <w:multiLevelType w:val="hybridMultilevel"/>
    <w:tmpl w:val="CE5E818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15:restartNumberingAfterBreak="0">
    <w:nsid w:val="2198003C"/>
    <w:multiLevelType w:val="hybridMultilevel"/>
    <w:tmpl w:val="5350AB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9551D0"/>
    <w:multiLevelType w:val="hybridMultilevel"/>
    <w:tmpl w:val="5960447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31CA5BE4"/>
    <w:multiLevelType w:val="multilevel"/>
    <w:tmpl w:val="0AF6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EC69DB"/>
    <w:multiLevelType w:val="hybridMultilevel"/>
    <w:tmpl w:val="7C4C070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CA5BB6"/>
    <w:multiLevelType w:val="hybridMultilevel"/>
    <w:tmpl w:val="5F0EFC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3733DC"/>
    <w:multiLevelType w:val="hybridMultilevel"/>
    <w:tmpl w:val="A5C4BFAC"/>
    <w:lvl w:ilvl="0" w:tplc="0CDCBD16">
      <w:numFmt w:val="bullet"/>
      <w:lvlText w:val="-"/>
      <w:lvlJc w:val="left"/>
      <w:pPr>
        <w:ind w:left="1068" w:hanging="360"/>
      </w:pPr>
      <w:rPr>
        <w:rFonts w:ascii="DaxWide-Medium" w:eastAsia="Times New Roman" w:hAnsi="DaxWide-Medium"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15:restartNumberingAfterBreak="0">
    <w:nsid w:val="41FA4836"/>
    <w:multiLevelType w:val="hybridMultilevel"/>
    <w:tmpl w:val="1056F2D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CC7544"/>
    <w:multiLevelType w:val="hybridMultilevel"/>
    <w:tmpl w:val="2C7E4B8E"/>
    <w:lvl w:ilvl="0" w:tplc="0CDCBD16">
      <w:numFmt w:val="bullet"/>
      <w:lvlText w:val="-"/>
      <w:lvlJc w:val="left"/>
      <w:pPr>
        <w:ind w:left="720" w:hanging="360"/>
      </w:pPr>
      <w:rPr>
        <w:rFonts w:ascii="DaxWide-Medium" w:eastAsia="Times New Roman" w:hAnsi="DaxWide-Medium"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450337"/>
    <w:multiLevelType w:val="hybridMultilevel"/>
    <w:tmpl w:val="369C6912"/>
    <w:lvl w:ilvl="0" w:tplc="664ABF2A">
      <w:start w:val="1"/>
      <w:numFmt w:val="decimal"/>
      <w:lvlText w:val="%1."/>
      <w:lvlJc w:val="left"/>
      <w:pPr>
        <w:ind w:left="360" w:hanging="360"/>
      </w:pPr>
      <w:rPr>
        <w:rFonts w:hint="default"/>
        <w:color w:val="99CC00"/>
        <w:sz w:val="22"/>
        <w:szCs w:val="22"/>
      </w:rPr>
    </w:lvl>
    <w:lvl w:ilvl="1" w:tplc="C6623468">
      <w:start w:val="1"/>
      <w:numFmt w:val="upperLetter"/>
      <w:lvlText w:val="%2."/>
      <w:lvlJc w:val="left"/>
      <w:pPr>
        <w:ind w:left="-702" w:hanging="360"/>
      </w:pPr>
      <w:rPr>
        <w:rFonts w:hint="default"/>
      </w:rPr>
    </w:lvl>
    <w:lvl w:ilvl="2" w:tplc="040C001B" w:tentative="1">
      <w:start w:val="1"/>
      <w:numFmt w:val="lowerRoman"/>
      <w:lvlText w:val="%3."/>
      <w:lvlJc w:val="right"/>
      <w:pPr>
        <w:ind w:left="18" w:hanging="180"/>
      </w:pPr>
    </w:lvl>
    <w:lvl w:ilvl="3" w:tplc="040C000F" w:tentative="1">
      <w:start w:val="1"/>
      <w:numFmt w:val="decimal"/>
      <w:lvlText w:val="%4."/>
      <w:lvlJc w:val="left"/>
      <w:pPr>
        <w:ind w:left="738" w:hanging="360"/>
      </w:pPr>
    </w:lvl>
    <w:lvl w:ilvl="4" w:tplc="040C0019" w:tentative="1">
      <w:start w:val="1"/>
      <w:numFmt w:val="lowerLetter"/>
      <w:lvlText w:val="%5."/>
      <w:lvlJc w:val="left"/>
      <w:pPr>
        <w:ind w:left="1458" w:hanging="360"/>
      </w:pPr>
    </w:lvl>
    <w:lvl w:ilvl="5" w:tplc="040C001B" w:tentative="1">
      <w:start w:val="1"/>
      <w:numFmt w:val="lowerRoman"/>
      <w:lvlText w:val="%6."/>
      <w:lvlJc w:val="right"/>
      <w:pPr>
        <w:ind w:left="2178" w:hanging="180"/>
      </w:pPr>
    </w:lvl>
    <w:lvl w:ilvl="6" w:tplc="040C000F" w:tentative="1">
      <w:start w:val="1"/>
      <w:numFmt w:val="decimal"/>
      <w:lvlText w:val="%7."/>
      <w:lvlJc w:val="left"/>
      <w:pPr>
        <w:ind w:left="2898" w:hanging="360"/>
      </w:pPr>
    </w:lvl>
    <w:lvl w:ilvl="7" w:tplc="040C0019" w:tentative="1">
      <w:start w:val="1"/>
      <w:numFmt w:val="lowerLetter"/>
      <w:lvlText w:val="%8."/>
      <w:lvlJc w:val="left"/>
      <w:pPr>
        <w:ind w:left="3618" w:hanging="360"/>
      </w:pPr>
    </w:lvl>
    <w:lvl w:ilvl="8" w:tplc="040C001B" w:tentative="1">
      <w:start w:val="1"/>
      <w:numFmt w:val="lowerRoman"/>
      <w:lvlText w:val="%9."/>
      <w:lvlJc w:val="right"/>
      <w:pPr>
        <w:ind w:left="4338" w:hanging="180"/>
      </w:pPr>
    </w:lvl>
  </w:abstractNum>
  <w:abstractNum w:abstractNumId="20" w15:restartNumberingAfterBreak="0">
    <w:nsid w:val="4F4C60C4"/>
    <w:multiLevelType w:val="hybridMultilevel"/>
    <w:tmpl w:val="FA1EDEC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3824FB"/>
    <w:multiLevelType w:val="hybridMultilevel"/>
    <w:tmpl w:val="E294CBAA"/>
    <w:lvl w:ilvl="0" w:tplc="5A282EA6">
      <w:numFmt w:val="bullet"/>
      <w:lvlText w:val="-"/>
      <w:lvlJc w:val="left"/>
      <w:pPr>
        <w:ind w:left="1140" w:hanging="360"/>
      </w:pPr>
      <w:rPr>
        <w:rFonts w:ascii="DaxWide-Medium" w:eastAsia="Times New Roman" w:hAnsi="DaxWide-Medium" w:cs="Arial" w:hint="default"/>
      </w:rPr>
    </w:lvl>
    <w:lvl w:ilvl="1" w:tplc="040C0003">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22" w15:restartNumberingAfterBreak="0">
    <w:nsid w:val="51B856C6"/>
    <w:multiLevelType w:val="multilevel"/>
    <w:tmpl w:val="5C5E1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D06074"/>
    <w:multiLevelType w:val="hybridMultilevel"/>
    <w:tmpl w:val="3CC834D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F894C53"/>
    <w:multiLevelType w:val="hybridMultilevel"/>
    <w:tmpl w:val="51A6E2BC"/>
    <w:lvl w:ilvl="0" w:tplc="DC3EB854">
      <w:start w:val="1"/>
      <w:numFmt w:val="upperRoman"/>
      <w:pStyle w:val="00Grandepartie"/>
      <w:lvlText w:val="%1."/>
      <w:lvlJc w:val="left"/>
      <w:pPr>
        <w:ind w:left="720" w:hanging="720"/>
      </w:pPr>
      <w:rPr>
        <w:rFonts w:hint="default"/>
      </w:rPr>
    </w:lvl>
    <w:lvl w:ilvl="1" w:tplc="C6623468">
      <w:start w:val="1"/>
      <w:numFmt w:val="upperLetter"/>
      <w:lvlText w:val="%2."/>
      <w:lvlJc w:val="left"/>
      <w:pPr>
        <w:ind w:left="1290" w:hanging="570"/>
      </w:pPr>
      <w:rPr>
        <w:rFonts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5" w15:restartNumberingAfterBreak="0">
    <w:nsid w:val="5F905A12"/>
    <w:multiLevelType w:val="multilevel"/>
    <w:tmpl w:val="5A5AA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3265D6"/>
    <w:multiLevelType w:val="hybridMultilevel"/>
    <w:tmpl w:val="3EBE942E"/>
    <w:lvl w:ilvl="0" w:tplc="0CDCBD16">
      <w:numFmt w:val="bullet"/>
      <w:lvlText w:val="-"/>
      <w:lvlJc w:val="left"/>
      <w:pPr>
        <w:ind w:left="720" w:hanging="360"/>
      </w:pPr>
      <w:rPr>
        <w:rFonts w:ascii="DaxWide-Medium" w:eastAsia="Times New Roman" w:hAnsi="DaxWide-Medium"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5701C2"/>
    <w:multiLevelType w:val="hybridMultilevel"/>
    <w:tmpl w:val="4D646C9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8" w15:restartNumberingAfterBreak="0">
    <w:nsid w:val="640272F9"/>
    <w:multiLevelType w:val="hybridMultilevel"/>
    <w:tmpl w:val="F17E0B90"/>
    <w:lvl w:ilvl="0" w:tplc="0CDCBD16">
      <w:numFmt w:val="bullet"/>
      <w:lvlText w:val="-"/>
      <w:lvlJc w:val="left"/>
      <w:pPr>
        <w:ind w:left="720" w:hanging="360"/>
      </w:pPr>
      <w:rPr>
        <w:rFonts w:ascii="DaxWide-Medium" w:eastAsia="Times New Roman" w:hAnsi="DaxWide-Medium"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CD87530"/>
    <w:multiLevelType w:val="hybridMultilevel"/>
    <w:tmpl w:val="E424C4B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705719BC"/>
    <w:multiLevelType w:val="hybridMultilevel"/>
    <w:tmpl w:val="6862E28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1" w15:restartNumberingAfterBreak="0">
    <w:nsid w:val="779565BF"/>
    <w:multiLevelType w:val="hybridMultilevel"/>
    <w:tmpl w:val="499428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F70C05"/>
    <w:multiLevelType w:val="hybridMultilevel"/>
    <w:tmpl w:val="7EF4DF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15:restartNumberingAfterBreak="0">
    <w:nsid w:val="7A2F318A"/>
    <w:multiLevelType w:val="singleLevel"/>
    <w:tmpl w:val="D8B42AEE"/>
    <w:lvl w:ilvl="0">
      <w:numFmt w:val="bullet"/>
      <w:pStyle w:val="Retrait"/>
      <w:lvlText w:val="-"/>
      <w:lvlJc w:val="left"/>
      <w:pPr>
        <w:tabs>
          <w:tab w:val="num" w:pos="360"/>
        </w:tabs>
        <w:ind w:left="360" w:hanging="360"/>
      </w:pPr>
      <w:rPr>
        <w:rFonts w:ascii="Times New Roman" w:hAnsi="Times New Roman" w:cs="Times New Roman" w:hint="default"/>
      </w:rPr>
    </w:lvl>
  </w:abstractNum>
  <w:abstractNum w:abstractNumId="34" w15:restartNumberingAfterBreak="0">
    <w:nsid w:val="7E57143E"/>
    <w:multiLevelType w:val="hybridMultilevel"/>
    <w:tmpl w:val="4D646C9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15:restartNumberingAfterBreak="0">
    <w:nsid w:val="7F8D214F"/>
    <w:multiLevelType w:val="hybridMultilevel"/>
    <w:tmpl w:val="2CF86F5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33"/>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5"/>
  </w:num>
  <w:num w:numId="7">
    <w:abstractNumId w:val="10"/>
  </w:num>
  <w:num w:numId="8">
    <w:abstractNumId w:val="9"/>
  </w:num>
  <w:num w:numId="9">
    <w:abstractNumId w:val="29"/>
  </w:num>
  <w:num w:numId="10">
    <w:abstractNumId w:val="23"/>
  </w:num>
  <w:num w:numId="11">
    <w:abstractNumId w:val="32"/>
  </w:num>
  <w:num w:numId="12">
    <w:abstractNumId w:val="35"/>
  </w:num>
  <w:num w:numId="13">
    <w:abstractNumId w:val="14"/>
  </w:num>
  <w:num w:numId="14">
    <w:abstractNumId w:val="15"/>
  </w:num>
  <w:num w:numId="15">
    <w:abstractNumId w:val="11"/>
  </w:num>
  <w:num w:numId="16">
    <w:abstractNumId w:val="34"/>
  </w:num>
  <w:num w:numId="17">
    <w:abstractNumId w:val="17"/>
  </w:num>
  <w:num w:numId="18">
    <w:abstractNumId w:val="16"/>
  </w:num>
  <w:num w:numId="19">
    <w:abstractNumId w:val="7"/>
  </w:num>
  <w:num w:numId="20">
    <w:abstractNumId w:val="31"/>
  </w:num>
  <w:num w:numId="21">
    <w:abstractNumId w:val="12"/>
  </w:num>
  <w:num w:numId="22">
    <w:abstractNumId w:val="21"/>
  </w:num>
  <w:num w:numId="23">
    <w:abstractNumId w:val="13"/>
  </w:num>
  <w:num w:numId="24">
    <w:abstractNumId w:val="25"/>
  </w:num>
  <w:num w:numId="25">
    <w:abstractNumId w:val="26"/>
  </w:num>
  <w:num w:numId="26">
    <w:abstractNumId w:val="28"/>
  </w:num>
  <w:num w:numId="27">
    <w:abstractNumId w:val="6"/>
  </w:num>
  <w:num w:numId="28">
    <w:abstractNumId w:val="20"/>
  </w:num>
  <w:num w:numId="29">
    <w:abstractNumId w:val="22"/>
  </w:num>
  <w:num w:numId="30">
    <w:abstractNumId w:val="18"/>
  </w:num>
  <w:num w:numId="31">
    <w:abstractNumId w:val="30"/>
  </w:num>
  <w:num w:numId="32">
    <w:abstractNumId w:val="8"/>
  </w:num>
  <w:num w:numId="33">
    <w:abstractNumId w:val="3"/>
  </w:num>
  <w:num w:numId="34">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7C9"/>
    <w:rsid w:val="00001774"/>
    <w:rsid w:val="00001ADD"/>
    <w:rsid w:val="00002353"/>
    <w:rsid w:val="00002A7D"/>
    <w:rsid w:val="00002F73"/>
    <w:rsid w:val="00006EDB"/>
    <w:rsid w:val="000106D8"/>
    <w:rsid w:val="00014549"/>
    <w:rsid w:val="00014B15"/>
    <w:rsid w:val="000162B2"/>
    <w:rsid w:val="00021E2B"/>
    <w:rsid w:val="00021F4F"/>
    <w:rsid w:val="000228B4"/>
    <w:rsid w:val="000232D4"/>
    <w:rsid w:val="00023E08"/>
    <w:rsid w:val="00024849"/>
    <w:rsid w:val="0003078D"/>
    <w:rsid w:val="00033473"/>
    <w:rsid w:val="00035208"/>
    <w:rsid w:val="00035E91"/>
    <w:rsid w:val="0003662D"/>
    <w:rsid w:val="00037146"/>
    <w:rsid w:val="00037AEF"/>
    <w:rsid w:val="000407C5"/>
    <w:rsid w:val="00041B9F"/>
    <w:rsid w:val="00041E12"/>
    <w:rsid w:val="00050AB0"/>
    <w:rsid w:val="00050FA8"/>
    <w:rsid w:val="00053D13"/>
    <w:rsid w:val="0005495F"/>
    <w:rsid w:val="0005675E"/>
    <w:rsid w:val="00060D01"/>
    <w:rsid w:val="0006266B"/>
    <w:rsid w:val="00062B5B"/>
    <w:rsid w:val="0006486F"/>
    <w:rsid w:val="00065803"/>
    <w:rsid w:val="0007329C"/>
    <w:rsid w:val="00075473"/>
    <w:rsid w:val="00081FCE"/>
    <w:rsid w:val="00086F06"/>
    <w:rsid w:val="00087768"/>
    <w:rsid w:val="0009073C"/>
    <w:rsid w:val="00092466"/>
    <w:rsid w:val="00092C34"/>
    <w:rsid w:val="000964AF"/>
    <w:rsid w:val="000975B9"/>
    <w:rsid w:val="000A23DB"/>
    <w:rsid w:val="000A3C92"/>
    <w:rsid w:val="000A4AB8"/>
    <w:rsid w:val="000A5A53"/>
    <w:rsid w:val="000A5AE8"/>
    <w:rsid w:val="000A5B91"/>
    <w:rsid w:val="000A720B"/>
    <w:rsid w:val="000A7403"/>
    <w:rsid w:val="000A7EA8"/>
    <w:rsid w:val="000B28A5"/>
    <w:rsid w:val="000B3AE7"/>
    <w:rsid w:val="000B58F8"/>
    <w:rsid w:val="000B5B26"/>
    <w:rsid w:val="000B5BAF"/>
    <w:rsid w:val="000B653D"/>
    <w:rsid w:val="000C0133"/>
    <w:rsid w:val="000C113D"/>
    <w:rsid w:val="000C2229"/>
    <w:rsid w:val="000C2C34"/>
    <w:rsid w:val="000C3E41"/>
    <w:rsid w:val="000C537C"/>
    <w:rsid w:val="000C5BF8"/>
    <w:rsid w:val="000D1275"/>
    <w:rsid w:val="000D187D"/>
    <w:rsid w:val="000D20A0"/>
    <w:rsid w:val="000D2F1C"/>
    <w:rsid w:val="000D3D67"/>
    <w:rsid w:val="000D4D5E"/>
    <w:rsid w:val="000D50C8"/>
    <w:rsid w:val="000D66AD"/>
    <w:rsid w:val="000E0C55"/>
    <w:rsid w:val="000E2CCF"/>
    <w:rsid w:val="000E3BBF"/>
    <w:rsid w:val="000E3D4E"/>
    <w:rsid w:val="000E71A9"/>
    <w:rsid w:val="000F1021"/>
    <w:rsid w:val="000F18B3"/>
    <w:rsid w:val="000F285E"/>
    <w:rsid w:val="000F444E"/>
    <w:rsid w:val="000F51B1"/>
    <w:rsid w:val="000F5BF6"/>
    <w:rsid w:val="000F6625"/>
    <w:rsid w:val="000F733A"/>
    <w:rsid w:val="00101875"/>
    <w:rsid w:val="0010498D"/>
    <w:rsid w:val="00107AA6"/>
    <w:rsid w:val="0011568F"/>
    <w:rsid w:val="00115FF6"/>
    <w:rsid w:val="001164B5"/>
    <w:rsid w:val="0011650A"/>
    <w:rsid w:val="00122E9B"/>
    <w:rsid w:val="00123EC9"/>
    <w:rsid w:val="0012438D"/>
    <w:rsid w:val="00125DE4"/>
    <w:rsid w:val="001263FF"/>
    <w:rsid w:val="00126655"/>
    <w:rsid w:val="00130252"/>
    <w:rsid w:val="00133EFD"/>
    <w:rsid w:val="00135108"/>
    <w:rsid w:val="00136F1F"/>
    <w:rsid w:val="00137505"/>
    <w:rsid w:val="00137B9F"/>
    <w:rsid w:val="00142000"/>
    <w:rsid w:val="001424EB"/>
    <w:rsid w:val="0014531F"/>
    <w:rsid w:val="00145ED8"/>
    <w:rsid w:val="001460B3"/>
    <w:rsid w:val="00147A67"/>
    <w:rsid w:val="00152286"/>
    <w:rsid w:val="00152ED0"/>
    <w:rsid w:val="00153DCB"/>
    <w:rsid w:val="00153F24"/>
    <w:rsid w:val="00154F4D"/>
    <w:rsid w:val="0015589F"/>
    <w:rsid w:val="00155BC1"/>
    <w:rsid w:val="00161A70"/>
    <w:rsid w:val="00161C6E"/>
    <w:rsid w:val="00163566"/>
    <w:rsid w:val="0016534A"/>
    <w:rsid w:val="00165563"/>
    <w:rsid w:val="0016638D"/>
    <w:rsid w:val="00170233"/>
    <w:rsid w:val="00172D5A"/>
    <w:rsid w:val="00172E4B"/>
    <w:rsid w:val="001757EC"/>
    <w:rsid w:val="001828B9"/>
    <w:rsid w:val="00185A0B"/>
    <w:rsid w:val="00186469"/>
    <w:rsid w:val="0019187B"/>
    <w:rsid w:val="001928B4"/>
    <w:rsid w:val="001930D9"/>
    <w:rsid w:val="00193645"/>
    <w:rsid w:val="0019387F"/>
    <w:rsid w:val="0019400B"/>
    <w:rsid w:val="00194489"/>
    <w:rsid w:val="00194B02"/>
    <w:rsid w:val="00194BCE"/>
    <w:rsid w:val="001A04E0"/>
    <w:rsid w:val="001A0814"/>
    <w:rsid w:val="001B051A"/>
    <w:rsid w:val="001B0E4A"/>
    <w:rsid w:val="001B0EC7"/>
    <w:rsid w:val="001B141B"/>
    <w:rsid w:val="001B1D79"/>
    <w:rsid w:val="001B2C12"/>
    <w:rsid w:val="001B328A"/>
    <w:rsid w:val="001B756E"/>
    <w:rsid w:val="001B79AE"/>
    <w:rsid w:val="001B7B5D"/>
    <w:rsid w:val="001B7C54"/>
    <w:rsid w:val="001C0840"/>
    <w:rsid w:val="001C0EA3"/>
    <w:rsid w:val="001C1133"/>
    <w:rsid w:val="001C1425"/>
    <w:rsid w:val="001C269F"/>
    <w:rsid w:val="001C29F9"/>
    <w:rsid w:val="001C3BB2"/>
    <w:rsid w:val="001C4B69"/>
    <w:rsid w:val="001C67A5"/>
    <w:rsid w:val="001C6BC1"/>
    <w:rsid w:val="001D122A"/>
    <w:rsid w:val="001D43DF"/>
    <w:rsid w:val="001E0CF0"/>
    <w:rsid w:val="001E21AD"/>
    <w:rsid w:val="001E2994"/>
    <w:rsid w:val="001F36B4"/>
    <w:rsid w:val="001F43E5"/>
    <w:rsid w:val="001F57E1"/>
    <w:rsid w:val="001F5CF8"/>
    <w:rsid w:val="001F66B8"/>
    <w:rsid w:val="002022EA"/>
    <w:rsid w:val="00204844"/>
    <w:rsid w:val="00206A93"/>
    <w:rsid w:val="002070F7"/>
    <w:rsid w:val="00207754"/>
    <w:rsid w:val="002079EA"/>
    <w:rsid w:val="00207C97"/>
    <w:rsid w:val="00211B0F"/>
    <w:rsid w:val="00215D47"/>
    <w:rsid w:val="002168A5"/>
    <w:rsid w:val="00217D29"/>
    <w:rsid w:val="00223506"/>
    <w:rsid w:val="00223914"/>
    <w:rsid w:val="00225170"/>
    <w:rsid w:val="00226252"/>
    <w:rsid w:val="00227480"/>
    <w:rsid w:val="00227DDA"/>
    <w:rsid w:val="00235F8B"/>
    <w:rsid w:val="0023729C"/>
    <w:rsid w:val="00246173"/>
    <w:rsid w:val="00247E49"/>
    <w:rsid w:val="00250990"/>
    <w:rsid w:val="002548E7"/>
    <w:rsid w:val="00255A3A"/>
    <w:rsid w:val="0025628A"/>
    <w:rsid w:val="00261CC9"/>
    <w:rsid w:val="00263083"/>
    <w:rsid w:val="0026597C"/>
    <w:rsid w:val="00266367"/>
    <w:rsid w:val="002668FC"/>
    <w:rsid w:val="00266D42"/>
    <w:rsid w:val="0027353F"/>
    <w:rsid w:val="0027470B"/>
    <w:rsid w:val="00275436"/>
    <w:rsid w:val="00281AD9"/>
    <w:rsid w:val="00283F88"/>
    <w:rsid w:val="002842C4"/>
    <w:rsid w:val="00287BB2"/>
    <w:rsid w:val="00291395"/>
    <w:rsid w:val="00291B1F"/>
    <w:rsid w:val="002921F7"/>
    <w:rsid w:val="00292C63"/>
    <w:rsid w:val="00293106"/>
    <w:rsid w:val="00295A59"/>
    <w:rsid w:val="00295BF1"/>
    <w:rsid w:val="00296628"/>
    <w:rsid w:val="00297749"/>
    <w:rsid w:val="002A0B2D"/>
    <w:rsid w:val="002A40F8"/>
    <w:rsid w:val="002A5B8B"/>
    <w:rsid w:val="002B13E2"/>
    <w:rsid w:val="002B1629"/>
    <w:rsid w:val="002B42DC"/>
    <w:rsid w:val="002C060B"/>
    <w:rsid w:val="002C1361"/>
    <w:rsid w:val="002C20CC"/>
    <w:rsid w:val="002C2D11"/>
    <w:rsid w:val="002C2DF5"/>
    <w:rsid w:val="002C3457"/>
    <w:rsid w:val="002C3A67"/>
    <w:rsid w:val="002C75A4"/>
    <w:rsid w:val="002E0116"/>
    <w:rsid w:val="002E0D2B"/>
    <w:rsid w:val="002E17CD"/>
    <w:rsid w:val="002E454F"/>
    <w:rsid w:val="002E53DB"/>
    <w:rsid w:val="002E5FFA"/>
    <w:rsid w:val="002E6DD9"/>
    <w:rsid w:val="002E7BB6"/>
    <w:rsid w:val="002F1CB5"/>
    <w:rsid w:val="002F1E83"/>
    <w:rsid w:val="002F5542"/>
    <w:rsid w:val="002F6D74"/>
    <w:rsid w:val="002F7D3C"/>
    <w:rsid w:val="00301698"/>
    <w:rsid w:val="00305560"/>
    <w:rsid w:val="00307493"/>
    <w:rsid w:val="00311A00"/>
    <w:rsid w:val="00312245"/>
    <w:rsid w:val="00312E66"/>
    <w:rsid w:val="00313F4A"/>
    <w:rsid w:val="00316580"/>
    <w:rsid w:val="0031792B"/>
    <w:rsid w:val="00317FDE"/>
    <w:rsid w:val="0032165E"/>
    <w:rsid w:val="00322B41"/>
    <w:rsid w:val="0032353B"/>
    <w:rsid w:val="00323C97"/>
    <w:rsid w:val="003245D3"/>
    <w:rsid w:val="00327150"/>
    <w:rsid w:val="003308D3"/>
    <w:rsid w:val="003316C0"/>
    <w:rsid w:val="00332F76"/>
    <w:rsid w:val="0033360A"/>
    <w:rsid w:val="003342C5"/>
    <w:rsid w:val="003358D2"/>
    <w:rsid w:val="00336301"/>
    <w:rsid w:val="00337D8B"/>
    <w:rsid w:val="003410D5"/>
    <w:rsid w:val="0034245D"/>
    <w:rsid w:val="00342D6B"/>
    <w:rsid w:val="00344443"/>
    <w:rsid w:val="003471CF"/>
    <w:rsid w:val="00347D82"/>
    <w:rsid w:val="003507FF"/>
    <w:rsid w:val="00350EA8"/>
    <w:rsid w:val="0035666B"/>
    <w:rsid w:val="00364B99"/>
    <w:rsid w:val="0036627A"/>
    <w:rsid w:val="00366911"/>
    <w:rsid w:val="003671A0"/>
    <w:rsid w:val="00367912"/>
    <w:rsid w:val="00367F82"/>
    <w:rsid w:val="00372100"/>
    <w:rsid w:val="00373848"/>
    <w:rsid w:val="003740C9"/>
    <w:rsid w:val="00375201"/>
    <w:rsid w:val="00383975"/>
    <w:rsid w:val="00383E77"/>
    <w:rsid w:val="00384DA2"/>
    <w:rsid w:val="00390CD2"/>
    <w:rsid w:val="00395DA6"/>
    <w:rsid w:val="0039771E"/>
    <w:rsid w:val="003A0B59"/>
    <w:rsid w:val="003A1532"/>
    <w:rsid w:val="003A2AE9"/>
    <w:rsid w:val="003A3C3E"/>
    <w:rsid w:val="003A54CD"/>
    <w:rsid w:val="003A5CF6"/>
    <w:rsid w:val="003A5DAF"/>
    <w:rsid w:val="003A6124"/>
    <w:rsid w:val="003B03DF"/>
    <w:rsid w:val="003B26A2"/>
    <w:rsid w:val="003B37DE"/>
    <w:rsid w:val="003B4A45"/>
    <w:rsid w:val="003B518E"/>
    <w:rsid w:val="003B5657"/>
    <w:rsid w:val="003B6156"/>
    <w:rsid w:val="003B7296"/>
    <w:rsid w:val="003C1AAE"/>
    <w:rsid w:val="003C2316"/>
    <w:rsid w:val="003C46E9"/>
    <w:rsid w:val="003C56F7"/>
    <w:rsid w:val="003C63EE"/>
    <w:rsid w:val="003C68D6"/>
    <w:rsid w:val="003D15FA"/>
    <w:rsid w:val="003D2A41"/>
    <w:rsid w:val="003D2F82"/>
    <w:rsid w:val="003D31B9"/>
    <w:rsid w:val="003D31FB"/>
    <w:rsid w:val="003D7CD4"/>
    <w:rsid w:val="003E327C"/>
    <w:rsid w:val="003E372A"/>
    <w:rsid w:val="003E3B71"/>
    <w:rsid w:val="003E4456"/>
    <w:rsid w:val="003E4836"/>
    <w:rsid w:val="003E7100"/>
    <w:rsid w:val="003E7791"/>
    <w:rsid w:val="003F1677"/>
    <w:rsid w:val="003F231B"/>
    <w:rsid w:val="003F38C3"/>
    <w:rsid w:val="003F3F2B"/>
    <w:rsid w:val="003F49FF"/>
    <w:rsid w:val="003F4C61"/>
    <w:rsid w:val="003F6376"/>
    <w:rsid w:val="003F641C"/>
    <w:rsid w:val="003F6D9A"/>
    <w:rsid w:val="003F7F8C"/>
    <w:rsid w:val="004005EA"/>
    <w:rsid w:val="0040116E"/>
    <w:rsid w:val="00401419"/>
    <w:rsid w:val="00402376"/>
    <w:rsid w:val="0040261A"/>
    <w:rsid w:val="00402C02"/>
    <w:rsid w:val="0040310B"/>
    <w:rsid w:val="00403CC8"/>
    <w:rsid w:val="00406328"/>
    <w:rsid w:val="004160A4"/>
    <w:rsid w:val="004205B9"/>
    <w:rsid w:val="00424112"/>
    <w:rsid w:val="00425FC6"/>
    <w:rsid w:val="00426103"/>
    <w:rsid w:val="00426174"/>
    <w:rsid w:val="0042793C"/>
    <w:rsid w:val="0043341E"/>
    <w:rsid w:val="0043391C"/>
    <w:rsid w:val="00433F23"/>
    <w:rsid w:val="00435914"/>
    <w:rsid w:val="004370BD"/>
    <w:rsid w:val="004374AB"/>
    <w:rsid w:val="004429BC"/>
    <w:rsid w:val="00443FBA"/>
    <w:rsid w:val="00444E1D"/>
    <w:rsid w:val="00445039"/>
    <w:rsid w:val="00447F72"/>
    <w:rsid w:val="00452FB8"/>
    <w:rsid w:val="0045562F"/>
    <w:rsid w:val="00460557"/>
    <w:rsid w:val="00460842"/>
    <w:rsid w:val="00460C31"/>
    <w:rsid w:val="004610BA"/>
    <w:rsid w:val="004641D2"/>
    <w:rsid w:val="0046442F"/>
    <w:rsid w:val="004657CA"/>
    <w:rsid w:val="00472A86"/>
    <w:rsid w:val="00473756"/>
    <w:rsid w:val="00474AFA"/>
    <w:rsid w:val="0047559D"/>
    <w:rsid w:val="00475AC2"/>
    <w:rsid w:val="00476E55"/>
    <w:rsid w:val="00476E90"/>
    <w:rsid w:val="00481434"/>
    <w:rsid w:val="00481CB3"/>
    <w:rsid w:val="00483786"/>
    <w:rsid w:val="004868C2"/>
    <w:rsid w:val="00492BCF"/>
    <w:rsid w:val="00494381"/>
    <w:rsid w:val="004A3950"/>
    <w:rsid w:val="004A4A55"/>
    <w:rsid w:val="004A5E3C"/>
    <w:rsid w:val="004A7455"/>
    <w:rsid w:val="004B0CD9"/>
    <w:rsid w:val="004B1A1A"/>
    <w:rsid w:val="004B1F88"/>
    <w:rsid w:val="004B38AD"/>
    <w:rsid w:val="004B3D13"/>
    <w:rsid w:val="004B469E"/>
    <w:rsid w:val="004B6B72"/>
    <w:rsid w:val="004B76BD"/>
    <w:rsid w:val="004B783C"/>
    <w:rsid w:val="004C03C1"/>
    <w:rsid w:val="004C25F0"/>
    <w:rsid w:val="004C4493"/>
    <w:rsid w:val="004C596E"/>
    <w:rsid w:val="004C7E70"/>
    <w:rsid w:val="004D1681"/>
    <w:rsid w:val="004D25B8"/>
    <w:rsid w:val="004E2080"/>
    <w:rsid w:val="004E2212"/>
    <w:rsid w:val="004E35F6"/>
    <w:rsid w:val="004E3705"/>
    <w:rsid w:val="004E4090"/>
    <w:rsid w:val="004E48BA"/>
    <w:rsid w:val="004E4BB1"/>
    <w:rsid w:val="004E6438"/>
    <w:rsid w:val="004E780D"/>
    <w:rsid w:val="004F020D"/>
    <w:rsid w:val="004F0CF0"/>
    <w:rsid w:val="004F5938"/>
    <w:rsid w:val="004F5A17"/>
    <w:rsid w:val="004F72D0"/>
    <w:rsid w:val="004F73E6"/>
    <w:rsid w:val="00501C55"/>
    <w:rsid w:val="00502E4D"/>
    <w:rsid w:val="00503EF7"/>
    <w:rsid w:val="00505037"/>
    <w:rsid w:val="0050675E"/>
    <w:rsid w:val="005077C9"/>
    <w:rsid w:val="0051524E"/>
    <w:rsid w:val="00515F6A"/>
    <w:rsid w:val="005163D0"/>
    <w:rsid w:val="005164D6"/>
    <w:rsid w:val="0051779C"/>
    <w:rsid w:val="00520401"/>
    <w:rsid w:val="0052061D"/>
    <w:rsid w:val="00523BAE"/>
    <w:rsid w:val="005243C7"/>
    <w:rsid w:val="005254AB"/>
    <w:rsid w:val="00526202"/>
    <w:rsid w:val="00530CA5"/>
    <w:rsid w:val="00534FC3"/>
    <w:rsid w:val="005357D2"/>
    <w:rsid w:val="00535F26"/>
    <w:rsid w:val="00540507"/>
    <w:rsid w:val="0054154B"/>
    <w:rsid w:val="005441D1"/>
    <w:rsid w:val="00547C02"/>
    <w:rsid w:val="00550275"/>
    <w:rsid w:val="00554965"/>
    <w:rsid w:val="00555670"/>
    <w:rsid w:val="005628D2"/>
    <w:rsid w:val="005652D4"/>
    <w:rsid w:val="00565356"/>
    <w:rsid w:val="00567703"/>
    <w:rsid w:val="005711E0"/>
    <w:rsid w:val="00571AAB"/>
    <w:rsid w:val="00572B92"/>
    <w:rsid w:val="00572FBB"/>
    <w:rsid w:val="005731BF"/>
    <w:rsid w:val="005736BC"/>
    <w:rsid w:val="005742EE"/>
    <w:rsid w:val="00575278"/>
    <w:rsid w:val="005772E1"/>
    <w:rsid w:val="005779F6"/>
    <w:rsid w:val="00580583"/>
    <w:rsid w:val="00580B78"/>
    <w:rsid w:val="0058286A"/>
    <w:rsid w:val="005860BA"/>
    <w:rsid w:val="00586F40"/>
    <w:rsid w:val="005925AE"/>
    <w:rsid w:val="005935FC"/>
    <w:rsid w:val="005976AC"/>
    <w:rsid w:val="00597DBC"/>
    <w:rsid w:val="005A092A"/>
    <w:rsid w:val="005A1109"/>
    <w:rsid w:val="005A1231"/>
    <w:rsid w:val="005A5BA5"/>
    <w:rsid w:val="005B1065"/>
    <w:rsid w:val="005B130F"/>
    <w:rsid w:val="005B26DF"/>
    <w:rsid w:val="005B55C2"/>
    <w:rsid w:val="005B7213"/>
    <w:rsid w:val="005C1A6D"/>
    <w:rsid w:val="005C1BCE"/>
    <w:rsid w:val="005C2326"/>
    <w:rsid w:val="005C29C9"/>
    <w:rsid w:val="005C34A1"/>
    <w:rsid w:val="005C4C03"/>
    <w:rsid w:val="005C55C2"/>
    <w:rsid w:val="005D0846"/>
    <w:rsid w:val="005D0EA7"/>
    <w:rsid w:val="005D11C5"/>
    <w:rsid w:val="005D18C8"/>
    <w:rsid w:val="005D233E"/>
    <w:rsid w:val="005D2822"/>
    <w:rsid w:val="005D2B2F"/>
    <w:rsid w:val="005D2F9A"/>
    <w:rsid w:val="005D402C"/>
    <w:rsid w:val="005D53B5"/>
    <w:rsid w:val="005D7E96"/>
    <w:rsid w:val="005E1692"/>
    <w:rsid w:val="005E1783"/>
    <w:rsid w:val="005E3334"/>
    <w:rsid w:val="005E527E"/>
    <w:rsid w:val="005E5979"/>
    <w:rsid w:val="005E6C7B"/>
    <w:rsid w:val="005F2579"/>
    <w:rsid w:val="005F5755"/>
    <w:rsid w:val="005F6AB5"/>
    <w:rsid w:val="005F7491"/>
    <w:rsid w:val="00600CF5"/>
    <w:rsid w:val="00601766"/>
    <w:rsid w:val="006026FF"/>
    <w:rsid w:val="00603290"/>
    <w:rsid w:val="00603703"/>
    <w:rsid w:val="006039D5"/>
    <w:rsid w:val="00603BB6"/>
    <w:rsid w:val="0060550F"/>
    <w:rsid w:val="00606F76"/>
    <w:rsid w:val="00610D64"/>
    <w:rsid w:val="00613139"/>
    <w:rsid w:val="00613D14"/>
    <w:rsid w:val="00615D10"/>
    <w:rsid w:val="006243D0"/>
    <w:rsid w:val="00624AD7"/>
    <w:rsid w:val="0062605F"/>
    <w:rsid w:val="00626380"/>
    <w:rsid w:val="00635DCF"/>
    <w:rsid w:val="00636012"/>
    <w:rsid w:val="00636696"/>
    <w:rsid w:val="00636851"/>
    <w:rsid w:val="006372FB"/>
    <w:rsid w:val="00644094"/>
    <w:rsid w:val="00644CC1"/>
    <w:rsid w:val="00646281"/>
    <w:rsid w:val="00655585"/>
    <w:rsid w:val="00655B80"/>
    <w:rsid w:val="006563F3"/>
    <w:rsid w:val="006568D8"/>
    <w:rsid w:val="0065753E"/>
    <w:rsid w:val="00657D30"/>
    <w:rsid w:val="00660CAA"/>
    <w:rsid w:val="006619C3"/>
    <w:rsid w:val="00661E4D"/>
    <w:rsid w:val="00663EAC"/>
    <w:rsid w:val="00666B4E"/>
    <w:rsid w:val="00670C2A"/>
    <w:rsid w:val="0067116D"/>
    <w:rsid w:val="0067183C"/>
    <w:rsid w:val="00671BB2"/>
    <w:rsid w:val="00671ED4"/>
    <w:rsid w:val="00672832"/>
    <w:rsid w:val="006759A6"/>
    <w:rsid w:val="00682CA5"/>
    <w:rsid w:val="00684ADD"/>
    <w:rsid w:val="0068555A"/>
    <w:rsid w:val="00687A6A"/>
    <w:rsid w:val="0069030C"/>
    <w:rsid w:val="0069356F"/>
    <w:rsid w:val="00694581"/>
    <w:rsid w:val="006965A2"/>
    <w:rsid w:val="006A00B2"/>
    <w:rsid w:val="006A0934"/>
    <w:rsid w:val="006A1C37"/>
    <w:rsid w:val="006A5250"/>
    <w:rsid w:val="006A545B"/>
    <w:rsid w:val="006A5A18"/>
    <w:rsid w:val="006A649B"/>
    <w:rsid w:val="006B253E"/>
    <w:rsid w:val="006B2635"/>
    <w:rsid w:val="006B4DF1"/>
    <w:rsid w:val="006B5BC7"/>
    <w:rsid w:val="006B6CE3"/>
    <w:rsid w:val="006C2AE8"/>
    <w:rsid w:val="006C6050"/>
    <w:rsid w:val="006D02CE"/>
    <w:rsid w:val="006D135A"/>
    <w:rsid w:val="006D1917"/>
    <w:rsid w:val="006D208B"/>
    <w:rsid w:val="006D5086"/>
    <w:rsid w:val="006D5EBA"/>
    <w:rsid w:val="006D649E"/>
    <w:rsid w:val="006D7653"/>
    <w:rsid w:val="006E0662"/>
    <w:rsid w:val="006E0818"/>
    <w:rsid w:val="006E1B47"/>
    <w:rsid w:val="006E1D93"/>
    <w:rsid w:val="006E6D4B"/>
    <w:rsid w:val="006E7075"/>
    <w:rsid w:val="006F165C"/>
    <w:rsid w:val="006F1C7A"/>
    <w:rsid w:val="006F48B6"/>
    <w:rsid w:val="006F4C15"/>
    <w:rsid w:val="006F72FB"/>
    <w:rsid w:val="006F7707"/>
    <w:rsid w:val="006F7AFE"/>
    <w:rsid w:val="00702F50"/>
    <w:rsid w:val="00704C85"/>
    <w:rsid w:val="00711290"/>
    <w:rsid w:val="0071186B"/>
    <w:rsid w:val="00714EA5"/>
    <w:rsid w:val="007163FE"/>
    <w:rsid w:val="007174D9"/>
    <w:rsid w:val="00721097"/>
    <w:rsid w:val="0072142E"/>
    <w:rsid w:val="007239E6"/>
    <w:rsid w:val="00724D43"/>
    <w:rsid w:val="0072601B"/>
    <w:rsid w:val="00731408"/>
    <w:rsid w:val="00733010"/>
    <w:rsid w:val="00734078"/>
    <w:rsid w:val="0073471B"/>
    <w:rsid w:val="00735ADA"/>
    <w:rsid w:val="00736552"/>
    <w:rsid w:val="007409FE"/>
    <w:rsid w:val="00740AF3"/>
    <w:rsid w:val="007426F0"/>
    <w:rsid w:val="00747F63"/>
    <w:rsid w:val="00751643"/>
    <w:rsid w:val="007519DF"/>
    <w:rsid w:val="00753BD7"/>
    <w:rsid w:val="007566E8"/>
    <w:rsid w:val="0075730B"/>
    <w:rsid w:val="00760453"/>
    <w:rsid w:val="007624C9"/>
    <w:rsid w:val="00765B3A"/>
    <w:rsid w:val="007665FA"/>
    <w:rsid w:val="00767191"/>
    <w:rsid w:val="00775F58"/>
    <w:rsid w:val="00776275"/>
    <w:rsid w:val="0078296B"/>
    <w:rsid w:val="007836B4"/>
    <w:rsid w:val="00784266"/>
    <w:rsid w:val="00786878"/>
    <w:rsid w:val="007872B9"/>
    <w:rsid w:val="00787C5C"/>
    <w:rsid w:val="00793732"/>
    <w:rsid w:val="00794E7A"/>
    <w:rsid w:val="00797B6C"/>
    <w:rsid w:val="007B04FB"/>
    <w:rsid w:val="007B3802"/>
    <w:rsid w:val="007B4DDC"/>
    <w:rsid w:val="007B5572"/>
    <w:rsid w:val="007B786D"/>
    <w:rsid w:val="007C1E5E"/>
    <w:rsid w:val="007C321E"/>
    <w:rsid w:val="007D0798"/>
    <w:rsid w:val="007D25F1"/>
    <w:rsid w:val="007D5702"/>
    <w:rsid w:val="007D58CE"/>
    <w:rsid w:val="007D6A17"/>
    <w:rsid w:val="007D70C6"/>
    <w:rsid w:val="007E001D"/>
    <w:rsid w:val="007E5E5B"/>
    <w:rsid w:val="007F23A0"/>
    <w:rsid w:val="007F3ECF"/>
    <w:rsid w:val="007F4D1F"/>
    <w:rsid w:val="007F5B48"/>
    <w:rsid w:val="007F6BAA"/>
    <w:rsid w:val="007F7140"/>
    <w:rsid w:val="007F74ED"/>
    <w:rsid w:val="00801F24"/>
    <w:rsid w:val="0080670B"/>
    <w:rsid w:val="00812BB8"/>
    <w:rsid w:val="0081353B"/>
    <w:rsid w:val="008138F2"/>
    <w:rsid w:val="0081474F"/>
    <w:rsid w:val="00816D84"/>
    <w:rsid w:val="00820A2A"/>
    <w:rsid w:val="008213C3"/>
    <w:rsid w:val="008246C7"/>
    <w:rsid w:val="00825DE4"/>
    <w:rsid w:val="00826F13"/>
    <w:rsid w:val="00831274"/>
    <w:rsid w:val="00831EF4"/>
    <w:rsid w:val="00832398"/>
    <w:rsid w:val="00834E75"/>
    <w:rsid w:val="00835094"/>
    <w:rsid w:val="0083517E"/>
    <w:rsid w:val="008429E0"/>
    <w:rsid w:val="00842AB6"/>
    <w:rsid w:val="00843940"/>
    <w:rsid w:val="008444D0"/>
    <w:rsid w:val="00844974"/>
    <w:rsid w:val="0084508A"/>
    <w:rsid w:val="0085021C"/>
    <w:rsid w:val="00850D0C"/>
    <w:rsid w:val="00851E86"/>
    <w:rsid w:val="00852D5B"/>
    <w:rsid w:val="008538E5"/>
    <w:rsid w:val="0085514D"/>
    <w:rsid w:val="00860319"/>
    <w:rsid w:val="00860703"/>
    <w:rsid w:val="00860D0D"/>
    <w:rsid w:val="008620E6"/>
    <w:rsid w:val="0087331F"/>
    <w:rsid w:val="00874C92"/>
    <w:rsid w:val="00875868"/>
    <w:rsid w:val="00877794"/>
    <w:rsid w:val="008803F3"/>
    <w:rsid w:val="00881B3A"/>
    <w:rsid w:val="008834E9"/>
    <w:rsid w:val="008844C2"/>
    <w:rsid w:val="00885703"/>
    <w:rsid w:val="00887303"/>
    <w:rsid w:val="00891F9F"/>
    <w:rsid w:val="00894720"/>
    <w:rsid w:val="0089473C"/>
    <w:rsid w:val="00895DAF"/>
    <w:rsid w:val="00897850"/>
    <w:rsid w:val="008A0174"/>
    <w:rsid w:val="008A3F54"/>
    <w:rsid w:val="008A745E"/>
    <w:rsid w:val="008A79F8"/>
    <w:rsid w:val="008B06BC"/>
    <w:rsid w:val="008B30DB"/>
    <w:rsid w:val="008B3BE0"/>
    <w:rsid w:val="008B4F1B"/>
    <w:rsid w:val="008B5414"/>
    <w:rsid w:val="008C1BB6"/>
    <w:rsid w:val="008C216D"/>
    <w:rsid w:val="008C3D2B"/>
    <w:rsid w:val="008D4828"/>
    <w:rsid w:val="008E09C3"/>
    <w:rsid w:val="008E155E"/>
    <w:rsid w:val="008E186E"/>
    <w:rsid w:val="008E2CEF"/>
    <w:rsid w:val="008E4725"/>
    <w:rsid w:val="008E4CE6"/>
    <w:rsid w:val="008E4E92"/>
    <w:rsid w:val="008E52D1"/>
    <w:rsid w:val="008F0326"/>
    <w:rsid w:val="008F19DF"/>
    <w:rsid w:val="008F41C4"/>
    <w:rsid w:val="0090088E"/>
    <w:rsid w:val="00900B40"/>
    <w:rsid w:val="0090454C"/>
    <w:rsid w:val="00905253"/>
    <w:rsid w:val="00905350"/>
    <w:rsid w:val="00906666"/>
    <w:rsid w:val="00906D40"/>
    <w:rsid w:val="0091125B"/>
    <w:rsid w:val="00914F79"/>
    <w:rsid w:val="009165B2"/>
    <w:rsid w:val="00916706"/>
    <w:rsid w:val="009204B0"/>
    <w:rsid w:val="00920BBD"/>
    <w:rsid w:val="00921180"/>
    <w:rsid w:val="00921E6F"/>
    <w:rsid w:val="00923A33"/>
    <w:rsid w:val="00930648"/>
    <w:rsid w:val="0093112E"/>
    <w:rsid w:val="009317B4"/>
    <w:rsid w:val="009327B0"/>
    <w:rsid w:val="00934A48"/>
    <w:rsid w:val="009352E9"/>
    <w:rsid w:val="00935E64"/>
    <w:rsid w:val="00936E5A"/>
    <w:rsid w:val="009372F7"/>
    <w:rsid w:val="00944D00"/>
    <w:rsid w:val="009519D8"/>
    <w:rsid w:val="00952B2B"/>
    <w:rsid w:val="00952B6F"/>
    <w:rsid w:val="00955E05"/>
    <w:rsid w:val="0095690A"/>
    <w:rsid w:val="009612A8"/>
    <w:rsid w:val="0096239E"/>
    <w:rsid w:val="009626EF"/>
    <w:rsid w:val="00962C03"/>
    <w:rsid w:val="0096351D"/>
    <w:rsid w:val="009665B4"/>
    <w:rsid w:val="00966A09"/>
    <w:rsid w:val="00970D6E"/>
    <w:rsid w:val="00975C18"/>
    <w:rsid w:val="00980BBF"/>
    <w:rsid w:val="00981B36"/>
    <w:rsid w:val="00982A0A"/>
    <w:rsid w:val="00982C9F"/>
    <w:rsid w:val="00984F47"/>
    <w:rsid w:val="00986F74"/>
    <w:rsid w:val="00987C09"/>
    <w:rsid w:val="00991562"/>
    <w:rsid w:val="00993491"/>
    <w:rsid w:val="0099484F"/>
    <w:rsid w:val="009A03DB"/>
    <w:rsid w:val="009A1CD9"/>
    <w:rsid w:val="009A335E"/>
    <w:rsid w:val="009A5811"/>
    <w:rsid w:val="009A6C20"/>
    <w:rsid w:val="009A772B"/>
    <w:rsid w:val="009B33F0"/>
    <w:rsid w:val="009B39C2"/>
    <w:rsid w:val="009B41AC"/>
    <w:rsid w:val="009B47AC"/>
    <w:rsid w:val="009B51A7"/>
    <w:rsid w:val="009B585D"/>
    <w:rsid w:val="009B709E"/>
    <w:rsid w:val="009C036F"/>
    <w:rsid w:val="009C4CC7"/>
    <w:rsid w:val="009C552A"/>
    <w:rsid w:val="009C5A85"/>
    <w:rsid w:val="009D01B9"/>
    <w:rsid w:val="009D02BC"/>
    <w:rsid w:val="009D1FFD"/>
    <w:rsid w:val="009D74F8"/>
    <w:rsid w:val="009D780A"/>
    <w:rsid w:val="009E1FC3"/>
    <w:rsid w:val="009E502F"/>
    <w:rsid w:val="009F011E"/>
    <w:rsid w:val="009F091B"/>
    <w:rsid w:val="009F4478"/>
    <w:rsid w:val="009F4E1B"/>
    <w:rsid w:val="009F5BF5"/>
    <w:rsid w:val="009F6165"/>
    <w:rsid w:val="00A0046D"/>
    <w:rsid w:val="00A01018"/>
    <w:rsid w:val="00A03264"/>
    <w:rsid w:val="00A04E56"/>
    <w:rsid w:val="00A07C0C"/>
    <w:rsid w:val="00A10819"/>
    <w:rsid w:val="00A11B17"/>
    <w:rsid w:val="00A14B5D"/>
    <w:rsid w:val="00A15A65"/>
    <w:rsid w:val="00A20139"/>
    <w:rsid w:val="00A231FE"/>
    <w:rsid w:val="00A23D58"/>
    <w:rsid w:val="00A24A75"/>
    <w:rsid w:val="00A24DF7"/>
    <w:rsid w:val="00A2656C"/>
    <w:rsid w:val="00A26C77"/>
    <w:rsid w:val="00A27A42"/>
    <w:rsid w:val="00A27F36"/>
    <w:rsid w:val="00A309E5"/>
    <w:rsid w:val="00A32F55"/>
    <w:rsid w:val="00A35F39"/>
    <w:rsid w:val="00A400FF"/>
    <w:rsid w:val="00A44B52"/>
    <w:rsid w:val="00A46692"/>
    <w:rsid w:val="00A46B2A"/>
    <w:rsid w:val="00A47704"/>
    <w:rsid w:val="00A51798"/>
    <w:rsid w:val="00A51B04"/>
    <w:rsid w:val="00A53C30"/>
    <w:rsid w:val="00A54129"/>
    <w:rsid w:val="00A573C1"/>
    <w:rsid w:val="00A60145"/>
    <w:rsid w:val="00A6269E"/>
    <w:rsid w:val="00A63D21"/>
    <w:rsid w:val="00A6515B"/>
    <w:rsid w:val="00A70F53"/>
    <w:rsid w:val="00A72303"/>
    <w:rsid w:val="00A746F5"/>
    <w:rsid w:val="00A761DC"/>
    <w:rsid w:val="00A767F0"/>
    <w:rsid w:val="00A80693"/>
    <w:rsid w:val="00A8211D"/>
    <w:rsid w:val="00A83BDA"/>
    <w:rsid w:val="00A8404E"/>
    <w:rsid w:val="00A85019"/>
    <w:rsid w:val="00A85887"/>
    <w:rsid w:val="00A85EF9"/>
    <w:rsid w:val="00A87195"/>
    <w:rsid w:val="00A90B4A"/>
    <w:rsid w:val="00A94858"/>
    <w:rsid w:val="00A96CA4"/>
    <w:rsid w:val="00A96FBA"/>
    <w:rsid w:val="00A9724A"/>
    <w:rsid w:val="00AA1C53"/>
    <w:rsid w:val="00AA22D1"/>
    <w:rsid w:val="00AA3F04"/>
    <w:rsid w:val="00AA5D8F"/>
    <w:rsid w:val="00AA704A"/>
    <w:rsid w:val="00AB1ADE"/>
    <w:rsid w:val="00AB48A1"/>
    <w:rsid w:val="00AC138C"/>
    <w:rsid w:val="00AC138F"/>
    <w:rsid w:val="00AC4A61"/>
    <w:rsid w:val="00AC6FBD"/>
    <w:rsid w:val="00AC7510"/>
    <w:rsid w:val="00AD04B9"/>
    <w:rsid w:val="00AD0896"/>
    <w:rsid w:val="00AD140D"/>
    <w:rsid w:val="00AD5F37"/>
    <w:rsid w:val="00AD7920"/>
    <w:rsid w:val="00AE0F13"/>
    <w:rsid w:val="00AE4537"/>
    <w:rsid w:val="00AE5253"/>
    <w:rsid w:val="00AE7C06"/>
    <w:rsid w:val="00AE7DFF"/>
    <w:rsid w:val="00AF23C9"/>
    <w:rsid w:val="00AF606D"/>
    <w:rsid w:val="00AF7117"/>
    <w:rsid w:val="00B0187A"/>
    <w:rsid w:val="00B04676"/>
    <w:rsid w:val="00B05B0C"/>
    <w:rsid w:val="00B0600A"/>
    <w:rsid w:val="00B1276E"/>
    <w:rsid w:val="00B14195"/>
    <w:rsid w:val="00B15239"/>
    <w:rsid w:val="00B16C9F"/>
    <w:rsid w:val="00B204D8"/>
    <w:rsid w:val="00B225F7"/>
    <w:rsid w:val="00B23865"/>
    <w:rsid w:val="00B25A72"/>
    <w:rsid w:val="00B26E1D"/>
    <w:rsid w:val="00B304E7"/>
    <w:rsid w:val="00B30C4B"/>
    <w:rsid w:val="00B30DD1"/>
    <w:rsid w:val="00B31C78"/>
    <w:rsid w:val="00B34BF9"/>
    <w:rsid w:val="00B34E97"/>
    <w:rsid w:val="00B42DE2"/>
    <w:rsid w:val="00B4518F"/>
    <w:rsid w:val="00B50631"/>
    <w:rsid w:val="00B51AF9"/>
    <w:rsid w:val="00B52168"/>
    <w:rsid w:val="00B534AC"/>
    <w:rsid w:val="00B5374D"/>
    <w:rsid w:val="00B600F4"/>
    <w:rsid w:val="00B628D8"/>
    <w:rsid w:val="00B64516"/>
    <w:rsid w:val="00B64B71"/>
    <w:rsid w:val="00B65708"/>
    <w:rsid w:val="00B65DE3"/>
    <w:rsid w:val="00B661FD"/>
    <w:rsid w:val="00B70378"/>
    <w:rsid w:val="00B72863"/>
    <w:rsid w:val="00B7377D"/>
    <w:rsid w:val="00B740DD"/>
    <w:rsid w:val="00B80BD5"/>
    <w:rsid w:val="00B81755"/>
    <w:rsid w:val="00B819F2"/>
    <w:rsid w:val="00B8383B"/>
    <w:rsid w:val="00B877D7"/>
    <w:rsid w:val="00B8786E"/>
    <w:rsid w:val="00B878FA"/>
    <w:rsid w:val="00B90A0A"/>
    <w:rsid w:val="00B92681"/>
    <w:rsid w:val="00B9307B"/>
    <w:rsid w:val="00B940D3"/>
    <w:rsid w:val="00B96871"/>
    <w:rsid w:val="00BA0CD7"/>
    <w:rsid w:val="00BA314C"/>
    <w:rsid w:val="00BA54BC"/>
    <w:rsid w:val="00BA570C"/>
    <w:rsid w:val="00BA672B"/>
    <w:rsid w:val="00BA70C6"/>
    <w:rsid w:val="00BB1A42"/>
    <w:rsid w:val="00BB305B"/>
    <w:rsid w:val="00BB3EE5"/>
    <w:rsid w:val="00BB3F2A"/>
    <w:rsid w:val="00BB4090"/>
    <w:rsid w:val="00BB4B55"/>
    <w:rsid w:val="00BC1D5F"/>
    <w:rsid w:val="00BC3546"/>
    <w:rsid w:val="00BC39D8"/>
    <w:rsid w:val="00BC5344"/>
    <w:rsid w:val="00BD029D"/>
    <w:rsid w:val="00BD1893"/>
    <w:rsid w:val="00BD28DB"/>
    <w:rsid w:val="00BD38C1"/>
    <w:rsid w:val="00BD51B9"/>
    <w:rsid w:val="00BD5982"/>
    <w:rsid w:val="00BD6665"/>
    <w:rsid w:val="00BD7436"/>
    <w:rsid w:val="00BE3086"/>
    <w:rsid w:val="00BE7C5D"/>
    <w:rsid w:val="00BF36D9"/>
    <w:rsid w:val="00BF3E73"/>
    <w:rsid w:val="00BF7CB8"/>
    <w:rsid w:val="00C00BFE"/>
    <w:rsid w:val="00C01E90"/>
    <w:rsid w:val="00C04464"/>
    <w:rsid w:val="00C055B6"/>
    <w:rsid w:val="00C06E86"/>
    <w:rsid w:val="00C07C49"/>
    <w:rsid w:val="00C10F47"/>
    <w:rsid w:val="00C11622"/>
    <w:rsid w:val="00C15093"/>
    <w:rsid w:val="00C20613"/>
    <w:rsid w:val="00C2308C"/>
    <w:rsid w:val="00C255C8"/>
    <w:rsid w:val="00C26BA5"/>
    <w:rsid w:val="00C26FC9"/>
    <w:rsid w:val="00C27C5D"/>
    <w:rsid w:val="00C30CDF"/>
    <w:rsid w:val="00C31F2B"/>
    <w:rsid w:val="00C353B2"/>
    <w:rsid w:val="00C367D3"/>
    <w:rsid w:val="00C36979"/>
    <w:rsid w:val="00C41257"/>
    <w:rsid w:val="00C45768"/>
    <w:rsid w:val="00C45CD1"/>
    <w:rsid w:val="00C53BF2"/>
    <w:rsid w:val="00C547F3"/>
    <w:rsid w:val="00C549A8"/>
    <w:rsid w:val="00C57C4E"/>
    <w:rsid w:val="00C60631"/>
    <w:rsid w:val="00C62EB3"/>
    <w:rsid w:val="00C65A43"/>
    <w:rsid w:val="00C714D2"/>
    <w:rsid w:val="00C721B0"/>
    <w:rsid w:val="00C736CE"/>
    <w:rsid w:val="00C77799"/>
    <w:rsid w:val="00C804D0"/>
    <w:rsid w:val="00C81F80"/>
    <w:rsid w:val="00C82B75"/>
    <w:rsid w:val="00C8347C"/>
    <w:rsid w:val="00C8465C"/>
    <w:rsid w:val="00C86C7B"/>
    <w:rsid w:val="00C90879"/>
    <w:rsid w:val="00C90C43"/>
    <w:rsid w:val="00C923AA"/>
    <w:rsid w:val="00C9278D"/>
    <w:rsid w:val="00C92830"/>
    <w:rsid w:val="00C93884"/>
    <w:rsid w:val="00C95A32"/>
    <w:rsid w:val="00C966CD"/>
    <w:rsid w:val="00C96719"/>
    <w:rsid w:val="00C96CA7"/>
    <w:rsid w:val="00C97A74"/>
    <w:rsid w:val="00CA2103"/>
    <w:rsid w:val="00CA299A"/>
    <w:rsid w:val="00CA3181"/>
    <w:rsid w:val="00CA4FC2"/>
    <w:rsid w:val="00CA5377"/>
    <w:rsid w:val="00CB0353"/>
    <w:rsid w:val="00CB2587"/>
    <w:rsid w:val="00CB67BE"/>
    <w:rsid w:val="00CC3665"/>
    <w:rsid w:val="00CC5E70"/>
    <w:rsid w:val="00CC5E91"/>
    <w:rsid w:val="00CC628C"/>
    <w:rsid w:val="00CD05AC"/>
    <w:rsid w:val="00CD0CF4"/>
    <w:rsid w:val="00CD0DE3"/>
    <w:rsid w:val="00CD1299"/>
    <w:rsid w:val="00CE005B"/>
    <w:rsid w:val="00CE156F"/>
    <w:rsid w:val="00CF12BB"/>
    <w:rsid w:val="00CF145B"/>
    <w:rsid w:val="00CF1A85"/>
    <w:rsid w:val="00CF2163"/>
    <w:rsid w:val="00CF3455"/>
    <w:rsid w:val="00CF4151"/>
    <w:rsid w:val="00CF64D8"/>
    <w:rsid w:val="00CF6FA1"/>
    <w:rsid w:val="00CF7D6B"/>
    <w:rsid w:val="00D01A31"/>
    <w:rsid w:val="00D03988"/>
    <w:rsid w:val="00D07667"/>
    <w:rsid w:val="00D120F3"/>
    <w:rsid w:val="00D12C5C"/>
    <w:rsid w:val="00D15848"/>
    <w:rsid w:val="00D1605C"/>
    <w:rsid w:val="00D16BDA"/>
    <w:rsid w:val="00D202A2"/>
    <w:rsid w:val="00D205CD"/>
    <w:rsid w:val="00D234D7"/>
    <w:rsid w:val="00D2581D"/>
    <w:rsid w:val="00D26316"/>
    <w:rsid w:val="00D27ABB"/>
    <w:rsid w:val="00D30B2E"/>
    <w:rsid w:val="00D327A6"/>
    <w:rsid w:val="00D3533E"/>
    <w:rsid w:val="00D364C0"/>
    <w:rsid w:val="00D36C18"/>
    <w:rsid w:val="00D36D2C"/>
    <w:rsid w:val="00D37E82"/>
    <w:rsid w:val="00D40741"/>
    <w:rsid w:val="00D41BC9"/>
    <w:rsid w:val="00D41EA6"/>
    <w:rsid w:val="00D45085"/>
    <w:rsid w:val="00D479E4"/>
    <w:rsid w:val="00D5386A"/>
    <w:rsid w:val="00D54736"/>
    <w:rsid w:val="00D56780"/>
    <w:rsid w:val="00D60AD6"/>
    <w:rsid w:val="00D626F2"/>
    <w:rsid w:val="00D64120"/>
    <w:rsid w:val="00D66639"/>
    <w:rsid w:val="00D66D67"/>
    <w:rsid w:val="00D673F0"/>
    <w:rsid w:val="00D70B30"/>
    <w:rsid w:val="00D71889"/>
    <w:rsid w:val="00D72C82"/>
    <w:rsid w:val="00D7343D"/>
    <w:rsid w:val="00D73746"/>
    <w:rsid w:val="00D75390"/>
    <w:rsid w:val="00D75519"/>
    <w:rsid w:val="00D77C4F"/>
    <w:rsid w:val="00D80610"/>
    <w:rsid w:val="00D8336D"/>
    <w:rsid w:val="00D83AB0"/>
    <w:rsid w:val="00D83AC1"/>
    <w:rsid w:val="00D84A50"/>
    <w:rsid w:val="00D85150"/>
    <w:rsid w:val="00D853ED"/>
    <w:rsid w:val="00D86B5C"/>
    <w:rsid w:val="00D87B84"/>
    <w:rsid w:val="00D90B6B"/>
    <w:rsid w:val="00D92D91"/>
    <w:rsid w:val="00D93352"/>
    <w:rsid w:val="00D944C3"/>
    <w:rsid w:val="00D952F5"/>
    <w:rsid w:val="00DA20ED"/>
    <w:rsid w:val="00DA24D9"/>
    <w:rsid w:val="00DA4DA6"/>
    <w:rsid w:val="00DB50C7"/>
    <w:rsid w:val="00DB59D7"/>
    <w:rsid w:val="00DB69AB"/>
    <w:rsid w:val="00DC57C6"/>
    <w:rsid w:val="00DC6A2F"/>
    <w:rsid w:val="00DD1B86"/>
    <w:rsid w:val="00DD1C3D"/>
    <w:rsid w:val="00DD2E09"/>
    <w:rsid w:val="00DD6A12"/>
    <w:rsid w:val="00DE02FB"/>
    <w:rsid w:val="00DE1E99"/>
    <w:rsid w:val="00DE522E"/>
    <w:rsid w:val="00DF1D45"/>
    <w:rsid w:val="00DF4897"/>
    <w:rsid w:val="00E016D2"/>
    <w:rsid w:val="00E03DFF"/>
    <w:rsid w:val="00E04C9A"/>
    <w:rsid w:val="00E053A1"/>
    <w:rsid w:val="00E05B56"/>
    <w:rsid w:val="00E061A1"/>
    <w:rsid w:val="00E113CB"/>
    <w:rsid w:val="00E11F8D"/>
    <w:rsid w:val="00E13043"/>
    <w:rsid w:val="00E1547C"/>
    <w:rsid w:val="00E17063"/>
    <w:rsid w:val="00E201EE"/>
    <w:rsid w:val="00E22B94"/>
    <w:rsid w:val="00E22BB8"/>
    <w:rsid w:val="00E23D42"/>
    <w:rsid w:val="00E247CB"/>
    <w:rsid w:val="00E2619C"/>
    <w:rsid w:val="00E27B2C"/>
    <w:rsid w:val="00E31144"/>
    <w:rsid w:val="00E355D8"/>
    <w:rsid w:val="00E4065F"/>
    <w:rsid w:val="00E41897"/>
    <w:rsid w:val="00E45CF4"/>
    <w:rsid w:val="00E47305"/>
    <w:rsid w:val="00E545DF"/>
    <w:rsid w:val="00E63704"/>
    <w:rsid w:val="00E65A9E"/>
    <w:rsid w:val="00E67149"/>
    <w:rsid w:val="00E7069B"/>
    <w:rsid w:val="00E73619"/>
    <w:rsid w:val="00E75F99"/>
    <w:rsid w:val="00E7743F"/>
    <w:rsid w:val="00E80926"/>
    <w:rsid w:val="00E8149E"/>
    <w:rsid w:val="00E834FD"/>
    <w:rsid w:val="00E912DE"/>
    <w:rsid w:val="00E9215E"/>
    <w:rsid w:val="00E9461C"/>
    <w:rsid w:val="00E961D3"/>
    <w:rsid w:val="00E96EFE"/>
    <w:rsid w:val="00E97A8B"/>
    <w:rsid w:val="00EA0FD2"/>
    <w:rsid w:val="00EA1229"/>
    <w:rsid w:val="00EA3790"/>
    <w:rsid w:val="00EA3AAC"/>
    <w:rsid w:val="00EA40A6"/>
    <w:rsid w:val="00EA41A3"/>
    <w:rsid w:val="00EA7B78"/>
    <w:rsid w:val="00EB19AD"/>
    <w:rsid w:val="00EB1CF8"/>
    <w:rsid w:val="00EB2AED"/>
    <w:rsid w:val="00EB2FA9"/>
    <w:rsid w:val="00EB67AF"/>
    <w:rsid w:val="00EC072B"/>
    <w:rsid w:val="00EC3722"/>
    <w:rsid w:val="00EC43DC"/>
    <w:rsid w:val="00EC573B"/>
    <w:rsid w:val="00EC7F7B"/>
    <w:rsid w:val="00ED4A6C"/>
    <w:rsid w:val="00ED78AA"/>
    <w:rsid w:val="00EE0AC5"/>
    <w:rsid w:val="00EE0DAA"/>
    <w:rsid w:val="00EE1A82"/>
    <w:rsid w:val="00EE340F"/>
    <w:rsid w:val="00EE352E"/>
    <w:rsid w:val="00EE3737"/>
    <w:rsid w:val="00EE5515"/>
    <w:rsid w:val="00EF0059"/>
    <w:rsid w:val="00EF005F"/>
    <w:rsid w:val="00EF0D42"/>
    <w:rsid w:val="00EF5457"/>
    <w:rsid w:val="00F0133C"/>
    <w:rsid w:val="00F03941"/>
    <w:rsid w:val="00F0411B"/>
    <w:rsid w:val="00F05781"/>
    <w:rsid w:val="00F06CA5"/>
    <w:rsid w:val="00F07763"/>
    <w:rsid w:val="00F07E0A"/>
    <w:rsid w:val="00F114BA"/>
    <w:rsid w:val="00F142F7"/>
    <w:rsid w:val="00F16E0E"/>
    <w:rsid w:val="00F20697"/>
    <w:rsid w:val="00F214FA"/>
    <w:rsid w:val="00F21C83"/>
    <w:rsid w:val="00F250B8"/>
    <w:rsid w:val="00F308F3"/>
    <w:rsid w:val="00F353C5"/>
    <w:rsid w:val="00F35FF2"/>
    <w:rsid w:val="00F36454"/>
    <w:rsid w:val="00F36C33"/>
    <w:rsid w:val="00F37EF9"/>
    <w:rsid w:val="00F409A3"/>
    <w:rsid w:val="00F4255A"/>
    <w:rsid w:val="00F47CD8"/>
    <w:rsid w:val="00F47FFC"/>
    <w:rsid w:val="00F56279"/>
    <w:rsid w:val="00F57F13"/>
    <w:rsid w:val="00F64448"/>
    <w:rsid w:val="00F66D58"/>
    <w:rsid w:val="00F701F8"/>
    <w:rsid w:val="00F704D0"/>
    <w:rsid w:val="00F70785"/>
    <w:rsid w:val="00F70BAC"/>
    <w:rsid w:val="00F72DCB"/>
    <w:rsid w:val="00F75439"/>
    <w:rsid w:val="00F762AD"/>
    <w:rsid w:val="00F76E4F"/>
    <w:rsid w:val="00F83357"/>
    <w:rsid w:val="00F84DFB"/>
    <w:rsid w:val="00F84FDD"/>
    <w:rsid w:val="00F86C00"/>
    <w:rsid w:val="00F9111E"/>
    <w:rsid w:val="00F94E5F"/>
    <w:rsid w:val="00F94FBB"/>
    <w:rsid w:val="00FA0009"/>
    <w:rsid w:val="00FA0AAE"/>
    <w:rsid w:val="00FA2E66"/>
    <w:rsid w:val="00FA32B7"/>
    <w:rsid w:val="00FA6789"/>
    <w:rsid w:val="00FB1D63"/>
    <w:rsid w:val="00FB5456"/>
    <w:rsid w:val="00FB5986"/>
    <w:rsid w:val="00FB62F3"/>
    <w:rsid w:val="00FC0ED7"/>
    <w:rsid w:val="00FC27F2"/>
    <w:rsid w:val="00FC3BD5"/>
    <w:rsid w:val="00FC41DA"/>
    <w:rsid w:val="00FC649C"/>
    <w:rsid w:val="00FD52C5"/>
    <w:rsid w:val="00FD5490"/>
    <w:rsid w:val="00FD6B86"/>
    <w:rsid w:val="00FE09DE"/>
    <w:rsid w:val="00FE20B0"/>
    <w:rsid w:val="00FE4352"/>
    <w:rsid w:val="00FE4476"/>
    <w:rsid w:val="00FE690F"/>
    <w:rsid w:val="00FF1FF2"/>
    <w:rsid w:val="00FF279D"/>
    <w:rsid w:val="00FF4D9A"/>
    <w:rsid w:val="00FF50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D10EC"/>
  <w15:docId w15:val="{19EBDC62-B2DB-4CFC-B84E-312FC5C31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1774"/>
    <w:rPr>
      <w:sz w:val="24"/>
      <w:szCs w:val="24"/>
    </w:rPr>
  </w:style>
  <w:style w:type="paragraph" w:styleId="Titre1">
    <w:name w:val="heading 1"/>
    <w:basedOn w:val="Normal"/>
    <w:next w:val="Normal"/>
    <w:link w:val="Titre1Car"/>
    <w:uiPriority w:val="9"/>
    <w:qFormat/>
    <w:rsid w:val="001A081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2C060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16534A"/>
    <w:pPr>
      <w:keepNext/>
      <w:keepLines/>
      <w:spacing w:before="40"/>
      <w:outlineLvl w:val="2"/>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semiHidden/>
    <w:rsid w:val="005077C9"/>
    <w:rPr>
      <w:sz w:val="16"/>
      <w:szCs w:val="16"/>
    </w:rPr>
  </w:style>
  <w:style w:type="paragraph" w:styleId="Commentaire">
    <w:name w:val="annotation text"/>
    <w:basedOn w:val="Normal"/>
    <w:semiHidden/>
    <w:rsid w:val="005077C9"/>
    <w:rPr>
      <w:sz w:val="20"/>
      <w:szCs w:val="20"/>
    </w:rPr>
  </w:style>
  <w:style w:type="paragraph" w:styleId="Textedebulles">
    <w:name w:val="Balloon Text"/>
    <w:basedOn w:val="Normal"/>
    <w:semiHidden/>
    <w:rsid w:val="005077C9"/>
    <w:rPr>
      <w:rFonts w:ascii="Tahoma" w:hAnsi="Tahoma" w:cs="Tahoma"/>
      <w:sz w:val="16"/>
      <w:szCs w:val="16"/>
    </w:rPr>
  </w:style>
  <w:style w:type="paragraph" w:styleId="En-tte">
    <w:name w:val="header"/>
    <w:basedOn w:val="Normal"/>
    <w:rsid w:val="005077C9"/>
    <w:pPr>
      <w:tabs>
        <w:tab w:val="center" w:pos="4536"/>
        <w:tab w:val="right" w:pos="9072"/>
      </w:tabs>
    </w:pPr>
  </w:style>
  <w:style w:type="paragraph" w:styleId="Pieddepage">
    <w:name w:val="footer"/>
    <w:basedOn w:val="Normal"/>
    <w:rsid w:val="005077C9"/>
    <w:pPr>
      <w:tabs>
        <w:tab w:val="center" w:pos="4536"/>
        <w:tab w:val="right" w:pos="9072"/>
      </w:tabs>
    </w:pPr>
  </w:style>
  <w:style w:type="paragraph" w:styleId="Objetducommentaire">
    <w:name w:val="annotation subject"/>
    <w:basedOn w:val="Commentaire"/>
    <w:next w:val="Commentaire"/>
    <w:semiHidden/>
    <w:rsid w:val="00021F4F"/>
    <w:rPr>
      <w:b/>
      <w:bCs/>
    </w:rPr>
  </w:style>
  <w:style w:type="paragraph" w:customStyle="1" w:styleId="00Grandepartie">
    <w:name w:val="00 Grande partie"/>
    <w:basedOn w:val="Paragraphedeliste"/>
    <w:link w:val="00GrandepartieCar"/>
    <w:qFormat/>
    <w:rsid w:val="00D944C3"/>
    <w:pPr>
      <w:numPr>
        <w:numId w:val="1"/>
      </w:numPr>
      <w:pBdr>
        <w:bottom w:val="single" w:sz="4" w:space="6" w:color="008000"/>
      </w:pBdr>
      <w:spacing w:before="360" w:after="120" w:line="276" w:lineRule="auto"/>
      <w:contextualSpacing w:val="0"/>
      <w:jc w:val="both"/>
    </w:pPr>
    <w:rPr>
      <w:rFonts w:ascii="Century Gothic" w:eastAsia="Calibri" w:hAnsi="Century Gothic"/>
      <w:b/>
      <w:bCs/>
      <w:color w:val="008000"/>
      <w:sz w:val="28"/>
      <w:szCs w:val="28"/>
      <w:lang w:eastAsia="en-US"/>
    </w:rPr>
  </w:style>
  <w:style w:type="paragraph" w:styleId="Paragraphedeliste">
    <w:name w:val="List Paragraph"/>
    <w:basedOn w:val="Normal"/>
    <w:link w:val="ParagraphedelisteCar"/>
    <w:uiPriority w:val="34"/>
    <w:qFormat/>
    <w:rsid w:val="00D944C3"/>
    <w:pPr>
      <w:ind w:left="720"/>
      <w:contextualSpacing/>
    </w:pPr>
  </w:style>
  <w:style w:type="paragraph" w:customStyle="1" w:styleId="01Partie">
    <w:name w:val="01 Partie"/>
    <w:basedOn w:val="Paragraphedeliste"/>
    <w:autoRedefine/>
    <w:qFormat/>
    <w:rsid w:val="00C255C8"/>
    <w:pPr>
      <w:numPr>
        <w:numId w:val="4"/>
      </w:numPr>
      <w:spacing w:before="360" w:after="120" w:line="288" w:lineRule="auto"/>
      <w:contextualSpacing w:val="0"/>
      <w:jc w:val="both"/>
    </w:pPr>
    <w:rPr>
      <w:rFonts w:ascii="DaxWide-Medium" w:eastAsia="Calibri" w:hAnsi="DaxWide-Medium"/>
      <w:b/>
      <w:bCs/>
      <w:color w:val="99CC00"/>
      <w:sz w:val="22"/>
      <w:szCs w:val="22"/>
      <w:lang w:eastAsia="en-US"/>
    </w:rPr>
  </w:style>
  <w:style w:type="character" w:customStyle="1" w:styleId="ParagraphedelisteCar">
    <w:name w:val="Paragraphe de liste Car"/>
    <w:basedOn w:val="Policepardfaut"/>
    <w:link w:val="Paragraphedeliste"/>
    <w:uiPriority w:val="34"/>
    <w:rsid w:val="002C2D11"/>
    <w:rPr>
      <w:sz w:val="24"/>
      <w:szCs w:val="24"/>
    </w:rPr>
  </w:style>
  <w:style w:type="paragraph" w:customStyle="1" w:styleId="al">
    <w:name w:val="al"/>
    <w:basedOn w:val="Normal"/>
    <w:rsid w:val="00C90C43"/>
    <w:pPr>
      <w:spacing w:before="100" w:beforeAutospacing="1" w:after="100" w:afterAutospacing="1"/>
    </w:pPr>
  </w:style>
  <w:style w:type="character" w:styleId="Textedelespacerserv">
    <w:name w:val="Placeholder Text"/>
    <w:basedOn w:val="Policepardfaut"/>
    <w:uiPriority w:val="99"/>
    <w:semiHidden/>
    <w:rsid w:val="001C4B69"/>
    <w:rPr>
      <w:color w:val="808080"/>
    </w:rPr>
  </w:style>
  <w:style w:type="table" w:styleId="Grilledutableau">
    <w:name w:val="Table Grid"/>
    <w:basedOn w:val="TableauNormal"/>
    <w:uiPriority w:val="59"/>
    <w:rsid w:val="00DD1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B0CD9"/>
    <w:pPr>
      <w:spacing w:before="100" w:beforeAutospacing="1" w:after="100" w:afterAutospacing="1"/>
    </w:pPr>
  </w:style>
  <w:style w:type="character" w:styleId="lev">
    <w:name w:val="Strong"/>
    <w:basedOn w:val="Policepardfaut"/>
    <w:uiPriority w:val="22"/>
    <w:qFormat/>
    <w:rsid w:val="004B0CD9"/>
    <w:rPr>
      <w:b/>
      <w:bCs/>
    </w:rPr>
  </w:style>
  <w:style w:type="paragraph" w:styleId="TM1">
    <w:name w:val="toc 1"/>
    <w:basedOn w:val="Normal"/>
    <w:next w:val="Normal"/>
    <w:autoRedefine/>
    <w:uiPriority w:val="39"/>
    <w:unhideWhenUsed/>
    <w:qFormat/>
    <w:rsid w:val="000D4D5E"/>
    <w:pPr>
      <w:tabs>
        <w:tab w:val="right" w:leader="dot" w:pos="9628"/>
      </w:tabs>
      <w:spacing w:after="100"/>
      <w:jc w:val="center"/>
    </w:pPr>
    <w:rPr>
      <w:rFonts w:ascii="DaxWide-Medium" w:hAnsi="DaxWide-Medium"/>
      <w:b/>
      <w:noProof/>
      <w:color w:val="404040" w:themeColor="text1" w:themeTint="BF"/>
      <w:sz w:val="22"/>
      <w:szCs w:val="32"/>
    </w:rPr>
  </w:style>
  <w:style w:type="paragraph" w:styleId="TM2">
    <w:name w:val="toc 2"/>
    <w:next w:val="01Partie"/>
    <w:autoRedefine/>
    <w:uiPriority w:val="39"/>
    <w:unhideWhenUsed/>
    <w:qFormat/>
    <w:rsid w:val="002C060B"/>
    <w:pPr>
      <w:spacing w:after="100"/>
      <w:ind w:left="240"/>
    </w:pPr>
    <w:rPr>
      <w:rFonts w:ascii="DaxWide-Medium" w:eastAsia="Calibri" w:hAnsi="DaxWide-Medium"/>
      <w:b/>
      <w:bCs/>
      <w:color w:val="99CC00"/>
      <w:sz w:val="22"/>
      <w:szCs w:val="22"/>
      <w:lang w:eastAsia="en-US"/>
    </w:rPr>
  </w:style>
  <w:style w:type="character" w:styleId="Lienhypertexte">
    <w:name w:val="Hyperlink"/>
    <w:basedOn w:val="Policepardfaut"/>
    <w:uiPriority w:val="99"/>
    <w:unhideWhenUsed/>
    <w:rsid w:val="001A0814"/>
    <w:rPr>
      <w:color w:val="0000FF" w:themeColor="hyperlink"/>
      <w:u w:val="single"/>
    </w:rPr>
  </w:style>
  <w:style w:type="character" w:customStyle="1" w:styleId="Titre1Car">
    <w:name w:val="Titre 1 Car"/>
    <w:basedOn w:val="Policepardfaut"/>
    <w:link w:val="Titre1"/>
    <w:uiPriority w:val="9"/>
    <w:rsid w:val="001A0814"/>
    <w:rPr>
      <w:rFonts w:asciiTheme="majorHAnsi" w:eastAsiaTheme="majorEastAsia" w:hAnsiTheme="majorHAnsi" w:cstheme="majorBidi"/>
      <w:b/>
      <w:bCs/>
      <w:color w:val="365F91" w:themeColor="accent1" w:themeShade="BF"/>
      <w:sz w:val="28"/>
      <w:szCs w:val="28"/>
    </w:rPr>
  </w:style>
  <w:style w:type="paragraph" w:styleId="En-ttedetabledesmatires">
    <w:name w:val="TOC Heading"/>
    <w:basedOn w:val="Titre1"/>
    <w:next w:val="Normal"/>
    <w:uiPriority w:val="39"/>
    <w:semiHidden/>
    <w:unhideWhenUsed/>
    <w:qFormat/>
    <w:rsid w:val="001A0814"/>
    <w:pPr>
      <w:spacing w:line="276" w:lineRule="auto"/>
      <w:outlineLvl w:val="9"/>
    </w:pPr>
  </w:style>
  <w:style w:type="paragraph" w:styleId="TM3">
    <w:name w:val="toc 3"/>
    <w:basedOn w:val="Normal"/>
    <w:next w:val="Normal"/>
    <w:autoRedefine/>
    <w:uiPriority w:val="39"/>
    <w:semiHidden/>
    <w:unhideWhenUsed/>
    <w:qFormat/>
    <w:rsid w:val="001A0814"/>
    <w:pPr>
      <w:spacing w:after="100" w:line="276" w:lineRule="auto"/>
      <w:ind w:left="440"/>
    </w:pPr>
    <w:rPr>
      <w:rFonts w:asciiTheme="minorHAnsi" w:eastAsiaTheme="minorEastAsia" w:hAnsiTheme="minorHAnsi" w:cstheme="minorBidi"/>
      <w:sz w:val="22"/>
      <w:szCs w:val="22"/>
    </w:rPr>
  </w:style>
  <w:style w:type="character" w:customStyle="1" w:styleId="Titre2Car">
    <w:name w:val="Titre 2 Car"/>
    <w:basedOn w:val="Policepardfaut"/>
    <w:link w:val="Titre2"/>
    <w:uiPriority w:val="9"/>
    <w:semiHidden/>
    <w:rsid w:val="002C060B"/>
    <w:rPr>
      <w:rFonts w:asciiTheme="majorHAnsi" w:eastAsiaTheme="majorEastAsia" w:hAnsiTheme="majorHAnsi" w:cstheme="majorBidi"/>
      <w:b/>
      <w:bCs/>
      <w:color w:val="4F81BD" w:themeColor="accent1"/>
      <w:sz w:val="26"/>
      <w:szCs w:val="26"/>
    </w:rPr>
  </w:style>
  <w:style w:type="paragraph" w:styleId="TM9">
    <w:name w:val="toc 9"/>
    <w:basedOn w:val="Normal"/>
    <w:next w:val="Normal"/>
    <w:autoRedefine/>
    <w:uiPriority w:val="39"/>
    <w:semiHidden/>
    <w:unhideWhenUsed/>
    <w:rsid w:val="001A0814"/>
    <w:pPr>
      <w:spacing w:after="100"/>
      <w:ind w:left="1920"/>
    </w:pPr>
  </w:style>
  <w:style w:type="paragraph" w:styleId="TM5">
    <w:name w:val="toc 5"/>
    <w:basedOn w:val="Normal"/>
    <w:next w:val="Normal"/>
    <w:autoRedefine/>
    <w:uiPriority w:val="39"/>
    <w:semiHidden/>
    <w:unhideWhenUsed/>
    <w:rsid w:val="002C060B"/>
    <w:pPr>
      <w:spacing w:after="100"/>
      <w:ind w:left="960"/>
    </w:pPr>
  </w:style>
  <w:style w:type="paragraph" w:customStyle="1" w:styleId="Signdouble">
    <w:name w:val="Signdouble"/>
    <w:basedOn w:val="Normal"/>
    <w:rsid w:val="005711E0"/>
    <w:pPr>
      <w:tabs>
        <w:tab w:val="left" w:pos="4253"/>
      </w:tabs>
      <w:suppressAutoHyphens/>
      <w:autoSpaceDE w:val="0"/>
      <w:spacing w:before="500"/>
      <w:ind w:left="510"/>
      <w:jc w:val="both"/>
    </w:pPr>
    <w:rPr>
      <w:rFonts w:ascii="Helvetica" w:hAnsi="Helvetica" w:cs="Helvetica"/>
      <w:sz w:val="20"/>
      <w:szCs w:val="20"/>
      <w:lang w:eastAsia="ar-SA"/>
    </w:rPr>
  </w:style>
  <w:style w:type="character" w:customStyle="1" w:styleId="00GrandepartieCar">
    <w:name w:val="00 Grande partie Car"/>
    <w:basedOn w:val="Policepardfaut"/>
    <w:link w:val="00Grandepartie"/>
    <w:locked/>
    <w:rsid w:val="00D45085"/>
    <w:rPr>
      <w:rFonts w:ascii="Century Gothic" w:eastAsia="Calibri" w:hAnsi="Century Gothic"/>
      <w:b/>
      <w:bCs/>
      <w:color w:val="008000"/>
      <w:sz w:val="28"/>
      <w:szCs w:val="28"/>
      <w:lang w:eastAsia="en-US"/>
    </w:rPr>
  </w:style>
  <w:style w:type="character" w:customStyle="1" w:styleId="1TITRECar">
    <w:name w:val="1 TITRE Car"/>
    <w:basedOn w:val="00GrandepartieCar"/>
    <w:link w:val="1TITRE"/>
    <w:locked/>
    <w:rsid w:val="00D45085"/>
    <w:rPr>
      <w:rFonts w:ascii="DaxWide-Medium" w:eastAsia="Calibri" w:hAnsi="DaxWide-Medium"/>
      <w:b/>
      <w:bCs/>
      <w:color w:val="008000"/>
      <w:sz w:val="28"/>
      <w:szCs w:val="28"/>
      <w:lang w:eastAsia="en-US"/>
    </w:rPr>
  </w:style>
  <w:style w:type="paragraph" w:customStyle="1" w:styleId="1TITRE">
    <w:name w:val="1 TITRE"/>
    <w:basedOn w:val="00Grandepartie"/>
    <w:link w:val="1TITRECar"/>
    <w:qFormat/>
    <w:rsid w:val="00D45085"/>
    <w:pPr>
      <w:numPr>
        <w:numId w:val="0"/>
      </w:numPr>
      <w:pBdr>
        <w:bottom w:val="none" w:sz="0" w:space="0" w:color="auto"/>
      </w:pBdr>
      <w:spacing w:before="480"/>
      <w:jc w:val="center"/>
    </w:pPr>
    <w:rPr>
      <w:rFonts w:ascii="DaxWide-Medium" w:hAnsi="DaxWide-Medium"/>
    </w:rPr>
  </w:style>
  <w:style w:type="paragraph" w:customStyle="1" w:styleId="texte">
    <w:name w:val="texte"/>
    <w:basedOn w:val="Normal"/>
    <w:uiPriority w:val="99"/>
    <w:rsid w:val="005C4C03"/>
    <w:pPr>
      <w:spacing w:before="100" w:beforeAutospacing="1" w:after="100" w:afterAutospacing="1" w:line="360" w:lineRule="auto"/>
    </w:pPr>
    <w:rPr>
      <w:rFonts w:ascii="CG Omega" w:hAnsi="CG Omega" w:cs="CG Omega"/>
      <w:color w:val="000000"/>
      <w:sz w:val="21"/>
      <w:szCs w:val="21"/>
    </w:rPr>
  </w:style>
  <w:style w:type="paragraph" w:styleId="Retraitcorpsdetexte2">
    <w:name w:val="Body Text Indent 2"/>
    <w:basedOn w:val="Normal"/>
    <w:link w:val="Retraitcorpsdetexte2Car"/>
    <w:semiHidden/>
    <w:rsid w:val="00390CD2"/>
    <w:pPr>
      <w:ind w:firstLine="708"/>
      <w:jc w:val="both"/>
    </w:pPr>
    <w:rPr>
      <w:szCs w:val="20"/>
    </w:rPr>
  </w:style>
  <w:style w:type="character" w:customStyle="1" w:styleId="Retraitcorpsdetexte2Car">
    <w:name w:val="Retrait corps de texte 2 Car"/>
    <w:basedOn w:val="Policepardfaut"/>
    <w:link w:val="Retraitcorpsdetexte2"/>
    <w:semiHidden/>
    <w:rsid w:val="00390CD2"/>
    <w:rPr>
      <w:sz w:val="24"/>
    </w:rPr>
  </w:style>
  <w:style w:type="paragraph" w:styleId="Corpsdetexte3">
    <w:name w:val="Body Text 3"/>
    <w:basedOn w:val="Normal"/>
    <w:link w:val="Corpsdetexte3Car"/>
    <w:uiPriority w:val="99"/>
    <w:semiHidden/>
    <w:unhideWhenUsed/>
    <w:rsid w:val="00390CD2"/>
    <w:pPr>
      <w:spacing w:after="120"/>
    </w:pPr>
    <w:rPr>
      <w:sz w:val="16"/>
      <w:szCs w:val="16"/>
    </w:rPr>
  </w:style>
  <w:style w:type="character" w:customStyle="1" w:styleId="Corpsdetexte3Car">
    <w:name w:val="Corps de texte 3 Car"/>
    <w:basedOn w:val="Policepardfaut"/>
    <w:link w:val="Corpsdetexte3"/>
    <w:uiPriority w:val="99"/>
    <w:semiHidden/>
    <w:rsid w:val="00390CD2"/>
    <w:rPr>
      <w:sz w:val="16"/>
      <w:szCs w:val="16"/>
    </w:rPr>
  </w:style>
  <w:style w:type="paragraph" w:styleId="Notedebasdepage">
    <w:name w:val="footnote text"/>
    <w:basedOn w:val="Normal"/>
    <w:link w:val="NotedebasdepageCar"/>
    <w:semiHidden/>
    <w:unhideWhenUsed/>
    <w:rsid w:val="005E3334"/>
    <w:pPr>
      <w:spacing w:after="120" w:line="264" w:lineRule="auto"/>
      <w:ind w:left="454" w:hanging="454"/>
      <w:jc w:val="both"/>
    </w:pPr>
    <w:rPr>
      <w:rFonts w:ascii="Verdana" w:hAnsi="Verdana"/>
      <w:i/>
      <w:sz w:val="20"/>
      <w:szCs w:val="20"/>
    </w:rPr>
  </w:style>
  <w:style w:type="character" w:customStyle="1" w:styleId="NotedebasdepageCar">
    <w:name w:val="Note de bas de page Car"/>
    <w:basedOn w:val="Policepardfaut"/>
    <w:link w:val="Notedebasdepage"/>
    <w:semiHidden/>
    <w:rsid w:val="005E3334"/>
    <w:rPr>
      <w:rFonts w:ascii="Verdana" w:hAnsi="Verdana"/>
      <w:i/>
    </w:rPr>
  </w:style>
  <w:style w:type="character" w:customStyle="1" w:styleId="RetraitCar">
    <w:name w:val="Retrait Car"/>
    <w:link w:val="Retrait"/>
    <w:locked/>
    <w:rsid w:val="005E3334"/>
    <w:rPr>
      <w:rFonts w:ascii="Verdana" w:hAnsi="Verdana"/>
      <w:iCs/>
    </w:rPr>
  </w:style>
  <w:style w:type="paragraph" w:customStyle="1" w:styleId="Retrait">
    <w:name w:val="Retrait"/>
    <w:basedOn w:val="Normal"/>
    <w:link w:val="RetraitCar"/>
    <w:rsid w:val="005E3334"/>
    <w:pPr>
      <w:numPr>
        <w:numId w:val="2"/>
      </w:numPr>
      <w:tabs>
        <w:tab w:val="clear" w:pos="360"/>
        <w:tab w:val="num" w:pos="900"/>
      </w:tabs>
      <w:spacing w:after="240" w:line="264" w:lineRule="auto"/>
      <w:ind w:left="902" w:hanging="193"/>
      <w:jc w:val="both"/>
    </w:pPr>
    <w:rPr>
      <w:rFonts w:ascii="Verdana" w:hAnsi="Verdana"/>
      <w:iCs/>
      <w:sz w:val="20"/>
      <w:szCs w:val="20"/>
    </w:rPr>
  </w:style>
  <w:style w:type="character" w:styleId="Appelnotedebasdep">
    <w:name w:val="footnote reference"/>
    <w:semiHidden/>
    <w:unhideWhenUsed/>
    <w:rsid w:val="005E3334"/>
    <w:rPr>
      <w:vertAlign w:val="superscript"/>
    </w:rPr>
  </w:style>
  <w:style w:type="paragraph" w:customStyle="1" w:styleId="Standard">
    <w:name w:val="Standard"/>
    <w:rsid w:val="00EE0DAA"/>
    <w:rPr>
      <w:rFonts w:ascii="Chicago" w:hAnsi="Chicago"/>
      <w:sz w:val="24"/>
    </w:rPr>
  </w:style>
  <w:style w:type="paragraph" w:styleId="Corpsdetexte">
    <w:name w:val="Body Text"/>
    <w:basedOn w:val="Normal"/>
    <w:link w:val="CorpsdetexteCar"/>
    <w:rsid w:val="00EE0DAA"/>
    <w:pPr>
      <w:spacing w:after="120"/>
    </w:pPr>
    <w:rPr>
      <w:rFonts w:ascii="MS Serif" w:hAnsi="MS Serif"/>
      <w:sz w:val="20"/>
      <w:szCs w:val="20"/>
    </w:rPr>
  </w:style>
  <w:style w:type="character" w:customStyle="1" w:styleId="CorpsdetexteCar">
    <w:name w:val="Corps de texte Car"/>
    <w:basedOn w:val="Policepardfaut"/>
    <w:link w:val="Corpsdetexte"/>
    <w:rsid w:val="00EE0DAA"/>
    <w:rPr>
      <w:rFonts w:ascii="MS Serif" w:hAnsi="MS Serif"/>
    </w:rPr>
  </w:style>
  <w:style w:type="paragraph" w:styleId="Retraitcorpsdetexte">
    <w:name w:val="Body Text Indent"/>
    <w:basedOn w:val="Normal"/>
    <w:link w:val="RetraitcorpsdetexteCar"/>
    <w:uiPriority w:val="99"/>
    <w:semiHidden/>
    <w:unhideWhenUsed/>
    <w:rsid w:val="00433F23"/>
    <w:pPr>
      <w:spacing w:after="120"/>
      <w:ind w:left="283"/>
    </w:pPr>
  </w:style>
  <w:style w:type="character" w:customStyle="1" w:styleId="RetraitcorpsdetexteCar">
    <w:name w:val="Retrait corps de texte Car"/>
    <w:basedOn w:val="Policepardfaut"/>
    <w:link w:val="Retraitcorpsdetexte"/>
    <w:uiPriority w:val="99"/>
    <w:semiHidden/>
    <w:rsid w:val="00433F23"/>
    <w:rPr>
      <w:sz w:val="24"/>
      <w:szCs w:val="24"/>
    </w:rPr>
  </w:style>
  <w:style w:type="character" w:customStyle="1" w:styleId="apple-style-span">
    <w:name w:val="apple-style-span"/>
    <w:rsid w:val="00A51798"/>
  </w:style>
  <w:style w:type="paragraph" w:customStyle="1" w:styleId="stPleft0">
    <w:name w:val="stP_left0"/>
    <w:rsid w:val="0027470B"/>
    <w:pPr>
      <w:jc w:val="both"/>
    </w:pPr>
    <w:rPr>
      <w:rFonts w:ascii="Arial" w:hAnsi="Arial" w:cs="Arial"/>
    </w:rPr>
  </w:style>
  <w:style w:type="paragraph" w:customStyle="1" w:styleId="Corpsdetexte21">
    <w:name w:val="Corps de texte 21"/>
    <w:basedOn w:val="Normal"/>
    <w:rsid w:val="00610D64"/>
    <w:pPr>
      <w:suppressAutoHyphens/>
      <w:jc w:val="both"/>
    </w:pPr>
    <w:rPr>
      <w:rFonts w:ascii="Arial" w:hAnsi="Arial" w:cs="Arial"/>
      <w:sz w:val="23"/>
      <w:lang w:eastAsia="ar-SA"/>
    </w:rPr>
  </w:style>
  <w:style w:type="paragraph" w:customStyle="1" w:styleId="Alinea">
    <w:name w:val="Alinea"/>
    <w:basedOn w:val="Normal"/>
    <w:rsid w:val="00671BB2"/>
    <w:pPr>
      <w:tabs>
        <w:tab w:val="right" w:leader="dot" w:pos="7088"/>
      </w:tabs>
      <w:suppressAutoHyphens/>
      <w:autoSpaceDE w:val="0"/>
      <w:spacing w:before="150"/>
      <w:jc w:val="both"/>
    </w:pPr>
    <w:rPr>
      <w:rFonts w:ascii="Helvetica" w:hAnsi="Helvetica" w:cs="Helvetica"/>
      <w:sz w:val="20"/>
      <w:szCs w:val="20"/>
      <w:lang w:eastAsia="ar-SA"/>
    </w:rPr>
  </w:style>
  <w:style w:type="paragraph" w:customStyle="1" w:styleId="Tartc">
    <w:name w:val="Tartc"/>
    <w:basedOn w:val="Normal"/>
    <w:rsid w:val="00B4518F"/>
    <w:pPr>
      <w:suppressAutoHyphens/>
      <w:autoSpaceDE w:val="0"/>
      <w:spacing w:before="500" w:after="100"/>
      <w:jc w:val="both"/>
    </w:pPr>
    <w:rPr>
      <w:rFonts w:ascii="Helvetica" w:hAnsi="Helvetica" w:cs="Helvetica"/>
      <w:b/>
      <w:bCs/>
      <w:sz w:val="25"/>
      <w:szCs w:val="25"/>
      <w:u w:val="single"/>
      <w:lang w:eastAsia="ar-SA"/>
    </w:rPr>
  </w:style>
  <w:style w:type="paragraph" w:customStyle="1" w:styleId="TextBody">
    <w:name w:val="Text Body"/>
    <w:basedOn w:val="Normal"/>
    <w:rsid w:val="00F07763"/>
    <w:pPr>
      <w:jc w:val="both"/>
    </w:pPr>
    <w:rPr>
      <w:rFonts w:ascii="Bookman Old Style" w:hAnsi="Bookman Old Style" w:cs="Bookman Old Style"/>
      <w:sz w:val="20"/>
      <w:szCs w:val="20"/>
      <w:lang w:eastAsia="zh-CN"/>
    </w:rPr>
  </w:style>
  <w:style w:type="paragraph" w:styleId="Rvision">
    <w:name w:val="Revision"/>
    <w:hidden/>
    <w:uiPriority w:val="99"/>
    <w:semiHidden/>
    <w:rsid w:val="00D64120"/>
    <w:rPr>
      <w:sz w:val="24"/>
      <w:szCs w:val="24"/>
    </w:rPr>
  </w:style>
  <w:style w:type="character" w:styleId="Mentionnonrsolue">
    <w:name w:val="Unresolved Mention"/>
    <w:basedOn w:val="Policepardfaut"/>
    <w:uiPriority w:val="99"/>
    <w:semiHidden/>
    <w:unhideWhenUsed/>
    <w:rsid w:val="00831EF4"/>
    <w:rPr>
      <w:color w:val="605E5C"/>
      <w:shd w:val="clear" w:color="auto" w:fill="E1DFDD"/>
    </w:rPr>
  </w:style>
  <w:style w:type="paragraph" w:styleId="Listepuces">
    <w:name w:val="List Bullet"/>
    <w:basedOn w:val="Normal"/>
    <w:uiPriority w:val="99"/>
    <w:unhideWhenUsed/>
    <w:rsid w:val="007D70C6"/>
    <w:pPr>
      <w:numPr>
        <w:numId w:val="5"/>
      </w:numPr>
      <w:contextualSpacing/>
    </w:pPr>
  </w:style>
  <w:style w:type="character" w:customStyle="1" w:styleId="Titre3Car">
    <w:name w:val="Titre 3 Car"/>
    <w:basedOn w:val="Policepardfaut"/>
    <w:link w:val="Titre3"/>
    <w:uiPriority w:val="9"/>
    <w:semiHidden/>
    <w:rsid w:val="0016534A"/>
    <w:rPr>
      <w:rFonts w:asciiTheme="majorHAnsi" w:eastAsiaTheme="majorEastAsia" w:hAnsiTheme="majorHAnsi" w:cstheme="majorBidi"/>
      <w:color w:val="243F60" w:themeColor="accent1" w:themeShade="7F"/>
      <w:sz w:val="24"/>
      <w:szCs w:val="24"/>
    </w:rPr>
  </w:style>
  <w:style w:type="paragraph" w:customStyle="1" w:styleId="isselectedend">
    <w:name w:val="isselectedend"/>
    <w:basedOn w:val="Normal"/>
    <w:rsid w:val="00C2308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3429">
      <w:bodyDiv w:val="1"/>
      <w:marLeft w:val="0"/>
      <w:marRight w:val="0"/>
      <w:marTop w:val="0"/>
      <w:marBottom w:val="0"/>
      <w:divBdr>
        <w:top w:val="none" w:sz="0" w:space="0" w:color="auto"/>
        <w:left w:val="none" w:sz="0" w:space="0" w:color="auto"/>
        <w:bottom w:val="none" w:sz="0" w:space="0" w:color="auto"/>
        <w:right w:val="none" w:sz="0" w:space="0" w:color="auto"/>
      </w:divBdr>
    </w:div>
    <w:div w:id="38626682">
      <w:bodyDiv w:val="1"/>
      <w:marLeft w:val="0"/>
      <w:marRight w:val="0"/>
      <w:marTop w:val="0"/>
      <w:marBottom w:val="0"/>
      <w:divBdr>
        <w:top w:val="none" w:sz="0" w:space="0" w:color="auto"/>
        <w:left w:val="none" w:sz="0" w:space="0" w:color="auto"/>
        <w:bottom w:val="none" w:sz="0" w:space="0" w:color="auto"/>
        <w:right w:val="none" w:sz="0" w:space="0" w:color="auto"/>
      </w:divBdr>
    </w:div>
    <w:div w:id="56126415">
      <w:bodyDiv w:val="1"/>
      <w:marLeft w:val="0"/>
      <w:marRight w:val="0"/>
      <w:marTop w:val="0"/>
      <w:marBottom w:val="0"/>
      <w:divBdr>
        <w:top w:val="none" w:sz="0" w:space="0" w:color="auto"/>
        <w:left w:val="none" w:sz="0" w:space="0" w:color="auto"/>
        <w:bottom w:val="none" w:sz="0" w:space="0" w:color="auto"/>
        <w:right w:val="none" w:sz="0" w:space="0" w:color="auto"/>
      </w:divBdr>
    </w:div>
    <w:div w:id="75248610">
      <w:bodyDiv w:val="1"/>
      <w:marLeft w:val="0"/>
      <w:marRight w:val="0"/>
      <w:marTop w:val="0"/>
      <w:marBottom w:val="0"/>
      <w:divBdr>
        <w:top w:val="none" w:sz="0" w:space="0" w:color="auto"/>
        <w:left w:val="none" w:sz="0" w:space="0" w:color="auto"/>
        <w:bottom w:val="none" w:sz="0" w:space="0" w:color="auto"/>
        <w:right w:val="none" w:sz="0" w:space="0" w:color="auto"/>
      </w:divBdr>
    </w:div>
    <w:div w:id="84036476">
      <w:bodyDiv w:val="1"/>
      <w:marLeft w:val="0"/>
      <w:marRight w:val="0"/>
      <w:marTop w:val="0"/>
      <w:marBottom w:val="0"/>
      <w:divBdr>
        <w:top w:val="none" w:sz="0" w:space="0" w:color="auto"/>
        <w:left w:val="none" w:sz="0" w:space="0" w:color="auto"/>
        <w:bottom w:val="none" w:sz="0" w:space="0" w:color="auto"/>
        <w:right w:val="none" w:sz="0" w:space="0" w:color="auto"/>
      </w:divBdr>
    </w:div>
    <w:div w:id="109865391">
      <w:bodyDiv w:val="1"/>
      <w:marLeft w:val="0"/>
      <w:marRight w:val="0"/>
      <w:marTop w:val="0"/>
      <w:marBottom w:val="0"/>
      <w:divBdr>
        <w:top w:val="none" w:sz="0" w:space="0" w:color="auto"/>
        <w:left w:val="none" w:sz="0" w:space="0" w:color="auto"/>
        <w:bottom w:val="none" w:sz="0" w:space="0" w:color="auto"/>
        <w:right w:val="none" w:sz="0" w:space="0" w:color="auto"/>
      </w:divBdr>
    </w:div>
    <w:div w:id="256644105">
      <w:bodyDiv w:val="1"/>
      <w:marLeft w:val="0"/>
      <w:marRight w:val="0"/>
      <w:marTop w:val="0"/>
      <w:marBottom w:val="0"/>
      <w:divBdr>
        <w:top w:val="none" w:sz="0" w:space="0" w:color="auto"/>
        <w:left w:val="none" w:sz="0" w:space="0" w:color="auto"/>
        <w:bottom w:val="none" w:sz="0" w:space="0" w:color="auto"/>
        <w:right w:val="none" w:sz="0" w:space="0" w:color="auto"/>
      </w:divBdr>
    </w:div>
    <w:div w:id="312681134">
      <w:bodyDiv w:val="1"/>
      <w:marLeft w:val="0"/>
      <w:marRight w:val="0"/>
      <w:marTop w:val="0"/>
      <w:marBottom w:val="0"/>
      <w:divBdr>
        <w:top w:val="none" w:sz="0" w:space="0" w:color="auto"/>
        <w:left w:val="none" w:sz="0" w:space="0" w:color="auto"/>
        <w:bottom w:val="none" w:sz="0" w:space="0" w:color="auto"/>
        <w:right w:val="none" w:sz="0" w:space="0" w:color="auto"/>
      </w:divBdr>
    </w:div>
    <w:div w:id="316959635">
      <w:bodyDiv w:val="1"/>
      <w:marLeft w:val="0"/>
      <w:marRight w:val="0"/>
      <w:marTop w:val="0"/>
      <w:marBottom w:val="0"/>
      <w:divBdr>
        <w:top w:val="none" w:sz="0" w:space="0" w:color="auto"/>
        <w:left w:val="none" w:sz="0" w:space="0" w:color="auto"/>
        <w:bottom w:val="none" w:sz="0" w:space="0" w:color="auto"/>
        <w:right w:val="none" w:sz="0" w:space="0" w:color="auto"/>
      </w:divBdr>
    </w:div>
    <w:div w:id="329523357">
      <w:bodyDiv w:val="1"/>
      <w:marLeft w:val="0"/>
      <w:marRight w:val="0"/>
      <w:marTop w:val="0"/>
      <w:marBottom w:val="0"/>
      <w:divBdr>
        <w:top w:val="none" w:sz="0" w:space="0" w:color="auto"/>
        <w:left w:val="none" w:sz="0" w:space="0" w:color="auto"/>
        <w:bottom w:val="none" w:sz="0" w:space="0" w:color="auto"/>
        <w:right w:val="none" w:sz="0" w:space="0" w:color="auto"/>
      </w:divBdr>
    </w:div>
    <w:div w:id="340594442">
      <w:bodyDiv w:val="1"/>
      <w:marLeft w:val="0"/>
      <w:marRight w:val="0"/>
      <w:marTop w:val="0"/>
      <w:marBottom w:val="0"/>
      <w:divBdr>
        <w:top w:val="none" w:sz="0" w:space="0" w:color="auto"/>
        <w:left w:val="none" w:sz="0" w:space="0" w:color="auto"/>
        <w:bottom w:val="none" w:sz="0" w:space="0" w:color="auto"/>
        <w:right w:val="none" w:sz="0" w:space="0" w:color="auto"/>
      </w:divBdr>
    </w:div>
    <w:div w:id="412094673">
      <w:bodyDiv w:val="1"/>
      <w:marLeft w:val="0"/>
      <w:marRight w:val="0"/>
      <w:marTop w:val="0"/>
      <w:marBottom w:val="0"/>
      <w:divBdr>
        <w:top w:val="none" w:sz="0" w:space="0" w:color="auto"/>
        <w:left w:val="none" w:sz="0" w:space="0" w:color="auto"/>
        <w:bottom w:val="none" w:sz="0" w:space="0" w:color="auto"/>
        <w:right w:val="none" w:sz="0" w:space="0" w:color="auto"/>
      </w:divBdr>
    </w:div>
    <w:div w:id="459108526">
      <w:bodyDiv w:val="1"/>
      <w:marLeft w:val="0"/>
      <w:marRight w:val="0"/>
      <w:marTop w:val="0"/>
      <w:marBottom w:val="0"/>
      <w:divBdr>
        <w:top w:val="none" w:sz="0" w:space="0" w:color="auto"/>
        <w:left w:val="none" w:sz="0" w:space="0" w:color="auto"/>
        <w:bottom w:val="none" w:sz="0" w:space="0" w:color="auto"/>
        <w:right w:val="none" w:sz="0" w:space="0" w:color="auto"/>
      </w:divBdr>
    </w:div>
    <w:div w:id="492260562">
      <w:bodyDiv w:val="1"/>
      <w:marLeft w:val="0"/>
      <w:marRight w:val="0"/>
      <w:marTop w:val="0"/>
      <w:marBottom w:val="0"/>
      <w:divBdr>
        <w:top w:val="none" w:sz="0" w:space="0" w:color="auto"/>
        <w:left w:val="none" w:sz="0" w:space="0" w:color="auto"/>
        <w:bottom w:val="none" w:sz="0" w:space="0" w:color="auto"/>
        <w:right w:val="none" w:sz="0" w:space="0" w:color="auto"/>
      </w:divBdr>
    </w:div>
    <w:div w:id="493765252">
      <w:bodyDiv w:val="1"/>
      <w:marLeft w:val="0"/>
      <w:marRight w:val="0"/>
      <w:marTop w:val="0"/>
      <w:marBottom w:val="0"/>
      <w:divBdr>
        <w:top w:val="none" w:sz="0" w:space="0" w:color="auto"/>
        <w:left w:val="none" w:sz="0" w:space="0" w:color="auto"/>
        <w:bottom w:val="none" w:sz="0" w:space="0" w:color="auto"/>
        <w:right w:val="none" w:sz="0" w:space="0" w:color="auto"/>
      </w:divBdr>
    </w:div>
    <w:div w:id="545221517">
      <w:bodyDiv w:val="1"/>
      <w:marLeft w:val="0"/>
      <w:marRight w:val="0"/>
      <w:marTop w:val="0"/>
      <w:marBottom w:val="0"/>
      <w:divBdr>
        <w:top w:val="none" w:sz="0" w:space="0" w:color="auto"/>
        <w:left w:val="none" w:sz="0" w:space="0" w:color="auto"/>
        <w:bottom w:val="none" w:sz="0" w:space="0" w:color="auto"/>
        <w:right w:val="none" w:sz="0" w:space="0" w:color="auto"/>
      </w:divBdr>
    </w:div>
    <w:div w:id="596792388">
      <w:bodyDiv w:val="1"/>
      <w:marLeft w:val="0"/>
      <w:marRight w:val="0"/>
      <w:marTop w:val="0"/>
      <w:marBottom w:val="0"/>
      <w:divBdr>
        <w:top w:val="none" w:sz="0" w:space="0" w:color="auto"/>
        <w:left w:val="none" w:sz="0" w:space="0" w:color="auto"/>
        <w:bottom w:val="none" w:sz="0" w:space="0" w:color="auto"/>
        <w:right w:val="none" w:sz="0" w:space="0" w:color="auto"/>
      </w:divBdr>
    </w:div>
    <w:div w:id="616908147">
      <w:bodyDiv w:val="1"/>
      <w:marLeft w:val="0"/>
      <w:marRight w:val="0"/>
      <w:marTop w:val="0"/>
      <w:marBottom w:val="0"/>
      <w:divBdr>
        <w:top w:val="none" w:sz="0" w:space="0" w:color="auto"/>
        <w:left w:val="none" w:sz="0" w:space="0" w:color="auto"/>
        <w:bottom w:val="none" w:sz="0" w:space="0" w:color="auto"/>
        <w:right w:val="none" w:sz="0" w:space="0" w:color="auto"/>
      </w:divBdr>
    </w:div>
    <w:div w:id="623849662">
      <w:bodyDiv w:val="1"/>
      <w:marLeft w:val="0"/>
      <w:marRight w:val="0"/>
      <w:marTop w:val="0"/>
      <w:marBottom w:val="0"/>
      <w:divBdr>
        <w:top w:val="none" w:sz="0" w:space="0" w:color="auto"/>
        <w:left w:val="none" w:sz="0" w:space="0" w:color="auto"/>
        <w:bottom w:val="none" w:sz="0" w:space="0" w:color="auto"/>
        <w:right w:val="none" w:sz="0" w:space="0" w:color="auto"/>
      </w:divBdr>
    </w:div>
    <w:div w:id="648896901">
      <w:bodyDiv w:val="1"/>
      <w:marLeft w:val="0"/>
      <w:marRight w:val="0"/>
      <w:marTop w:val="0"/>
      <w:marBottom w:val="0"/>
      <w:divBdr>
        <w:top w:val="none" w:sz="0" w:space="0" w:color="auto"/>
        <w:left w:val="none" w:sz="0" w:space="0" w:color="auto"/>
        <w:bottom w:val="none" w:sz="0" w:space="0" w:color="auto"/>
        <w:right w:val="none" w:sz="0" w:space="0" w:color="auto"/>
      </w:divBdr>
    </w:div>
    <w:div w:id="664819318">
      <w:bodyDiv w:val="1"/>
      <w:marLeft w:val="0"/>
      <w:marRight w:val="0"/>
      <w:marTop w:val="0"/>
      <w:marBottom w:val="0"/>
      <w:divBdr>
        <w:top w:val="none" w:sz="0" w:space="0" w:color="auto"/>
        <w:left w:val="none" w:sz="0" w:space="0" w:color="auto"/>
        <w:bottom w:val="none" w:sz="0" w:space="0" w:color="auto"/>
        <w:right w:val="none" w:sz="0" w:space="0" w:color="auto"/>
      </w:divBdr>
    </w:div>
    <w:div w:id="666443241">
      <w:bodyDiv w:val="1"/>
      <w:marLeft w:val="0"/>
      <w:marRight w:val="0"/>
      <w:marTop w:val="0"/>
      <w:marBottom w:val="0"/>
      <w:divBdr>
        <w:top w:val="none" w:sz="0" w:space="0" w:color="auto"/>
        <w:left w:val="none" w:sz="0" w:space="0" w:color="auto"/>
        <w:bottom w:val="none" w:sz="0" w:space="0" w:color="auto"/>
        <w:right w:val="none" w:sz="0" w:space="0" w:color="auto"/>
      </w:divBdr>
    </w:div>
    <w:div w:id="667295674">
      <w:bodyDiv w:val="1"/>
      <w:marLeft w:val="0"/>
      <w:marRight w:val="0"/>
      <w:marTop w:val="0"/>
      <w:marBottom w:val="0"/>
      <w:divBdr>
        <w:top w:val="none" w:sz="0" w:space="0" w:color="auto"/>
        <w:left w:val="none" w:sz="0" w:space="0" w:color="auto"/>
        <w:bottom w:val="none" w:sz="0" w:space="0" w:color="auto"/>
        <w:right w:val="none" w:sz="0" w:space="0" w:color="auto"/>
      </w:divBdr>
    </w:div>
    <w:div w:id="685516719">
      <w:bodyDiv w:val="1"/>
      <w:marLeft w:val="0"/>
      <w:marRight w:val="0"/>
      <w:marTop w:val="0"/>
      <w:marBottom w:val="0"/>
      <w:divBdr>
        <w:top w:val="none" w:sz="0" w:space="0" w:color="auto"/>
        <w:left w:val="none" w:sz="0" w:space="0" w:color="auto"/>
        <w:bottom w:val="none" w:sz="0" w:space="0" w:color="auto"/>
        <w:right w:val="none" w:sz="0" w:space="0" w:color="auto"/>
      </w:divBdr>
    </w:div>
    <w:div w:id="686718424">
      <w:bodyDiv w:val="1"/>
      <w:marLeft w:val="0"/>
      <w:marRight w:val="0"/>
      <w:marTop w:val="0"/>
      <w:marBottom w:val="0"/>
      <w:divBdr>
        <w:top w:val="none" w:sz="0" w:space="0" w:color="auto"/>
        <w:left w:val="none" w:sz="0" w:space="0" w:color="auto"/>
        <w:bottom w:val="none" w:sz="0" w:space="0" w:color="auto"/>
        <w:right w:val="none" w:sz="0" w:space="0" w:color="auto"/>
      </w:divBdr>
    </w:div>
    <w:div w:id="709190959">
      <w:bodyDiv w:val="1"/>
      <w:marLeft w:val="0"/>
      <w:marRight w:val="0"/>
      <w:marTop w:val="0"/>
      <w:marBottom w:val="0"/>
      <w:divBdr>
        <w:top w:val="none" w:sz="0" w:space="0" w:color="auto"/>
        <w:left w:val="none" w:sz="0" w:space="0" w:color="auto"/>
        <w:bottom w:val="none" w:sz="0" w:space="0" w:color="auto"/>
        <w:right w:val="none" w:sz="0" w:space="0" w:color="auto"/>
      </w:divBdr>
    </w:div>
    <w:div w:id="726877331">
      <w:bodyDiv w:val="1"/>
      <w:marLeft w:val="0"/>
      <w:marRight w:val="0"/>
      <w:marTop w:val="0"/>
      <w:marBottom w:val="0"/>
      <w:divBdr>
        <w:top w:val="none" w:sz="0" w:space="0" w:color="auto"/>
        <w:left w:val="none" w:sz="0" w:space="0" w:color="auto"/>
        <w:bottom w:val="none" w:sz="0" w:space="0" w:color="auto"/>
        <w:right w:val="none" w:sz="0" w:space="0" w:color="auto"/>
      </w:divBdr>
    </w:div>
    <w:div w:id="741873335">
      <w:bodyDiv w:val="1"/>
      <w:marLeft w:val="0"/>
      <w:marRight w:val="0"/>
      <w:marTop w:val="0"/>
      <w:marBottom w:val="0"/>
      <w:divBdr>
        <w:top w:val="none" w:sz="0" w:space="0" w:color="auto"/>
        <w:left w:val="none" w:sz="0" w:space="0" w:color="auto"/>
        <w:bottom w:val="none" w:sz="0" w:space="0" w:color="auto"/>
        <w:right w:val="none" w:sz="0" w:space="0" w:color="auto"/>
      </w:divBdr>
    </w:div>
    <w:div w:id="742530523">
      <w:bodyDiv w:val="1"/>
      <w:marLeft w:val="0"/>
      <w:marRight w:val="0"/>
      <w:marTop w:val="0"/>
      <w:marBottom w:val="0"/>
      <w:divBdr>
        <w:top w:val="none" w:sz="0" w:space="0" w:color="auto"/>
        <w:left w:val="none" w:sz="0" w:space="0" w:color="auto"/>
        <w:bottom w:val="none" w:sz="0" w:space="0" w:color="auto"/>
        <w:right w:val="none" w:sz="0" w:space="0" w:color="auto"/>
      </w:divBdr>
    </w:div>
    <w:div w:id="744379265">
      <w:bodyDiv w:val="1"/>
      <w:marLeft w:val="0"/>
      <w:marRight w:val="0"/>
      <w:marTop w:val="0"/>
      <w:marBottom w:val="0"/>
      <w:divBdr>
        <w:top w:val="none" w:sz="0" w:space="0" w:color="auto"/>
        <w:left w:val="none" w:sz="0" w:space="0" w:color="auto"/>
        <w:bottom w:val="none" w:sz="0" w:space="0" w:color="auto"/>
        <w:right w:val="none" w:sz="0" w:space="0" w:color="auto"/>
      </w:divBdr>
    </w:div>
    <w:div w:id="762728510">
      <w:bodyDiv w:val="1"/>
      <w:marLeft w:val="0"/>
      <w:marRight w:val="0"/>
      <w:marTop w:val="0"/>
      <w:marBottom w:val="0"/>
      <w:divBdr>
        <w:top w:val="none" w:sz="0" w:space="0" w:color="auto"/>
        <w:left w:val="none" w:sz="0" w:space="0" w:color="auto"/>
        <w:bottom w:val="none" w:sz="0" w:space="0" w:color="auto"/>
        <w:right w:val="none" w:sz="0" w:space="0" w:color="auto"/>
      </w:divBdr>
    </w:div>
    <w:div w:id="769350978">
      <w:bodyDiv w:val="1"/>
      <w:marLeft w:val="0"/>
      <w:marRight w:val="0"/>
      <w:marTop w:val="0"/>
      <w:marBottom w:val="0"/>
      <w:divBdr>
        <w:top w:val="none" w:sz="0" w:space="0" w:color="auto"/>
        <w:left w:val="none" w:sz="0" w:space="0" w:color="auto"/>
        <w:bottom w:val="none" w:sz="0" w:space="0" w:color="auto"/>
        <w:right w:val="none" w:sz="0" w:space="0" w:color="auto"/>
      </w:divBdr>
    </w:div>
    <w:div w:id="770127795">
      <w:bodyDiv w:val="1"/>
      <w:marLeft w:val="0"/>
      <w:marRight w:val="0"/>
      <w:marTop w:val="0"/>
      <w:marBottom w:val="0"/>
      <w:divBdr>
        <w:top w:val="none" w:sz="0" w:space="0" w:color="auto"/>
        <w:left w:val="none" w:sz="0" w:space="0" w:color="auto"/>
        <w:bottom w:val="none" w:sz="0" w:space="0" w:color="auto"/>
        <w:right w:val="none" w:sz="0" w:space="0" w:color="auto"/>
      </w:divBdr>
    </w:div>
    <w:div w:id="771512702">
      <w:bodyDiv w:val="1"/>
      <w:marLeft w:val="0"/>
      <w:marRight w:val="0"/>
      <w:marTop w:val="0"/>
      <w:marBottom w:val="0"/>
      <w:divBdr>
        <w:top w:val="none" w:sz="0" w:space="0" w:color="auto"/>
        <w:left w:val="none" w:sz="0" w:space="0" w:color="auto"/>
        <w:bottom w:val="none" w:sz="0" w:space="0" w:color="auto"/>
        <w:right w:val="none" w:sz="0" w:space="0" w:color="auto"/>
      </w:divBdr>
    </w:div>
    <w:div w:id="776287742">
      <w:bodyDiv w:val="1"/>
      <w:marLeft w:val="0"/>
      <w:marRight w:val="0"/>
      <w:marTop w:val="0"/>
      <w:marBottom w:val="0"/>
      <w:divBdr>
        <w:top w:val="none" w:sz="0" w:space="0" w:color="auto"/>
        <w:left w:val="none" w:sz="0" w:space="0" w:color="auto"/>
        <w:bottom w:val="none" w:sz="0" w:space="0" w:color="auto"/>
        <w:right w:val="none" w:sz="0" w:space="0" w:color="auto"/>
      </w:divBdr>
    </w:div>
    <w:div w:id="796097090">
      <w:bodyDiv w:val="1"/>
      <w:marLeft w:val="0"/>
      <w:marRight w:val="0"/>
      <w:marTop w:val="0"/>
      <w:marBottom w:val="0"/>
      <w:divBdr>
        <w:top w:val="none" w:sz="0" w:space="0" w:color="auto"/>
        <w:left w:val="none" w:sz="0" w:space="0" w:color="auto"/>
        <w:bottom w:val="none" w:sz="0" w:space="0" w:color="auto"/>
        <w:right w:val="none" w:sz="0" w:space="0" w:color="auto"/>
      </w:divBdr>
    </w:div>
    <w:div w:id="875506701">
      <w:bodyDiv w:val="1"/>
      <w:marLeft w:val="0"/>
      <w:marRight w:val="0"/>
      <w:marTop w:val="0"/>
      <w:marBottom w:val="0"/>
      <w:divBdr>
        <w:top w:val="none" w:sz="0" w:space="0" w:color="auto"/>
        <w:left w:val="none" w:sz="0" w:space="0" w:color="auto"/>
        <w:bottom w:val="none" w:sz="0" w:space="0" w:color="auto"/>
        <w:right w:val="none" w:sz="0" w:space="0" w:color="auto"/>
      </w:divBdr>
    </w:div>
    <w:div w:id="879315782">
      <w:bodyDiv w:val="1"/>
      <w:marLeft w:val="0"/>
      <w:marRight w:val="0"/>
      <w:marTop w:val="0"/>
      <w:marBottom w:val="0"/>
      <w:divBdr>
        <w:top w:val="none" w:sz="0" w:space="0" w:color="auto"/>
        <w:left w:val="none" w:sz="0" w:space="0" w:color="auto"/>
        <w:bottom w:val="none" w:sz="0" w:space="0" w:color="auto"/>
        <w:right w:val="none" w:sz="0" w:space="0" w:color="auto"/>
      </w:divBdr>
      <w:divsChild>
        <w:div w:id="1348209813">
          <w:marLeft w:val="0"/>
          <w:marRight w:val="0"/>
          <w:marTop w:val="0"/>
          <w:marBottom w:val="0"/>
          <w:divBdr>
            <w:top w:val="none" w:sz="0" w:space="0" w:color="auto"/>
            <w:left w:val="none" w:sz="0" w:space="0" w:color="auto"/>
            <w:bottom w:val="none" w:sz="0" w:space="0" w:color="auto"/>
            <w:right w:val="none" w:sz="0" w:space="0" w:color="auto"/>
          </w:divBdr>
          <w:divsChild>
            <w:div w:id="2057587482">
              <w:marLeft w:val="0"/>
              <w:marRight w:val="0"/>
              <w:marTop w:val="0"/>
              <w:marBottom w:val="0"/>
              <w:divBdr>
                <w:top w:val="none" w:sz="0" w:space="0" w:color="auto"/>
                <w:left w:val="none" w:sz="0" w:space="0" w:color="auto"/>
                <w:bottom w:val="none" w:sz="0" w:space="0" w:color="auto"/>
                <w:right w:val="none" w:sz="0" w:space="0" w:color="auto"/>
              </w:divBdr>
              <w:divsChild>
                <w:div w:id="411977186">
                  <w:marLeft w:val="0"/>
                  <w:marRight w:val="0"/>
                  <w:marTop w:val="0"/>
                  <w:marBottom w:val="0"/>
                  <w:divBdr>
                    <w:top w:val="none" w:sz="0" w:space="0" w:color="auto"/>
                    <w:left w:val="none" w:sz="0" w:space="0" w:color="auto"/>
                    <w:bottom w:val="none" w:sz="0" w:space="0" w:color="auto"/>
                    <w:right w:val="none" w:sz="0" w:space="0" w:color="auto"/>
                  </w:divBdr>
                  <w:divsChild>
                    <w:div w:id="1905485001">
                      <w:marLeft w:val="0"/>
                      <w:marRight w:val="0"/>
                      <w:marTop w:val="0"/>
                      <w:marBottom w:val="0"/>
                      <w:divBdr>
                        <w:top w:val="none" w:sz="0" w:space="0" w:color="auto"/>
                        <w:left w:val="none" w:sz="0" w:space="0" w:color="auto"/>
                        <w:bottom w:val="none" w:sz="0" w:space="0" w:color="auto"/>
                        <w:right w:val="none" w:sz="0" w:space="0" w:color="auto"/>
                      </w:divBdr>
                      <w:divsChild>
                        <w:div w:id="195929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1403945">
      <w:bodyDiv w:val="1"/>
      <w:marLeft w:val="0"/>
      <w:marRight w:val="0"/>
      <w:marTop w:val="0"/>
      <w:marBottom w:val="0"/>
      <w:divBdr>
        <w:top w:val="none" w:sz="0" w:space="0" w:color="auto"/>
        <w:left w:val="none" w:sz="0" w:space="0" w:color="auto"/>
        <w:bottom w:val="none" w:sz="0" w:space="0" w:color="auto"/>
        <w:right w:val="none" w:sz="0" w:space="0" w:color="auto"/>
      </w:divBdr>
    </w:div>
    <w:div w:id="896554571">
      <w:bodyDiv w:val="1"/>
      <w:marLeft w:val="0"/>
      <w:marRight w:val="0"/>
      <w:marTop w:val="0"/>
      <w:marBottom w:val="0"/>
      <w:divBdr>
        <w:top w:val="none" w:sz="0" w:space="0" w:color="auto"/>
        <w:left w:val="none" w:sz="0" w:space="0" w:color="auto"/>
        <w:bottom w:val="none" w:sz="0" w:space="0" w:color="auto"/>
        <w:right w:val="none" w:sz="0" w:space="0" w:color="auto"/>
      </w:divBdr>
    </w:div>
    <w:div w:id="907423838">
      <w:bodyDiv w:val="1"/>
      <w:marLeft w:val="0"/>
      <w:marRight w:val="0"/>
      <w:marTop w:val="0"/>
      <w:marBottom w:val="0"/>
      <w:divBdr>
        <w:top w:val="none" w:sz="0" w:space="0" w:color="auto"/>
        <w:left w:val="none" w:sz="0" w:space="0" w:color="auto"/>
        <w:bottom w:val="none" w:sz="0" w:space="0" w:color="auto"/>
        <w:right w:val="none" w:sz="0" w:space="0" w:color="auto"/>
      </w:divBdr>
    </w:div>
    <w:div w:id="927076092">
      <w:bodyDiv w:val="1"/>
      <w:marLeft w:val="0"/>
      <w:marRight w:val="0"/>
      <w:marTop w:val="0"/>
      <w:marBottom w:val="0"/>
      <w:divBdr>
        <w:top w:val="none" w:sz="0" w:space="0" w:color="auto"/>
        <w:left w:val="none" w:sz="0" w:space="0" w:color="auto"/>
        <w:bottom w:val="none" w:sz="0" w:space="0" w:color="auto"/>
        <w:right w:val="none" w:sz="0" w:space="0" w:color="auto"/>
      </w:divBdr>
    </w:div>
    <w:div w:id="973632039">
      <w:bodyDiv w:val="1"/>
      <w:marLeft w:val="0"/>
      <w:marRight w:val="0"/>
      <w:marTop w:val="0"/>
      <w:marBottom w:val="0"/>
      <w:divBdr>
        <w:top w:val="none" w:sz="0" w:space="0" w:color="auto"/>
        <w:left w:val="none" w:sz="0" w:space="0" w:color="auto"/>
        <w:bottom w:val="none" w:sz="0" w:space="0" w:color="auto"/>
        <w:right w:val="none" w:sz="0" w:space="0" w:color="auto"/>
      </w:divBdr>
    </w:div>
    <w:div w:id="990981047">
      <w:bodyDiv w:val="1"/>
      <w:marLeft w:val="0"/>
      <w:marRight w:val="0"/>
      <w:marTop w:val="0"/>
      <w:marBottom w:val="0"/>
      <w:divBdr>
        <w:top w:val="none" w:sz="0" w:space="0" w:color="auto"/>
        <w:left w:val="none" w:sz="0" w:space="0" w:color="auto"/>
        <w:bottom w:val="none" w:sz="0" w:space="0" w:color="auto"/>
        <w:right w:val="none" w:sz="0" w:space="0" w:color="auto"/>
      </w:divBdr>
    </w:div>
    <w:div w:id="1021706530">
      <w:bodyDiv w:val="1"/>
      <w:marLeft w:val="0"/>
      <w:marRight w:val="0"/>
      <w:marTop w:val="0"/>
      <w:marBottom w:val="0"/>
      <w:divBdr>
        <w:top w:val="none" w:sz="0" w:space="0" w:color="auto"/>
        <w:left w:val="none" w:sz="0" w:space="0" w:color="auto"/>
        <w:bottom w:val="none" w:sz="0" w:space="0" w:color="auto"/>
        <w:right w:val="none" w:sz="0" w:space="0" w:color="auto"/>
      </w:divBdr>
    </w:div>
    <w:div w:id="1033729005">
      <w:bodyDiv w:val="1"/>
      <w:marLeft w:val="0"/>
      <w:marRight w:val="0"/>
      <w:marTop w:val="0"/>
      <w:marBottom w:val="0"/>
      <w:divBdr>
        <w:top w:val="none" w:sz="0" w:space="0" w:color="auto"/>
        <w:left w:val="none" w:sz="0" w:space="0" w:color="auto"/>
        <w:bottom w:val="none" w:sz="0" w:space="0" w:color="auto"/>
        <w:right w:val="none" w:sz="0" w:space="0" w:color="auto"/>
      </w:divBdr>
    </w:div>
    <w:div w:id="1033849309">
      <w:bodyDiv w:val="1"/>
      <w:marLeft w:val="0"/>
      <w:marRight w:val="0"/>
      <w:marTop w:val="0"/>
      <w:marBottom w:val="0"/>
      <w:divBdr>
        <w:top w:val="none" w:sz="0" w:space="0" w:color="auto"/>
        <w:left w:val="none" w:sz="0" w:space="0" w:color="auto"/>
        <w:bottom w:val="none" w:sz="0" w:space="0" w:color="auto"/>
        <w:right w:val="none" w:sz="0" w:space="0" w:color="auto"/>
      </w:divBdr>
    </w:div>
    <w:div w:id="1067999416">
      <w:bodyDiv w:val="1"/>
      <w:marLeft w:val="0"/>
      <w:marRight w:val="0"/>
      <w:marTop w:val="0"/>
      <w:marBottom w:val="0"/>
      <w:divBdr>
        <w:top w:val="none" w:sz="0" w:space="0" w:color="auto"/>
        <w:left w:val="none" w:sz="0" w:space="0" w:color="auto"/>
        <w:bottom w:val="none" w:sz="0" w:space="0" w:color="auto"/>
        <w:right w:val="none" w:sz="0" w:space="0" w:color="auto"/>
      </w:divBdr>
    </w:div>
    <w:div w:id="1108935964">
      <w:bodyDiv w:val="1"/>
      <w:marLeft w:val="0"/>
      <w:marRight w:val="0"/>
      <w:marTop w:val="0"/>
      <w:marBottom w:val="0"/>
      <w:divBdr>
        <w:top w:val="none" w:sz="0" w:space="0" w:color="auto"/>
        <w:left w:val="none" w:sz="0" w:space="0" w:color="auto"/>
        <w:bottom w:val="none" w:sz="0" w:space="0" w:color="auto"/>
        <w:right w:val="none" w:sz="0" w:space="0" w:color="auto"/>
      </w:divBdr>
    </w:div>
    <w:div w:id="1115296101">
      <w:bodyDiv w:val="1"/>
      <w:marLeft w:val="0"/>
      <w:marRight w:val="0"/>
      <w:marTop w:val="0"/>
      <w:marBottom w:val="0"/>
      <w:divBdr>
        <w:top w:val="none" w:sz="0" w:space="0" w:color="auto"/>
        <w:left w:val="none" w:sz="0" w:space="0" w:color="auto"/>
        <w:bottom w:val="none" w:sz="0" w:space="0" w:color="auto"/>
        <w:right w:val="none" w:sz="0" w:space="0" w:color="auto"/>
      </w:divBdr>
    </w:div>
    <w:div w:id="1202746661">
      <w:bodyDiv w:val="1"/>
      <w:marLeft w:val="0"/>
      <w:marRight w:val="0"/>
      <w:marTop w:val="0"/>
      <w:marBottom w:val="0"/>
      <w:divBdr>
        <w:top w:val="none" w:sz="0" w:space="0" w:color="auto"/>
        <w:left w:val="none" w:sz="0" w:space="0" w:color="auto"/>
        <w:bottom w:val="none" w:sz="0" w:space="0" w:color="auto"/>
        <w:right w:val="none" w:sz="0" w:space="0" w:color="auto"/>
      </w:divBdr>
    </w:div>
    <w:div w:id="1213928054">
      <w:bodyDiv w:val="1"/>
      <w:marLeft w:val="0"/>
      <w:marRight w:val="0"/>
      <w:marTop w:val="0"/>
      <w:marBottom w:val="0"/>
      <w:divBdr>
        <w:top w:val="none" w:sz="0" w:space="0" w:color="auto"/>
        <w:left w:val="none" w:sz="0" w:space="0" w:color="auto"/>
        <w:bottom w:val="none" w:sz="0" w:space="0" w:color="auto"/>
        <w:right w:val="none" w:sz="0" w:space="0" w:color="auto"/>
      </w:divBdr>
    </w:div>
    <w:div w:id="1227498382">
      <w:bodyDiv w:val="1"/>
      <w:marLeft w:val="0"/>
      <w:marRight w:val="0"/>
      <w:marTop w:val="0"/>
      <w:marBottom w:val="0"/>
      <w:divBdr>
        <w:top w:val="none" w:sz="0" w:space="0" w:color="auto"/>
        <w:left w:val="none" w:sz="0" w:space="0" w:color="auto"/>
        <w:bottom w:val="none" w:sz="0" w:space="0" w:color="auto"/>
        <w:right w:val="none" w:sz="0" w:space="0" w:color="auto"/>
      </w:divBdr>
    </w:div>
    <w:div w:id="1236939136">
      <w:bodyDiv w:val="1"/>
      <w:marLeft w:val="0"/>
      <w:marRight w:val="0"/>
      <w:marTop w:val="0"/>
      <w:marBottom w:val="0"/>
      <w:divBdr>
        <w:top w:val="none" w:sz="0" w:space="0" w:color="auto"/>
        <w:left w:val="none" w:sz="0" w:space="0" w:color="auto"/>
        <w:bottom w:val="none" w:sz="0" w:space="0" w:color="auto"/>
        <w:right w:val="none" w:sz="0" w:space="0" w:color="auto"/>
      </w:divBdr>
    </w:div>
    <w:div w:id="1260334547">
      <w:bodyDiv w:val="1"/>
      <w:marLeft w:val="0"/>
      <w:marRight w:val="0"/>
      <w:marTop w:val="0"/>
      <w:marBottom w:val="0"/>
      <w:divBdr>
        <w:top w:val="none" w:sz="0" w:space="0" w:color="auto"/>
        <w:left w:val="none" w:sz="0" w:space="0" w:color="auto"/>
        <w:bottom w:val="none" w:sz="0" w:space="0" w:color="auto"/>
        <w:right w:val="none" w:sz="0" w:space="0" w:color="auto"/>
      </w:divBdr>
    </w:div>
    <w:div w:id="1260917041">
      <w:bodyDiv w:val="1"/>
      <w:marLeft w:val="0"/>
      <w:marRight w:val="0"/>
      <w:marTop w:val="0"/>
      <w:marBottom w:val="0"/>
      <w:divBdr>
        <w:top w:val="none" w:sz="0" w:space="0" w:color="auto"/>
        <w:left w:val="none" w:sz="0" w:space="0" w:color="auto"/>
        <w:bottom w:val="none" w:sz="0" w:space="0" w:color="auto"/>
        <w:right w:val="none" w:sz="0" w:space="0" w:color="auto"/>
      </w:divBdr>
    </w:div>
    <w:div w:id="1303732584">
      <w:bodyDiv w:val="1"/>
      <w:marLeft w:val="0"/>
      <w:marRight w:val="0"/>
      <w:marTop w:val="0"/>
      <w:marBottom w:val="0"/>
      <w:divBdr>
        <w:top w:val="none" w:sz="0" w:space="0" w:color="auto"/>
        <w:left w:val="none" w:sz="0" w:space="0" w:color="auto"/>
        <w:bottom w:val="none" w:sz="0" w:space="0" w:color="auto"/>
        <w:right w:val="none" w:sz="0" w:space="0" w:color="auto"/>
      </w:divBdr>
    </w:div>
    <w:div w:id="1319043142">
      <w:bodyDiv w:val="1"/>
      <w:marLeft w:val="0"/>
      <w:marRight w:val="0"/>
      <w:marTop w:val="0"/>
      <w:marBottom w:val="0"/>
      <w:divBdr>
        <w:top w:val="none" w:sz="0" w:space="0" w:color="auto"/>
        <w:left w:val="none" w:sz="0" w:space="0" w:color="auto"/>
        <w:bottom w:val="none" w:sz="0" w:space="0" w:color="auto"/>
        <w:right w:val="none" w:sz="0" w:space="0" w:color="auto"/>
      </w:divBdr>
    </w:div>
    <w:div w:id="1330786695">
      <w:bodyDiv w:val="1"/>
      <w:marLeft w:val="0"/>
      <w:marRight w:val="0"/>
      <w:marTop w:val="0"/>
      <w:marBottom w:val="0"/>
      <w:divBdr>
        <w:top w:val="none" w:sz="0" w:space="0" w:color="auto"/>
        <w:left w:val="none" w:sz="0" w:space="0" w:color="auto"/>
        <w:bottom w:val="none" w:sz="0" w:space="0" w:color="auto"/>
        <w:right w:val="none" w:sz="0" w:space="0" w:color="auto"/>
      </w:divBdr>
    </w:div>
    <w:div w:id="1334919632">
      <w:bodyDiv w:val="1"/>
      <w:marLeft w:val="0"/>
      <w:marRight w:val="0"/>
      <w:marTop w:val="0"/>
      <w:marBottom w:val="0"/>
      <w:divBdr>
        <w:top w:val="none" w:sz="0" w:space="0" w:color="auto"/>
        <w:left w:val="none" w:sz="0" w:space="0" w:color="auto"/>
        <w:bottom w:val="none" w:sz="0" w:space="0" w:color="auto"/>
        <w:right w:val="none" w:sz="0" w:space="0" w:color="auto"/>
      </w:divBdr>
    </w:div>
    <w:div w:id="1371757397">
      <w:bodyDiv w:val="1"/>
      <w:marLeft w:val="0"/>
      <w:marRight w:val="0"/>
      <w:marTop w:val="0"/>
      <w:marBottom w:val="0"/>
      <w:divBdr>
        <w:top w:val="none" w:sz="0" w:space="0" w:color="auto"/>
        <w:left w:val="none" w:sz="0" w:space="0" w:color="auto"/>
        <w:bottom w:val="none" w:sz="0" w:space="0" w:color="auto"/>
        <w:right w:val="none" w:sz="0" w:space="0" w:color="auto"/>
      </w:divBdr>
    </w:div>
    <w:div w:id="1407997234">
      <w:bodyDiv w:val="1"/>
      <w:marLeft w:val="0"/>
      <w:marRight w:val="0"/>
      <w:marTop w:val="0"/>
      <w:marBottom w:val="0"/>
      <w:divBdr>
        <w:top w:val="none" w:sz="0" w:space="0" w:color="auto"/>
        <w:left w:val="none" w:sz="0" w:space="0" w:color="auto"/>
        <w:bottom w:val="none" w:sz="0" w:space="0" w:color="auto"/>
        <w:right w:val="none" w:sz="0" w:space="0" w:color="auto"/>
      </w:divBdr>
    </w:div>
    <w:div w:id="1437018500">
      <w:bodyDiv w:val="1"/>
      <w:marLeft w:val="0"/>
      <w:marRight w:val="0"/>
      <w:marTop w:val="0"/>
      <w:marBottom w:val="0"/>
      <w:divBdr>
        <w:top w:val="none" w:sz="0" w:space="0" w:color="auto"/>
        <w:left w:val="none" w:sz="0" w:space="0" w:color="auto"/>
        <w:bottom w:val="none" w:sz="0" w:space="0" w:color="auto"/>
        <w:right w:val="none" w:sz="0" w:space="0" w:color="auto"/>
      </w:divBdr>
    </w:div>
    <w:div w:id="1458570224">
      <w:bodyDiv w:val="1"/>
      <w:marLeft w:val="0"/>
      <w:marRight w:val="0"/>
      <w:marTop w:val="0"/>
      <w:marBottom w:val="0"/>
      <w:divBdr>
        <w:top w:val="none" w:sz="0" w:space="0" w:color="auto"/>
        <w:left w:val="none" w:sz="0" w:space="0" w:color="auto"/>
        <w:bottom w:val="none" w:sz="0" w:space="0" w:color="auto"/>
        <w:right w:val="none" w:sz="0" w:space="0" w:color="auto"/>
      </w:divBdr>
      <w:divsChild>
        <w:div w:id="1844586778">
          <w:marLeft w:val="0"/>
          <w:marRight w:val="0"/>
          <w:marTop w:val="0"/>
          <w:marBottom w:val="0"/>
          <w:divBdr>
            <w:top w:val="none" w:sz="0" w:space="0" w:color="auto"/>
            <w:left w:val="none" w:sz="0" w:space="0" w:color="auto"/>
            <w:bottom w:val="none" w:sz="0" w:space="0" w:color="auto"/>
            <w:right w:val="none" w:sz="0" w:space="0" w:color="auto"/>
          </w:divBdr>
          <w:divsChild>
            <w:div w:id="1900626217">
              <w:marLeft w:val="0"/>
              <w:marRight w:val="0"/>
              <w:marTop w:val="0"/>
              <w:marBottom w:val="0"/>
              <w:divBdr>
                <w:top w:val="none" w:sz="0" w:space="0" w:color="auto"/>
                <w:left w:val="none" w:sz="0" w:space="0" w:color="auto"/>
                <w:bottom w:val="none" w:sz="0" w:space="0" w:color="auto"/>
                <w:right w:val="none" w:sz="0" w:space="0" w:color="auto"/>
              </w:divBdr>
              <w:divsChild>
                <w:div w:id="431097786">
                  <w:marLeft w:val="0"/>
                  <w:marRight w:val="0"/>
                  <w:marTop w:val="0"/>
                  <w:marBottom w:val="0"/>
                  <w:divBdr>
                    <w:top w:val="none" w:sz="0" w:space="0" w:color="auto"/>
                    <w:left w:val="none" w:sz="0" w:space="0" w:color="auto"/>
                    <w:bottom w:val="none" w:sz="0" w:space="0" w:color="auto"/>
                    <w:right w:val="none" w:sz="0" w:space="0" w:color="auto"/>
                  </w:divBdr>
                  <w:divsChild>
                    <w:div w:id="1846936260">
                      <w:marLeft w:val="0"/>
                      <w:marRight w:val="0"/>
                      <w:marTop w:val="0"/>
                      <w:marBottom w:val="0"/>
                      <w:divBdr>
                        <w:top w:val="none" w:sz="0" w:space="0" w:color="auto"/>
                        <w:left w:val="none" w:sz="0" w:space="0" w:color="auto"/>
                        <w:bottom w:val="none" w:sz="0" w:space="0" w:color="auto"/>
                        <w:right w:val="none" w:sz="0" w:space="0" w:color="auto"/>
                      </w:divBdr>
                      <w:divsChild>
                        <w:div w:id="1691253878">
                          <w:marLeft w:val="0"/>
                          <w:marRight w:val="0"/>
                          <w:marTop w:val="0"/>
                          <w:marBottom w:val="0"/>
                          <w:divBdr>
                            <w:top w:val="none" w:sz="0" w:space="0" w:color="auto"/>
                            <w:left w:val="none" w:sz="0" w:space="0" w:color="auto"/>
                            <w:bottom w:val="none" w:sz="0" w:space="0" w:color="auto"/>
                            <w:right w:val="none" w:sz="0" w:space="0" w:color="auto"/>
                          </w:divBdr>
                          <w:divsChild>
                            <w:div w:id="350647140">
                              <w:marLeft w:val="0"/>
                              <w:marRight w:val="0"/>
                              <w:marTop w:val="0"/>
                              <w:marBottom w:val="0"/>
                              <w:divBdr>
                                <w:top w:val="none" w:sz="0" w:space="0" w:color="auto"/>
                                <w:left w:val="none" w:sz="0" w:space="0" w:color="auto"/>
                                <w:bottom w:val="none" w:sz="0" w:space="0" w:color="auto"/>
                                <w:right w:val="none" w:sz="0" w:space="0" w:color="auto"/>
                              </w:divBdr>
                              <w:divsChild>
                                <w:div w:id="159574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8570489">
      <w:bodyDiv w:val="1"/>
      <w:marLeft w:val="0"/>
      <w:marRight w:val="0"/>
      <w:marTop w:val="0"/>
      <w:marBottom w:val="0"/>
      <w:divBdr>
        <w:top w:val="none" w:sz="0" w:space="0" w:color="auto"/>
        <w:left w:val="none" w:sz="0" w:space="0" w:color="auto"/>
        <w:bottom w:val="none" w:sz="0" w:space="0" w:color="auto"/>
        <w:right w:val="none" w:sz="0" w:space="0" w:color="auto"/>
      </w:divBdr>
    </w:div>
    <w:div w:id="1468741827">
      <w:bodyDiv w:val="1"/>
      <w:marLeft w:val="0"/>
      <w:marRight w:val="0"/>
      <w:marTop w:val="0"/>
      <w:marBottom w:val="0"/>
      <w:divBdr>
        <w:top w:val="none" w:sz="0" w:space="0" w:color="auto"/>
        <w:left w:val="none" w:sz="0" w:space="0" w:color="auto"/>
        <w:bottom w:val="none" w:sz="0" w:space="0" w:color="auto"/>
        <w:right w:val="none" w:sz="0" w:space="0" w:color="auto"/>
      </w:divBdr>
    </w:div>
    <w:div w:id="1475099265">
      <w:bodyDiv w:val="1"/>
      <w:marLeft w:val="0"/>
      <w:marRight w:val="0"/>
      <w:marTop w:val="0"/>
      <w:marBottom w:val="0"/>
      <w:divBdr>
        <w:top w:val="none" w:sz="0" w:space="0" w:color="auto"/>
        <w:left w:val="none" w:sz="0" w:space="0" w:color="auto"/>
        <w:bottom w:val="none" w:sz="0" w:space="0" w:color="auto"/>
        <w:right w:val="none" w:sz="0" w:space="0" w:color="auto"/>
      </w:divBdr>
    </w:div>
    <w:div w:id="1478839283">
      <w:bodyDiv w:val="1"/>
      <w:marLeft w:val="0"/>
      <w:marRight w:val="0"/>
      <w:marTop w:val="0"/>
      <w:marBottom w:val="0"/>
      <w:divBdr>
        <w:top w:val="none" w:sz="0" w:space="0" w:color="auto"/>
        <w:left w:val="none" w:sz="0" w:space="0" w:color="auto"/>
        <w:bottom w:val="none" w:sz="0" w:space="0" w:color="auto"/>
        <w:right w:val="none" w:sz="0" w:space="0" w:color="auto"/>
      </w:divBdr>
    </w:div>
    <w:div w:id="1492529435">
      <w:bodyDiv w:val="1"/>
      <w:marLeft w:val="0"/>
      <w:marRight w:val="0"/>
      <w:marTop w:val="0"/>
      <w:marBottom w:val="0"/>
      <w:divBdr>
        <w:top w:val="none" w:sz="0" w:space="0" w:color="auto"/>
        <w:left w:val="none" w:sz="0" w:space="0" w:color="auto"/>
        <w:bottom w:val="none" w:sz="0" w:space="0" w:color="auto"/>
        <w:right w:val="none" w:sz="0" w:space="0" w:color="auto"/>
      </w:divBdr>
    </w:div>
    <w:div w:id="1505975922">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
    <w:div w:id="1555310749">
      <w:bodyDiv w:val="1"/>
      <w:marLeft w:val="0"/>
      <w:marRight w:val="0"/>
      <w:marTop w:val="0"/>
      <w:marBottom w:val="0"/>
      <w:divBdr>
        <w:top w:val="none" w:sz="0" w:space="0" w:color="auto"/>
        <w:left w:val="none" w:sz="0" w:space="0" w:color="auto"/>
        <w:bottom w:val="none" w:sz="0" w:space="0" w:color="auto"/>
        <w:right w:val="none" w:sz="0" w:space="0" w:color="auto"/>
      </w:divBdr>
    </w:div>
    <w:div w:id="1591353790">
      <w:bodyDiv w:val="1"/>
      <w:marLeft w:val="0"/>
      <w:marRight w:val="0"/>
      <w:marTop w:val="0"/>
      <w:marBottom w:val="0"/>
      <w:divBdr>
        <w:top w:val="none" w:sz="0" w:space="0" w:color="auto"/>
        <w:left w:val="none" w:sz="0" w:space="0" w:color="auto"/>
        <w:bottom w:val="none" w:sz="0" w:space="0" w:color="auto"/>
        <w:right w:val="none" w:sz="0" w:space="0" w:color="auto"/>
      </w:divBdr>
    </w:div>
    <w:div w:id="1652060501">
      <w:bodyDiv w:val="1"/>
      <w:marLeft w:val="0"/>
      <w:marRight w:val="0"/>
      <w:marTop w:val="0"/>
      <w:marBottom w:val="0"/>
      <w:divBdr>
        <w:top w:val="none" w:sz="0" w:space="0" w:color="auto"/>
        <w:left w:val="none" w:sz="0" w:space="0" w:color="auto"/>
        <w:bottom w:val="none" w:sz="0" w:space="0" w:color="auto"/>
        <w:right w:val="none" w:sz="0" w:space="0" w:color="auto"/>
      </w:divBdr>
    </w:div>
    <w:div w:id="1680280469">
      <w:bodyDiv w:val="1"/>
      <w:marLeft w:val="0"/>
      <w:marRight w:val="0"/>
      <w:marTop w:val="0"/>
      <w:marBottom w:val="0"/>
      <w:divBdr>
        <w:top w:val="none" w:sz="0" w:space="0" w:color="auto"/>
        <w:left w:val="none" w:sz="0" w:space="0" w:color="auto"/>
        <w:bottom w:val="none" w:sz="0" w:space="0" w:color="auto"/>
        <w:right w:val="none" w:sz="0" w:space="0" w:color="auto"/>
      </w:divBdr>
    </w:div>
    <w:div w:id="1708994136">
      <w:bodyDiv w:val="1"/>
      <w:marLeft w:val="0"/>
      <w:marRight w:val="0"/>
      <w:marTop w:val="0"/>
      <w:marBottom w:val="0"/>
      <w:divBdr>
        <w:top w:val="none" w:sz="0" w:space="0" w:color="auto"/>
        <w:left w:val="none" w:sz="0" w:space="0" w:color="auto"/>
        <w:bottom w:val="none" w:sz="0" w:space="0" w:color="auto"/>
        <w:right w:val="none" w:sz="0" w:space="0" w:color="auto"/>
      </w:divBdr>
    </w:div>
    <w:div w:id="1713115557">
      <w:bodyDiv w:val="1"/>
      <w:marLeft w:val="0"/>
      <w:marRight w:val="0"/>
      <w:marTop w:val="0"/>
      <w:marBottom w:val="0"/>
      <w:divBdr>
        <w:top w:val="none" w:sz="0" w:space="0" w:color="auto"/>
        <w:left w:val="none" w:sz="0" w:space="0" w:color="auto"/>
        <w:bottom w:val="none" w:sz="0" w:space="0" w:color="auto"/>
        <w:right w:val="none" w:sz="0" w:space="0" w:color="auto"/>
      </w:divBdr>
    </w:div>
    <w:div w:id="1734087240">
      <w:bodyDiv w:val="1"/>
      <w:marLeft w:val="0"/>
      <w:marRight w:val="0"/>
      <w:marTop w:val="0"/>
      <w:marBottom w:val="0"/>
      <w:divBdr>
        <w:top w:val="none" w:sz="0" w:space="0" w:color="auto"/>
        <w:left w:val="none" w:sz="0" w:space="0" w:color="auto"/>
        <w:bottom w:val="none" w:sz="0" w:space="0" w:color="auto"/>
        <w:right w:val="none" w:sz="0" w:space="0" w:color="auto"/>
      </w:divBdr>
    </w:div>
    <w:div w:id="1758742812">
      <w:bodyDiv w:val="1"/>
      <w:marLeft w:val="0"/>
      <w:marRight w:val="0"/>
      <w:marTop w:val="0"/>
      <w:marBottom w:val="0"/>
      <w:divBdr>
        <w:top w:val="none" w:sz="0" w:space="0" w:color="auto"/>
        <w:left w:val="none" w:sz="0" w:space="0" w:color="auto"/>
        <w:bottom w:val="none" w:sz="0" w:space="0" w:color="auto"/>
        <w:right w:val="none" w:sz="0" w:space="0" w:color="auto"/>
      </w:divBdr>
    </w:div>
    <w:div w:id="1831166428">
      <w:bodyDiv w:val="1"/>
      <w:marLeft w:val="0"/>
      <w:marRight w:val="0"/>
      <w:marTop w:val="0"/>
      <w:marBottom w:val="0"/>
      <w:divBdr>
        <w:top w:val="none" w:sz="0" w:space="0" w:color="auto"/>
        <w:left w:val="none" w:sz="0" w:space="0" w:color="auto"/>
        <w:bottom w:val="none" w:sz="0" w:space="0" w:color="auto"/>
        <w:right w:val="none" w:sz="0" w:space="0" w:color="auto"/>
      </w:divBdr>
    </w:div>
    <w:div w:id="1832523232">
      <w:bodyDiv w:val="1"/>
      <w:marLeft w:val="0"/>
      <w:marRight w:val="0"/>
      <w:marTop w:val="0"/>
      <w:marBottom w:val="0"/>
      <w:divBdr>
        <w:top w:val="none" w:sz="0" w:space="0" w:color="auto"/>
        <w:left w:val="none" w:sz="0" w:space="0" w:color="auto"/>
        <w:bottom w:val="none" w:sz="0" w:space="0" w:color="auto"/>
        <w:right w:val="none" w:sz="0" w:space="0" w:color="auto"/>
      </w:divBdr>
    </w:div>
    <w:div w:id="1841390278">
      <w:bodyDiv w:val="1"/>
      <w:marLeft w:val="0"/>
      <w:marRight w:val="0"/>
      <w:marTop w:val="0"/>
      <w:marBottom w:val="0"/>
      <w:divBdr>
        <w:top w:val="none" w:sz="0" w:space="0" w:color="auto"/>
        <w:left w:val="none" w:sz="0" w:space="0" w:color="auto"/>
        <w:bottom w:val="none" w:sz="0" w:space="0" w:color="auto"/>
        <w:right w:val="none" w:sz="0" w:space="0" w:color="auto"/>
      </w:divBdr>
    </w:div>
    <w:div w:id="1947040167">
      <w:bodyDiv w:val="1"/>
      <w:marLeft w:val="0"/>
      <w:marRight w:val="0"/>
      <w:marTop w:val="0"/>
      <w:marBottom w:val="0"/>
      <w:divBdr>
        <w:top w:val="none" w:sz="0" w:space="0" w:color="auto"/>
        <w:left w:val="none" w:sz="0" w:space="0" w:color="auto"/>
        <w:bottom w:val="none" w:sz="0" w:space="0" w:color="auto"/>
        <w:right w:val="none" w:sz="0" w:space="0" w:color="auto"/>
      </w:divBdr>
    </w:div>
    <w:div w:id="1987009933">
      <w:bodyDiv w:val="1"/>
      <w:marLeft w:val="0"/>
      <w:marRight w:val="0"/>
      <w:marTop w:val="0"/>
      <w:marBottom w:val="0"/>
      <w:divBdr>
        <w:top w:val="none" w:sz="0" w:space="0" w:color="auto"/>
        <w:left w:val="none" w:sz="0" w:space="0" w:color="auto"/>
        <w:bottom w:val="none" w:sz="0" w:space="0" w:color="auto"/>
        <w:right w:val="none" w:sz="0" w:space="0" w:color="auto"/>
      </w:divBdr>
    </w:div>
    <w:div w:id="2017807754">
      <w:bodyDiv w:val="1"/>
      <w:marLeft w:val="0"/>
      <w:marRight w:val="0"/>
      <w:marTop w:val="0"/>
      <w:marBottom w:val="0"/>
      <w:divBdr>
        <w:top w:val="none" w:sz="0" w:space="0" w:color="auto"/>
        <w:left w:val="none" w:sz="0" w:space="0" w:color="auto"/>
        <w:bottom w:val="none" w:sz="0" w:space="0" w:color="auto"/>
        <w:right w:val="none" w:sz="0" w:space="0" w:color="auto"/>
      </w:divBdr>
    </w:div>
    <w:div w:id="2027056073">
      <w:bodyDiv w:val="1"/>
      <w:marLeft w:val="0"/>
      <w:marRight w:val="0"/>
      <w:marTop w:val="0"/>
      <w:marBottom w:val="0"/>
      <w:divBdr>
        <w:top w:val="none" w:sz="0" w:space="0" w:color="auto"/>
        <w:left w:val="none" w:sz="0" w:space="0" w:color="auto"/>
        <w:bottom w:val="none" w:sz="0" w:space="0" w:color="auto"/>
        <w:right w:val="none" w:sz="0" w:space="0" w:color="auto"/>
      </w:divBdr>
    </w:div>
    <w:div w:id="2048599818">
      <w:bodyDiv w:val="1"/>
      <w:marLeft w:val="0"/>
      <w:marRight w:val="0"/>
      <w:marTop w:val="0"/>
      <w:marBottom w:val="0"/>
      <w:divBdr>
        <w:top w:val="none" w:sz="0" w:space="0" w:color="auto"/>
        <w:left w:val="none" w:sz="0" w:space="0" w:color="auto"/>
        <w:bottom w:val="none" w:sz="0" w:space="0" w:color="auto"/>
        <w:right w:val="none" w:sz="0" w:space="0" w:color="auto"/>
      </w:divBdr>
    </w:div>
    <w:div w:id="2051300650">
      <w:bodyDiv w:val="1"/>
      <w:marLeft w:val="0"/>
      <w:marRight w:val="0"/>
      <w:marTop w:val="0"/>
      <w:marBottom w:val="0"/>
      <w:divBdr>
        <w:top w:val="none" w:sz="0" w:space="0" w:color="auto"/>
        <w:left w:val="none" w:sz="0" w:space="0" w:color="auto"/>
        <w:bottom w:val="none" w:sz="0" w:space="0" w:color="auto"/>
        <w:right w:val="none" w:sz="0" w:space="0" w:color="auto"/>
      </w:divBdr>
    </w:div>
    <w:div w:id="2053265665">
      <w:bodyDiv w:val="1"/>
      <w:marLeft w:val="0"/>
      <w:marRight w:val="0"/>
      <w:marTop w:val="0"/>
      <w:marBottom w:val="0"/>
      <w:divBdr>
        <w:top w:val="none" w:sz="0" w:space="0" w:color="auto"/>
        <w:left w:val="none" w:sz="0" w:space="0" w:color="auto"/>
        <w:bottom w:val="none" w:sz="0" w:space="0" w:color="auto"/>
        <w:right w:val="none" w:sz="0" w:space="0" w:color="auto"/>
      </w:divBdr>
    </w:div>
    <w:div w:id="2098210581">
      <w:bodyDiv w:val="1"/>
      <w:marLeft w:val="0"/>
      <w:marRight w:val="0"/>
      <w:marTop w:val="0"/>
      <w:marBottom w:val="0"/>
      <w:divBdr>
        <w:top w:val="none" w:sz="0" w:space="0" w:color="auto"/>
        <w:left w:val="none" w:sz="0" w:space="0" w:color="auto"/>
        <w:bottom w:val="none" w:sz="0" w:space="0" w:color="auto"/>
        <w:right w:val="none" w:sz="0" w:space="0" w:color="auto"/>
      </w:divBdr>
    </w:div>
    <w:div w:id="2116558094">
      <w:bodyDiv w:val="1"/>
      <w:marLeft w:val="0"/>
      <w:marRight w:val="0"/>
      <w:marTop w:val="0"/>
      <w:marBottom w:val="0"/>
      <w:divBdr>
        <w:top w:val="none" w:sz="0" w:space="0" w:color="auto"/>
        <w:left w:val="none" w:sz="0" w:space="0" w:color="auto"/>
        <w:bottom w:val="none" w:sz="0" w:space="0" w:color="auto"/>
        <w:right w:val="none" w:sz="0" w:space="0" w:color="auto"/>
      </w:divBdr>
    </w:div>
    <w:div w:id="214010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7D031-94AB-4CE2-A7AD-2BF9A71C5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2131</TotalTime>
  <Pages>15</Pages>
  <Words>5238</Words>
  <Characters>28990</Characters>
  <Application>Microsoft Office Word</Application>
  <DocSecurity>0</DocSecurity>
  <Lines>241</Lines>
  <Paragraphs>68</Paragraphs>
  <ScaleCrop>false</ScaleCrop>
  <HeadingPairs>
    <vt:vector size="2" baseType="variant">
      <vt:variant>
        <vt:lpstr>Titre</vt:lpstr>
      </vt:variant>
      <vt:variant>
        <vt:i4>1</vt:i4>
      </vt:variant>
    </vt:vector>
  </HeadingPairs>
  <TitlesOfParts>
    <vt:vector size="1" baseType="lpstr">
      <vt:lpstr/>
    </vt:vector>
  </TitlesOfParts>
  <Company>GETIMA</Company>
  <LinksUpToDate>false</LinksUpToDate>
  <CharactersWithSpaces>34160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revision>237</cp:revision>
  <cp:lastPrinted>2026-06-02T06:43:00Z</cp:lastPrinted>
  <dcterms:created xsi:type="dcterms:W3CDTF">2024-04-17T08:33:00Z</dcterms:created>
  <dcterms:modified xsi:type="dcterms:W3CDTF">2026-06-02T07:08:00Z</dcterms:modified>
</cp:coreProperties>
</file>