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50D91C0C" w14:textId="77777777" w:rsidR="00F2280F" w:rsidRDefault="00F2280F"/>
    <w:sdt>
      <w:sdtPr>
        <w:id w:val="24757535"/>
        <w:docPartObj>
          <w:docPartGallery w:val="Cover Pages"/>
          <w:docPartUnique/>
        </w:docPartObj>
      </w:sdtPr>
      <w:sdtEndPr>
        <w:rPr>
          <w:rStyle w:val="Accentuation"/>
          <w:b/>
          <w:i/>
          <w:iCs/>
          <w:caps/>
          <w:sz w:val="44"/>
          <w:szCs w:val="44"/>
        </w:rPr>
      </w:sdtEndPr>
      <w:sdtContent>
        <w:p w14:paraId="53C1A105" w14:textId="6041F94C" w:rsidR="00957FC2" w:rsidRPr="00EC332E" w:rsidRDefault="009727BB">
          <w:r>
            <w:rPr>
              <w:rFonts w:cs="Calibri"/>
              <w:noProof/>
            </w:rPr>
            <w:drawing>
              <wp:inline distT="0" distB="0" distL="0" distR="0" wp14:anchorId="5E05B9F1" wp14:editId="1CBB2A85">
                <wp:extent cx="2050398" cy="923925"/>
                <wp:effectExtent l="0" t="0" r="7620" b="0"/>
                <wp:docPr id="2" name="Image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9" name="U-LOG_COULEUR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60783" cy="928605"/>
                        </a:xfrm>
                        <a:prstGeom prst="rect">
                          <a:avLst/>
                        </a:prstGeom>
                      </pic:spPr>
                    </pic:pic>
                  </a:graphicData>
                </a:graphic>
              </wp:inline>
            </w:drawing>
          </w:r>
          <w:r w:rsidR="006F3379">
            <w:rPr>
              <w:noProof/>
            </w:rPr>
            <w:drawing>
              <wp:anchor distT="0" distB="0" distL="114300" distR="114300" simplePos="0" relativeHeight="251660288" behindDoc="0" locked="0" layoutInCell="0" allowOverlap="1" wp14:anchorId="396E1414" wp14:editId="2227E855">
                <wp:simplePos x="0" y="0"/>
                <wp:positionH relativeFrom="page">
                  <wp:align>right</wp:align>
                </wp:positionH>
                <wp:positionV relativeFrom="page">
                  <wp:align>top</wp:align>
                </wp:positionV>
                <wp:extent cx="3018790" cy="10687685"/>
                <wp:effectExtent l="2540" t="0" r="2540" b="4445"/>
                <wp:wrapNone/>
                <wp:docPr id="3" name="Group 6"/>
                <wp:cNvGraphicFramePr>
                  <a:graphicFrameLocks xmlns:a="http://purl.oclc.org/ooxml/drawingml/main"/>
                </wp:cNvGraphicFramePr>
                <a:graphic xmlns:a="http://purl.oclc.org/ooxml/drawingml/main">
                  <a:graphicData uri="http://schemas.microsoft.com/office/word/2010/wordprocessingGroup">
                    <wp:wgp>
                      <wp:cNvGrpSpPr>
                        <a:grpSpLocks/>
                        <a:extLst>
                          <a:ext uri="{F59B8463-F414-42e2-B3A4-FFEF48DC7170}">
                            <a15:nonVisualGroupProps xmlns:a15="http://schemas.microsoft.com/office/drawing/2012/main" isLegacyGroup="0"/>
                          </a:ext>
                        </a:extLst>
                      </wp:cNvGrpSpPr>
                      <wp:grpSpPr bwMode="auto">
                        <a:xfrm>
                          <a:off x="0" y="0"/>
                          <a:ext cx="3018790" cy="10687685"/>
                          <a:chOff x="7329" y="0"/>
                          <a:chExt cx="4911" cy="15840"/>
                        </a:xfrm>
                      </wp:grpSpPr>
                      <wp:grpSp>
                        <wp:cNvPr id="4" name="Group 7"/>
                        <wp:cNvGrpSpPr>
                          <a:grpSpLocks/>
                        </wp:cNvGrpSpPr>
                        <wp:grpSpPr bwMode="auto">
                          <a:xfrm>
                            <a:off x="7344" y="0"/>
                            <a:ext cx="4896" cy="15840"/>
                            <a:chOff x="7560" y="0"/>
                            <a:chExt cx="4700" cy="15840"/>
                          </a:xfrm>
                        </wp:grpSpPr>
                        <wp:wsp>
                          <wp:cNvPr id="5" name="Rectangle 8"/>
                          <wp:cNvSpPr>
                            <a:spLocks noChangeArrowheads="1"/>
                          </wp:cNvSpPr>
                          <wp:spPr bwMode="auto">
                            <a:xfrm>
                              <a:off x="7755" y="0"/>
                              <a:ext cx="4505" cy="15840"/>
                            </a:xfrm>
                            <a:prstGeom prst="rect">
                              <a:avLst/>
                            </a:prstGeom>
                            <a:solidFill>
                              <a:schemeClr val="accent6">
                                <a:lumMod val="100%"/>
                                <a:lumOff val="0%"/>
                              </a:schemeClr>
                            </a:solidFill>
                            <a:ln>
                              <a:noFill/>
                            </a:ln>
                            <a:extLst>
                              <a:ext uri="{91240B29-F687-4F45-9708-019B960494DF}">
                                <a14:hiddenLine xmlns:a14="http://schemas.microsoft.com/office/drawing/2010/main" w="9525">
                                  <a:solidFill>
                                    <a:schemeClr val="bg1">
                                      <a:lumMod val="85%"/>
                                      <a:lumOff val="0%"/>
                                    </a:schemeClr>
                                  </a:solidFill>
                                  <a:miter lim="800%"/>
                                  <a:headEnd/>
                                  <a:tailEnd/>
                                </a14:hiddenLine>
                              </a:ext>
                            </a:extLst>
                          </wp:spPr>
                          <wp:bodyPr rot="0" vert="horz" wrap="square" lIns="91440" tIns="45720" rIns="91440" bIns="45720" anchor="t" anchorCtr="0" upright="1">
                            <a:noAutofit/>
                          </wp:bodyPr>
                        </wp:wsp>
                        <wp:wsp>
                          <wp:cNvPr id="7" name="Rectangle 9" descr="Light vertical"/>
                          <wp:cNvSpPr>
                            <a:spLocks noChangeArrowheads="1"/>
                          </wp:cNvSpPr>
                          <wp:spPr bwMode="auto">
                            <a:xfrm>
                              <a:off x="7560" y="8"/>
                              <a:ext cx="195" cy="15825"/>
                            </a:xfrm>
                            <a:prstGeom prst="rect">
                              <a:avLst/>
                            </a:prstGeom>
                            <a:pattFill prst="ltVert">
                              <a:fgClr>
                                <a:schemeClr val="accent3">
                                  <a:lumMod val="100%"/>
                                  <a:lumOff val="0%"/>
                                  <a:alpha val="79.999%"/>
                                </a:schemeClr>
                              </a:fgClr>
                              <a:bgClr>
                                <a:srgbClr val="FFFFFF">
                                  <a:alpha val="79.999%"/>
                                </a:srgbClr>
                              </a:bgClr>
                            </a:pattFill>
                            <a:ln>
                              <a:noFill/>
                            </a:ln>
                            <a:effectLst/>
                            <a:extLst>
                              <a:ext uri="{91240B29-F687-4F45-9708-019B960494DF}">
                                <a14:hiddenLine xmlns:a14="http://schemas.microsoft.com/office/drawing/2010/main" w="12700">
                                  <a:solidFill>
                                    <a:schemeClr val="bg1">
                                      <a:lumMod val="100%"/>
                                      <a:lumOff val="0%"/>
                                    </a:schemeClr>
                                  </a:solidFill>
                                  <a:miter lim="800%"/>
                                  <a:headEnd/>
                                  <a:tailEnd/>
                                </a14:hiddenLine>
                              </a:ext>
                              <a:ext uri="{AF507438-7753-43E0-B8FC-AC1667EBCBE1}">
                                <a14:hiddenEffects xmlns:a14="http://schemas.microsoft.com/office/drawing/2010/main">
                                  <a:effectLst>
                                    <a:outerShdw dist="53882" dir="2700000" algn="ctr" rotWithShape="0">
                                      <a:schemeClr val="bg1">
                                        <a:lumMod val="85%"/>
                                        <a:lumOff val="0%"/>
                                      </a:schemeClr>
                                    </a:outerShdw>
                                  </a:effectLst>
                                </a14:hiddenEffects>
                              </a:ext>
                            </a:extLst>
                          </wp:spPr>
                          <wp:bodyPr rot="0" vert="horz" wrap="square" lIns="91440" tIns="45720" rIns="91440" bIns="45720" anchor="ctr" anchorCtr="0" upright="1">
                            <a:noAutofit/>
                          </wp:bodyPr>
                        </wp:wsp>
                      </wp:grpSp>
                      <wp:wsp>
                        <wp:cNvPr id="8" name="Rectangle 10"/>
                        <wp:cNvSpPr>
                          <a:spLocks noChangeArrowheads="1"/>
                        </wp:cNvSpPr>
                        <wp:spPr bwMode="auto">
                          <a:xfrm>
                            <a:off x="7344" y="0"/>
                            <a:ext cx="4896" cy="3958"/>
                          </a:xfrm>
                          <a:prstGeom prst="rect">
                            <a:avLst/>
                          </a:prstGeom>
                          <a:noFill/>
                          <a:ln>
                            <a:noFill/>
                          </a:ln>
                          <a:extLst>
                            <a:ext uri="{909E8E84-426E-40DD-AFC4-6F175D3DCCD1}">
                              <a14:hiddenFill xmlns:a14="http://schemas.microsoft.com/office/drawing/2010/main">
                                <a:solidFill>
                                  <a:schemeClr val="bg1">
                                    <a:lumMod val="100%"/>
                                    <a:lumOff val="0%"/>
                                    <a:alpha val="79.999%"/>
                                  </a:schemeClr>
                                </a:solidFill>
                              </a14:hiddenFill>
                            </a:ext>
                            <a:ext uri="{91240B29-F687-4F45-9708-019B960494DF}">
                              <a14:hiddenLine xmlns:a14="http://schemas.microsoft.com/office/drawing/2010/main" w="12700">
                                <a:solidFill>
                                  <a:schemeClr val="bg1">
                                    <a:lumMod val="100%"/>
                                    <a:lumOff val="0%"/>
                                  </a:schemeClr>
                                </a:solidFill>
                                <a:miter lim="800%"/>
                                <a:headEnd/>
                                <a:tailEnd/>
                              </a14:hiddenLine>
                            </a:ext>
                          </a:extLst>
                        </wp:spPr>
                        <wp:txbx>
                          <wne:txbxContent>
                            <w:p w14:paraId="46203DA9" w14:textId="77777777" w:rsidR="00DE4130" w:rsidRDefault="00DE4130">
                              <w:pPr>
                                <w:pStyle w:val="Sansinterligne"/>
                                <w:rPr>
                                  <w:rFonts w:asciiTheme="majorHAnsi" w:eastAsiaTheme="majorEastAsia" w:hAnsiTheme="majorHAnsi" w:cstheme="majorBidi"/>
                                  <w:b/>
                                  <w:bCs/>
                                  <w:color w:val="FFFFFF" w:themeColor="background1"/>
                                  <w:sz w:val="96"/>
                                  <w:szCs w:val="96"/>
                                </w:rPr>
                              </w:pPr>
                            </w:p>
                          </wne:txbxContent>
                        </wp:txbx>
                        <wp:bodyPr rot="0" vert="horz" wrap="square" lIns="365760" tIns="182880" rIns="182880" bIns="182880" anchor="b" anchorCtr="0" upright="1">
                          <a:noAutofit/>
                        </wp:bodyPr>
                      </wp:wsp>
                      <wp:wsp>
                        <wp:cNvPr id="9" name="Rectangle 11"/>
                        <wp:cNvSpPr>
                          <a:spLocks noChangeArrowheads="1"/>
                        </wp:cNvSpPr>
                        <wp:spPr bwMode="auto">
                          <a:xfrm>
                            <a:off x="7329" y="10658"/>
                            <a:ext cx="4889" cy="4462"/>
                          </a:xfrm>
                          <a:prstGeom prst="rect">
                            <a:avLst/>
                          </a:prstGeom>
                          <a:noFill/>
                          <a:ln>
                            <a:noFill/>
                          </a:ln>
                          <a:extLst>
                            <a:ext uri="{909E8E84-426E-40DD-AFC4-6F175D3DCCD1}">
                              <a14:hiddenFill xmlns:a14="http://schemas.microsoft.com/office/drawing/2010/main">
                                <a:solidFill>
                                  <a:schemeClr val="bg1">
                                    <a:lumMod val="100%"/>
                                    <a:lumOff val="0%"/>
                                    <a:alpha val="79.999%"/>
                                  </a:schemeClr>
                                </a:solidFill>
                              </a14:hiddenFill>
                            </a:ext>
                            <a:ext uri="{91240B29-F687-4F45-9708-019B960494DF}">
                              <a14:hiddenLine xmlns:a14="http://schemas.microsoft.com/office/drawing/2010/main" w="12700">
                                <a:solidFill>
                                  <a:schemeClr val="bg1">
                                    <a:lumMod val="100%"/>
                                    <a:lumOff val="0%"/>
                                  </a:schemeClr>
                                </a:solidFill>
                                <a:miter lim="800%"/>
                                <a:headEnd/>
                                <a:tailEnd/>
                              </a14:hiddenLine>
                            </a:ext>
                          </a:extLst>
                        </wp:spPr>
                        <wp:txbx>
                          <wne:txbxContent>
                            <w:p w14:paraId="010C7835" w14:textId="77777777" w:rsidR="00DE4130" w:rsidRPr="00754B17" w:rsidRDefault="00DE4130" w:rsidP="00754B17"/>
                          </wne:txbxContent>
                        </wp:txbx>
                        <wp:bodyPr rot="0" vert="horz" wrap="square" lIns="365760" tIns="182880" rIns="182880" bIns="182880" anchor="b" anchorCtr="0" upright="1">
                          <a:noAutofit/>
                        </wp:bodyPr>
                      </wp:wsp>
                    </wp:wgp>
                  </a:graphicData>
                </a:graphic>
                <wp14:sizeRelH relativeFrom="page">
                  <wp14:pctWidth>40%</wp14:pctWidth>
                </wp14:sizeRelH>
                <wp14:sizeRelV relativeFrom="page">
                  <wp14:pctHeight>100%</wp14:pctHeight>
                </wp14:sizeRelV>
              </wp:anchor>
            </w:drawing>
          </w:r>
        </w:p>
        <w:p w14:paraId="464B2916" w14:textId="77777777" w:rsidR="00AD73F9" w:rsidRPr="00EC332E" w:rsidRDefault="006F3379">
          <w:pPr>
            <w:jc w:val="start"/>
            <w:rPr>
              <w:rStyle w:val="Accentuation"/>
              <w:b/>
              <w:i w:val="0"/>
              <w:caps/>
              <w:sz w:val="44"/>
              <w:szCs w:val="44"/>
            </w:rPr>
          </w:pPr>
          <w:r>
            <w:rPr>
              <w:noProof/>
            </w:rPr>
            <w:drawing>
              <wp:anchor distT="0" distB="0" distL="114300" distR="114300" simplePos="0" relativeHeight="251662336" behindDoc="0" locked="0" layoutInCell="0" allowOverlap="1" wp14:anchorId="12966258" wp14:editId="388BF802">
                <wp:simplePos x="0" y="0"/>
                <wp:positionH relativeFrom="margin">
                  <wp:posOffset>-91440</wp:posOffset>
                </wp:positionH>
                <wp:positionV relativeFrom="page">
                  <wp:posOffset>2697480</wp:posOffset>
                </wp:positionV>
                <wp:extent cx="6949440" cy="2164080"/>
                <wp:effectExtent l="19050" t="19050" r="41910" b="64770"/>
                <wp:wrapNone/>
                <wp:docPr id="1" name="Rectangle 12"/>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6949440" cy="2164080"/>
                        </a:xfrm>
                        <a:prstGeom prst="rect">
                          <a:avLst/>
                        </a:prstGeom>
                        <a:solidFill>
                          <a:schemeClr val="accent2">
                            <a:lumMod val="100%"/>
                            <a:lumOff val="0%"/>
                          </a:schemeClr>
                        </a:solidFill>
                        <a:ln w="38100">
                          <a:solidFill>
                            <a:schemeClr val="lt1">
                              <a:lumMod val="95%"/>
                              <a:lumOff val="0%"/>
                            </a:schemeClr>
                          </a:solidFill>
                          <a:miter lim="800%"/>
                          <a:headEnd/>
                          <a:tailEnd/>
                        </a:ln>
                        <a:effectLst>
                          <a:outerShdw dist="28398" dir="3806097" algn="ctr" rotWithShape="0">
                            <a:schemeClr val="accent2">
                              <a:lumMod val="50%"/>
                              <a:lumOff val="0%"/>
                              <a:alpha val="50%"/>
                            </a:schemeClr>
                          </a:outerShdw>
                        </a:effectLst>
                      </wp:spPr>
                      <wp:txbx>
                        <wne:txbxContent>
                          <w:p w14:paraId="10D5C9F2" w14:textId="77777777" w:rsidR="00DE4130" w:rsidRPr="00DD48AB" w:rsidRDefault="00DE4130" w:rsidP="005407D3">
                            <w:pPr>
                              <w:pStyle w:val="Sansinterligne"/>
                              <w:jc w:val="center"/>
                              <w:rPr>
                                <w:rFonts w:asciiTheme="majorHAnsi" w:eastAsiaTheme="majorEastAsia" w:hAnsiTheme="majorHAnsi" w:cstheme="majorBidi"/>
                                <w:color w:val="FFFFFF" w:themeColor="background1"/>
                                <w:sz w:val="60"/>
                                <w:szCs w:val="60"/>
                              </w:rPr>
                            </w:pPr>
                            <w:r w:rsidRPr="00DD48AB">
                              <w:rPr>
                                <w:rFonts w:asciiTheme="majorHAnsi" w:eastAsiaTheme="majorEastAsia" w:hAnsiTheme="majorHAnsi" w:cstheme="majorBidi"/>
                                <w:color w:val="FFFFFF" w:themeColor="background1"/>
                                <w:sz w:val="60"/>
                                <w:szCs w:val="60"/>
                              </w:rPr>
                              <w:t>Accord d’établissement</w:t>
                            </w:r>
                          </w:p>
                          <w:p w14:paraId="74B11184" w14:textId="54A15D0C" w:rsidR="00DE4130" w:rsidRPr="00DD48AB" w:rsidRDefault="00DE4130" w:rsidP="005407D3">
                            <w:pPr>
                              <w:pStyle w:val="Sansinterligne"/>
                              <w:jc w:val="center"/>
                              <w:rPr>
                                <w:rFonts w:asciiTheme="majorHAnsi" w:eastAsiaTheme="majorEastAsia" w:hAnsiTheme="majorHAnsi" w:cstheme="majorBidi"/>
                                <w:color w:val="FFFFFF" w:themeColor="background1"/>
                                <w:sz w:val="60"/>
                                <w:szCs w:val="60"/>
                              </w:rPr>
                            </w:pPr>
                            <w:r w:rsidRPr="00DD48AB">
                              <w:rPr>
                                <w:rFonts w:asciiTheme="majorHAnsi" w:eastAsiaTheme="majorEastAsia" w:hAnsiTheme="majorHAnsi" w:cstheme="majorBidi"/>
                                <w:color w:val="FFFFFF" w:themeColor="background1"/>
                                <w:sz w:val="60"/>
                                <w:szCs w:val="60"/>
                              </w:rPr>
                              <w:t xml:space="preserve">relatif à </w:t>
                            </w:r>
                            <w:r w:rsidR="004B63ED">
                              <w:rPr>
                                <w:rFonts w:asciiTheme="majorHAnsi" w:eastAsiaTheme="majorEastAsia" w:hAnsiTheme="majorHAnsi" w:cstheme="majorBidi"/>
                                <w:color w:val="FFFFFF" w:themeColor="background1"/>
                                <w:sz w:val="60"/>
                                <w:szCs w:val="60"/>
                              </w:rPr>
                              <w:t>l’</w:t>
                            </w:r>
                            <w:r>
                              <w:rPr>
                                <w:rFonts w:asciiTheme="majorHAnsi" w:eastAsiaTheme="majorEastAsia" w:hAnsiTheme="majorHAnsi" w:cstheme="majorBidi"/>
                                <w:color w:val="FFFFFF" w:themeColor="background1"/>
                                <w:sz w:val="60"/>
                                <w:szCs w:val="60"/>
                              </w:rPr>
                              <w:t>organisation du</w:t>
                            </w:r>
                            <w:r w:rsidR="00DA2603">
                              <w:rPr>
                                <w:rFonts w:asciiTheme="majorHAnsi" w:eastAsiaTheme="majorEastAsia" w:hAnsiTheme="majorHAnsi" w:cstheme="majorBidi"/>
                                <w:color w:val="FFFFFF" w:themeColor="background1"/>
                                <w:sz w:val="60"/>
                                <w:szCs w:val="60"/>
                              </w:rPr>
                              <w:t xml:space="preserve"> </w:t>
                            </w:r>
                            <w:r>
                              <w:rPr>
                                <w:rFonts w:asciiTheme="majorHAnsi" w:eastAsiaTheme="majorEastAsia" w:hAnsiTheme="majorHAnsi" w:cstheme="majorBidi"/>
                                <w:color w:val="FFFFFF" w:themeColor="background1"/>
                                <w:sz w:val="60"/>
                                <w:szCs w:val="60"/>
                              </w:rPr>
                              <w:t>travail</w:t>
                            </w:r>
                            <w:r w:rsidR="008A10DD">
                              <w:rPr>
                                <w:rFonts w:asciiTheme="majorHAnsi" w:eastAsiaTheme="majorEastAsia" w:hAnsiTheme="majorHAnsi" w:cstheme="majorBidi"/>
                                <w:color w:val="FFFFFF" w:themeColor="background1"/>
                                <w:sz w:val="60"/>
                                <w:szCs w:val="60"/>
                              </w:rPr>
                              <w:t xml:space="preserve"> dite « Samedis Permanents Travaillés »</w:t>
                            </w:r>
                          </w:p>
                          <w:p w14:paraId="47F9F588" w14:textId="1FBC8F8F" w:rsidR="00DE4130" w:rsidRPr="00DD48AB" w:rsidRDefault="00DE4130" w:rsidP="005407D3">
                            <w:pPr>
                              <w:pStyle w:val="Sansinterligne"/>
                              <w:jc w:val="center"/>
                              <w:rPr>
                                <w:rFonts w:asciiTheme="majorHAnsi" w:eastAsiaTheme="majorEastAsia" w:hAnsiTheme="majorHAnsi" w:cstheme="majorBidi"/>
                                <w:color w:val="FFFFFF" w:themeColor="background1"/>
                                <w:sz w:val="60"/>
                                <w:szCs w:val="60"/>
                              </w:rPr>
                            </w:pPr>
                            <w:r w:rsidRPr="00DD48AB">
                              <w:rPr>
                                <w:rFonts w:asciiTheme="majorHAnsi" w:eastAsiaTheme="majorEastAsia" w:hAnsiTheme="majorHAnsi" w:cstheme="majorBidi"/>
                                <w:color w:val="FFFFFF" w:themeColor="background1"/>
                                <w:sz w:val="60"/>
                                <w:szCs w:val="60"/>
                              </w:rPr>
                              <w:t xml:space="preserve">Site de </w:t>
                            </w:r>
                            <w:r w:rsidR="008A10DD">
                              <w:rPr>
                                <w:rFonts w:asciiTheme="majorHAnsi" w:eastAsiaTheme="majorEastAsia" w:hAnsiTheme="majorHAnsi" w:cstheme="majorBidi"/>
                                <w:color w:val="FFFFFF" w:themeColor="background1"/>
                                <w:sz w:val="60"/>
                                <w:szCs w:val="60"/>
                              </w:rPr>
                              <w:t>Vendargues Frais</w:t>
                            </w:r>
                          </w:p>
                        </wne:txbxContent>
                      </wp:txbx>
                      <wp:bodyPr rot="0" vert="horz" wrap="square" lIns="182880" tIns="45720" rIns="182880" bIns="45720" anchor="ctr" anchorCtr="0" upright="1">
                        <a:noAutofit/>
                      </wp:bodyPr>
                    </wp:wsp>
                  </a:graphicData>
                </a:graphic>
                <wp14:sizeRelH relativeFrom="page">
                  <wp14:pctWidth>0%</wp14:pctWidth>
                </wp14:sizeRelH>
                <wp14:sizeRelV relativeFrom="page">
                  <wp14:pctHeight>0%</wp14:pctHeight>
                </wp14:sizeRelV>
              </wp:anchor>
            </w:drawing>
          </w:r>
          <w:r w:rsidR="00957FC2" w:rsidRPr="00EC332E">
            <w:rPr>
              <w:rStyle w:val="Accentuation"/>
              <w:b/>
              <w:i w:val="0"/>
              <w:caps/>
              <w:sz w:val="44"/>
              <w:szCs w:val="44"/>
            </w:rPr>
            <w:br w:type="page"/>
          </w:r>
        </w:p>
      </w:sdtContent>
    </w:sdt>
    <w:bookmarkStart w:id="0" w:name="_Toc212216862" w:displacedByCustomXml="next"/>
    <w:sdt>
      <w:sdtPr>
        <w:rPr>
          <w:b/>
          <w:bCs/>
          <w:spacing w:val="0"/>
          <w:kern w:val="0"/>
          <w:sz w:val="28"/>
          <w:szCs w:val="28"/>
        </w:rPr>
        <w:id w:val="-1090385564"/>
        <w:docPartObj>
          <w:docPartGallery w:val="Table of Contents"/>
          <w:docPartUnique/>
        </w:docPartObj>
      </w:sdtPr>
      <w:sdtEndPr/>
      <w:sdtContent>
        <w:bookmarkStart w:id="1" w:name="_Toc472086233" w:displacedByCustomXml="prev"/>
        <w:bookmarkStart w:id="2" w:name="_Toc472086472" w:displacedByCustomXml="prev"/>
        <w:bookmarkStart w:id="3" w:name="_Toc472086711" w:displacedByCustomXml="prev"/>
        <w:bookmarkStart w:id="4" w:name="_Toc472597121" w:displacedByCustomXml="prev"/>
        <w:bookmarkStart w:id="5" w:name="_Toc472599936" w:displacedByCustomXml="prev"/>
        <w:p w14:paraId="333C11B3" w14:textId="77777777" w:rsidR="00790CB1" w:rsidRPr="00D40991" w:rsidRDefault="00790CB1" w:rsidP="00790CB1">
          <w:pPr>
            <w:pStyle w:val="Titre"/>
            <w:rPr>
              <w:szCs w:val="44"/>
            </w:rPr>
          </w:pPr>
          <w:r w:rsidRPr="00D40991">
            <w:rPr>
              <w:rStyle w:val="Accentuation"/>
              <w:i w:val="0"/>
              <w:iCs w:val="0"/>
              <w:szCs w:val="44"/>
            </w:rPr>
            <w:t>S</w:t>
          </w:r>
          <w:r w:rsidRPr="00D40991">
            <w:t>OMMAIRE</w:t>
          </w:r>
          <w:bookmarkEnd w:id="0"/>
          <w:bookmarkEnd w:id="5"/>
          <w:bookmarkEnd w:id="4"/>
          <w:bookmarkEnd w:id="3"/>
          <w:bookmarkEnd w:id="2"/>
          <w:bookmarkEnd w:id="1"/>
        </w:p>
        <w:p w14:paraId="227FDD17" w14:textId="77777777" w:rsidR="00790CB1" w:rsidRPr="00D40991" w:rsidRDefault="00790CB1" w:rsidP="00790CB1">
          <w:pPr>
            <w:pStyle w:val="TM1"/>
            <w:spacing w:before="0pt" w:after="0pt" w:line="12pt" w:lineRule="auto"/>
            <w:rPr>
              <w:rStyle w:val="lev"/>
              <w:rFonts w:ascii="Calibri" w:hAnsi="Calibri"/>
              <w:szCs w:val="20"/>
            </w:rPr>
          </w:pPr>
        </w:p>
        <w:p w14:paraId="20C60CB9" w14:textId="76849FFF" w:rsidR="000D40D5" w:rsidRDefault="00790CB1">
          <w:pPr>
            <w:pStyle w:val="TM1"/>
            <w:rPr>
              <w:b w:val="0"/>
              <w:caps w:val="0"/>
              <w:noProof/>
              <w:sz w:val="22"/>
              <w:lang w:eastAsia="fr-FR"/>
            </w:rPr>
          </w:pPr>
          <w:r w:rsidRPr="00D40991">
            <w:rPr>
              <w:rStyle w:val="lev"/>
              <w:rFonts w:ascii="Calibri" w:hAnsi="Calibri"/>
              <w:szCs w:val="20"/>
            </w:rPr>
            <w:fldChar w:fldCharType="begin"/>
          </w:r>
          <w:r w:rsidRPr="00D40991">
            <w:rPr>
              <w:rStyle w:val="lev"/>
              <w:rFonts w:ascii="Calibri" w:hAnsi="Calibri"/>
              <w:szCs w:val="20"/>
            </w:rPr>
            <w:instrText xml:space="preserve"> TOC \o "2-3" \f \h \z \t "Titre 1;2;Titre;1;Style1;2" </w:instrText>
          </w:r>
          <w:r w:rsidRPr="00D40991">
            <w:rPr>
              <w:rStyle w:val="lev"/>
              <w:rFonts w:ascii="Calibri" w:hAnsi="Calibri"/>
              <w:szCs w:val="20"/>
            </w:rPr>
            <w:fldChar w:fldCharType="separate"/>
          </w:r>
          <w:hyperlink w:anchor="_Toc212216862" w:history="1">
            <w:r w:rsidR="000D40D5" w:rsidRPr="00DA239B">
              <w:rPr>
                <w:rStyle w:val="Lienhypertexte"/>
                <w:noProof/>
              </w:rPr>
              <w:t>SOMMAIRE</w:t>
            </w:r>
            <w:r w:rsidR="000D40D5">
              <w:rPr>
                <w:noProof/>
                <w:webHidden/>
              </w:rPr>
              <w:tab/>
            </w:r>
            <w:r w:rsidR="000D40D5">
              <w:rPr>
                <w:noProof/>
                <w:webHidden/>
              </w:rPr>
              <w:fldChar w:fldCharType="begin"/>
            </w:r>
            <w:r w:rsidR="000D40D5">
              <w:rPr>
                <w:noProof/>
                <w:webHidden/>
              </w:rPr>
              <w:instrText xml:space="preserve"> PAGEREF _Toc212216862 \h </w:instrText>
            </w:r>
            <w:r w:rsidR="000D40D5">
              <w:rPr>
                <w:noProof/>
                <w:webHidden/>
              </w:rPr>
            </w:r>
            <w:r w:rsidR="000D40D5">
              <w:rPr>
                <w:noProof/>
                <w:webHidden/>
              </w:rPr>
              <w:fldChar w:fldCharType="separate"/>
            </w:r>
            <w:r w:rsidR="00B66A96">
              <w:rPr>
                <w:noProof/>
                <w:webHidden/>
              </w:rPr>
              <w:t>2</w:t>
            </w:r>
            <w:r w:rsidR="000D40D5">
              <w:rPr>
                <w:noProof/>
                <w:webHidden/>
              </w:rPr>
              <w:fldChar w:fldCharType="end"/>
            </w:r>
          </w:hyperlink>
        </w:p>
        <w:p w14:paraId="68E2EBAC" w14:textId="23F6A482" w:rsidR="000D40D5" w:rsidRDefault="00586201">
          <w:pPr>
            <w:pStyle w:val="TM1"/>
            <w:rPr>
              <w:b w:val="0"/>
              <w:caps w:val="0"/>
              <w:noProof/>
              <w:sz w:val="22"/>
              <w:lang w:eastAsia="fr-FR"/>
            </w:rPr>
          </w:pPr>
          <w:hyperlink w:anchor="_Toc212216863" w:history="1">
            <w:r w:rsidR="000D40D5" w:rsidRPr="00DA239B">
              <w:rPr>
                <w:rStyle w:val="Lienhypertexte"/>
                <w:noProof/>
              </w:rPr>
              <w:t>Préambule</w:t>
            </w:r>
            <w:r w:rsidR="000D40D5">
              <w:rPr>
                <w:noProof/>
                <w:webHidden/>
              </w:rPr>
              <w:tab/>
            </w:r>
            <w:r w:rsidR="000D40D5">
              <w:rPr>
                <w:noProof/>
                <w:webHidden/>
              </w:rPr>
              <w:fldChar w:fldCharType="begin"/>
            </w:r>
            <w:r w:rsidR="000D40D5">
              <w:rPr>
                <w:noProof/>
                <w:webHidden/>
              </w:rPr>
              <w:instrText xml:space="preserve"> PAGEREF _Toc212216863 \h </w:instrText>
            </w:r>
            <w:r w:rsidR="000D40D5">
              <w:rPr>
                <w:noProof/>
                <w:webHidden/>
              </w:rPr>
            </w:r>
            <w:r w:rsidR="000D40D5">
              <w:rPr>
                <w:noProof/>
                <w:webHidden/>
              </w:rPr>
              <w:fldChar w:fldCharType="separate"/>
            </w:r>
            <w:r w:rsidR="00B66A96">
              <w:rPr>
                <w:noProof/>
                <w:webHidden/>
              </w:rPr>
              <w:t>4</w:t>
            </w:r>
            <w:r w:rsidR="000D40D5">
              <w:rPr>
                <w:noProof/>
                <w:webHidden/>
              </w:rPr>
              <w:fldChar w:fldCharType="end"/>
            </w:r>
          </w:hyperlink>
        </w:p>
        <w:p w14:paraId="647816D9" w14:textId="70B926D1" w:rsidR="000D40D5" w:rsidRDefault="00586201">
          <w:pPr>
            <w:pStyle w:val="TM1"/>
            <w:rPr>
              <w:b w:val="0"/>
              <w:caps w:val="0"/>
              <w:noProof/>
              <w:sz w:val="22"/>
              <w:lang w:eastAsia="fr-FR"/>
            </w:rPr>
          </w:pPr>
          <w:hyperlink w:anchor="_Toc212216864" w:history="1">
            <w:r w:rsidR="000D40D5" w:rsidRPr="00DA239B">
              <w:rPr>
                <w:rStyle w:val="Lienhypertexte"/>
                <w:noProof/>
              </w:rPr>
              <w:t>Périmètre de l'accord</w:t>
            </w:r>
            <w:r w:rsidR="000D40D5">
              <w:rPr>
                <w:noProof/>
                <w:webHidden/>
              </w:rPr>
              <w:tab/>
            </w:r>
            <w:r w:rsidR="000D40D5">
              <w:rPr>
                <w:noProof/>
                <w:webHidden/>
              </w:rPr>
              <w:fldChar w:fldCharType="begin"/>
            </w:r>
            <w:r w:rsidR="000D40D5">
              <w:rPr>
                <w:noProof/>
                <w:webHidden/>
              </w:rPr>
              <w:instrText xml:space="preserve"> PAGEREF _Toc212216864 \h </w:instrText>
            </w:r>
            <w:r w:rsidR="000D40D5">
              <w:rPr>
                <w:noProof/>
                <w:webHidden/>
              </w:rPr>
            </w:r>
            <w:r w:rsidR="000D40D5">
              <w:rPr>
                <w:noProof/>
                <w:webHidden/>
              </w:rPr>
              <w:fldChar w:fldCharType="separate"/>
            </w:r>
            <w:r w:rsidR="00B66A96">
              <w:rPr>
                <w:noProof/>
                <w:webHidden/>
              </w:rPr>
              <w:t>4</w:t>
            </w:r>
            <w:r w:rsidR="000D40D5">
              <w:rPr>
                <w:noProof/>
                <w:webHidden/>
              </w:rPr>
              <w:fldChar w:fldCharType="end"/>
            </w:r>
          </w:hyperlink>
        </w:p>
        <w:p w14:paraId="6E117C37" w14:textId="4749A1F9" w:rsidR="000D40D5" w:rsidRDefault="00586201">
          <w:pPr>
            <w:pStyle w:val="TM1"/>
            <w:rPr>
              <w:b w:val="0"/>
              <w:caps w:val="0"/>
              <w:noProof/>
              <w:sz w:val="22"/>
              <w:lang w:eastAsia="fr-FR"/>
            </w:rPr>
          </w:pPr>
          <w:hyperlink w:anchor="_Toc212216865" w:history="1">
            <w:r w:rsidR="000D40D5" w:rsidRPr="00DA239B">
              <w:rPr>
                <w:rStyle w:val="Lienhypertexte"/>
                <w:noProof/>
              </w:rPr>
              <w:t>Durée de l'accord et entree en vigueur</w:t>
            </w:r>
            <w:r w:rsidR="000D40D5">
              <w:rPr>
                <w:noProof/>
                <w:webHidden/>
              </w:rPr>
              <w:tab/>
            </w:r>
            <w:r w:rsidR="000D40D5">
              <w:rPr>
                <w:noProof/>
                <w:webHidden/>
              </w:rPr>
              <w:fldChar w:fldCharType="begin"/>
            </w:r>
            <w:r w:rsidR="000D40D5">
              <w:rPr>
                <w:noProof/>
                <w:webHidden/>
              </w:rPr>
              <w:instrText xml:space="preserve"> PAGEREF _Toc212216865 \h </w:instrText>
            </w:r>
            <w:r w:rsidR="000D40D5">
              <w:rPr>
                <w:noProof/>
                <w:webHidden/>
              </w:rPr>
            </w:r>
            <w:r w:rsidR="000D40D5">
              <w:rPr>
                <w:noProof/>
                <w:webHidden/>
              </w:rPr>
              <w:fldChar w:fldCharType="separate"/>
            </w:r>
            <w:r w:rsidR="00B66A96">
              <w:rPr>
                <w:noProof/>
                <w:webHidden/>
              </w:rPr>
              <w:t>4</w:t>
            </w:r>
            <w:r w:rsidR="000D40D5">
              <w:rPr>
                <w:noProof/>
                <w:webHidden/>
              </w:rPr>
              <w:fldChar w:fldCharType="end"/>
            </w:r>
          </w:hyperlink>
        </w:p>
        <w:p w14:paraId="2FD72DB6" w14:textId="12654FC4" w:rsidR="000D40D5" w:rsidRDefault="00586201">
          <w:pPr>
            <w:pStyle w:val="TM1"/>
            <w:rPr>
              <w:b w:val="0"/>
              <w:caps w:val="0"/>
              <w:noProof/>
              <w:sz w:val="22"/>
              <w:lang w:eastAsia="fr-FR"/>
            </w:rPr>
          </w:pPr>
          <w:hyperlink w:anchor="_Toc212216866" w:history="1">
            <w:r w:rsidR="000D40D5" w:rsidRPr="00DA239B">
              <w:rPr>
                <w:rStyle w:val="Lienhypertexte"/>
                <w:noProof/>
              </w:rPr>
              <w:t>Conditions de suivi</w:t>
            </w:r>
            <w:r w:rsidR="000D40D5">
              <w:rPr>
                <w:noProof/>
                <w:webHidden/>
              </w:rPr>
              <w:tab/>
            </w:r>
            <w:r w:rsidR="000D40D5">
              <w:rPr>
                <w:noProof/>
                <w:webHidden/>
              </w:rPr>
              <w:fldChar w:fldCharType="begin"/>
            </w:r>
            <w:r w:rsidR="000D40D5">
              <w:rPr>
                <w:noProof/>
                <w:webHidden/>
              </w:rPr>
              <w:instrText xml:space="preserve"> PAGEREF _Toc212216866 \h </w:instrText>
            </w:r>
            <w:r w:rsidR="000D40D5">
              <w:rPr>
                <w:noProof/>
                <w:webHidden/>
              </w:rPr>
            </w:r>
            <w:r w:rsidR="000D40D5">
              <w:rPr>
                <w:noProof/>
                <w:webHidden/>
              </w:rPr>
              <w:fldChar w:fldCharType="separate"/>
            </w:r>
            <w:r w:rsidR="00B66A96">
              <w:rPr>
                <w:noProof/>
                <w:webHidden/>
              </w:rPr>
              <w:t>5</w:t>
            </w:r>
            <w:r w:rsidR="000D40D5">
              <w:rPr>
                <w:noProof/>
                <w:webHidden/>
              </w:rPr>
              <w:fldChar w:fldCharType="end"/>
            </w:r>
          </w:hyperlink>
        </w:p>
        <w:p w14:paraId="6D016FF6" w14:textId="348B7AEB" w:rsidR="000D40D5" w:rsidRDefault="00586201">
          <w:pPr>
            <w:pStyle w:val="TM1"/>
            <w:rPr>
              <w:b w:val="0"/>
              <w:caps w:val="0"/>
              <w:noProof/>
              <w:sz w:val="22"/>
              <w:lang w:eastAsia="fr-FR"/>
            </w:rPr>
          </w:pPr>
          <w:hyperlink w:anchor="_Toc212216867" w:history="1">
            <w:r w:rsidR="000D40D5" w:rsidRPr="00DA239B">
              <w:rPr>
                <w:rStyle w:val="Lienhypertexte"/>
                <w:noProof/>
              </w:rPr>
              <w:t>denonciation et revision</w:t>
            </w:r>
            <w:r w:rsidR="000D40D5">
              <w:rPr>
                <w:noProof/>
                <w:webHidden/>
              </w:rPr>
              <w:tab/>
            </w:r>
            <w:r w:rsidR="000D40D5">
              <w:rPr>
                <w:noProof/>
                <w:webHidden/>
              </w:rPr>
              <w:fldChar w:fldCharType="begin"/>
            </w:r>
            <w:r w:rsidR="000D40D5">
              <w:rPr>
                <w:noProof/>
                <w:webHidden/>
              </w:rPr>
              <w:instrText xml:space="preserve"> PAGEREF _Toc212216867 \h </w:instrText>
            </w:r>
            <w:r w:rsidR="000D40D5">
              <w:rPr>
                <w:noProof/>
                <w:webHidden/>
              </w:rPr>
            </w:r>
            <w:r w:rsidR="000D40D5">
              <w:rPr>
                <w:noProof/>
                <w:webHidden/>
              </w:rPr>
              <w:fldChar w:fldCharType="separate"/>
            </w:r>
            <w:r w:rsidR="00B66A96">
              <w:rPr>
                <w:noProof/>
                <w:webHidden/>
              </w:rPr>
              <w:t>5</w:t>
            </w:r>
            <w:r w:rsidR="000D40D5">
              <w:rPr>
                <w:noProof/>
                <w:webHidden/>
              </w:rPr>
              <w:fldChar w:fldCharType="end"/>
            </w:r>
          </w:hyperlink>
        </w:p>
        <w:p w14:paraId="6B313031" w14:textId="0E4A594C" w:rsidR="000D40D5" w:rsidRDefault="00586201">
          <w:pPr>
            <w:pStyle w:val="TM1"/>
            <w:rPr>
              <w:b w:val="0"/>
              <w:caps w:val="0"/>
              <w:noProof/>
              <w:sz w:val="22"/>
              <w:lang w:eastAsia="fr-FR"/>
            </w:rPr>
          </w:pPr>
          <w:hyperlink w:anchor="_Toc212216868" w:history="1">
            <w:r w:rsidR="000D40D5" w:rsidRPr="00DA239B">
              <w:rPr>
                <w:rStyle w:val="Lienhypertexte"/>
                <w:noProof/>
              </w:rPr>
              <w:t>Règlement des différends</w:t>
            </w:r>
            <w:r w:rsidR="000D40D5">
              <w:rPr>
                <w:noProof/>
                <w:webHidden/>
              </w:rPr>
              <w:tab/>
            </w:r>
            <w:r w:rsidR="000D40D5">
              <w:rPr>
                <w:noProof/>
                <w:webHidden/>
              </w:rPr>
              <w:fldChar w:fldCharType="begin"/>
            </w:r>
            <w:r w:rsidR="000D40D5">
              <w:rPr>
                <w:noProof/>
                <w:webHidden/>
              </w:rPr>
              <w:instrText xml:space="preserve"> PAGEREF _Toc212216868 \h </w:instrText>
            </w:r>
            <w:r w:rsidR="000D40D5">
              <w:rPr>
                <w:noProof/>
                <w:webHidden/>
              </w:rPr>
            </w:r>
            <w:r w:rsidR="000D40D5">
              <w:rPr>
                <w:noProof/>
                <w:webHidden/>
              </w:rPr>
              <w:fldChar w:fldCharType="separate"/>
            </w:r>
            <w:r w:rsidR="00B66A96">
              <w:rPr>
                <w:noProof/>
                <w:webHidden/>
              </w:rPr>
              <w:t>5</w:t>
            </w:r>
            <w:r w:rsidR="000D40D5">
              <w:rPr>
                <w:noProof/>
                <w:webHidden/>
              </w:rPr>
              <w:fldChar w:fldCharType="end"/>
            </w:r>
          </w:hyperlink>
        </w:p>
        <w:p w14:paraId="5912C382" w14:textId="18038F0C" w:rsidR="000D40D5" w:rsidRDefault="00586201">
          <w:pPr>
            <w:pStyle w:val="TM1"/>
            <w:rPr>
              <w:b w:val="0"/>
              <w:caps w:val="0"/>
              <w:noProof/>
              <w:sz w:val="22"/>
              <w:lang w:eastAsia="fr-FR"/>
            </w:rPr>
          </w:pPr>
          <w:hyperlink w:anchor="_Toc212216869" w:history="1">
            <w:r w:rsidR="000D40D5" w:rsidRPr="00DA239B">
              <w:rPr>
                <w:rStyle w:val="Lienhypertexte"/>
                <w:noProof/>
              </w:rPr>
              <w:t>Publicité et dépôt de l’accord</w:t>
            </w:r>
            <w:r w:rsidR="000D40D5">
              <w:rPr>
                <w:noProof/>
                <w:webHidden/>
              </w:rPr>
              <w:tab/>
            </w:r>
            <w:r w:rsidR="000D40D5">
              <w:rPr>
                <w:noProof/>
                <w:webHidden/>
              </w:rPr>
              <w:fldChar w:fldCharType="begin"/>
            </w:r>
            <w:r w:rsidR="000D40D5">
              <w:rPr>
                <w:noProof/>
                <w:webHidden/>
              </w:rPr>
              <w:instrText xml:space="preserve"> PAGEREF _Toc212216869 \h </w:instrText>
            </w:r>
            <w:r w:rsidR="000D40D5">
              <w:rPr>
                <w:noProof/>
                <w:webHidden/>
              </w:rPr>
            </w:r>
            <w:r w:rsidR="000D40D5">
              <w:rPr>
                <w:noProof/>
                <w:webHidden/>
              </w:rPr>
              <w:fldChar w:fldCharType="separate"/>
            </w:r>
            <w:r w:rsidR="00B66A96">
              <w:rPr>
                <w:noProof/>
                <w:webHidden/>
              </w:rPr>
              <w:t>5</w:t>
            </w:r>
            <w:r w:rsidR="000D40D5">
              <w:rPr>
                <w:noProof/>
                <w:webHidden/>
              </w:rPr>
              <w:fldChar w:fldCharType="end"/>
            </w:r>
          </w:hyperlink>
        </w:p>
        <w:p w14:paraId="3FE327DF" w14:textId="3B0F0D11" w:rsidR="000D40D5" w:rsidRDefault="00586201">
          <w:pPr>
            <w:pStyle w:val="TM1"/>
            <w:rPr>
              <w:b w:val="0"/>
              <w:caps w:val="0"/>
              <w:noProof/>
              <w:sz w:val="22"/>
              <w:lang w:eastAsia="fr-FR"/>
            </w:rPr>
          </w:pPr>
          <w:hyperlink w:anchor="_Toc212216870" w:history="1">
            <w:r w:rsidR="000D40D5" w:rsidRPr="00DA239B">
              <w:rPr>
                <w:rStyle w:val="Lienhypertexte"/>
                <w:noProof/>
              </w:rPr>
              <w:t>ARTICLE 1 – Nombre de « samedis libérés »</w:t>
            </w:r>
            <w:r w:rsidR="000D40D5">
              <w:rPr>
                <w:noProof/>
                <w:webHidden/>
              </w:rPr>
              <w:tab/>
            </w:r>
            <w:r w:rsidR="000D40D5">
              <w:rPr>
                <w:noProof/>
                <w:webHidden/>
              </w:rPr>
              <w:fldChar w:fldCharType="begin"/>
            </w:r>
            <w:r w:rsidR="000D40D5">
              <w:rPr>
                <w:noProof/>
                <w:webHidden/>
              </w:rPr>
              <w:instrText xml:space="preserve"> PAGEREF _Toc212216870 \h </w:instrText>
            </w:r>
            <w:r w:rsidR="000D40D5">
              <w:rPr>
                <w:noProof/>
                <w:webHidden/>
              </w:rPr>
            </w:r>
            <w:r w:rsidR="000D40D5">
              <w:rPr>
                <w:noProof/>
                <w:webHidden/>
              </w:rPr>
              <w:fldChar w:fldCharType="separate"/>
            </w:r>
            <w:r w:rsidR="00B66A96">
              <w:rPr>
                <w:noProof/>
                <w:webHidden/>
              </w:rPr>
              <w:t>6</w:t>
            </w:r>
            <w:r w:rsidR="000D40D5">
              <w:rPr>
                <w:noProof/>
                <w:webHidden/>
              </w:rPr>
              <w:fldChar w:fldCharType="end"/>
            </w:r>
          </w:hyperlink>
        </w:p>
        <w:p w14:paraId="087D6118" w14:textId="6A675166" w:rsidR="000D40D5" w:rsidRDefault="00586201">
          <w:pPr>
            <w:pStyle w:val="TM1"/>
            <w:rPr>
              <w:b w:val="0"/>
              <w:caps w:val="0"/>
              <w:noProof/>
              <w:sz w:val="22"/>
              <w:lang w:eastAsia="fr-FR"/>
            </w:rPr>
          </w:pPr>
          <w:hyperlink w:anchor="_Toc212216871" w:history="1">
            <w:r w:rsidR="000D40D5" w:rsidRPr="00DA239B">
              <w:rPr>
                <w:rStyle w:val="Lienhypertexte"/>
                <w:noProof/>
              </w:rPr>
              <w:t>ARTICLE 2 – Impact des différents types d’absence sur la prime spt</w:t>
            </w:r>
            <w:r w:rsidR="000D40D5">
              <w:rPr>
                <w:noProof/>
                <w:webHidden/>
              </w:rPr>
              <w:tab/>
            </w:r>
            <w:r w:rsidR="000D40D5">
              <w:rPr>
                <w:noProof/>
                <w:webHidden/>
              </w:rPr>
              <w:fldChar w:fldCharType="begin"/>
            </w:r>
            <w:r w:rsidR="000D40D5">
              <w:rPr>
                <w:noProof/>
                <w:webHidden/>
              </w:rPr>
              <w:instrText xml:space="preserve"> PAGEREF _Toc212216871 \h </w:instrText>
            </w:r>
            <w:r w:rsidR="000D40D5">
              <w:rPr>
                <w:noProof/>
                <w:webHidden/>
              </w:rPr>
            </w:r>
            <w:r w:rsidR="000D40D5">
              <w:rPr>
                <w:noProof/>
                <w:webHidden/>
              </w:rPr>
              <w:fldChar w:fldCharType="separate"/>
            </w:r>
            <w:r w:rsidR="00B66A96">
              <w:rPr>
                <w:noProof/>
                <w:webHidden/>
              </w:rPr>
              <w:t>7</w:t>
            </w:r>
            <w:r w:rsidR="000D40D5">
              <w:rPr>
                <w:noProof/>
                <w:webHidden/>
              </w:rPr>
              <w:fldChar w:fldCharType="end"/>
            </w:r>
          </w:hyperlink>
        </w:p>
        <w:p w14:paraId="0C425A70" w14:textId="4D028958" w:rsidR="00790CB1" w:rsidRDefault="00790CB1" w:rsidP="00790CB1">
          <w:pPr>
            <w:pStyle w:val="En-ttedetabledesmatires"/>
          </w:pPr>
          <w:r w:rsidRPr="00D40991">
            <w:rPr>
              <w:rStyle w:val="lev"/>
              <w:rFonts w:eastAsiaTheme="minorEastAsia" w:cstheme="minorBidi"/>
              <w:szCs w:val="20"/>
            </w:rPr>
            <w:fldChar w:fldCharType="end"/>
          </w:r>
          <w:r>
            <w:rPr>
              <w:b w:val="0"/>
              <w:bCs w:val="0"/>
            </w:rPr>
            <w:t xml:space="preserve"> </w:t>
          </w:r>
        </w:p>
      </w:sdtContent>
    </w:sdt>
    <w:p w14:paraId="4D51AA3B" w14:textId="09874D22" w:rsidR="00E62F3F" w:rsidRPr="00E826B0" w:rsidRDefault="00680A75" w:rsidP="002A43B5">
      <w:pPr>
        <w:pStyle w:val="Titre"/>
        <w:rPr>
          <w:szCs w:val="44"/>
        </w:rPr>
      </w:pPr>
      <w:r w:rsidRPr="00EC332E">
        <w:rPr>
          <w:rStyle w:val="lev"/>
          <w:sz w:val="24"/>
          <w:szCs w:val="24"/>
        </w:rPr>
        <w:br w:type="page"/>
      </w:r>
    </w:p>
    <w:p w14:paraId="214072A3" w14:textId="77777777" w:rsidR="00005C84" w:rsidRPr="00EC332E" w:rsidRDefault="00005C84" w:rsidP="00005C84">
      <w:pPr>
        <w:jc w:val="start"/>
        <w:rPr>
          <w:rStyle w:val="lev"/>
          <w:sz w:val="24"/>
          <w:szCs w:val="24"/>
        </w:rPr>
      </w:pPr>
    </w:p>
    <w:p w14:paraId="407A9C00" w14:textId="36A26DC5" w:rsidR="00AD73F9" w:rsidRDefault="00AD73F9" w:rsidP="00005C84">
      <w:pPr>
        <w:jc w:val="start"/>
        <w:rPr>
          <w:rStyle w:val="lev"/>
          <w:sz w:val="24"/>
          <w:szCs w:val="24"/>
        </w:rPr>
      </w:pPr>
      <w:r w:rsidRPr="00EC332E">
        <w:rPr>
          <w:rStyle w:val="lev"/>
          <w:sz w:val="24"/>
          <w:szCs w:val="24"/>
        </w:rPr>
        <w:t xml:space="preserve">La </w:t>
      </w:r>
      <w:r w:rsidR="00652251" w:rsidRPr="00EC332E">
        <w:rPr>
          <w:rStyle w:val="lev"/>
          <w:sz w:val="24"/>
          <w:szCs w:val="24"/>
        </w:rPr>
        <w:t>S</w:t>
      </w:r>
      <w:r w:rsidRPr="00EC332E">
        <w:rPr>
          <w:rStyle w:val="lev"/>
          <w:sz w:val="24"/>
          <w:szCs w:val="24"/>
        </w:rPr>
        <w:t>ociété U</w:t>
      </w:r>
      <w:r w:rsidR="00790CB1">
        <w:rPr>
          <w:rStyle w:val="lev"/>
          <w:sz w:val="24"/>
          <w:szCs w:val="24"/>
        </w:rPr>
        <w:t xml:space="preserve"> </w:t>
      </w:r>
      <w:r w:rsidRPr="00EC332E">
        <w:rPr>
          <w:rStyle w:val="lev"/>
          <w:sz w:val="24"/>
          <w:szCs w:val="24"/>
        </w:rPr>
        <w:t xml:space="preserve">Logistique, </w:t>
      </w:r>
    </w:p>
    <w:p w14:paraId="3ABF7C19" w14:textId="77777777" w:rsidR="00CE60B2" w:rsidRDefault="00CE60B2" w:rsidP="00DD48AB"/>
    <w:p w14:paraId="5F08AB97" w14:textId="44DD48ED" w:rsidR="00DD48AB" w:rsidRDefault="00DD48AB" w:rsidP="00DD48AB">
      <w:r>
        <w:t xml:space="preserve">Dont l’Etablissement de </w:t>
      </w:r>
      <w:r w:rsidR="008A10DD">
        <w:t>Vendargues Frais</w:t>
      </w:r>
    </w:p>
    <w:p w14:paraId="6AAB97E5" w14:textId="45F025CD" w:rsidR="00DD48AB" w:rsidRPr="00DE4E19" w:rsidRDefault="00CE60B2" w:rsidP="00DD48AB">
      <w:r>
        <w:t>E</w:t>
      </w:r>
      <w:r w:rsidR="00DD48AB">
        <w:t xml:space="preserve">st situé </w:t>
      </w:r>
      <w:r w:rsidR="008A10DD" w:rsidRPr="008A10DD">
        <w:t>Route de Teyran - Chemin de Bannière - 34 747 VENDARGUES Cedex</w:t>
      </w:r>
    </w:p>
    <w:p w14:paraId="33C8C09C" w14:textId="6935569F" w:rsidR="007E374F" w:rsidRPr="00DE4E19" w:rsidRDefault="007E374F" w:rsidP="007E374F">
      <w:pPr>
        <w:rPr>
          <w:rStyle w:val="lev"/>
        </w:rPr>
      </w:pPr>
      <w:r>
        <w:t>I</w:t>
      </w:r>
      <w:r w:rsidRPr="00DE4E19">
        <w:t xml:space="preserve">mmatriculé au RCS de </w:t>
      </w:r>
      <w:r w:rsidR="008A10DD">
        <w:t>Montpellier</w:t>
      </w:r>
      <w:r w:rsidRPr="00A90757">
        <w:t xml:space="preserve"> </w:t>
      </w:r>
      <w:r w:rsidRPr="00DE4E19">
        <w:t>sous le n</w:t>
      </w:r>
      <w:r>
        <w:t>°810 146 563 </w:t>
      </w:r>
      <w:r w:rsidR="008A10DD">
        <w:t>00202</w:t>
      </w:r>
      <w:r>
        <w:t>,</w:t>
      </w:r>
      <w:r w:rsidRPr="00A90757">
        <w:rPr>
          <w:rStyle w:val="lev"/>
        </w:rPr>
        <w:t xml:space="preserve"> </w:t>
      </w:r>
    </w:p>
    <w:p w14:paraId="163CB642" w14:textId="77777777" w:rsidR="00DD48AB" w:rsidRPr="00957FC2" w:rsidRDefault="00DD48AB" w:rsidP="00DD48AB">
      <w:pPr>
        <w:rPr>
          <w:rStyle w:val="lev"/>
        </w:rPr>
      </w:pPr>
    </w:p>
    <w:p w14:paraId="3228C736" w14:textId="0ED5D533" w:rsidR="00DD48AB" w:rsidRPr="00957FC2" w:rsidRDefault="00DD48AB" w:rsidP="00DD48AB">
      <w:r w:rsidRPr="00957FC2">
        <w:rPr>
          <w:rStyle w:val="lev"/>
          <w:b w:val="0"/>
        </w:rPr>
        <w:t>Représentée par</w:t>
      </w:r>
      <w:r w:rsidRPr="00957FC2">
        <w:rPr>
          <w:rStyle w:val="lev"/>
        </w:rPr>
        <w:t xml:space="preserve"> </w:t>
      </w:r>
      <w:r w:rsidR="00E22A36">
        <w:rPr>
          <w:rStyle w:val="lev"/>
          <w:b w:val="0"/>
        </w:rPr>
        <w:t>XXXX</w:t>
      </w:r>
      <w:r w:rsidRPr="00957FC2">
        <w:t xml:space="preserve">, en sa qualité de Directeur </w:t>
      </w:r>
      <w:r>
        <w:t>site</w:t>
      </w:r>
      <w:r w:rsidRPr="00957FC2">
        <w:t>.</w:t>
      </w:r>
    </w:p>
    <w:p w14:paraId="616F3629" w14:textId="77777777" w:rsidR="00DD48AB" w:rsidRPr="00957FC2" w:rsidRDefault="00DD48AB" w:rsidP="00DD48AB"/>
    <w:p w14:paraId="027DB10B" w14:textId="77777777" w:rsidR="00DD48AB" w:rsidRPr="00957FC2" w:rsidRDefault="00DD48AB" w:rsidP="00DD48AB">
      <w:pPr>
        <w:pStyle w:val="Paragraphedeliste"/>
        <w:tabs>
          <w:tab w:val="end" w:pos="453.50pt"/>
        </w:tabs>
        <w:ind w:start="0pt"/>
        <w:rPr>
          <w:i/>
          <w:iCs/>
        </w:rPr>
      </w:pPr>
      <w:r w:rsidRPr="00957FC2">
        <w:rPr>
          <w:iCs/>
        </w:rPr>
        <w:t xml:space="preserve">Ci-après désignée </w:t>
      </w:r>
      <w:r w:rsidRPr="00957FC2">
        <w:rPr>
          <w:i/>
          <w:iCs/>
        </w:rPr>
        <w:t>« l'E</w:t>
      </w:r>
      <w:r>
        <w:rPr>
          <w:i/>
          <w:iCs/>
        </w:rPr>
        <w:t xml:space="preserve">tablissement </w:t>
      </w:r>
      <w:r w:rsidRPr="00957FC2">
        <w:rPr>
          <w:i/>
          <w:iCs/>
        </w:rPr>
        <w:t>»</w:t>
      </w:r>
    </w:p>
    <w:p w14:paraId="2AFDA6EC" w14:textId="77777777" w:rsidR="00DD48AB" w:rsidRPr="00DD48AB" w:rsidRDefault="00DD48AB" w:rsidP="00DD48AB">
      <w:pPr>
        <w:pStyle w:val="Paragraphedeliste"/>
        <w:rPr>
          <w:bCs/>
        </w:rPr>
      </w:pPr>
    </w:p>
    <w:p w14:paraId="5FF980DB" w14:textId="77777777" w:rsidR="00DD48AB" w:rsidRPr="00DD48AB" w:rsidRDefault="00DD48AB" w:rsidP="00DD48AB">
      <w:pPr>
        <w:pStyle w:val="Paragraphedeliste"/>
        <w:rPr>
          <w:bCs/>
        </w:rPr>
      </w:pPr>
    </w:p>
    <w:p w14:paraId="01D1293B" w14:textId="77777777" w:rsidR="0027596B" w:rsidRPr="00DD48AB" w:rsidRDefault="0027596B" w:rsidP="0027596B">
      <w:pPr>
        <w:pStyle w:val="Paragraphedeliste"/>
        <w:tabs>
          <w:tab w:val="end" w:pos="524.50pt"/>
        </w:tabs>
        <w:ind w:firstLine="34.90pt"/>
        <w:rPr>
          <w:b/>
          <w:sz w:val="24"/>
          <w:szCs w:val="24"/>
        </w:rPr>
      </w:pPr>
      <w:r w:rsidRPr="00DD48AB">
        <w:rPr>
          <w:sz w:val="24"/>
          <w:szCs w:val="24"/>
        </w:rPr>
        <w:tab/>
      </w:r>
      <w:r w:rsidRPr="00DD48AB">
        <w:rPr>
          <w:b/>
          <w:sz w:val="24"/>
          <w:szCs w:val="24"/>
        </w:rPr>
        <w:t xml:space="preserve">D'une part, </w:t>
      </w:r>
    </w:p>
    <w:p w14:paraId="50275D7A" w14:textId="77777777" w:rsidR="0027596B" w:rsidRPr="00EC332E" w:rsidRDefault="0027596B" w:rsidP="0027596B">
      <w:pPr>
        <w:pStyle w:val="Paragraphedeliste"/>
        <w:rPr>
          <w:b/>
        </w:rPr>
      </w:pPr>
    </w:p>
    <w:p w14:paraId="1139EF23" w14:textId="77777777" w:rsidR="0027596B" w:rsidRPr="00EC332E" w:rsidRDefault="0027596B" w:rsidP="0027596B">
      <w:pPr>
        <w:pStyle w:val="Paragraphedeliste"/>
        <w:rPr>
          <w:b/>
        </w:rPr>
      </w:pPr>
    </w:p>
    <w:p w14:paraId="7697C5B6" w14:textId="1059EA52" w:rsidR="0027596B" w:rsidRPr="00DD48AB" w:rsidRDefault="0027596B" w:rsidP="0027596B">
      <w:pPr>
        <w:pStyle w:val="Paragraphedeliste"/>
        <w:ind w:start="0pt"/>
        <w:rPr>
          <w:b/>
          <w:sz w:val="24"/>
          <w:szCs w:val="24"/>
        </w:rPr>
      </w:pPr>
      <w:r w:rsidRPr="00DD48AB">
        <w:rPr>
          <w:b/>
          <w:sz w:val="24"/>
          <w:szCs w:val="24"/>
        </w:rPr>
        <w:t>ET</w:t>
      </w:r>
    </w:p>
    <w:p w14:paraId="3788D991" w14:textId="77777777" w:rsidR="0027596B" w:rsidRPr="00EC332E" w:rsidRDefault="0027596B" w:rsidP="0027596B">
      <w:pPr>
        <w:pStyle w:val="Paragraphedeliste"/>
        <w:ind w:start="0pt"/>
        <w:rPr>
          <w:b/>
        </w:rPr>
      </w:pPr>
    </w:p>
    <w:p w14:paraId="180F72A9" w14:textId="77777777" w:rsidR="00385851" w:rsidRPr="00EC332E" w:rsidRDefault="00385851" w:rsidP="00385851"/>
    <w:p w14:paraId="23AE6ED9" w14:textId="77777777" w:rsidR="00385851" w:rsidRPr="00EC332E" w:rsidRDefault="00385851" w:rsidP="00385851">
      <w:pPr>
        <w:rPr>
          <w:rStyle w:val="lev"/>
          <w:sz w:val="24"/>
          <w:szCs w:val="24"/>
        </w:rPr>
      </w:pPr>
      <w:r w:rsidRPr="00EC332E">
        <w:rPr>
          <w:rStyle w:val="lev"/>
          <w:sz w:val="24"/>
          <w:szCs w:val="24"/>
        </w:rPr>
        <w:t>Les organisations syn</w:t>
      </w:r>
      <w:r w:rsidR="00876AF5">
        <w:rPr>
          <w:rStyle w:val="lev"/>
          <w:sz w:val="24"/>
          <w:szCs w:val="24"/>
        </w:rPr>
        <w:t xml:space="preserve">dicales représentatives </w:t>
      </w:r>
      <w:r w:rsidR="00CE60B2">
        <w:rPr>
          <w:rStyle w:val="lev"/>
          <w:sz w:val="24"/>
          <w:szCs w:val="24"/>
        </w:rPr>
        <w:t>dans l’établissement</w:t>
      </w:r>
      <w:r w:rsidR="00876AF5">
        <w:rPr>
          <w:rStyle w:val="lev"/>
          <w:sz w:val="24"/>
          <w:szCs w:val="24"/>
        </w:rPr>
        <w:t xml:space="preserve"> </w:t>
      </w:r>
      <w:r w:rsidRPr="00EC332E">
        <w:rPr>
          <w:rStyle w:val="lev"/>
          <w:sz w:val="24"/>
          <w:szCs w:val="24"/>
        </w:rPr>
        <w:t>à savoir,</w:t>
      </w:r>
    </w:p>
    <w:p w14:paraId="75DF502C" w14:textId="77777777" w:rsidR="00385851" w:rsidRDefault="00385851" w:rsidP="00385851"/>
    <w:p w14:paraId="1452763F" w14:textId="77777777" w:rsidR="00EE6ABC" w:rsidRPr="00EC332E" w:rsidRDefault="00EE6ABC" w:rsidP="00385851"/>
    <w:p w14:paraId="46DA5A00" w14:textId="668170E0" w:rsidR="0006488C" w:rsidRDefault="00160FC6" w:rsidP="0006488C">
      <w:r>
        <w:t xml:space="preserve">Le </w:t>
      </w:r>
      <w:r w:rsidR="00F85745">
        <w:t>SYSER 34</w:t>
      </w:r>
      <w:r>
        <w:t xml:space="preserve"> CFDT</w:t>
      </w:r>
      <w:r w:rsidR="00F85745">
        <w:t xml:space="preserve"> – Syndicat Services, Commerces de l’Hérault</w:t>
      </w:r>
      <w:r>
        <w:t xml:space="preserve"> </w:t>
      </w:r>
      <w:r w:rsidR="00F85745" w:rsidRPr="00AA2738">
        <w:t xml:space="preserve">(474 allée Henri II de Montmorency –34000 MONTPELLIER), </w:t>
      </w:r>
      <w:r w:rsidR="0006488C" w:rsidRPr="00E356EE">
        <w:t xml:space="preserve"> représentée par </w:t>
      </w:r>
      <w:r>
        <w:t>s</w:t>
      </w:r>
      <w:r w:rsidR="008723AD">
        <w:t>on</w:t>
      </w:r>
      <w:r w:rsidR="00CE60B2" w:rsidRPr="00E356EE">
        <w:t xml:space="preserve"> Délégué Syndical</w:t>
      </w:r>
      <w:r w:rsidR="00A70DC8" w:rsidRPr="00E356EE">
        <w:t xml:space="preserve"> d’établissement</w:t>
      </w:r>
      <w:r w:rsidR="00CE60B2" w:rsidRPr="00E356EE">
        <w:t xml:space="preserve">, </w:t>
      </w:r>
      <w:r w:rsidR="00E22A36">
        <w:t>XXXXX</w:t>
      </w:r>
    </w:p>
    <w:p w14:paraId="3D660E08" w14:textId="0F3524C6" w:rsidR="008723AD" w:rsidRDefault="008723AD" w:rsidP="0006488C"/>
    <w:p w14:paraId="04D06792" w14:textId="7EA3A2BB" w:rsidR="008723AD" w:rsidRPr="00E356EE" w:rsidRDefault="008723AD" w:rsidP="0006488C">
      <w:r>
        <w:t>Le Syndicat National du Commerce de Détail et de la Distribution CFE-CGC (2A boulevard du 1</w:t>
      </w:r>
      <w:r w:rsidRPr="008723AD">
        <w:rPr>
          <w:vertAlign w:val="superscript"/>
        </w:rPr>
        <w:t>er</w:t>
      </w:r>
      <w:r>
        <w:t xml:space="preserve"> RAM – 10000 TROYES), représenté </w:t>
      </w:r>
      <w:r w:rsidRPr="00E356EE">
        <w:t xml:space="preserve">par </w:t>
      </w:r>
      <w:r>
        <w:t>son</w:t>
      </w:r>
      <w:r w:rsidRPr="00E356EE">
        <w:t xml:space="preserve"> Délégué Syndical d’établissement, </w:t>
      </w:r>
      <w:r w:rsidR="00E22A36">
        <w:t>XXXXX</w:t>
      </w:r>
    </w:p>
    <w:p w14:paraId="41BB864B" w14:textId="77777777" w:rsidR="0006488C" w:rsidRPr="00A90757" w:rsidRDefault="0006488C" w:rsidP="0006488C">
      <w:pPr>
        <w:rPr>
          <w:highlight w:val="yellow"/>
        </w:rPr>
      </w:pPr>
    </w:p>
    <w:p w14:paraId="521BD259" w14:textId="3892F2B6" w:rsidR="0006488C" w:rsidRDefault="00160FC6" w:rsidP="0006488C">
      <w:r w:rsidRPr="00AA2738">
        <w:t xml:space="preserve">L’Union locale CGT de </w:t>
      </w:r>
      <w:r w:rsidR="00AA2738" w:rsidRPr="00AA2738">
        <w:t>Montpellier</w:t>
      </w:r>
      <w:r w:rsidR="0006488C" w:rsidRPr="00AA2738">
        <w:t xml:space="preserve"> </w:t>
      </w:r>
      <w:r w:rsidR="00AA2738" w:rsidRPr="00AA2738">
        <w:t>(Maison des Syndicats – 474 allée Henri II de Montmorency –34000 MONTPELLIER</w:t>
      </w:r>
      <w:r w:rsidR="0006488C" w:rsidRPr="00AA2738">
        <w:t>), représentée</w:t>
      </w:r>
      <w:r w:rsidR="0006488C" w:rsidRPr="00E356EE">
        <w:t xml:space="preserve"> par son Délégué Syndical</w:t>
      </w:r>
      <w:r w:rsidR="00A70DC8" w:rsidRPr="00E356EE">
        <w:t xml:space="preserve"> d’établissement</w:t>
      </w:r>
      <w:r w:rsidR="0006488C" w:rsidRPr="00E356EE">
        <w:t xml:space="preserve">, </w:t>
      </w:r>
      <w:r w:rsidR="00E22A36">
        <w:t>XXXXX</w:t>
      </w:r>
    </w:p>
    <w:p w14:paraId="02FC715D" w14:textId="77777777" w:rsidR="00F8434C" w:rsidRDefault="00F8434C" w:rsidP="0006488C"/>
    <w:p w14:paraId="2995A001" w14:textId="4CC3549F" w:rsidR="00F8434C" w:rsidRPr="00E356EE" w:rsidRDefault="008723AD" w:rsidP="0006488C">
      <w:r>
        <w:t>L’Union départementale de l’Hérault FO (Maison des Syndicats – 474 allée Henri II de Montmorency – 3</w:t>
      </w:r>
      <w:r w:rsidRPr="008723AD">
        <w:rPr>
          <w:vertAlign w:val="superscript"/>
        </w:rPr>
        <w:t>ème</w:t>
      </w:r>
      <w:r>
        <w:t xml:space="preserve"> étage – 34000 MONTPELLIER), </w:t>
      </w:r>
      <w:r w:rsidRPr="00E356EE">
        <w:t xml:space="preserve">par </w:t>
      </w:r>
      <w:r>
        <w:t>son</w:t>
      </w:r>
      <w:r w:rsidRPr="00E356EE">
        <w:t xml:space="preserve"> Délégué Syndical d’établissement, </w:t>
      </w:r>
      <w:r w:rsidR="00E22A36">
        <w:t>XXXXX</w:t>
      </w:r>
    </w:p>
    <w:p w14:paraId="6396B8EB" w14:textId="77777777" w:rsidR="0027596B" w:rsidRDefault="0027596B" w:rsidP="00385851"/>
    <w:p w14:paraId="2840F7F9" w14:textId="77777777" w:rsidR="004B28CB" w:rsidRPr="00EC332E" w:rsidRDefault="004B28CB" w:rsidP="00385851"/>
    <w:p w14:paraId="5F75D4CF" w14:textId="378D28EF" w:rsidR="0027596B" w:rsidRPr="00EC332E" w:rsidRDefault="0027596B" w:rsidP="0027596B">
      <w:pPr>
        <w:pStyle w:val="Paragraphedeliste"/>
        <w:tabs>
          <w:tab w:val="end" w:pos="453.50pt"/>
        </w:tabs>
        <w:ind w:hanging="36pt"/>
      </w:pPr>
      <w:r w:rsidRPr="00EC332E">
        <w:t xml:space="preserve">Ci-après désignées </w:t>
      </w:r>
      <w:r w:rsidRPr="00261F79">
        <w:rPr>
          <w:i/>
        </w:rPr>
        <w:t>« </w:t>
      </w:r>
      <w:r w:rsidR="00261F79" w:rsidRPr="00261F79">
        <w:rPr>
          <w:i/>
        </w:rPr>
        <w:t xml:space="preserve">les </w:t>
      </w:r>
      <w:r w:rsidRPr="00261F79">
        <w:rPr>
          <w:i/>
        </w:rPr>
        <w:t>Organisations Syndicales »</w:t>
      </w:r>
    </w:p>
    <w:p w14:paraId="467202BC" w14:textId="77777777" w:rsidR="0027596B" w:rsidRDefault="0027596B" w:rsidP="0027596B">
      <w:pPr>
        <w:pStyle w:val="Paragraphedeliste"/>
        <w:jc w:val="center"/>
      </w:pPr>
    </w:p>
    <w:p w14:paraId="1EDFB19A" w14:textId="77777777" w:rsidR="00DD48AB" w:rsidRPr="00EC332E" w:rsidRDefault="00DD48AB" w:rsidP="0027596B">
      <w:pPr>
        <w:pStyle w:val="Paragraphedeliste"/>
        <w:jc w:val="center"/>
      </w:pPr>
    </w:p>
    <w:p w14:paraId="06AD297B" w14:textId="77777777" w:rsidR="0027596B" w:rsidRPr="00DD48AB" w:rsidRDefault="0027596B" w:rsidP="0027596B">
      <w:pPr>
        <w:pStyle w:val="Paragraphedeliste"/>
        <w:tabs>
          <w:tab w:val="end" w:pos="524.50pt"/>
        </w:tabs>
        <w:ind w:firstLine="34.90pt"/>
        <w:jc w:val="center"/>
        <w:rPr>
          <w:b/>
          <w:sz w:val="24"/>
          <w:szCs w:val="24"/>
        </w:rPr>
      </w:pPr>
      <w:r w:rsidRPr="00DD48AB">
        <w:rPr>
          <w:sz w:val="24"/>
          <w:szCs w:val="24"/>
        </w:rPr>
        <w:tab/>
      </w:r>
      <w:r w:rsidRPr="00DD48AB">
        <w:rPr>
          <w:b/>
          <w:sz w:val="24"/>
          <w:szCs w:val="24"/>
        </w:rPr>
        <w:t xml:space="preserve">D’autre part, </w:t>
      </w:r>
    </w:p>
    <w:p w14:paraId="3C1D0091" w14:textId="77777777" w:rsidR="0027596B" w:rsidRPr="00EC332E" w:rsidRDefault="0027596B" w:rsidP="0027596B">
      <w:pPr>
        <w:pStyle w:val="Paragraphedeliste"/>
      </w:pPr>
    </w:p>
    <w:p w14:paraId="3FAB8CF3" w14:textId="77777777" w:rsidR="0027596B" w:rsidRPr="00EC332E" w:rsidRDefault="0027596B" w:rsidP="0027596B">
      <w:pPr>
        <w:pStyle w:val="Paragraphedeliste"/>
      </w:pPr>
    </w:p>
    <w:p w14:paraId="334B0AB0" w14:textId="5E503940" w:rsidR="0027596B" w:rsidRPr="00EC332E" w:rsidRDefault="0027596B" w:rsidP="0027596B">
      <w:pPr>
        <w:pStyle w:val="Paragraphedeliste"/>
        <w:ind w:start="0pt"/>
      </w:pPr>
      <w:r w:rsidRPr="00EC332E">
        <w:t xml:space="preserve">Ci-après désignées ensemble </w:t>
      </w:r>
      <w:r w:rsidRPr="00EC332E">
        <w:rPr>
          <w:i/>
        </w:rPr>
        <w:t>« </w:t>
      </w:r>
      <w:r w:rsidR="00261F79">
        <w:rPr>
          <w:i/>
        </w:rPr>
        <w:t xml:space="preserve">les </w:t>
      </w:r>
      <w:r w:rsidRPr="00EC332E">
        <w:rPr>
          <w:i/>
        </w:rPr>
        <w:t>parties ».</w:t>
      </w:r>
    </w:p>
    <w:p w14:paraId="60E5D58E" w14:textId="77777777" w:rsidR="0027596B" w:rsidRPr="00EC332E" w:rsidRDefault="0027596B" w:rsidP="0027596B"/>
    <w:p w14:paraId="6C3E9DB2" w14:textId="77777777" w:rsidR="0027596B" w:rsidRPr="00EC332E" w:rsidRDefault="0027596B" w:rsidP="0027596B"/>
    <w:p w14:paraId="3934B232" w14:textId="77777777" w:rsidR="0027596B" w:rsidRPr="00EC332E" w:rsidRDefault="0027596B" w:rsidP="00385851"/>
    <w:p w14:paraId="35A4FDCF" w14:textId="77777777" w:rsidR="00AD73F9" w:rsidRPr="00EC332E" w:rsidRDefault="00AD73F9" w:rsidP="00AD73F9">
      <w:pPr>
        <w:rPr>
          <w:rStyle w:val="lev"/>
        </w:rPr>
      </w:pPr>
    </w:p>
    <w:p w14:paraId="15A9B948" w14:textId="77777777" w:rsidR="00AD73F9" w:rsidRPr="00EC332E" w:rsidRDefault="00AD73F9" w:rsidP="00AD73F9">
      <w:pPr>
        <w:rPr>
          <w:rStyle w:val="lev"/>
          <w:b w:val="0"/>
        </w:rPr>
      </w:pPr>
      <w:r w:rsidRPr="00EC332E">
        <w:rPr>
          <w:rStyle w:val="lev"/>
          <w:b w:val="0"/>
        </w:rPr>
        <w:t>Les parties se sont rencontrées</w:t>
      </w:r>
      <w:r w:rsidR="00842BEA" w:rsidRPr="00EC332E">
        <w:rPr>
          <w:rStyle w:val="lev"/>
          <w:b w:val="0"/>
        </w:rPr>
        <w:t xml:space="preserve"> à différentes reprises</w:t>
      </w:r>
      <w:r w:rsidRPr="00EC332E">
        <w:rPr>
          <w:rStyle w:val="lev"/>
          <w:b w:val="0"/>
        </w:rPr>
        <w:t xml:space="preserve"> afin d’échanger et de convenir </w:t>
      </w:r>
      <w:r w:rsidR="00D610B5" w:rsidRPr="00EC332E">
        <w:rPr>
          <w:rStyle w:val="lev"/>
          <w:b w:val="0"/>
        </w:rPr>
        <w:t>ce qui suit</w:t>
      </w:r>
      <w:r w:rsidR="00157879" w:rsidRPr="00EC332E">
        <w:rPr>
          <w:rStyle w:val="lev"/>
          <w:b w:val="0"/>
        </w:rPr>
        <w:t>.</w:t>
      </w:r>
    </w:p>
    <w:p w14:paraId="2B35B2C9" w14:textId="77777777" w:rsidR="00AD73F9" w:rsidRPr="00EC332E" w:rsidRDefault="00AD73F9" w:rsidP="00AD73F9">
      <w:pPr>
        <w:rPr>
          <w:rStyle w:val="lev"/>
          <w:b w:val="0"/>
        </w:rPr>
      </w:pPr>
    </w:p>
    <w:p w14:paraId="46188244" w14:textId="77777777" w:rsidR="00AD73F9" w:rsidRPr="00EC332E" w:rsidRDefault="00AD73F9" w:rsidP="00AD73F9">
      <w:pPr>
        <w:rPr>
          <w:b/>
          <w:bCs/>
        </w:rPr>
      </w:pPr>
      <w:r w:rsidRPr="00EC332E">
        <w:br w:type="page"/>
      </w:r>
    </w:p>
    <w:p w14:paraId="354A3BDA" w14:textId="77777777" w:rsidR="00AD73F9" w:rsidRPr="00790CB1" w:rsidRDefault="00AD73F9" w:rsidP="00790CB1">
      <w:pPr>
        <w:pStyle w:val="Titre"/>
        <w:rPr>
          <w:rStyle w:val="ElApptiartf"/>
          <w:b w:val="0"/>
          <w:bCs w:val="0"/>
          <w:sz w:val="44"/>
          <w:szCs w:val="52"/>
        </w:rPr>
      </w:pPr>
      <w:bookmarkStart w:id="6" w:name="_Toc451952944"/>
      <w:bookmarkStart w:id="7" w:name="_Toc472086234"/>
      <w:bookmarkStart w:id="8" w:name="_Toc472086473"/>
      <w:bookmarkStart w:id="9" w:name="_Toc472086712"/>
      <w:bookmarkStart w:id="10" w:name="_Toc472597122"/>
      <w:bookmarkStart w:id="11" w:name="_Toc52534667"/>
      <w:bookmarkStart w:id="12" w:name="_Toc57032765"/>
      <w:bookmarkStart w:id="13" w:name="_Toc212216863"/>
      <w:r w:rsidRPr="00790CB1">
        <w:rPr>
          <w:rStyle w:val="ElApptiartf"/>
          <w:b w:val="0"/>
          <w:bCs w:val="0"/>
          <w:sz w:val="44"/>
          <w:szCs w:val="52"/>
        </w:rPr>
        <w:lastRenderedPageBreak/>
        <w:t>Préambule</w:t>
      </w:r>
      <w:bookmarkEnd w:id="6"/>
      <w:bookmarkEnd w:id="7"/>
      <w:bookmarkEnd w:id="8"/>
      <w:bookmarkEnd w:id="9"/>
      <w:bookmarkEnd w:id="10"/>
      <w:bookmarkEnd w:id="11"/>
      <w:bookmarkEnd w:id="12"/>
      <w:bookmarkEnd w:id="13"/>
    </w:p>
    <w:p w14:paraId="1FF27451" w14:textId="77777777" w:rsidR="00461094" w:rsidRDefault="00461094" w:rsidP="00F8434C">
      <w:pPr>
        <w:rPr>
          <w:rStyle w:val="ElApptiartf"/>
          <w:b w:val="0"/>
          <w:bCs w:val="0"/>
          <w:sz w:val="20"/>
          <w:szCs w:val="20"/>
        </w:rPr>
      </w:pPr>
    </w:p>
    <w:p w14:paraId="6AADF98D" w14:textId="5E3CB1FB" w:rsidR="006A35E2" w:rsidRPr="000A482E" w:rsidRDefault="006A35E2" w:rsidP="00B975F2">
      <w:pPr>
        <w:rPr>
          <w:rStyle w:val="ElApptiartf"/>
          <w:b w:val="0"/>
          <w:bCs w:val="0"/>
          <w:sz w:val="20"/>
          <w:szCs w:val="20"/>
        </w:rPr>
      </w:pPr>
      <w:r w:rsidRPr="000A482E">
        <w:rPr>
          <w:rStyle w:val="ElApptiartf"/>
          <w:b w:val="0"/>
          <w:bCs w:val="0"/>
          <w:sz w:val="20"/>
          <w:szCs w:val="20"/>
        </w:rPr>
        <w:t>La Direction rappelle que, sur les sites frais, le travail un samedi sur deux ne permet pas de répondre aux besoins des clients de manière optimale. L’organisation vers laquelle il conviendrait de tendre serait le travail deux samedis sur trois pour l’ensemble des collaborateurs des métiers de la logistique.</w:t>
      </w:r>
    </w:p>
    <w:p w14:paraId="7F27A42D" w14:textId="77777777" w:rsidR="006A35E2" w:rsidRPr="000A482E" w:rsidRDefault="006A35E2" w:rsidP="00B975F2">
      <w:pPr>
        <w:rPr>
          <w:rStyle w:val="ElApptiartf"/>
          <w:b w:val="0"/>
          <w:bCs w:val="0"/>
          <w:sz w:val="20"/>
          <w:szCs w:val="20"/>
        </w:rPr>
      </w:pPr>
    </w:p>
    <w:p w14:paraId="545E8B3D" w14:textId="67DCF504" w:rsidR="00B975F2" w:rsidRPr="00B975F2" w:rsidRDefault="006A35E2" w:rsidP="00B975F2">
      <w:pPr>
        <w:rPr>
          <w:rStyle w:val="ElApptiartf"/>
          <w:b w:val="0"/>
          <w:bCs w:val="0"/>
          <w:sz w:val="20"/>
          <w:szCs w:val="20"/>
        </w:rPr>
      </w:pPr>
      <w:r w:rsidRPr="000A482E">
        <w:rPr>
          <w:rStyle w:val="ElApptiartf"/>
          <w:b w:val="0"/>
          <w:bCs w:val="0"/>
          <w:sz w:val="20"/>
          <w:szCs w:val="20"/>
        </w:rPr>
        <w:t>Afin de répondre à ce besoin, l</w:t>
      </w:r>
      <w:r w:rsidR="00B975F2" w:rsidRPr="000A482E">
        <w:rPr>
          <w:rStyle w:val="ElApptiartf"/>
          <w:b w:val="0"/>
          <w:bCs w:val="0"/>
          <w:sz w:val="20"/>
          <w:szCs w:val="20"/>
        </w:rPr>
        <w:t xml:space="preserve">e 24 février 2022, les </w:t>
      </w:r>
      <w:r w:rsidR="002448E0" w:rsidRPr="000A482E">
        <w:rPr>
          <w:rStyle w:val="ElApptiartf"/>
          <w:b w:val="0"/>
          <w:bCs w:val="0"/>
          <w:sz w:val="20"/>
          <w:szCs w:val="20"/>
        </w:rPr>
        <w:t xml:space="preserve">partenaires sociaux de la société U Logistique </w:t>
      </w:r>
      <w:r w:rsidR="00B975F2" w:rsidRPr="000A482E">
        <w:rPr>
          <w:rStyle w:val="ElApptiartf"/>
          <w:b w:val="0"/>
          <w:bCs w:val="0"/>
          <w:sz w:val="20"/>
          <w:szCs w:val="20"/>
        </w:rPr>
        <w:t xml:space="preserve">ont </w:t>
      </w:r>
      <w:r w:rsidR="002448E0" w:rsidRPr="000A482E">
        <w:rPr>
          <w:rStyle w:val="ElApptiartf"/>
          <w:b w:val="0"/>
          <w:bCs w:val="0"/>
          <w:sz w:val="20"/>
          <w:szCs w:val="20"/>
        </w:rPr>
        <w:t>conclu</w:t>
      </w:r>
      <w:r w:rsidR="00B975F2" w:rsidRPr="000A482E">
        <w:rPr>
          <w:rStyle w:val="ElApptiartf"/>
          <w:b w:val="0"/>
          <w:bCs w:val="0"/>
          <w:sz w:val="20"/>
          <w:szCs w:val="20"/>
        </w:rPr>
        <w:t xml:space="preserve"> un Accord relatif à </w:t>
      </w:r>
      <w:r w:rsidR="00B975F2" w:rsidRPr="00B975F2">
        <w:rPr>
          <w:rStyle w:val="ElApptiartf"/>
          <w:b w:val="0"/>
          <w:bCs w:val="0"/>
          <w:sz w:val="20"/>
          <w:szCs w:val="20"/>
        </w:rPr>
        <w:t xml:space="preserve">la Négociation Annuelle Obligatoire </w:t>
      </w:r>
      <w:r w:rsidR="00F31079">
        <w:rPr>
          <w:rStyle w:val="ElApptiartf"/>
          <w:b w:val="0"/>
          <w:bCs w:val="0"/>
          <w:sz w:val="20"/>
          <w:szCs w:val="20"/>
        </w:rPr>
        <w:t xml:space="preserve">(NAO) </w:t>
      </w:r>
      <w:r w:rsidR="00B975F2" w:rsidRPr="00B975F2">
        <w:rPr>
          <w:rStyle w:val="ElApptiartf"/>
          <w:b w:val="0"/>
          <w:bCs w:val="0"/>
          <w:sz w:val="20"/>
          <w:szCs w:val="20"/>
        </w:rPr>
        <w:t xml:space="preserve">2022, par le biais duquel </w:t>
      </w:r>
      <w:r w:rsidR="002448E0">
        <w:rPr>
          <w:rStyle w:val="ElApptiartf"/>
          <w:b w:val="0"/>
          <w:bCs w:val="0"/>
          <w:sz w:val="20"/>
          <w:szCs w:val="20"/>
        </w:rPr>
        <w:t>a été mise</w:t>
      </w:r>
      <w:r w:rsidR="00B975F2" w:rsidRPr="00B975F2">
        <w:rPr>
          <w:rStyle w:val="ElApptiartf"/>
          <w:b w:val="0"/>
          <w:bCs w:val="0"/>
          <w:sz w:val="20"/>
          <w:szCs w:val="20"/>
        </w:rPr>
        <w:t xml:space="preserve"> en place une nouvelle modalité d’organisation du temps de travail </w:t>
      </w:r>
      <w:r w:rsidR="002448E0">
        <w:rPr>
          <w:rStyle w:val="ElApptiartf"/>
          <w:b w:val="0"/>
          <w:bCs w:val="0"/>
          <w:sz w:val="20"/>
          <w:szCs w:val="20"/>
        </w:rPr>
        <w:t>dite</w:t>
      </w:r>
      <w:r>
        <w:rPr>
          <w:rStyle w:val="ElApptiartf"/>
          <w:b w:val="0"/>
          <w:bCs w:val="0"/>
          <w:sz w:val="20"/>
          <w:szCs w:val="20"/>
        </w:rPr>
        <w:t xml:space="preserve"> </w:t>
      </w:r>
      <w:r w:rsidR="00B975F2" w:rsidRPr="00B975F2">
        <w:rPr>
          <w:rStyle w:val="ElApptiartf"/>
          <w:b w:val="0"/>
          <w:bCs w:val="0"/>
          <w:sz w:val="20"/>
          <w:szCs w:val="20"/>
        </w:rPr>
        <w:t xml:space="preserve">« </w:t>
      </w:r>
      <w:r w:rsidR="002448E0">
        <w:rPr>
          <w:rStyle w:val="ElApptiartf"/>
          <w:b w:val="0"/>
          <w:bCs w:val="0"/>
          <w:sz w:val="20"/>
          <w:szCs w:val="20"/>
        </w:rPr>
        <w:t>S</w:t>
      </w:r>
      <w:r w:rsidR="00B975F2" w:rsidRPr="00B975F2">
        <w:rPr>
          <w:rStyle w:val="ElApptiartf"/>
          <w:b w:val="0"/>
          <w:bCs w:val="0"/>
          <w:sz w:val="20"/>
          <w:szCs w:val="20"/>
        </w:rPr>
        <w:t xml:space="preserve">amedis </w:t>
      </w:r>
      <w:r w:rsidR="002448E0">
        <w:rPr>
          <w:rStyle w:val="ElApptiartf"/>
          <w:b w:val="0"/>
          <w:bCs w:val="0"/>
          <w:sz w:val="20"/>
          <w:szCs w:val="20"/>
        </w:rPr>
        <w:t>P</w:t>
      </w:r>
      <w:r w:rsidR="00B975F2" w:rsidRPr="00B975F2">
        <w:rPr>
          <w:rStyle w:val="ElApptiartf"/>
          <w:b w:val="0"/>
          <w:bCs w:val="0"/>
          <w:sz w:val="20"/>
          <w:szCs w:val="20"/>
        </w:rPr>
        <w:t xml:space="preserve">ermanents </w:t>
      </w:r>
      <w:r w:rsidR="002448E0">
        <w:rPr>
          <w:rStyle w:val="ElApptiartf"/>
          <w:b w:val="0"/>
          <w:bCs w:val="0"/>
          <w:sz w:val="20"/>
          <w:szCs w:val="20"/>
        </w:rPr>
        <w:t>T</w:t>
      </w:r>
      <w:r w:rsidR="00B975F2" w:rsidRPr="00B975F2">
        <w:rPr>
          <w:rStyle w:val="ElApptiartf"/>
          <w:b w:val="0"/>
          <w:bCs w:val="0"/>
          <w:sz w:val="20"/>
          <w:szCs w:val="20"/>
        </w:rPr>
        <w:t>ravaillés »</w:t>
      </w:r>
      <w:r w:rsidR="00E84049">
        <w:rPr>
          <w:rStyle w:val="ElApptiartf"/>
          <w:b w:val="0"/>
          <w:bCs w:val="0"/>
          <w:sz w:val="20"/>
          <w:szCs w:val="20"/>
        </w:rPr>
        <w:t xml:space="preserve"> (SPT)</w:t>
      </w:r>
      <w:r w:rsidR="00B975F2" w:rsidRPr="00B975F2">
        <w:rPr>
          <w:rStyle w:val="ElApptiartf"/>
          <w:b w:val="0"/>
          <w:bCs w:val="0"/>
          <w:sz w:val="20"/>
          <w:szCs w:val="20"/>
        </w:rPr>
        <w:t>.</w:t>
      </w:r>
    </w:p>
    <w:p w14:paraId="4A107548" w14:textId="77777777" w:rsidR="00B975F2" w:rsidRPr="00B975F2" w:rsidRDefault="00B975F2" w:rsidP="00B975F2">
      <w:pPr>
        <w:rPr>
          <w:rStyle w:val="ElApptiartf"/>
          <w:b w:val="0"/>
          <w:bCs w:val="0"/>
          <w:sz w:val="20"/>
          <w:szCs w:val="20"/>
        </w:rPr>
      </w:pPr>
    </w:p>
    <w:p w14:paraId="7A2809A3" w14:textId="25347F1D" w:rsidR="004659C4" w:rsidRDefault="002448E0" w:rsidP="00B975F2">
      <w:pPr>
        <w:rPr>
          <w:rStyle w:val="ElApptiartf"/>
          <w:b w:val="0"/>
          <w:bCs w:val="0"/>
          <w:sz w:val="20"/>
          <w:szCs w:val="20"/>
        </w:rPr>
      </w:pPr>
      <w:r>
        <w:rPr>
          <w:rStyle w:val="ElApptiartf"/>
          <w:b w:val="0"/>
          <w:bCs w:val="0"/>
          <w:sz w:val="20"/>
          <w:szCs w:val="20"/>
        </w:rPr>
        <w:t>Déployée sur les sites frais de l’Entreprise, cette organisation du travail déroge aux stipulations de l’Accord de Substitution du 13 février 2017 en ce qu’elle prévoit que les collaborateurs concernés travaillent tous les samedis – et non un samedi sur deux – en échange de contreparties financières et organisationnelles.</w:t>
      </w:r>
    </w:p>
    <w:p w14:paraId="69FD4E2E" w14:textId="35AD21F7" w:rsidR="002448E0" w:rsidRDefault="002448E0" w:rsidP="00B975F2">
      <w:pPr>
        <w:rPr>
          <w:rStyle w:val="ElApptiartf"/>
          <w:b w:val="0"/>
          <w:bCs w:val="0"/>
          <w:sz w:val="20"/>
          <w:szCs w:val="20"/>
        </w:rPr>
      </w:pPr>
    </w:p>
    <w:p w14:paraId="4DFCBFBF" w14:textId="073B670F" w:rsidR="002448E0" w:rsidRDefault="002448E0" w:rsidP="00B975F2">
      <w:pPr>
        <w:rPr>
          <w:rStyle w:val="ElApptiartf"/>
          <w:b w:val="0"/>
          <w:bCs w:val="0"/>
          <w:sz w:val="20"/>
          <w:szCs w:val="20"/>
        </w:rPr>
      </w:pPr>
      <w:r>
        <w:rPr>
          <w:rStyle w:val="ElApptiartf"/>
          <w:b w:val="0"/>
          <w:bCs w:val="0"/>
          <w:sz w:val="20"/>
          <w:szCs w:val="20"/>
        </w:rPr>
        <w:t>Du fait de ses contraintes d’exploitation</w:t>
      </w:r>
      <w:r w:rsidR="00F31079">
        <w:rPr>
          <w:rStyle w:val="ElApptiartf"/>
          <w:b w:val="0"/>
          <w:bCs w:val="0"/>
          <w:sz w:val="20"/>
          <w:szCs w:val="20"/>
        </w:rPr>
        <w:t xml:space="preserve"> propres</w:t>
      </w:r>
      <w:r>
        <w:rPr>
          <w:rStyle w:val="ElApptiartf"/>
          <w:b w:val="0"/>
          <w:bCs w:val="0"/>
          <w:sz w:val="20"/>
          <w:szCs w:val="20"/>
        </w:rPr>
        <w:t xml:space="preserve">, l’établissement de Vendargues Frais </w:t>
      </w:r>
      <w:r w:rsidR="00F31079">
        <w:rPr>
          <w:rStyle w:val="ElApptiartf"/>
          <w:b w:val="0"/>
          <w:bCs w:val="0"/>
          <w:sz w:val="20"/>
          <w:szCs w:val="20"/>
        </w:rPr>
        <w:t>se prête</w:t>
      </w:r>
      <w:r>
        <w:rPr>
          <w:rStyle w:val="ElApptiartf"/>
          <w:b w:val="0"/>
          <w:bCs w:val="0"/>
          <w:sz w:val="20"/>
          <w:szCs w:val="20"/>
        </w:rPr>
        <w:t xml:space="preserve"> particulièrement </w:t>
      </w:r>
      <w:r w:rsidR="00F31079">
        <w:rPr>
          <w:rStyle w:val="ElApptiartf"/>
          <w:b w:val="0"/>
          <w:bCs w:val="0"/>
          <w:sz w:val="20"/>
          <w:szCs w:val="20"/>
        </w:rPr>
        <w:t>à</w:t>
      </w:r>
      <w:r>
        <w:rPr>
          <w:rStyle w:val="ElApptiartf"/>
          <w:b w:val="0"/>
          <w:bCs w:val="0"/>
          <w:sz w:val="20"/>
          <w:szCs w:val="20"/>
        </w:rPr>
        <w:t xml:space="preserve"> un déploiement à grande échelle de cette organisation du travail</w:t>
      </w:r>
      <w:r w:rsidR="007051AD">
        <w:rPr>
          <w:rStyle w:val="ElApptiartf"/>
          <w:b w:val="0"/>
          <w:bCs w:val="0"/>
          <w:sz w:val="20"/>
          <w:szCs w:val="20"/>
        </w:rPr>
        <w:t> ; le mode de fonctionnement SPT a ainsi très fortement contribué à la dynamique de recrutement du site ces dernières années</w:t>
      </w:r>
      <w:r>
        <w:rPr>
          <w:rStyle w:val="ElApptiartf"/>
          <w:b w:val="0"/>
          <w:bCs w:val="0"/>
          <w:sz w:val="20"/>
          <w:szCs w:val="20"/>
        </w:rPr>
        <w:t>.</w:t>
      </w:r>
      <w:r w:rsidR="007051AD">
        <w:rPr>
          <w:rStyle w:val="ElApptiartf"/>
          <w:b w:val="0"/>
          <w:bCs w:val="0"/>
          <w:sz w:val="20"/>
          <w:szCs w:val="20"/>
        </w:rPr>
        <w:t xml:space="preserve"> L’établissement de Vendargues Frais présente toutefois des spécificités très particulières en matière de besoins en effectifs le samedi, notamment en lien avec la saisonnalité de son activité. Par conséquent, les</w:t>
      </w:r>
      <w:r>
        <w:rPr>
          <w:rStyle w:val="ElApptiartf"/>
          <w:b w:val="0"/>
          <w:bCs w:val="0"/>
          <w:sz w:val="20"/>
          <w:szCs w:val="20"/>
        </w:rPr>
        <w:t xml:space="preserve"> parties souhaitent apporter différents aménagements </w:t>
      </w:r>
      <w:r w:rsidR="007051AD">
        <w:rPr>
          <w:rStyle w:val="ElApptiartf"/>
          <w:b w:val="0"/>
          <w:bCs w:val="0"/>
          <w:sz w:val="20"/>
          <w:szCs w:val="20"/>
        </w:rPr>
        <w:t>aux</w:t>
      </w:r>
      <w:r>
        <w:rPr>
          <w:rStyle w:val="ElApptiartf"/>
          <w:b w:val="0"/>
          <w:bCs w:val="0"/>
          <w:sz w:val="20"/>
          <w:szCs w:val="20"/>
        </w:rPr>
        <w:t xml:space="preserve"> modalités de mise en œuvre</w:t>
      </w:r>
      <w:r w:rsidR="007051AD">
        <w:rPr>
          <w:rStyle w:val="ElApptiartf"/>
          <w:b w:val="0"/>
          <w:bCs w:val="0"/>
          <w:sz w:val="20"/>
          <w:szCs w:val="20"/>
        </w:rPr>
        <w:t xml:space="preserve"> du dispositif SPT</w:t>
      </w:r>
      <w:r>
        <w:rPr>
          <w:rStyle w:val="ElApptiartf"/>
          <w:b w:val="0"/>
          <w:bCs w:val="0"/>
          <w:sz w:val="20"/>
          <w:szCs w:val="20"/>
        </w:rPr>
        <w:t xml:space="preserve">, afin de les </w:t>
      </w:r>
      <w:r w:rsidR="007051AD">
        <w:rPr>
          <w:rStyle w:val="ElApptiartf"/>
          <w:b w:val="0"/>
          <w:bCs w:val="0"/>
          <w:sz w:val="20"/>
          <w:szCs w:val="20"/>
        </w:rPr>
        <w:t>ajuster aux besoins</w:t>
      </w:r>
      <w:r>
        <w:rPr>
          <w:rStyle w:val="ElApptiartf"/>
          <w:b w:val="0"/>
          <w:bCs w:val="0"/>
          <w:sz w:val="20"/>
          <w:szCs w:val="20"/>
        </w:rPr>
        <w:t xml:space="preserve"> de l’établissement.</w:t>
      </w:r>
    </w:p>
    <w:p w14:paraId="0CED6665" w14:textId="0A7DF029" w:rsidR="00A952AA" w:rsidRDefault="00A952AA" w:rsidP="00B975F2">
      <w:pPr>
        <w:rPr>
          <w:rStyle w:val="ElApptiartf"/>
          <w:b w:val="0"/>
          <w:bCs w:val="0"/>
          <w:sz w:val="20"/>
          <w:szCs w:val="20"/>
        </w:rPr>
      </w:pPr>
    </w:p>
    <w:p w14:paraId="1C73029A" w14:textId="3942006B" w:rsidR="00A952AA" w:rsidRPr="00C36EF1" w:rsidRDefault="00A952AA" w:rsidP="00B975F2">
      <w:r w:rsidRPr="00C36EF1">
        <w:rPr>
          <w:rStyle w:val="ElApptiartf"/>
          <w:b w:val="0"/>
          <w:bCs w:val="0"/>
          <w:sz w:val="20"/>
          <w:szCs w:val="20"/>
        </w:rPr>
        <w:t xml:space="preserve">Dans ce cadre, un premier accord d’établissement à durée déterminée a été conclu le 16 décembre 2024, visant à expérimenter certains </w:t>
      </w:r>
      <w:r w:rsidRPr="00C36EF1">
        <w:t>aménagements du dispositif SPT spécifiques à l’établissement de Vendargues Frais au cours de l’année 2025.</w:t>
      </w:r>
    </w:p>
    <w:p w14:paraId="3416D7C6" w14:textId="6B6084AB" w:rsidR="00A952AA" w:rsidRPr="00C36EF1" w:rsidRDefault="00A952AA" w:rsidP="00B975F2"/>
    <w:p w14:paraId="70CE87BC" w14:textId="105E1C44" w:rsidR="00A952AA" w:rsidRPr="00C36EF1" w:rsidRDefault="00A952AA" w:rsidP="00B975F2">
      <w:pPr>
        <w:rPr>
          <w:rStyle w:val="ElApptiartf"/>
          <w:b w:val="0"/>
          <w:bCs w:val="0"/>
          <w:sz w:val="20"/>
          <w:szCs w:val="20"/>
        </w:rPr>
      </w:pPr>
      <w:r w:rsidRPr="00C36EF1">
        <w:t xml:space="preserve">Le bilan de ce test, présenté en réunion de CSE </w:t>
      </w:r>
      <w:r w:rsidR="00117FFA" w:rsidRPr="00C36EF1">
        <w:t xml:space="preserve">d’établissement </w:t>
      </w:r>
      <w:r w:rsidRPr="00C36EF1">
        <w:t>en date du 20 octobre 2025, s’avère positif pour l’ensemble des parties.</w:t>
      </w:r>
    </w:p>
    <w:p w14:paraId="317E4082" w14:textId="77777777" w:rsidR="002448E0" w:rsidRPr="00C36EF1" w:rsidRDefault="002448E0" w:rsidP="00B975F2"/>
    <w:p w14:paraId="5475FF6E" w14:textId="53E9E1E0" w:rsidR="008F6F2B" w:rsidRDefault="00A952AA" w:rsidP="00876AF5">
      <w:r w:rsidRPr="00C36EF1">
        <w:t>Aussi, les parties se sont réunies afin de pérenniser par le présent accord ces aménagements</w:t>
      </w:r>
      <w:r w:rsidR="00DE4130" w:rsidRPr="00C36EF1">
        <w:t xml:space="preserve"> </w:t>
      </w:r>
      <w:r w:rsidRPr="00C36EF1">
        <w:t>spécifiques</w:t>
      </w:r>
      <w:r w:rsidR="00DE4130" w:rsidRPr="00C36EF1">
        <w:t xml:space="preserve"> </w:t>
      </w:r>
      <w:r w:rsidR="00C41515" w:rsidRPr="00C36EF1">
        <w:t>à</w:t>
      </w:r>
      <w:r w:rsidR="00DE4130" w:rsidRPr="00C36EF1">
        <w:t xml:space="preserve"> l’établissement de </w:t>
      </w:r>
      <w:r w:rsidR="002448E0" w:rsidRPr="00C36EF1">
        <w:t>Vendargues Frais</w:t>
      </w:r>
      <w:r w:rsidR="00DE4130" w:rsidRPr="00C36EF1">
        <w:t xml:space="preserve">, </w:t>
      </w:r>
      <w:r w:rsidR="0077370B" w:rsidRPr="00C36EF1">
        <w:t xml:space="preserve">dérogeant ainsi aux dispositions </w:t>
      </w:r>
      <w:r w:rsidR="00740A39" w:rsidRPr="00C36EF1">
        <w:t xml:space="preserve">prévues </w:t>
      </w:r>
      <w:r w:rsidR="002448E0" w:rsidRPr="00C36EF1">
        <w:t>à l’article 2 de l’</w:t>
      </w:r>
      <w:r w:rsidR="002448E0" w:rsidRPr="00C36EF1">
        <w:rPr>
          <w:rStyle w:val="ElApptiartf"/>
          <w:b w:val="0"/>
          <w:bCs w:val="0"/>
          <w:sz w:val="20"/>
          <w:szCs w:val="20"/>
        </w:rPr>
        <w:t xml:space="preserve">Accord relatif à la Négociation Annuelle Obligatoire 2022, et à son avenant conclu le </w:t>
      </w:r>
      <w:r w:rsidR="007051AD" w:rsidRPr="00C36EF1">
        <w:rPr>
          <w:rStyle w:val="ElApptiartf"/>
          <w:b w:val="0"/>
          <w:bCs w:val="0"/>
          <w:sz w:val="20"/>
          <w:szCs w:val="20"/>
        </w:rPr>
        <w:t>19 juin</w:t>
      </w:r>
      <w:r w:rsidR="002448E0" w:rsidRPr="00C36EF1">
        <w:rPr>
          <w:rStyle w:val="ElApptiartf"/>
          <w:b w:val="0"/>
          <w:bCs w:val="0"/>
          <w:sz w:val="20"/>
          <w:szCs w:val="20"/>
        </w:rPr>
        <w:t xml:space="preserve"> 2024</w:t>
      </w:r>
      <w:r w:rsidR="0077370B" w:rsidRPr="00C36EF1">
        <w:t>.</w:t>
      </w:r>
      <w:r w:rsidR="0077370B">
        <w:t xml:space="preserve"> </w:t>
      </w:r>
    </w:p>
    <w:p w14:paraId="7CF384C4" w14:textId="77777777" w:rsidR="0077370B" w:rsidRDefault="0077370B" w:rsidP="00876AF5"/>
    <w:p w14:paraId="6F06564A" w14:textId="77777777" w:rsidR="004537AF" w:rsidRDefault="004537AF" w:rsidP="005407D3"/>
    <w:p w14:paraId="612958E8" w14:textId="77777777" w:rsidR="00E00056" w:rsidRPr="00EC332E" w:rsidRDefault="00E00056" w:rsidP="005407D3">
      <w:pPr>
        <w:rPr>
          <w:color w:val="1A312E"/>
        </w:rPr>
      </w:pPr>
    </w:p>
    <w:p w14:paraId="0A449839" w14:textId="77777777" w:rsidR="005407D3" w:rsidRPr="00790CB1" w:rsidRDefault="005407D3" w:rsidP="00790CB1">
      <w:pPr>
        <w:pStyle w:val="Titre"/>
        <w:rPr>
          <w:rStyle w:val="ElApptiartf"/>
          <w:b w:val="0"/>
          <w:bCs w:val="0"/>
          <w:sz w:val="44"/>
          <w:szCs w:val="52"/>
        </w:rPr>
      </w:pPr>
      <w:bookmarkStart w:id="14" w:name="_Toc451952945"/>
      <w:bookmarkStart w:id="15" w:name="_Toc472086235"/>
      <w:bookmarkStart w:id="16" w:name="_Toc472086474"/>
      <w:bookmarkStart w:id="17" w:name="_Toc472086713"/>
      <w:bookmarkStart w:id="18" w:name="_Toc472597123"/>
      <w:bookmarkStart w:id="19" w:name="_Toc52534668"/>
      <w:bookmarkStart w:id="20" w:name="_Toc57032766"/>
      <w:bookmarkStart w:id="21" w:name="_Toc212216864"/>
      <w:r w:rsidRPr="00790CB1">
        <w:rPr>
          <w:rStyle w:val="ElApptiartf"/>
          <w:b w:val="0"/>
          <w:bCs w:val="0"/>
          <w:sz w:val="44"/>
          <w:szCs w:val="52"/>
        </w:rPr>
        <w:t>Périmètre de l'accord</w:t>
      </w:r>
      <w:bookmarkEnd w:id="14"/>
      <w:bookmarkEnd w:id="15"/>
      <w:bookmarkEnd w:id="16"/>
      <w:bookmarkEnd w:id="17"/>
      <w:bookmarkEnd w:id="18"/>
      <w:bookmarkEnd w:id="19"/>
      <w:bookmarkEnd w:id="20"/>
      <w:bookmarkEnd w:id="21"/>
    </w:p>
    <w:p w14:paraId="04907151" w14:textId="77777777" w:rsidR="005407D3" w:rsidRPr="00EC332E" w:rsidRDefault="005407D3" w:rsidP="005407D3">
      <w:pPr>
        <w:spacing w:before="12pt"/>
        <w:rPr>
          <w:szCs w:val="20"/>
        </w:rPr>
      </w:pPr>
    </w:p>
    <w:p w14:paraId="3457E327" w14:textId="1E944F50" w:rsidR="005407D3" w:rsidRPr="00E40F8F" w:rsidRDefault="005407D3" w:rsidP="005407D3">
      <w:pPr>
        <w:rPr>
          <w:szCs w:val="20"/>
        </w:rPr>
      </w:pPr>
      <w:r w:rsidRPr="00E40F8F">
        <w:rPr>
          <w:szCs w:val="20"/>
        </w:rPr>
        <w:t>Le présent accor</w:t>
      </w:r>
      <w:r w:rsidR="00052022" w:rsidRPr="00E40F8F">
        <w:rPr>
          <w:szCs w:val="20"/>
        </w:rPr>
        <w:t xml:space="preserve">d est applicable </w:t>
      </w:r>
      <w:r w:rsidR="002746FF">
        <w:rPr>
          <w:szCs w:val="20"/>
        </w:rPr>
        <w:t xml:space="preserve">au personnel sous contrat à durée indéterminée appartenant </w:t>
      </w:r>
      <w:r w:rsidR="00052022" w:rsidRPr="00E40F8F">
        <w:rPr>
          <w:szCs w:val="20"/>
        </w:rPr>
        <w:t xml:space="preserve">à l’établissement </w:t>
      </w:r>
      <w:r w:rsidR="00876AF5" w:rsidRPr="00E40F8F">
        <w:rPr>
          <w:szCs w:val="20"/>
        </w:rPr>
        <w:t xml:space="preserve">de </w:t>
      </w:r>
      <w:r w:rsidR="00E84049">
        <w:rPr>
          <w:szCs w:val="20"/>
        </w:rPr>
        <w:t>Vendargues Frais</w:t>
      </w:r>
      <w:r w:rsidRPr="00E40F8F">
        <w:rPr>
          <w:szCs w:val="20"/>
        </w:rPr>
        <w:t>.</w:t>
      </w:r>
    </w:p>
    <w:p w14:paraId="2AB227E2" w14:textId="77777777" w:rsidR="00410ADF" w:rsidRDefault="00410ADF" w:rsidP="005407D3">
      <w:pPr>
        <w:rPr>
          <w:szCs w:val="20"/>
        </w:rPr>
      </w:pPr>
    </w:p>
    <w:p w14:paraId="0FB0E557" w14:textId="77777777" w:rsidR="00BF06D7" w:rsidRDefault="00BF06D7" w:rsidP="005407D3">
      <w:pPr>
        <w:rPr>
          <w:szCs w:val="20"/>
        </w:rPr>
      </w:pPr>
    </w:p>
    <w:p w14:paraId="422F7B50" w14:textId="77777777" w:rsidR="006471F9" w:rsidRPr="00EC332E" w:rsidRDefault="006471F9" w:rsidP="005407D3">
      <w:pPr>
        <w:rPr>
          <w:szCs w:val="20"/>
        </w:rPr>
      </w:pPr>
    </w:p>
    <w:p w14:paraId="0EDEE59A" w14:textId="77777777" w:rsidR="005407D3" w:rsidRPr="00790CB1" w:rsidRDefault="005407D3" w:rsidP="00790CB1">
      <w:pPr>
        <w:pStyle w:val="Titre"/>
        <w:rPr>
          <w:rStyle w:val="ElApptiartf"/>
          <w:b w:val="0"/>
          <w:bCs w:val="0"/>
          <w:sz w:val="44"/>
          <w:szCs w:val="52"/>
        </w:rPr>
      </w:pPr>
      <w:bookmarkStart w:id="22" w:name="_Toc451952946"/>
      <w:bookmarkStart w:id="23" w:name="_Toc472086236"/>
      <w:bookmarkStart w:id="24" w:name="_Toc472086475"/>
      <w:bookmarkStart w:id="25" w:name="_Toc472086714"/>
      <w:bookmarkStart w:id="26" w:name="_Toc472597124"/>
      <w:bookmarkStart w:id="27" w:name="_Toc52534669"/>
      <w:bookmarkStart w:id="28" w:name="_Toc57032767"/>
      <w:bookmarkStart w:id="29" w:name="_Toc212216865"/>
      <w:r w:rsidRPr="00790CB1">
        <w:rPr>
          <w:rStyle w:val="ElApptiartf"/>
          <w:b w:val="0"/>
          <w:bCs w:val="0"/>
          <w:sz w:val="44"/>
          <w:szCs w:val="52"/>
        </w:rPr>
        <w:t>Durée de l'accord</w:t>
      </w:r>
      <w:bookmarkEnd w:id="22"/>
      <w:r w:rsidRPr="00790CB1">
        <w:rPr>
          <w:rStyle w:val="ElApptiartf"/>
          <w:b w:val="0"/>
          <w:bCs w:val="0"/>
          <w:sz w:val="44"/>
          <w:szCs w:val="52"/>
        </w:rPr>
        <w:t xml:space="preserve"> et entree en vigueur</w:t>
      </w:r>
      <w:bookmarkEnd w:id="23"/>
      <w:bookmarkEnd w:id="24"/>
      <w:bookmarkEnd w:id="25"/>
      <w:bookmarkEnd w:id="26"/>
      <w:bookmarkEnd w:id="27"/>
      <w:bookmarkEnd w:id="28"/>
      <w:bookmarkEnd w:id="29"/>
    </w:p>
    <w:p w14:paraId="181AF8CC" w14:textId="77777777" w:rsidR="005407D3" w:rsidRPr="00EC332E" w:rsidRDefault="005407D3" w:rsidP="005407D3">
      <w:pPr>
        <w:rPr>
          <w:color w:val="1A312E"/>
          <w:szCs w:val="20"/>
        </w:rPr>
      </w:pPr>
    </w:p>
    <w:p w14:paraId="2F0C8EA7" w14:textId="04009ADA" w:rsidR="004809A7" w:rsidRDefault="00A952AA" w:rsidP="00117FFA">
      <w:pPr>
        <w:rPr>
          <w:color w:val="1A312E"/>
          <w:szCs w:val="20"/>
        </w:rPr>
      </w:pPr>
      <w:r w:rsidRPr="00C36EF1">
        <w:rPr>
          <w:color w:val="1A312E"/>
          <w:szCs w:val="20"/>
        </w:rPr>
        <w:t>Le présent accord est conclu pour une durée indéterminée et entrera en vigueur à compter du lendemain de l'accomplissement des formalités de dépôt auprès de la DDETS.</w:t>
      </w:r>
      <w:r w:rsidR="009727BB" w:rsidRPr="00C36EF1">
        <w:rPr>
          <w:color w:val="1A312E"/>
          <w:szCs w:val="20"/>
        </w:rPr>
        <w:t> </w:t>
      </w:r>
    </w:p>
    <w:p w14:paraId="329A8B86" w14:textId="77777777" w:rsidR="006471F9" w:rsidRDefault="006471F9" w:rsidP="00117FFA">
      <w:pPr>
        <w:rPr>
          <w:color w:val="1A312E"/>
          <w:szCs w:val="20"/>
        </w:rPr>
      </w:pPr>
    </w:p>
    <w:p w14:paraId="348ED052" w14:textId="20D30E2B" w:rsidR="007051AD" w:rsidRDefault="007051AD">
      <w:pPr>
        <w:jc w:val="start"/>
        <w:rPr>
          <w:color w:val="1A312E"/>
          <w:szCs w:val="20"/>
        </w:rPr>
      </w:pPr>
      <w:r>
        <w:rPr>
          <w:color w:val="1A312E"/>
          <w:szCs w:val="20"/>
        </w:rPr>
        <w:br w:type="page"/>
      </w:r>
    </w:p>
    <w:p w14:paraId="2C2A8F86" w14:textId="77777777" w:rsidR="005407D3" w:rsidRPr="00790CB1" w:rsidRDefault="005407D3" w:rsidP="00790CB1">
      <w:pPr>
        <w:pStyle w:val="Titre"/>
        <w:rPr>
          <w:rStyle w:val="ElApptiartf"/>
          <w:b w:val="0"/>
          <w:bCs w:val="0"/>
          <w:sz w:val="44"/>
          <w:szCs w:val="52"/>
        </w:rPr>
      </w:pPr>
      <w:bookmarkStart w:id="30" w:name="_Toc472086238"/>
      <w:bookmarkStart w:id="31" w:name="_Toc472086477"/>
      <w:bookmarkStart w:id="32" w:name="_Toc472086716"/>
      <w:bookmarkStart w:id="33" w:name="_Toc472597125"/>
      <w:bookmarkStart w:id="34" w:name="_Toc52534670"/>
      <w:bookmarkStart w:id="35" w:name="_Toc57032768"/>
      <w:bookmarkStart w:id="36" w:name="_Toc212216866"/>
      <w:r w:rsidRPr="00790CB1">
        <w:rPr>
          <w:rStyle w:val="ElApptiartf"/>
          <w:b w:val="0"/>
          <w:bCs w:val="0"/>
          <w:sz w:val="44"/>
          <w:szCs w:val="52"/>
        </w:rPr>
        <w:lastRenderedPageBreak/>
        <w:t>Conditions de suivi</w:t>
      </w:r>
      <w:bookmarkEnd w:id="30"/>
      <w:bookmarkEnd w:id="31"/>
      <w:bookmarkEnd w:id="32"/>
      <w:bookmarkEnd w:id="33"/>
      <w:bookmarkEnd w:id="34"/>
      <w:bookmarkEnd w:id="35"/>
      <w:bookmarkEnd w:id="36"/>
    </w:p>
    <w:p w14:paraId="77D0CB90" w14:textId="77777777" w:rsidR="005407D3" w:rsidRPr="00CE60B2" w:rsidRDefault="005407D3" w:rsidP="005407D3">
      <w:pPr>
        <w:rPr>
          <w:strike/>
          <w:szCs w:val="20"/>
        </w:rPr>
      </w:pPr>
    </w:p>
    <w:p w14:paraId="12843486" w14:textId="60F93615" w:rsidR="007E374F" w:rsidRPr="00411446" w:rsidRDefault="005407D3" w:rsidP="0087550D">
      <w:pPr>
        <w:rPr>
          <w:szCs w:val="20"/>
        </w:rPr>
      </w:pPr>
      <w:r w:rsidRPr="009F28F6">
        <w:rPr>
          <w:szCs w:val="20"/>
        </w:rPr>
        <w:t>Les parties conviennent q</w:t>
      </w:r>
      <w:r w:rsidR="00CE60B2" w:rsidRPr="009F28F6">
        <w:rPr>
          <w:szCs w:val="20"/>
        </w:rPr>
        <w:t xml:space="preserve">ue le présent accord </w:t>
      </w:r>
      <w:r w:rsidR="0028194E" w:rsidRPr="009F28F6">
        <w:rPr>
          <w:szCs w:val="20"/>
        </w:rPr>
        <w:t>fera l’objet</w:t>
      </w:r>
      <w:r w:rsidR="00A70DC8" w:rsidRPr="009F28F6">
        <w:rPr>
          <w:szCs w:val="20"/>
        </w:rPr>
        <w:t xml:space="preserve"> </w:t>
      </w:r>
      <w:r w:rsidR="0028194E" w:rsidRPr="009F28F6">
        <w:rPr>
          <w:szCs w:val="20"/>
        </w:rPr>
        <w:t>d’un suivi</w:t>
      </w:r>
      <w:r w:rsidR="00503E44" w:rsidRPr="009F28F6">
        <w:rPr>
          <w:szCs w:val="20"/>
        </w:rPr>
        <w:t xml:space="preserve"> dans le cadre </w:t>
      </w:r>
      <w:r w:rsidR="009727BB">
        <w:rPr>
          <w:szCs w:val="20"/>
        </w:rPr>
        <w:t>des réunions</w:t>
      </w:r>
      <w:r w:rsidR="00A70DC8" w:rsidRPr="009F28F6">
        <w:rPr>
          <w:szCs w:val="20"/>
        </w:rPr>
        <w:t xml:space="preserve"> du</w:t>
      </w:r>
      <w:r w:rsidR="00503E44" w:rsidRPr="009F28F6">
        <w:rPr>
          <w:szCs w:val="20"/>
        </w:rPr>
        <w:t xml:space="preserve"> C</w:t>
      </w:r>
      <w:r w:rsidR="009651BE" w:rsidRPr="009F28F6">
        <w:rPr>
          <w:szCs w:val="20"/>
        </w:rPr>
        <w:t xml:space="preserve">SE de </w:t>
      </w:r>
      <w:r w:rsidR="009651BE" w:rsidRPr="00392669">
        <w:rPr>
          <w:szCs w:val="20"/>
        </w:rPr>
        <w:t xml:space="preserve">l’établissement de </w:t>
      </w:r>
      <w:r w:rsidR="009727BB" w:rsidRPr="00411446">
        <w:rPr>
          <w:szCs w:val="20"/>
        </w:rPr>
        <w:t>Vendargues Frais</w:t>
      </w:r>
      <w:r w:rsidR="00A952AA">
        <w:rPr>
          <w:szCs w:val="20"/>
        </w:rPr>
        <w:t xml:space="preserve">, </w:t>
      </w:r>
      <w:r w:rsidR="00A952AA" w:rsidRPr="00C36EF1">
        <w:rPr>
          <w:szCs w:val="20"/>
        </w:rPr>
        <w:t>où le sujet sera évoqué au minimum une fois par année civile</w:t>
      </w:r>
      <w:r w:rsidR="002F7C1D" w:rsidRPr="00C36EF1">
        <w:rPr>
          <w:szCs w:val="20"/>
        </w:rPr>
        <w:t>.</w:t>
      </w:r>
      <w:bookmarkStart w:id="37" w:name="_Toc472086239"/>
      <w:bookmarkStart w:id="38" w:name="_Toc472086478"/>
      <w:bookmarkStart w:id="39" w:name="_Toc472086717"/>
      <w:bookmarkStart w:id="40" w:name="_Toc472597126"/>
      <w:bookmarkStart w:id="41" w:name="_Toc52534671"/>
    </w:p>
    <w:p w14:paraId="56CE2161" w14:textId="0986F5A9" w:rsidR="009727BB" w:rsidRDefault="009727BB" w:rsidP="0087550D">
      <w:pPr>
        <w:rPr>
          <w:szCs w:val="20"/>
        </w:rPr>
      </w:pPr>
    </w:p>
    <w:p w14:paraId="198B1583" w14:textId="3D189FDC" w:rsidR="009727BB" w:rsidRDefault="009727BB" w:rsidP="0087550D">
      <w:pPr>
        <w:rPr>
          <w:szCs w:val="20"/>
        </w:rPr>
      </w:pPr>
    </w:p>
    <w:p w14:paraId="74B991E9" w14:textId="77777777" w:rsidR="009727BB" w:rsidRDefault="009727BB" w:rsidP="0087550D">
      <w:pPr>
        <w:rPr>
          <w:szCs w:val="20"/>
        </w:rPr>
      </w:pPr>
    </w:p>
    <w:p w14:paraId="630225BF" w14:textId="717E3A01" w:rsidR="005407D3" w:rsidRPr="00790CB1" w:rsidRDefault="005407D3" w:rsidP="00790CB1">
      <w:pPr>
        <w:pStyle w:val="Titre"/>
        <w:rPr>
          <w:rStyle w:val="ElApptiartf"/>
          <w:b w:val="0"/>
          <w:bCs w:val="0"/>
          <w:sz w:val="44"/>
          <w:szCs w:val="52"/>
        </w:rPr>
      </w:pPr>
      <w:bookmarkStart w:id="42" w:name="_Toc57032769"/>
      <w:bookmarkStart w:id="43" w:name="_Toc212216867"/>
      <w:r w:rsidRPr="00790CB1">
        <w:rPr>
          <w:rStyle w:val="ElApptiartf"/>
          <w:b w:val="0"/>
          <w:bCs w:val="0"/>
          <w:sz w:val="44"/>
          <w:szCs w:val="52"/>
        </w:rPr>
        <w:t>denonciation et revision</w:t>
      </w:r>
      <w:bookmarkEnd w:id="37"/>
      <w:bookmarkEnd w:id="38"/>
      <w:bookmarkEnd w:id="39"/>
      <w:bookmarkEnd w:id="40"/>
      <w:bookmarkEnd w:id="41"/>
      <w:bookmarkEnd w:id="42"/>
      <w:bookmarkEnd w:id="43"/>
    </w:p>
    <w:p w14:paraId="646F0858" w14:textId="77777777" w:rsidR="005407D3" w:rsidRPr="00EC332E" w:rsidRDefault="005407D3" w:rsidP="005407D3">
      <w:pPr>
        <w:rPr>
          <w:szCs w:val="20"/>
        </w:rPr>
      </w:pPr>
    </w:p>
    <w:p w14:paraId="29B37458" w14:textId="77777777" w:rsidR="00A952AA" w:rsidRPr="00A952AA" w:rsidRDefault="00A952AA" w:rsidP="00A952AA">
      <w:pPr>
        <w:rPr>
          <w:szCs w:val="20"/>
        </w:rPr>
      </w:pPr>
      <w:r w:rsidRPr="00C36EF1">
        <w:rPr>
          <w:szCs w:val="20"/>
        </w:rPr>
        <w:t>Le présent accord pourra être dénoncé dans les conditions visées aux articles L 2261-9 et suivants du Code du Travail sous réserve d'un préavis de 3 mois.</w:t>
      </w:r>
    </w:p>
    <w:p w14:paraId="6483111C" w14:textId="77777777" w:rsidR="00A952AA" w:rsidRPr="00A952AA" w:rsidRDefault="00A952AA" w:rsidP="00A952AA">
      <w:pPr>
        <w:rPr>
          <w:szCs w:val="20"/>
        </w:rPr>
      </w:pPr>
    </w:p>
    <w:p w14:paraId="13344168" w14:textId="354D2ACD" w:rsidR="00A952AA" w:rsidRPr="00A952AA" w:rsidRDefault="00A952AA" w:rsidP="00A952AA">
      <w:pPr>
        <w:rPr>
          <w:szCs w:val="20"/>
        </w:rPr>
      </w:pPr>
      <w:r w:rsidRPr="00A952AA">
        <w:rPr>
          <w:szCs w:val="20"/>
        </w:rPr>
        <w:t>Par ailleurs, le présent accord pourra faire l'objet d'une demande de révision selon les dispositions légales en vigueur visées aux articles L 2261-7</w:t>
      </w:r>
      <w:r w:rsidR="00C41515">
        <w:rPr>
          <w:szCs w:val="20"/>
        </w:rPr>
        <w:t>-1</w:t>
      </w:r>
      <w:r w:rsidRPr="00A952AA">
        <w:rPr>
          <w:szCs w:val="20"/>
        </w:rPr>
        <w:t xml:space="preserve"> et suivants du Code du Travail.</w:t>
      </w:r>
    </w:p>
    <w:p w14:paraId="56BDEB47" w14:textId="77777777" w:rsidR="00A952AA" w:rsidRPr="00A952AA" w:rsidRDefault="00A952AA" w:rsidP="00A952AA">
      <w:pPr>
        <w:rPr>
          <w:szCs w:val="20"/>
        </w:rPr>
      </w:pPr>
    </w:p>
    <w:p w14:paraId="4EF7DAFC" w14:textId="77777777" w:rsidR="00A952AA" w:rsidRPr="00A952AA" w:rsidRDefault="00A952AA" w:rsidP="00A952AA">
      <w:pPr>
        <w:rPr>
          <w:szCs w:val="20"/>
        </w:rPr>
      </w:pPr>
      <w:r w:rsidRPr="00A952AA">
        <w:rPr>
          <w:szCs w:val="20"/>
        </w:rPr>
        <w:t>Toute demande de révision doit obligatoirement préciser l'objet de la révision, c'est-à-dire le ou les articles soumis à révision, et doit être notifiée, par lettre recommandée avec accusé de réception, à chacune des autres parties signataires ou adhérentes. La demande de révision doit également être accompagnée des propositions de modification envisagées.</w:t>
      </w:r>
    </w:p>
    <w:p w14:paraId="1598C75F" w14:textId="77777777" w:rsidR="00A952AA" w:rsidRPr="00A952AA" w:rsidRDefault="00A952AA" w:rsidP="00A952AA">
      <w:pPr>
        <w:rPr>
          <w:szCs w:val="20"/>
        </w:rPr>
      </w:pPr>
    </w:p>
    <w:p w14:paraId="087E3A1D" w14:textId="2125487A" w:rsidR="00BF06D7" w:rsidRPr="00EC332E" w:rsidRDefault="00A952AA" w:rsidP="00A952AA">
      <w:pPr>
        <w:rPr>
          <w:szCs w:val="20"/>
        </w:rPr>
      </w:pPr>
      <w:r w:rsidRPr="00A952AA">
        <w:rPr>
          <w:szCs w:val="20"/>
        </w:rPr>
        <w:t>Le plus rapidement possible et, au plus tard, dans un délai maximal de 2 mois à partir de l'envoi de cette lettre, les parties devront s'être rencontrées en vue de la conclusion éventuelle d'un avenant de révision. Les dispositions, objet de la demande de révision, resteront en vigueur jusqu'à la conclusion d'un tel avenant.</w:t>
      </w:r>
    </w:p>
    <w:p w14:paraId="6D882F18" w14:textId="3C7BFF3A" w:rsidR="00796B9D" w:rsidRDefault="00796B9D" w:rsidP="005407D3">
      <w:pPr>
        <w:rPr>
          <w:color w:val="1A312E"/>
          <w:szCs w:val="20"/>
        </w:rPr>
      </w:pPr>
    </w:p>
    <w:p w14:paraId="7BFB3792" w14:textId="2E5A364E" w:rsidR="009727BB" w:rsidRDefault="009727BB" w:rsidP="005407D3">
      <w:pPr>
        <w:rPr>
          <w:color w:val="1A312E"/>
          <w:szCs w:val="20"/>
        </w:rPr>
      </w:pPr>
    </w:p>
    <w:p w14:paraId="55E21AD6" w14:textId="77777777" w:rsidR="00A952AA" w:rsidRPr="00EC332E" w:rsidRDefault="00A952AA" w:rsidP="005407D3">
      <w:pPr>
        <w:rPr>
          <w:color w:val="1A312E"/>
          <w:szCs w:val="20"/>
        </w:rPr>
      </w:pPr>
    </w:p>
    <w:p w14:paraId="1C838D47" w14:textId="77777777" w:rsidR="00330FC6" w:rsidRPr="00790CB1" w:rsidRDefault="00330FC6" w:rsidP="00790CB1">
      <w:pPr>
        <w:pStyle w:val="Titre"/>
        <w:rPr>
          <w:rStyle w:val="ElApptiartf"/>
          <w:b w:val="0"/>
          <w:bCs w:val="0"/>
          <w:sz w:val="44"/>
          <w:szCs w:val="52"/>
        </w:rPr>
      </w:pPr>
      <w:bookmarkStart w:id="44" w:name="_Toc472597138"/>
      <w:bookmarkStart w:id="45" w:name="_Toc52534672"/>
      <w:bookmarkStart w:id="46" w:name="_Toc57032770"/>
      <w:bookmarkStart w:id="47" w:name="_Toc212216868"/>
      <w:r w:rsidRPr="00790CB1">
        <w:rPr>
          <w:rStyle w:val="ElApptiartf"/>
          <w:b w:val="0"/>
          <w:bCs w:val="0"/>
          <w:sz w:val="44"/>
          <w:szCs w:val="52"/>
        </w:rPr>
        <w:t>Règlement des différends</w:t>
      </w:r>
      <w:bookmarkEnd w:id="44"/>
      <w:bookmarkEnd w:id="45"/>
      <w:bookmarkEnd w:id="46"/>
      <w:bookmarkEnd w:id="47"/>
    </w:p>
    <w:p w14:paraId="7DCFA372" w14:textId="77777777" w:rsidR="00330FC6" w:rsidRPr="00EC332E" w:rsidRDefault="00330FC6" w:rsidP="00330FC6">
      <w:pPr>
        <w:rPr>
          <w:rFonts w:eastAsia="Arial"/>
          <w:szCs w:val="20"/>
        </w:rPr>
      </w:pPr>
    </w:p>
    <w:p w14:paraId="21BE57A2" w14:textId="77777777" w:rsidR="00D54DF9" w:rsidRPr="00410ADF" w:rsidRDefault="00D54DF9" w:rsidP="00D54DF9">
      <w:r w:rsidRPr="00410ADF">
        <w:t xml:space="preserve">Tout différend concernant l’application du présent accord </w:t>
      </w:r>
      <w:r w:rsidR="00BF06D7">
        <w:rPr>
          <w:szCs w:val="20"/>
        </w:rPr>
        <w:t xml:space="preserve">d’établissement </w:t>
      </w:r>
      <w:r w:rsidRPr="00410ADF">
        <w:t>sera soumis à l’examen des parties signataires, en vue de rechercher une solution amiable.</w:t>
      </w:r>
    </w:p>
    <w:p w14:paraId="1E34A836" w14:textId="77777777" w:rsidR="00D54DF9" w:rsidRPr="00410ADF" w:rsidRDefault="00D54DF9" w:rsidP="00D54DF9"/>
    <w:p w14:paraId="6525E898" w14:textId="4F6CEFCC" w:rsidR="00D54DF9" w:rsidRPr="00BF06D7" w:rsidRDefault="00D54DF9" w:rsidP="00D54DF9">
      <w:r w:rsidRPr="00885B62">
        <w:t>Si le désaccord subsiste, le différend sera porté devant la juridiction compétente</w:t>
      </w:r>
      <w:r w:rsidR="008356F3">
        <w:t>.</w:t>
      </w:r>
    </w:p>
    <w:p w14:paraId="7A590C45" w14:textId="77777777" w:rsidR="005407D3" w:rsidRDefault="005407D3" w:rsidP="005407D3">
      <w:pPr>
        <w:rPr>
          <w:color w:val="1A312E"/>
          <w:szCs w:val="20"/>
        </w:rPr>
      </w:pPr>
    </w:p>
    <w:p w14:paraId="4538B957" w14:textId="77777777" w:rsidR="00BF06D7" w:rsidRDefault="00BF06D7" w:rsidP="005407D3">
      <w:pPr>
        <w:rPr>
          <w:color w:val="1A312E"/>
          <w:szCs w:val="20"/>
        </w:rPr>
      </w:pPr>
    </w:p>
    <w:p w14:paraId="2C2B0544" w14:textId="77777777" w:rsidR="00BF06D7" w:rsidRDefault="00BF06D7" w:rsidP="005407D3">
      <w:pPr>
        <w:rPr>
          <w:color w:val="1A312E"/>
          <w:szCs w:val="20"/>
        </w:rPr>
      </w:pPr>
    </w:p>
    <w:p w14:paraId="0975C032" w14:textId="77777777" w:rsidR="005407D3" w:rsidRPr="00790CB1" w:rsidRDefault="005407D3" w:rsidP="00790CB1">
      <w:pPr>
        <w:pStyle w:val="Titre"/>
        <w:rPr>
          <w:rStyle w:val="ElApptiartf"/>
          <w:b w:val="0"/>
          <w:bCs w:val="0"/>
          <w:sz w:val="44"/>
          <w:szCs w:val="52"/>
        </w:rPr>
      </w:pPr>
      <w:bookmarkStart w:id="48" w:name="_Toc451952999"/>
      <w:bookmarkStart w:id="49" w:name="_Toc472086240"/>
      <w:bookmarkStart w:id="50" w:name="_Toc472086479"/>
      <w:bookmarkStart w:id="51" w:name="_Toc472086718"/>
      <w:bookmarkStart w:id="52" w:name="_Toc472597127"/>
      <w:bookmarkStart w:id="53" w:name="_Toc52534673"/>
      <w:bookmarkStart w:id="54" w:name="_Toc57032771"/>
      <w:bookmarkStart w:id="55" w:name="_Toc212216869"/>
      <w:r w:rsidRPr="00790CB1">
        <w:rPr>
          <w:rStyle w:val="ElApptiartf"/>
          <w:b w:val="0"/>
          <w:bCs w:val="0"/>
          <w:sz w:val="44"/>
          <w:szCs w:val="52"/>
        </w:rPr>
        <w:t>Publicité et dépôt de l’accord</w:t>
      </w:r>
      <w:bookmarkEnd w:id="48"/>
      <w:bookmarkEnd w:id="49"/>
      <w:bookmarkEnd w:id="50"/>
      <w:bookmarkEnd w:id="51"/>
      <w:bookmarkEnd w:id="52"/>
      <w:bookmarkEnd w:id="53"/>
      <w:bookmarkEnd w:id="54"/>
      <w:bookmarkEnd w:id="55"/>
    </w:p>
    <w:p w14:paraId="055B0460" w14:textId="77777777" w:rsidR="005407D3" w:rsidRPr="00EC332E" w:rsidRDefault="005407D3" w:rsidP="005407D3">
      <w:pPr>
        <w:spacing w:before="12pt"/>
        <w:rPr>
          <w:szCs w:val="20"/>
        </w:rPr>
      </w:pPr>
    </w:p>
    <w:p w14:paraId="765EE3D6" w14:textId="4829E8FC" w:rsidR="005407D3" w:rsidRDefault="009727BB" w:rsidP="005407D3">
      <w:pPr>
        <w:rPr>
          <w:szCs w:val="20"/>
        </w:rPr>
      </w:pPr>
      <w:r w:rsidRPr="009727BB">
        <w:rPr>
          <w:szCs w:val="20"/>
        </w:rPr>
        <w:t xml:space="preserve">Le présent accord sera déposé par la Direction sur le site www.teleaccords.travail-emploi.gouv.fr et au Greffe du Conseil de Prud’hommes de </w:t>
      </w:r>
      <w:r>
        <w:rPr>
          <w:szCs w:val="20"/>
        </w:rPr>
        <w:t>Montpellier</w:t>
      </w:r>
      <w:r w:rsidRPr="009727BB">
        <w:rPr>
          <w:szCs w:val="20"/>
        </w:rPr>
        <w:t>.</w:t>
      </w:r>
    </w:p>
    <w:p w14:paraId="0ADBDE1F" w14:textId="77777777" w:rsidR="009727BB" w:rsidRPr="007E374F" w:rsidRDefault="009727BB" w:rsidP="005407D3">
      <w:pPr>
        <w:rPr>
          <w:szCs w:val="20"/>
          <w:highlight w:val="yellow"/>
        </w:rPr>
      </w:pPr>
    </w:p>
    <w:p w14:paraId="31577072" w14:textId="00C3BD11" w:rsidR="005407D3" w:rsidRPr="006036CA" w:rsidRDefault="00DE4130" w:rsidP="005407D3">
      <w:pPr>
        <w:rPr>
          <w:szCs w:val="20"/>
        </w:rPr>
      </w:pPr>
      <w:r>
        <w:rPr>
          <w:szCs w:val="20"/>
        </w:rPr>
        <w:t xml:space="preserve">Cet accord fera l’objet d’un affichage sur les panneaux de la Direction du site de </w:t>
      </w:r>
      <w:r w:rsidR="009727BB">
        <w:rPr>
          <w:szCs w:val="20"/>
        </w:rPr>
        <w:t>Vendargues Frais</w:t>
      </w:r>
      <w:r>
        <w:rPr>
          <w:szCs w:val="20"/>
        </w:rPr>
        <w:t>, et u</w:t>
      </w:r>
      <w:r w:rsidR="006036CA" w:rsidRPr="006036CA">
        <w:rPr>
          <w:szCs w:val="20"/>
        </w:rPr>
        <w:t xml:space="preserve">n </w:t>
      </w:r>
      <w:r w:rsidR="005407D3" w:rsidRPr="006036CA">
        <w:rPr>
          <w:szCs w:val="20"/>
        </w:rPr>
        <w:t>exemplaire sera remis à chacune des parties</w:t>
      </w:r>
      <w:r w:rsidR="0028194E" w:rsidRPr="006036CA">
        <w:rPr>
          <w:szCs w:val="20"/>
        </w:rPr>
        <w:t xml:space="preserve"> signataires</w:t>
      </w:r>
      <w:r w:rsidR="005407D3" w:rsidRPr="006036CA">
        <w:rPr>
          <w:szCs w:val="20"/>
        </w:rPr>
        <w:t>.</w:t>
      </w:r>
    </w:p>
    <w:p w14:paraId="028187E1" w14:textId="77777777" w:rsidR="005407D3" w:rsidRPr="006036CA" w:rsidRDefault="005407D3" w:rsidP="005407D3">
      <w:pPr>
        <w:rPr>
          <w:szCs w:val="20"/>
        </w:rPr>
      </w:pPr>
    </w:p>
    <w:p w14:paraId="3902D89A" w14:textId="2107016B" w:rsidR="001E0A7C" w:rsidRDefault="005407D3" w:rsidP="009801CF">
      <w:pPr>
        <w:rPr>
          <w:rStyle w:val="ElApptiartf"/>
          <w:rFonts w:eastAsiaTheme="majorEastAsia" w:cstheme="majorBidi"/>
          <w:b w:val="0"/>
          <w:bCs w:val="0"/>
          <w:caps/>
          <w:color w:val="438086" w:themeColor="accent2"/>
          <w:spacing w:val="5"/>
          <w:kern w:val="28"/>
          <w:sz w:val="44"/>
          <w:szCs w:val="20"/>
          <w:u w:val="single"/>
          <w:lang w:eastAsia="en-US"/>
        </w:rPr>
      </w:pPr>
      <w:r w:rsidRPr="006036CA">
        <w:rPr>
          <w:szCs w:val="20"/>
        </w:rPr>
        <w:t xml:space="preserve">Un exemplaire de l'accord </w:t>
      </w:r>
      <w:r w:rsidR="00BF06D7" w:rsidRPr="006036CA">
        <w:rPr>
          <w:szCs w:val="20"/>
        </w:rPr>
        <w:t xml:space="preserve">d’établissement </w:t>
      </w:r>
      <w:r w:rsidRPr="006036CA">
        <w:rPr>
          <w:szCs w:val="20"/>
        </w:rPr>
        <w:t>sera également communiqué à tous les représentants du personnel</w:t>
      </w:r>
      <w:r w:rsidR="00671BE3" w:rsidRPr="006036CA">
        <w:rPr>
          <w:szCs w:val="20"/>
        </w:rPr>
        <w:t>,</w:t>
      </w:r>
      <w:r w:rsidRPr="006036CA">
        <w:rPr>
          <w:szCs w:val="20"/>
        </w:rPr>
        <w:t xml:space="preserve"> tel que prévu par les règles légales en vigueur.</w:t>
      </w:r>
      <w:bookmarkStart w:id="56" w:name="_Toc472597128"/>
      <w:bookmarkStart w:id="57" w:name="_Toc52534674"/>
      <w:r w:rsidR="001E0A7C">
        <w:rPr>
          <w:rStyle w:val="ElApptiartf"/>
          <w:b w:val="0"/>
          <w:bCs w:val="0"/>
          <w:sz w:val="44"/>
          <w:szCs w:val="20"/>
        </w:rPr>
        <w:br w:type="page"/>
      </w:r>
    </w:p>
    <w:p w14:paraId="70B1779B" w14:textId="04A8E5E4" w:rsidR="005407D3" w:rsidRPr="00790CB1" w:rsidRDefault="004058C9" w:rsidP="00790CB1">
      <w:pPr>
        <w:pStyle w:val="Titre"/>
        <w:rPr>
          <w:rStyle w:val="ElApptiartf"/>
          <w:b w:val="0"/>
          <w:bCs w:val="0"/>
          <w:sz w:val="44"/>
          <w:szCs w:val="52"/>
        </w:rPr>
      </w:pPr>
      <w:bookmarkStart w:id="58" w:name="_Toc57032773"/>
      <w:bookmarkStart w:id="59" w:name="_Toc212216870"/>
      <w:r w:rsidRPr="00790CB1">
        <w:rPr>
          <w:rStyle w:val="ElApptiartf"/>
          <w:b w:val="0"/>
          <w:bCs w:val="0"/>
          <w:sz w:val="44"/>
          <w:szCs w:val="52"/>
        </w:rPr>
        <w:lastRenderedPageBreak/>
        <w:t>ARTICLE</w:t>
      </w:r>
      <w:r w:rsidR="005407D3" w:rsidRPr="00790CB1">
        <w:rPr>
          <w:rStyle w:val="ElApptiartf"/>
          <w:b w:val="0"/>
          <w:bCs w:val="0"/>
          <w:sz w:val="44"/>
          <w:szCs w:val="52"/>
        </w:rPr>
        <w:t xml:space="preserve"> 1 – </w:t>
      </w:r>
      <w:bookmarkEnd w:id="56"/>
      <w:bookmarkEnd w:id="57"/>
      <w:bookmarkEnd w:id="58"/>
      <w:r w:rsidR="00B50DF2">
        <w:rPr>
          <w:rStyle w:val="ElApptiartf"/>
          <w:b w:val="0"/>
          <w:bCs w:val="0"/>
          <w:sz w:val="44"/>
          <w:szCs w:val="52"/>
        </w:rPr>
        <w:t>Nombre de « samedis libérés »</w:t>
      </w:r>
      <w:bookmarkEnd w:id="59"/>
    </w:p>
    <w:p w14:paraId="7D846E9C" w14:textId="77777777" w:rsidR="002A43B5" w:rsidRDefault="002A43B5" w:rsidP="00876AF5">
      <w:pPr>
        <w:rPr>
          <w:rStyle w:val="ElApptiartf"/>
          <w:rFonts w:eastAsia="Arial"/>
          <w:b w:val="0"/>
          <w:sz w:val="20"/>
          <w:szCs w:val="20"/>
        </w:rPr>
      </w:pPr>
    </w:p>
    <w:p w14:paraId="6D109BD0" w14:textId="2603E0C7" w:rsidR="00876AF5" w:rsidRDefault="00B50DF2" w:rsidP="00876AF5">
      <w:pPr>
        <w:rPr>
          <w:rStyle w:val="ElApptiartf"/>
          <w:rFonts w:eastAsia="Arial"/>
          <w:b w:val="0"/>
          <w:sz w:val="20"/>
          <w:szCs w:val="20"/>
        </w:rPr>
      </w:pPr>
      <w:r>
        <w:rPr>
          <w:rStyle w:val="ElApptiartf"/>
          <w:rFonts w:eastAsia="Arial"/>
          <w:b w:val="0"/>
          <w:sz w:val="20"/>
          <w:szCs w:val="20"/>
        </w:rPr>
        <w:t xml:space="preserve">Les collaborateurs s’inscrivant dans l’organisation du temps de travail dite SPT bénéficient, aux termes de l’Accord d’Entreprise relatif à la NAO 2022, d'un « samedi libéré » au titre de chaque trimestre complet d’activité, soit 4 « samedis libérés » par année civile. Il s’agit de samedis non-travaillés, dont la date est fixée au choix des collaborateurs sous réserve de validation par la Direction, et sans impact sur la prime mensuelle de 40 € bruts </w:t>
      </w:r>
      <w:r w:rsidR="00AA2738">
        <w:rPr>
          <w:rStyle w:val="ElApptiartf"/>
          <w:rFonts w:eastAsia="Arial"/>
          <w:b w:val="0"/>
          <w:sz w:val="20"/>
          <w:szCs w:val="20"/>
        </w:rPr>
        <w:t>octroyée au titre de l’organisation du temps de travail dite SPT.</w:t>
      </w:r>
    </w:p>
    <w:p w14:paraId="7DD30563" w14:textId="238291AA" w:rsidR="00AA2738" w:rsidRDefault="00AA2738" w:rsidP="00876AF5">
      <w:pPr>
        <w:rPr>
          <w:rStyle w:val="ElApptiartf"/>
          <w:rFonts w:eastAsia="Arial"/>
          <w:b w:val="0"/>
          <w:sz w:val="20"/>
          <w:szCs w:val="20"/>
        </w:rPr>
      </w:pPr>
    </w:p>
    <w:p w14:paraId="631AF368" w14:textId="6892F187" w:rsidR="00AA2738" w:rsidRPr="00C36EF1" w:rsidRDefault="00AA2738" w:rsidP="00876AF5">
      <w:pPr>
        <w:rPr>
          <w:rStyle w:val="ElApptiartf"/>
          <w:rFonts w:eastAsia="Arial"/>
          <w:b w:val="0"/>
          <w:sz w:val="20"/>
          <w:szCs w:val="20"/>
        </w:rPr>
      </w:pPr>
      <w:r>
        <w:rPr>
          <w:rStyle w:val="ElApptiartf"/>
          <w:rFonts w:eastAsia="Arial"/>
          <w:b w:val="0"/>
          <w:sz w:val="20"/>
          <w:szCs w:val="20"/>
        </w:rPr>
        <w:t>Afin de répondre à la demande de ces collaborateurs de bénéficier de davantage de « samedis libérés </w:t>
      </w:r>
      <w:r w:rsidRPr="00C36EF1">
        <w:rPr>
          <w:rStyle w:val="ElApptiartf"/>
          <w:rFonts w:eastAsia="Arial"/>
          <w:b w:val="0"/>
          <w:sz w:val="20"/>
          <w:szCs w:val="20"/>
        </w:rPr>
        <w:t xml:space="preserve">», les </w:t>
      </w:r>
      <w:r w:rsidR="00117FFA" w:rsidRPr="00C36EF1">
        <w:rPr>
          <w:rStyle w:val="ElApptiartf"/>
          <w:rFonts w:eastAsia="Arial"/>
          <w:b w:val="0"/>
          <w:sz w:val="20"/>
          <w:szCs w:val="20"/>
        </w:rPr>
        <w:t>adaptations suivantes seront apportées au dispositif SPT pour les collaborateurs du site de Vendargues Frais</w:t>
      </w:r>
      <w:r w:rsidRPr="00C36EF1">
        <w:rPr>
          <w:rStyle w:val="ElApptiartf"/>
          <w:rFonts w:eastAsia="Arial"/>
          <w:b w:val="0"/>
          <w:sz w:val="20"/>
          <w:szCs w:val="20"/>
        </w:rPr>
        <w:t> :</w:t>
      </w:r>
    </w:p>
    <w:p w14:paraId="207E1DC9" w14:textId="21496C22" w:rsidR="00AA2738" w:rsidRPr="00C36EF1" w:rsidRDefault="00AA2738" w:rsidP="00876AF5">
      <w:pPr>
        <w:rPr>
          <w:rStyle w:val="ElApptiartf"/>
          <w:rFonts w:eastAsia="Arial"/>
          <w:b w:val="0"/>
          <w:sz w:val="20"/>
          <w:szCs w:val="20"/>
        </w:rPr>
      </w:pPr>
    </w:p>
    <w:p w14:paraId="6278C1BE" w14:textId="3DEE1D64" w:rsidR="000423AD" w:rsidRPr="00C36EF1" w:rsidRDefault="00AA2738" w:rsidP="00AA2738">
      <w:pPr>
        <w:pStyle w:val="Paragraphedeliste"/>
        <w:numPr>
          <w:ilvl w:val="0"/>
          <w:numId w:val="45"/>
        </w:numPr>
        <w:rPr>
          <w:rFonts w:eastAsia="Arial"/>
          <w:szCs w:val="20"/>
        </w:rPr>
      </w:pPr>
      <w:r w:rsidRPr="00C36EF1">
        <w:rPr>
          <w:rFonts w:eastAsia="Arial"/>
          <w:szCs w:val="20"/>
        </w:rPr>
        <w:t xml:space="preserve">Les </w:t>
      </w:r>
      <w:r w:rsidR="00A952AA" w:rsidRPr="00C36EF1">
        <w:rPr>
          <w:rFonts w:eastAsia="Arial"/>
          <w:szCs w:val="20"/>
        </w:rPr>
        <w:t>7</w:t>
      </w:r>
      <w:r w:rsidRPr="00C36EF1">
        <w:rPr>
          <w:rFonts w:eastAsia="Arial"/>
          <w:szCs w:val="20"/>
        </w:rPr>
        <w:t xml:space="preserve">0 collaborateurs justifiant de l’ancienneté la plus importante dans l’organisation du temps de travail dite SPT </w:t>
      </w:r>
      <w:r w:rsidR="000423AD" w:rsidRPr="00C36EF1">
        <w:rPr>
          <w:rFonts w:eastAsia="Arial"/>
          <w:szCs w:val="20"/>
        </w:rPr>
        <w:t xml:space="preserve">et qui se porteront volontaires </w:t>
      </w:r>
      <w:r w:rsidR="0029623F" w:rsidRPr="00C36EF1">
        <w:rPr>
          <w:rFonts w:eastAsia="Arial"/>
          <w:szCs w:val="20"/>
        </w:rPr>
        <w:t>basculer</w:t>
      </w:r>
      <w:r w:rsidR="000423AD" w:rsidRPr="00C36EF1">
        <w:rPr>
          <w:rFonts w:eastAsia="Arial"/>
          <w:szCs w:val="20"/>
        </w:rPr>
        <w:t>ont</w:t>
      </w:r>
      <w:r w:rsidR="0029623F" w:rsidRPr="00C36EF1">
        <w:rPr>
          <w:rFonts w:eastAsia="Arial"/>
          <w:szCs w:val="20"/>
        </w:rPr>
        <w:t xml:space="preserve"> sur </w:t>
      </w:r>
      <w:r w:rsidR="00C41515" w:rsidRPr="00C36EF1">
        <w:rPr>
          <w:rFonts w:eastAsia="Arial"/>
          <w:szCs w:val="20"/>
        </w:rPr>
        <w:t>la</w:t>
      </w:r>
      <w:r w:rsidR="0029623F" w:rsidRPr="00C36EF1">
        <w:rPr>
          <w:rFonts w:eastAsia="Arial"/>
          <w:szCs w:val="20"/>
        </w:rPr>
        <w:t xml:space="preserve"> </w:t>
      </w:r>
      <w:r w:rsidR="006960DD" w:rsidRPr="00C36EF1">
        <w:rPr>
          <w:rFonts w:eastAsia="Arial"/>
          <w:szCs w:val="20"/>
        </w:rPr>
        <w:t xml:space="preserve">nouvelle </w:t>
      </w:r>
      <w:r w:rsidR="0029623F" w:rsidRPr="00C36EF1">
        <w:rPr>
          <w:rFonts w:eastAsia="Arial"/>
          <w:szCs w:val="20"/>
        </w:rPr>
        <w:t xml:space="preserve">organisation du travail prévoyant </w:t>
      </w:r>
      <w:r w:rsidR="000423AD" w:rsidRPr="00C36EF1">
        <w:rPr>
          <w:rFonts w:eastAsia="Arial"/>
          <w:szCs w:val="20"/>
        </w:rPr>
        <w:t>un « samedi libéré » toutes les 3 semaines</w:t>
      </w:r>
      <w:r w:rsidR="0029623F" w:rsidRPr="00C36EF1">
        <w:rPr>
          <w:rFonts w:eastAsia="Arial"/>
          <w:szCs w:val="20"/>
        </w:rPr>
        <w:t xml:space="preserve">, à l’exception de 3 samedis </w:t>
      </w:r>
      <w:r w:rsidR="00C41515" w:rsidRPr="00C36EF1">
        <w:rPr>
          <w:rFonts w:eastAsia="Arial"/>
          <w:szCs w:val="20"/>
        </w:rPr>
        <w:t>«</w:t>
      </w:r>
      <w:r w:rsidR="008B43B4" w:rsidRPr="00C36EF1">
        <w:rPr>
          <w:rFonts w:eastAsia="Arial"/>
          <w:szCs w:val="20"/>
        </w:rPr>
        <w:t> noires</w:t>
      </w:r>
      <w:r w:rsidR="00C41515" w:rsidRPr="00C36EF1">
        <w:rPr>
          <w:rFonts w:eastAsia="Arial"/>
          <w:szCs w:val="20"/>
        </w:rPr>
        <w:t xml:space="preserve"> » </w:t>
      </w:r>
      <w:r w:rsidR="000423AD" w:rsidRPr="00C36EF1">
        <w:rPr>
          <w:rFonts w:eastAsia="Arial"/>
          <w:szCs w:val="20"/>
        </w:rPr>
        <w:t>par an</w:t>
      </w:r>
      <w:r w:rsidR="0029623F" w:rsidRPr="00C36EF1">
        <w:rPr>
          <w:rFonts w:eastAsia="Arial"/>
          <w:szCs w:val="20"/>
        </w:rPr>
        <w:t>, identifiés en amont, qui seront obligatoirement travaillés</w:t>
      </w:r>
      <w:r w:rsidR="006A32BE" w:rsidRPr="00C36EF1">
        <w:rPr>
          <w:rFonts w:eastAsia="Arial"/>
          <w:szCs w:val="20"/>
        </w:rPr>
        <w:t xml:space="preserve"> en sus.</w:t>
      </w:r>
      <w:r w:rsidR="000423AD" w:rsidRPr="00C36EF1">
        <w:rPr>
          <w:rFonts w:eastAsia="Arial"/>
          <w:szCs w:val="20"/>
        </w:rPr>
        <w:t xml:space="preserve"> A titre d’information, la programmation de</w:t>
      </w:r>
      <w:r w:rsidR="00016427" w:rsidRPr="00C36EF1">
        <w:rPr>
          <w:rFonts w:eastAsia="Arial"/>
          <w:szCs w:val="20"/>
        </w:rPr>
        <w:t>s cycles mentionnant</w:t>
      </w:r>
      <w:r w:rsidR="008B43B4" w:rsidRPr="00C36EF1">
        <w:rPr>
          <w:rFonts w:eastAsia="Arial"/>
          <w:szCs w:val="20"/>
        </w:rPr>
        <w:t xml:space="preserve"> ces samedis « noires</w:t>
      </w:r>
      <w:r w:rsidR="000423AD" w:rsidRPr="00C36EF1">
        <w:rPr>
          <w:rFonts w:eastAsia="Arial"/>
          <w:szCs w:val="20"/>
        </w:rPr>
        <w:t> » pour l’année 202</w:t>
      </w:r>
      <w:r w:rsidR="00117FFA" w:rsidRPr="00C36EF1">
        <w:rPr>
          <w:rFonts w:eastAsia="Arial"/>
          <w:szCs w:val="20"/>
        </w:rPr>
        <w:t>6</w:t>
      </w:r>
      <w:r w:rsidR="000423AD" w:rsidRPr="00C36EF1">
        <w:rPr>
          <w:rFonts w:eastAsia="Arial"/>
          <w:szCs w:val="20"/>
        </w:rPr>
        <w:t xml:space="preserve"> est annexée au présent accord.</w:t>
      </w:r>
      <w:r w:rsidR="006A32BE" w:rsidRPr="00C36EF1">
        <w:rPr>
          <w:rFonts w:eastAsia="Arial"/>
          <w:szCs w:val="20"/>
        </w:rPr>
        <w:t xml:space="preserve"> </w:t>
      </w:r>
    </w:p>
    <w:p w14:paraId="18C60C1A" w14:textId="4EF65345" w:rsidR="00AA2738" w:rsidRPr="00C36EF1" w:rsidRDefault="006A32BE" w:rsidP="000423AD">
      <w:pPr>
        <w:pStyle w:val="Paragraphedeliste"/>
        <w:rPr>
          <w:rFonts w:eastAsia="Arial"/>
          <w:szCs w:val="20"/>
        </w:rPr>
      </w:pPr>
      <w:r w:rsidRPr="00C36EF1">
        <w:rPr>
          <w:rFonts w:eastAsia="Arial"/>
          <w:szCs w:val="20"/>
        </w:rPr>
        <w:t>L</w:t>
      </w:r>
      <w:r w:rsidR="00AA2738" w:rsidRPr="00C36EF1">
        <w:rPr>
          <w:rFonts w:eastAsia="Arial"/>
          <w:szCs w:val="20"/>
        </w:rPr>
        <w:t>es « samedis libérés » supplémentaires</w:t>
      </w:r>
      <w:r w:rsidR="0029623F" w:rsidRPr="00C36EF1">
        <w:rPr>
          <w:rFonts w:eastAsia="Arial"/>
          <w:szCs w:val="20"/>
        </w:rPr>
        <w:t xml:space="preserve"> – au-delà des 4 par an</w:t>
      </w:r>
      <w:r w:rsidR="000423AD" w:rsidRPr="00C36EF1">
        <w:rPr>
          <w:rFonts w:eastAsia="Arial"/>
          <w:szCs w:val="20"/>
        </w:rPr>
        <w:t>née civile</w:t>
      </w:r>
      <w:r w:rsidR="0029623F" w:rsidRPr="00C36EF1">
        <w:rPr>
          <w:rFonts w:eastAsia="Arial"/>
          <w:szCs w:val="20"/>
        </w:rPr>
        <w:t xml:space="preserve"> prévus par l’Accord d’Entreprise relatif à la NAO 2022 –</w:t>
      </w:r>
      <w:r w:rsidR="00AA2738" w:rsidRPr="00C36EF1">
        <w:rPr>
          <w:rFonts w:eastAsia="Arial"/>
          <w:szCs w:val="20"/>
        </w:rPr>
        <w:t xml:space="preserve"> ainsi accordés auront toutefois un impact sur la prime SPT, à hauteur de -20 € bruts par « samedi libéré » supplémentaire, retenu</w:t>
      </w:r>
      <w:r w:rsidR="00A4643F" w:rsidRPr="00C36EF1">
        <w:rPr>
          <w:rFonts w:eastAsia="Arial"/>
          <w:szCs w:val="20"/>
        </w:rPr>
        <w:t>s</w:t>
      </w:r>
      <w:r w:rsidR="00AA2738" w:rsidRPr="00C36EF1">
        <w:rPr>
          <w:rFonts w:eastAsia="Arial"/>
          <w:szCs w:val="20"/>
        </w:rPr>
        <w:t xml:space="preserve"> sur </w:t>
      </w:r>
      <w:r w:rsidR="00A4643F" w:rsidRPr="00C36EF1">
        <w:rPr>
          <w:rStyle w:val="ElApptiartf"/>
          <w:rFonts w:eastAsia="Arial"/>
          <w:b w:val="0"/>
          <w:sz w:val="20"/>
          <w:szCs w:val="20"/>
        </w:rPr>
        <w:t>la paie correspondant à ce « samedi libéré » surnuméraire</w:t>
      </w:r>
      <w:r w:rsidR="00AA2738" w:rsidRPr="00C36EF1">
        <w:rPr>
          <w:rFonts w:eastAsia="Arial"/>
          <w:szCs w:val="20"/>
        </w:rPr>
        <w:t>.</w:t>
      </w:r>
    </w:p>
    <w:p w14:paraId="2C83E448" w14:textId="63E528F9" w:rsidR="00992780" w:rsidRPr="00C36EF1" w:rsidRDefault="00992780" w:rsidP="00992780">
      <w:pPr>
        <w:ind w:start="35.45pt"/>
        <w:rPr>
          <w:rFonts w:eastAsia="Arial"/>
          <w:szCs w:val="20"/>
        </w:rPr>
      </w:pPr>
      <w:r w:rsidRPr="00C36EF1">
        <w:rPr>
          <w:rFonts w:eastAsia="Arial"/>
          <w:szCs w:val="20"/>
        </w:rPr>
        <w:t xml:space="preserve">Le nombre de collaborateurs éligibles à cet aménagement du dispositif SPT pourra être revu dans le cadre du suivi de l’accord </w:t>
      </w:r>
      <w:r w:rsidR="0047193A" w:rsidRPr="00C36EF1">
        <w:rPr>
          <w:rFonts w:eastAsia="Arial"/>
          <w:szCs w:val="20"/>
        </w:rPr>
        <w:t>à</w:t>
      </w:r>
      <w:r w:rsidRPr="00C36EF1">
        <w:rPr>
          <w:rFonts w:eastAsia="Arial"/>
          <w:szCs w:val="20"/>
        </w:rPr>
        <w:t xml:space="preserve"> minima annuel réalisé en CSE.</w:t>
      </w:r>
    </w:p>
    <w:p w14:paraId="1E9E0F82" w14:textId="77777777" w:rsidR="000423AD" w:rsidRPr="00C36EF1" w:rsidRDefault="000423AD" w:rsidP="000423AD">
      <w:pPr>
        <w:pStyle w:val="Paragraphedeliste"/>
        <w:rPr>
          <w:rFonts w:eastAsia="Arial"/>
          <w:szCs w:val="20"/>
        </w:rPr>
      </w:pPr>
    </w:p>
    <w:p w14:paraId="6FCB3B03" w14:textId="540953EB" w:rsidR="00FA0B10" w:rsidRPr="00117FFA" w:rsidRDefault="00FA0B10" w:rsidP="00AA2738">
      <w:pPr>
        <w:pStyle w:val="Paragraphedeliste"/>
        <w:numPr>
          <w:ilvl w:val="0"/>
          <w:numId w:val="45"/>
        </w:numPr>
        <w:rPr>
          <w:rFonts w:eastAsia="Arial"/>
          <w:szCs w:val="20"/>
        </w:rPr>
      </w:pPr>
      <w:r w:rsidRPr="00C36EF1">
        <w:rPr>
          <w:rFonts w:eastAsia="Arial"/>
          <w:szCs w:val="20"/>
        </w:rPr>
        <w:t>Les autres collaborateurs inscrits dans l’organisation du temps de travail dite SPT continueront à bénéfic</w:t>
      </w:r>
      <w:r w:rsidRPr="00117FFA">
        <w:rPr>
          <w:rFonts w:eastAsia="Arial"/>
          <w:szCs w:val="20"/>
        </w:rPr>
        <w:t>ier des « samedis libérés » suivant les modalités prévues par l’Accord d’Entreprise relatif à la NAO 2022, soit un au titre de chaque trimestre complet d’activité.</w:t>
      </w:r>
    </w:p>
    <w:p w14:paraId="2A77456A" w14:textId="77777777" w:rsidR="000423AD" w:rsidRPr="00117FFA" w:rsidRDefault="00FA0B10" w:rsidP="000423AD">
      <w:pPr>
        <w:pStyle w:val="Paragraphedeliste"/>
        <w:rPr>
          <w:rFonts w:eastAsia="Arial"/>
          <w:szCs w:val="20"/>
        </w:rPr>
      </w:pPr>
      <w:r w:rsidRPr="00117FFA">
        <w:rPr>
          <w:rFonts w:eastAsia="Arial"/>
          <w:szCs w:val="20"/>
        </w:rPr>
        <w:t>Ces « samedis libérés » seront planifiés en même temps que les congés payés, dans le cadre du recueil des souhaits effectué deux fois par an au sein de l’établissement.</w:t>
      </w:r>
      <w:r w:rsidR="005B7AA7" w:rsidRPr="00117FFA">
        <w:rPr>
          <w:rFonts w:eastAsia="Arial"/>
          <w:szCs w:val="20"/>
        </w:rPr>
        <w:t xml:space="preserve"> </w:t>
      </w:r>
    </w:p>
    <w:p w14:paraId="6E10AA4B" w14:textId="77777777" w:rsidR="000423AD" w:rsidRPr="00117FFA" w:rsidRDefault="000423AD" w:rsidP="000423AD">
      <w:pPr>
        <w:pStyle w:val="Paragraphedeliste"/>
        <w:rPr>
          <w:rFonts w:eastAsia="Arial"/>
          <w:szCs w:val="20"/>
        </w:rPr>
      </w:pPr>
    </w:p>
    <w:p w14:paraId="04E54999" w14:textId="214C6EAE" w:rsidR="00FA0B10" w:rsidRPr="00117FFA" w:rsidRDefault="005B7AA7" w:rsidP="000423AD">
      <w:pPr>
        <w:pStyle w:val="Paragraphedeliste"/>
        <w:ind w:start="0pt"/>
        <w:rPr>
          <w:rFonts w:eastAsia="Arial"/>
          <w:szCs w:val="20"/>
        </w:rPr>
      </w:pPr>
      <w:r w:rsidRPr="00117FFA">
        <w:rPr>
          <w:rFonts w:eastAsia="Arial"/>
          <w:szCs w:val="20"/>
        </w:rPr>
        <w:t>En cas d’absence pour quelque motif que ce soit sur un « samedi libéré » programmé</w:t>
      </w:r>
      <w:r w:rsidR="003D615C" w:rsidRPr="00117FFA">
        <w:rPr>
          <w:rFonts w:eastAsia="Arial"/>
          <w:szCs w:val="20"/>
        </w:rPr>
        <w:t xml:space="preserve"> quel qu’il soit</w:t>
      </w:r>
      <w:r w:rsidRPr="00117FFA">
        <w:rPr>
          <w:rFonts w:eastAsia="Arial"/>
          <w:szCs w:val="20"/>
        </w:rPr>
        <w:t>, aucun report ne pourra être envisagé.</w:t>
      </w:r>
    </w:p>
    <w:p w14:paraId="06446B24" w14:textId="25FACEDF" w:rsidR="00FA0B10" w:rsidRDefault="00FA0B10" w:rsidP="00FA0B10">
      <w:pPr>
        <w:rPr>
          <w:rFonts w:eastAsia="Arial"/>
          <w:szCs w:val="20"/>
        </w:rPr>
      </w:pPr>
    </w:p>
    <w:p w14:paraId="371900D6" w14:textId="2EA4DA94" w:rsidR="00823DA5" w:rsidRPr="00411446" w:rsidRDefault="002746FF" w:rsidP="00FA0B10">
      <w:pPr>
        <w:rPr>
          <w:rFonts w:eastAsia="Arial"/>
          <w:szCs w:val="20"/>
        </w:rPr>
      </w:pPr>
      <w:r w:rsidRPr="00411446">
        <w:rPr>
          <w:rFonts w:eastAsia="Arial"/>
          <w:szCs w:val="20"/>
        </w:rPr>
        <w:t>De plus</w:t>
      </w:r>
      <w:r w:rsidR="005B7AA7" w:rsidRPr="00411446">
        <w:rPr>
          <w:rFonts w:eastAsia="Arial"/>
          <w:szCs w:val="20"/>
        </w:rPr>
        <w:t>, une analyse sera effectuée chaque vendredi concernant les besoins de l’exploitation en effectifs pour le samedi de la semaine suivante. Si cette analyse fait apparaître la possibilité d’accorder un samedi de repos à un ou plusieurs collaborateurs inscrits dans l’organisation du temps de travail dite SPT, cette opportunité leur sera proposée. Dans le cas où le nombre de collaborateurs intéressés par ce « samedi libéré » exceptionnel serait supérieur aux possibilités de l’exploitation, un arbitrage sera effectué sur la base du nombre de « samedis libérés » exceptionnels dont chacun aura bénéficié depuis le début de l’année civile concernée.</w:t>
      </w:r>
      <w:r w:rsidR="00823DA5" w:rsidRPr="00411446">
        <w:rPr>
          <w:rFonts w:eastAsia="Arial"/>
          <w:szCs w:val="20"/>
        </w:rPr>
        <w:t xml:space="preserve"> Il sera également tenu compte des compétences détenues, afin d’éviter tout déséquilibre en termes de polyvalences.</w:t>
      </w:r>
    </w:p>
    <w:p w14:paraId="3F74DB8B" w14:textId="01174402" w:rsidR="00A95E8A" w:rsidRPr="00411446" w:rsidRDefault="00A95E8A" w:rsidP="00FA0B10">
      <w:pPr>
        <w:rPr>
          <w:rFonts w:eastAsia="Arial"/>
          <w:szCs w:val="20"/>
        </w:rPr>
      </w:pPr>
    </w:p>
    <w:p w14:paraId="7498B267" w14:textId="48EE838A" w:rsidR="00A95E8A" w:rsidRPr="00411446" w:rsidRDefault="00A95E8A" w:rsidP="00FA0B10">
      <w:pPr>
        <w:rPr>
          <w:rFonts w:eastAsia="Arial"/>
          <w:szCs w:val="20"/>
        </w:rPr>
      </w:pPr>
      <w:r w:rsidRPr="00411446">
        <w:rPr>
          <w:rFonts w:eastAsia="Arial"/>
          <w:szCs w:val="20"/>
        </w:rPr>
        <w:t>Dans cette configuration, le repos hebdomadaire du collaborateur bénéficiaire sera déplacé pour être positionné sur le samedi.</w:t>
      </w:r>
    </w:p>
    <w:p w14:paraId="01392678" w14:textId="08857B33" w:rsidR="00A95E8A" w:rsidRPr="00411446" w:rsidRDefault="00A95E8A" w:rsidP="00FA0B10">
      <w:pPr>
        <w:rPr>
          <w:rFonts w:eastAsia="Arial"/>
          <w:szCs w:val="20"/>
        </w:rPr>
      </w:pPr>
    </w:p>
    <w:p w14:paraId="2E7DBF66" w14:textId="6E2EF41B" w:rsidR="000A482E" w:rsidRPr="00411446" w:rsidRDefault="00316D80" w:rsidP="000A482E">
      <w:pPr>
        <w:rPr>
          <w:rFonts w:eastAsia="Arial"/>
          <w:szCs w:val="20"/>
        </w:rPr>
      </w:pPr>
      <w:r w:rsidRPr="00411446">
        <w:rPr>
          <w:rFonts w:eastAsia="Arial"/>
          <w:szCs w:val="20"/>
        </w:rPr>
        <w:t>C</w:t>
      </w:r>
      <w:r w:rsidR="000A482E" w:rsidRPr="00411446">
        <w:rPr>
          <w:rFonts w:eastAsia="Arial"/>
          <w:szCs w:val="20"/>
        </w:rPr>
        <w:t xml:space="preserve">haque « samedi libéré » exceptionnel ainsi octroyé aura un impact sur la prime SPT, à hauteur de -20 € bruts, retenus sur </w:t>
      </w:r>
      <w:r w:rsidR="000A482E" w:rsidRPr="00411446">
        <w:rPr>
          <w:rStyle w:val="ElApptiartf"/>
          <w:rFonts w:eastAsia="Arial"/>
          <w:b w:val="0"/>
          <w:sz w:val="20"/>
          <w:szCs w:val="20"/>
        </w:rPr>
        <w:t>la paie correspondant à ce « samedi libéré » surnuméraire</w:t>
      </w:r>
      <w:r w:rsidR="000A482E" w:rsidRPr="00411446">
        <w:rPr>
          <w:rFonts w:eastAsia="Arial"/>
          <w:szCs w:val="20"/>
        </w:rPr>
        <w:t>.</w:t>
      </w:r>
    </w:p>
    <w:p w14:paraId="29246C32" w14:textId="77777777" w:rsidR="000A482E" w:rsidRPr="00411446" w:rsidRDefault="000A482E" w:rsidP="000A482E">
      <w:pPr>
        <w:rPr>
          <w:rFonts w:eastAsia="Arial"/>
          <w:szCs w:val="20"/>
        </w:rPr>
      </w:pPr>
    </w:p>
    <w:p w14:paraId="03D41073" w14:textId="4056E5DA" w:rsidR="00A95E8A" w:rsidRPr="00411446" w:rsidRDefault="00A95E8A" w:rsidP="00FA0B10">
      <w:pPr>
        <w:rPr>
          <w:rFonts w:eastAsia="Arial"/>
          <w:szCs w:val="20"/>
        </w:rPr>
      </w:pPr>
      <w:r w:rsidRPr="00411446">
        <w:rPr>
          <w:rFonts w:eastAsia="Arial"/>
          <w:szCs w:val="20"/>
        </w:rPr>
        <w:t>En outre, si au regard des besoins de l’exploitation il apparaît possible, le vendredi, d’accorder un « samedi libéré » exceptionnel à davantage de collaborateurs sur la journée du lendemain, la possibilité</w:t>
      </w:r>
      <w:r w:rsidR="00B43955" w:rsidRPr="00411446">
        <w:rPr>
          <w:rFonts w:eastAsia="Arial"/>
          <w:szCs w:val="20"/>
        </w:rPr>
        <w:t xml:space="preserve"> leur</w:t>
      </w:r>
      <w:r w:rsidRPr="00411446">
        <w:rPr>
          <w:rFonts w:eastAsia="Arial"/>
          <w:szCs w:val="20"/>
        </w:rPr>
        <w:t xml:space="preserve"> en sera offerte selon les mêmes critères (nombre de « samedis libérés » exceptionnels déjà obtenus par chacun et prise en compte des compétences/polyvalences). </w:t>
      </w:r>
    </w:p>
    <w:p w14:paraId="524BBC37" w14:textId="3E806F0F" w:rsidR="00A95E8A" w:rsidRPr="00411446" w:rsidRDefault="00A95E8A" w:rsidP="00FA0B10">
      <w:pPr>
        <w:rPr>
          <w:rFonts w:eastAsia="Arial"/>
          <w:szCs w:val="20"/>
        </w:rPr>
      </w:pPr>
    </w:p>
    <w:p w14:paraId="60316D8F" w14:textId="1A57A2D3" w:rsidR="00A95E8A" w:rsidRPr="00411446" w:rsidRDefault="00A95E8A" w:rsidP="00FA0B10">
      <w:pPr>
        <w:rPr>
          <w:rFonts w:eastAsia="Arial"/>
          <w:szCs w:val="20"/>
        </w:rPr>
      </w:pPr>
      <w:r w:rsidRPr="00411446">
        <w:rPr>
          <w:rFonts w:eastAsia="Arial"/>
          <w:szCs w:val="20"/>
        </w:rPr>
        <w:t>Dans cette configuration, il sera nécessaire pour le collaborateur</w:t>
      </w:r>
      <w:r w:rsidR="00B43955" w:rsidRPr="00411446">
        <w:rPr>
          <w:rFonts w:eastAsia="Arial"/>
          <w:szCs w:val="20"/>
        </w:rPr>
        <w:t xml:space="preserve"> bénéficiaire</w:t>
      </w:r>
      <w:r w:rsidRPr="00411446">
        <w:rPr>
          <w:rFonts w:eastAsia="Arial"/>
          <w:szCs w:val="20"/>
        </w:rPr>
        <w:t xml:space="preserve"> de mobiliser ses compteurs de récupération pour libérer le samedi concerné.</w:t>
      </w:r>
    </w:p>
    <w:p w14:paraId="36FF301D" w14:textId="76E595EF" w:rsidR="000A482E" w:rsidRPr="00411446" w:rsidRDefault="000A482E" w:rsidP="00FA0B10">
      <w:pPr>
        <w:rPr>
          <w:rFonts w:eastAsia="Arial"/>
          <w:szCs w:val="20"/>
        </w:rPr>
      </w:pPr>
    </w:p>
    <w:p w14:paraId="60B5E403" w14:textId="0192F42A" w:rsidR="000A482E" w:rsidRPr="00411446" w:rsidRDefault="000A482E" w:rsidP="00FA0B10">
      <w:pPr>
        <w:rPr>
          <w:rFonts w:eastAsia="Arial"/>
          <w:szCs w:val="20"/>
        </w:rPr>
      </w:pPr>
      <w:r w:rsidRPr="00411446">
        <w:rPr>
          <w:rFonts w:eastAsia="Arial"/>
          <w:szCs w:val="20"/>
        </w:rPr>
        <w:t xml:space="preserve">Dans cette situation </w:t>
      </w:r>
      <w:r w:rsidRPr="00411446">
        <w:rPr>
          <w:rFonts w:eastAsia="Arial"/>
          <w:szCs w:val="20"/>
          <w:u w:val="single"/>
        </w:rPr>
        <w:t>et dans cette situation uniquement</w:t>
      </w:r>
      <w:r w:rsidRPr="00411446">
        <w:rPr>
          <w:rFonts w:eastAsia="Arial"/>
          <w:szCs w:val="20"/>
        </w:rPr>
        <w:t>, les « samedis libérés » supplémentaires s</w:t>
      </w:r>
      <w:r w:rsidR="00316D80" w:rsidRPr="00411446">
        <w:rPr>
          <w:rFonts w:eastAsia="Arial"/>
          <w:szCs w:val="20"/>
        </w:rPr>
        <w:t>er</w:t>
      </w:r>
      <w:r w:rsidRPr="00411446">
        <w:rPr>
          <w:rFonts w:eastAsia="Arial"/>
          <w:szCs w:val="20"/>
        </w:rPr>
        <w:t>ont sans impact sur la prime SPT</w:t>
      </w:r>
      <w:r w:rsidR="00316D80" w:rsidRPr="00411446">
        <w:rPr>
          <w:rFonts w:eastAsia="Arial"/>
          <w:szCs w:val="20"/>
        </w:rPr>
        <w:t xml:space="preserve"> perçue par le collaborateur</w:t>
      </w:r>
      <w:r w:rsidRPr="00411446">
        <w:rPr>
          <w:rFonts w:eastAsia="Arial"/>
          <w:szCs w:val="20"/>
        </w:rPr>
        <w:t>.</w:t>
      </w:r>
    </w:p>
    <w:p w14:paraId="6235B73D" w14:textId="41C38596" w:rsidR="005B7AA7" w:rsidRPr="00411446" w:rsidRDefault="005B7AA7" w:rsidP="00FA0B10">
      <w:pPr>
        <w:rPr>
          <w:rFonts w:eastAsia="Arial"/>
          <w:szCs w:val="20"/>
        </w:rPr>
      </w:pPr>
    </w:p>
    <w:p w14:paraId="2A27B811" w14:textId="024C6706" w:rsidR="002746FF" w:rsidRPr="0029623F" w:rsidRDefault="002746FF" w:rsidP="00527C3A">
      <w:pPr>
        <w:rPr>
          <w:rFonts w:eastAsia="Arial"/>
          <w:color w:val="FF0000"/>
          <w:szCs w:val="20"/>
        </w:rPr>
      </w:pPr>
      <w:r>
        <w:rPr>
          <w:rFonts w:eastAsia="Arial"/>
          <w:szCs w:val="20"/>
        </w:rPr>
        <w:t xml:space="preserve">Par ailleurs, il sera possible pour un collaborateur inscrit dans l’organisation du temps de travail dite SPT d’échanger ponctuellement son repos hebdomadaire avec un collègue « non-SPT », afin de bénéficier d’un samedi de repos supplémentaire, </w:t>
      </w:r>
      <w:r w:rsidRPr="007051AD">
        <w:rPr>
          <w:rFonts w:eastAsia="Arial"/>
          <w:szCs w:val="20"/>
        </w:rPr>
        <w:t xml:space="preserve">sous réserve de l’accord de sa hiérarchie, notamment pour éviter tout déséquilibre en termes de polyvalences. Dans ce cas, le </w:t>
      </w:r>
      <w:r>
        <w:rPr>
          <w:rFonts w:eastAsia="Arial"/>
          <w:szCs w:val="20"/>
        </w:rPr>
        <w:lastRenderedPageBreak/>
        <w:t xml:space="preserve">collaborateur SPT verra sa prime SPT impactée à hauteur de -20 € bruts, qui seront simultanément reversés à son collègue « non-SPT ». Il est précisé qu’une telle démarche ne doit en aucun cas aboutir </w:t>
      </w:r>
      <w:r w:rsidR="00713DEA">
        <w:rPr>
          <w:rFonts w:eastAsia="Arial"/>
          <w:szCs w:val="20"/>
        </w:rPr>
        <w:t>à</w:t>
      </w:r>
      <w:r>
        <w:rPr>
          <w:rFonts w:eastAsia="Arial"/>
          <w:szCs w:val="20"/>
        </w:rPr>
        <w:t xml:space="preserve"> la réalisation d’un 6</w:t>
      </w:r>
      <w:r w:rsidRPr="002746FF">
        <w:rPr>
          <w:rFonts w:eastAsia="Arial"/>
          <w:szCs w:val="20"/>
          <w:vertAlign w:val="superscript"/>
        </w:rPr>
        <w:t>ème</w:t>
      </w:r>
      <w:r>
        <w:rPr>
          <w:rFonts w:eastAsia="Arial"/>
          <w:szCs w:val="20"/>
        </w:rPr>
        <w:t xml:space="preserve"> jour travaillé sur la semaine par l’un ou l’autre des membres du binôme</w:t>
      </w:r>
      <w:r w:rsidR="00713DEA">
        <w:rPr>
          <w:rFonts w:eastAsia="Arial"/>
          <w:szCs w:val="20"/>
        </w:rPr>
        <w:t xml:space="preserve"> ainsi constitué</w:t>
      </w:r>
      <w:r>
        <w:rPr>
          <w:rFonts w:eastAsia="Arial"/>
          <w:szCs w:val="20"/>
        </w:rPr>
        <w:t>.</w:t>
      </w:r>
    </w:p>
    <w:p w14:paraId="77FF8E13" w14:textId="21FA6764" w:rsidR="002746FF" w:rsidRDefault="002746FF" w:rsidP="00527C3A">
      <w:pPr>
        <w:rPr>
          <w:rFonts w:eastAsia="Arial"/>
          <w:szCs w:val="20"/>
        </w:rPr>
      </w:pPr>
    </w:p>
    <w:p w14:paraId="0D88520E" w14:textId="5E659B4C" w:rsidR="002746FF" w:rsidRDefault="002746FF" w:rsidP="007051AD">
      <w:pPr>
        <w:rPr>
          <w:rFonts w:eastAsia="Arial"/>
          <w:szCs w:val="20"/>
        </w:rPr>
      </w:pPr>
      <w:r>
        <w:rPr>
          <w:rFonts w:eastAsia="Arial"/>
          <w:szCs w:val="20"/>
        </w:rPr>
        <w:t>Enfin, il sera possible pour tout collaborateur inscrit dans l’organisation du temps de travail dite SPT de renoncer volontairement à l’un de ses 4 « samedis libérés » ; dans ce cas, sa prime SPT sera augmentée de 20 € bruts par samedi « volontairement non-</w:t>
      </w:r>
      <w:r w:rsidRPr="007051AD">
        <w:rPr>
          <w:rFonts w:eastAsia="Arial"/>
          <w:szCs w:val="20"/>
        </w:rPr>
        <w:t xml:space="preserve">libéré », versés sur la paie de </w:t>
      </w:r>
      <w:r w:rsidR="0069392A" w:rsidRPr="007051AD">
        <w:rPr>
          <w:rFonts w:eastAsia="Arial"/>
          <w:szCs w:val="20"/>
        </w:rPr>
        <w:t>février de l’année N+1, une fois le bilan de l’année N établi.</w:t>
      </w:r>
    </w:p>
    <w:p w14:paraId="7B03ADB7" w14:textId="572C3007" w:rsidR="00117FFA" w:rsidRDefault="00117FFA" w:rsidP="007051AD">
      <w:pPr>
        <w:rPr>
          <w:rFonts w:eastAsia="Arial"/>
          <w:szCs w:val="20"/>
        </w:rPr>
      </w:pPr>
    </w:p>
    <w:p w14:paraId="52004044" w14:textId="6EAE5FAB" w:rsidR="00E61020" w:rsidRDefault="00E61020" w:rsidP="007051AD">
      <w:pPr>
        <w:rPr>
          <w:rFonts w:eastAsia="Arial"/>
          <w:szCs w:val="20"/>
        </w:rPr>
      </w:pPr>
    </w:p>
    <w:p w14:paraId="0994BF4F" w14:textId="77777777" w:rsidR="00E61020" w:rsidRDefault="00E61020" w:rsidP="007051AD">
      <w:pPr>
        <w:rPr>
          <w:rFonts w:eastAsia="Arial"/>
          <w:iCs/>
          <w:szCs w:val="20"/>
        </w:rPr>
      </w:pPr>
    </w:p>
    <w:p w14:paraId="2F963BAA" w14:textId="176506F2" w:rsidR="002746FF" w:rsidRPr="00790CB1" w:rsidRDefault="002746FF" w:rsidP="002746FF">
      <w:pPr>
        <w:pStyle w:val="Titre"/>
        <w:rPr>
          <w:rStyle w:val="ElApptiartf"/>
          <w:b w:val="0"/>
          <w:bCs w:val="0"/>
          <w:sz w:val="44"/>
          <w:szCs w:val="52"/>
        </w:rPr>
      </w:pPr>
      <w:bookmarkStart w:id="60" w:name="_Toc212216871"/>
      <w:r w:rsidRPr="00790CB1">
        <w:rPr>
          <w:rStyle w:val="ElApptiartf"/>
          <w:b w:val="0"/>
          <w:bCs w:val="0"/>
          <w:sz w:val="44"/>
          <w:szCs w:val="52"/>
        </w:rPr>
        <w:t xml:space="preserve">ARTICLE </w:t>
      </w:r>
      <w:r>
        <w:rPr>
          <w:rStyle w:val="ElApptiartf"/>
          <w:b w:val="0"/>
          <w:bCs w:val="0"/>
          <w:sz w:val="44"/>
          <w:szCs w:val="52"/>
        </w:rPr>
        <w:t>2</w:t>
      </w:r>
      <w:r w:rsidRPr="00790CB1">
        <w:rPr>
          <w:rStyle w:val="ElApptiartf"/>
          <w:b w:val="0"/>
          <w:bCs w:val="0"/>
          <w:sz w:val="44"/>
          <w:szCs w:val="52"/>
        </w:rPr>
        <w:t xml:space="preserve"> – </w:t>
      </w:r>
      <w:r>
        <w:rPr>
          <w:rStyle w:val="ElApptiartf"/>
          <w:b w:val="0"/>
          <w:bCs w:val="0"/>
          <w:sz w:val="44"/>
          <w:szCs w:val="52"/>
        </w:rPr>
        <w:t>Impact des différents types d’absence sur la prime spt</w:t>
      </w:r>
      <w:bookmarkEnd w:id="60"/>
    </w:p>
    <w:p w14:paraId="317BA2FA" w14:textId="77777777" w:rsidR="002746FF" w:rsidRDefault="002746FF" w:rsidP="002746FF">
      <w:pPr>
        <w:rPr>
          <w:rStyle w:val="ElApptiartf"/>
          <w:rFonts w:eastAsia="Arial"/>
          <w:b w:val="0"/>
          <w:sz w:val="20"/>
          <w:szCs w:val="20"/>
        </w:rPr>
      </w:pPr>
    </w:p>
    <w:p w14:paraId="12857932" w14:textId="2F10B0BD" w:rsidR="002746FF" w:rsidRDefault="00A95E8A" w:rsidP="002746FF">
      <w:pPr>
        <w:rPr>
          <w:rStyle w:val="ElApptiartf"/>
          <w:rFonts w:eastAsia="Arial"/>
          <w:b w:val="0"/>
          <w:sz w:val="20"/>
          <w:szCs w:val="20"/>
        </w:rPr>
      </w:pPr>
      <w:r w:rsidRPr="00117FFA">
        <w:rPr>
          <w:rStyle w:val="ElApptiartf"/>
          <w:rFonts w:eastAsia="Arial"/>
          <w:b w:val="0"/>
          <w:sz w:val="20"/>
          <w:szCs w:val="20"/>
        </w:rPr>
        <w:t>Comme précisé à l’article 1, tout « samedi libéré » au-delà de 4 par année civile, quelles qu’en soient les modalités</w:t>
      </w:r>
      <w:r w:rsidR="00551618" w:rsidRPr="00117FFA">
        <w:rPr>
          <w:rStyle w:val="ElApptiartf"/>
          <w:rFonts w:eastAsia="Arial"/>
          <w:b w:val="0"/>
          <w:sz w:val="20"/>
          <w:szCs w:val="20"/>
        </w:rPr>
        <w:t xml:space="preserve"> à l’exception du samedi posé sous forme de récupération sur proposition de l’exploitation la veille</w:t>
      </w:r>
      <w:r w:rsidRPr="00117FFA">
        <w:rPr>
          <w:rStyle w:val="ElApptiartf"/>
          <w:rFonts w:eastAsia="Arial"/>
          <w:b w:val="0"/>
          <w:sz w:val="20"/>
          <w:szCs w:val="20"/>
        </w:rPr>
        <w:t>, donne</w:t>
      </w:r>
      <w:r w:rsidR="00A4643F" w:rsidRPr="00117FFA">
        <w:rPr>
          <w:rStyle w:val="ElApptiartf"/>
          <w:rFonts w:eastAsia="Arial"/>
          <w:b w:val="0"/>
          <w:sz w:val="20"/>
          <w:szCs w:val="20"/>
        </w:rPr>
        <w:t>ra</w:t>
      </w:r>
      <w:r w:rsidRPr="00117FFA">
        <w:rPr>
          <w:rStyle w:val="ElApptiartf"/>
          <w:rFonts w:eastAsia="Arial"/>
          <w:b w:val="0"/>
          <w:sz w:val="20"/>
          <w:szCs w:val="20"/>
        </w:rPr>
        <w:t xml:space="preserve"> lieu à un abattement de 20 € bruts </w:t>
      </w:r>
      <w:r>
        <w:rPr>
          <w:rStyle w:val="ElApptiartf"/>
          <w:rFonts w:eastAsia="Arial"/>
          <w:b w:val="0"/>
          <w:sz w:val="20"/>
          <w:szCs w:val="20"/>
        </w:rPr>
        <w:t xml:space="preserve">de la prime SPT, </w:t>
      </w:r>
      <w:r w:rsidR="00B43955">
        <w:rPr>
          <w:rStyle w:val="ElApptiartf"/>
          <w:rFonts w:eastAsia="Arial"/>
          <w:b w:val="0"/>
          <w:sz w:val="20"/>
          <w:szCs w:val="20"/>
        </w:rPr>
        <w:t>retenu</w:t>
      </w:r>
      <w:r w:rsidR="00A4643F">
        <w:rPr>
          <w:rStyle w:val="ElApptiartf"/>
          <w:rFonts w:eastAsia="Arial"/>
          <w:b w:val="0"/>
          <w:sz w:val="20"/>
          <w:szCs w:val="20"/>
        </w:rPr>
        <w:t>s</w:t>
      </w:r>
      <w:r>
        <w:rPr>
          <w:rStyle w:val="ElApptiartf"/>
          <w:rFonts w:eastAsia="Arial"/>
          <w:b w:val="0"/>
          <w:sz w:val="20"/>
          <w:szCs w:val="20"/>
        </w:rPr>
        <w:t xml:space="preserve"> sur la paie correspondant au « samedi libéré » surnuméraire.</w:t>
      </w:r>
    </w:p>
    <w:p w14:paraId="437671FD" w14:textId="31FFCEBA" w:rsidR="009B6F49" w:rsidRDefault="009B6F49" w:rsidP="002746FF">
      <w:pPr>
        <w:rPr>
          <w:rStyle w:val="ElApptiartf"/>
          <w:rFonts w:eastAsia="Arial"/>
          <w:b w:val="0"/>
          <w:sz w:val="20"/>
          <w:szCs w:val="20"/>
        </w:rPr>
      </w:pPr>
    </w:p>
    <w:p w14:paraId="3DAA8AEA" w14:textId="008C5E5E" w:rsidR="009B6F49" w:rsidRPr="009B6F49" w:rsidRDefault="009B6F49" w:rsidP="002746FF">
      <w:pPr>
        <w:rPr>
          <w:rStyle w:val="ElApptiartf"/>
          <w:rFonts w:eastAsia="Arial"/>
          <w:b w:val="0"/>
          <w:color w:val="FF0000"/>
          <w:sz w:val="20"/>
          <w:szCs w:val="20"/>
        </w:rPr>
      </w:pPr>
      <w:r>
        <w:rPr>
          <w:rStyle w:val="ElApptiartf"/>
          <w:rFonts w:eastAsia="Arial"/>
          <w:b w:val="0"/>
          <w:sz w:val="20"/>
          <w:szCs w:val="20"/>
        </w:rPr>
        <w:t>En outre, lorsqu’un collaborateur s’inscrivant dans l’organisation du temps de travail dite SPT rejoint temporairement une organisation du travail ne nécessitant plus sa présence le samedi (exemples : secteur surgelés</w:t>
      </w:r>
      <w:r w:rsidR="00992780">
        <w:rPr>
          <w:rStyle w:val="ElApptiartf"/>
          <w:rFonts w:eastAsia="Arial"/>
          <w:b w:val="0"/>
          <w:sz w:val="20"/>
          <w:szCs w:val="20"/>
        </w:rPr>
        <w:t xml:space="preserve"> nuit</w:t>
      </w:r>
      <w:r>
        <w:rPr>
          <w:rStyle w:val="ElApptiartf"/>
          <w:rFonts w:eastAsia="Arial"/>
          <w:b w:val="0"/>
          <w:sz w:val="20"/>
          <w:szCs w:val="20"/>
        </w:rPr>
        <w:t xml:space="preserve">, vivier administratif…), sa prime SPT </w:t>
      </w:r>
      <w:r w:rsidR="00A4643F">
        <w:rPr>
          <w:rStyle w:val="ElApptiartf"/>
          <w:rFonts w:eastAsia="Arial"/>
          <w:b w:val="0"/>
          <w:sz w:val="20"/>
          <w:szCs w:val="20"/>
        </w:rPr>
        <w:t>fera</w:t>
      </w:r>
      <w:r w:rsidR="00B43955">
        <w:rPr>
          <w:rStyle w:val="ElApptiartf"/>
          <w:rFonts w:eastAsia="Arial"/>
          <w:b w:val="0"/>
          <w:sz w:val="20"/>
          <w:szCs w:val="20"/>
        </w:rPr>
        <w:t xml:space="preserve"> également</w:t>
      </w:r>
      <w:r>
        <w:rPr>
          <w:rStyle w:val="ElApptiartf"/>
          <w:rFonts w:eastAsia="Arial"/>
          <w:b w:val="0"/>
          <w:sz w:val="20"/>
          <w:szCs w:val="20"/>
        </w:rPr>
        <w:t xml:space="preserve"> l’objet d’un abattement de 20 € bruts par samedi non-travaillé. </w:t>
      </w:r>
    </w:p>
    <w:p w14:paraId="7711AAF8" w14:textId="1EBD0E1D" w:rsidR="002746FF" w:rsidRDefault="002746FF" w:rsidP="002746FF">
      <w:pPr>
        <w:rPr>
          <w:rStyle w:val="ElApptiartf"/>
          <w:rFonts w:eastAsia="Arial"/>
          <w:b w:val="0"/>
          <w:sz w:val="20"/>
          <w:szCs w:val="20"/>
        </w:rPr>
      </w:pPr>
    </w:p>
    <w:p w14:paraId="55D32C0D" w14:textId="351C8340" w:rsidR="00A95E8A" w:rsidRDefault="009B6F49" w:rsidP="002746FF">
      <w:pPr>
        <w:rPr>
          <w:rFonts w:eastAsia="Arial"/>
          <w:szCs w:val="20"/>
        </w:rPr>
      </w:pPr>
      <w:r>
        <w:rPr>
          <w:rFonts w:eastAsia="Arial"/>
          <w:szCs w:val="20"/>
        </w:rPr>
        <w:t xml:space="preserve">Il est </w:t>
      </w:r>
      <w:r w:rsidR="00B43955">
        <w:rPr>
          <w:rFonts w:eastAsia="Arial"/>
          <w:szCs w:val="20"/>
        </w:rPr>
        <w:t xml:space="preserve">toutefois </w:t>
      </w:r>
      <w:r>
        <w:rPr>
          <w:rFonts w:eastAsia="Arial"/>
          <w:szCs w:val="20"/>
        </w:rPr>
        <w:t>précisé que</w:t>
      </w:r>
      <w:r w:rsidR="00A95E8A">
        <w:rPr>
          <w:rFonts w:eastAsia="Arial"/>
          <w:szCs w:val="20"/>
        </w:rPr>
        <w:t xml:space="preserve"> le total des retenues effectuées à ce titre </w:t>
      </w:r>
      <w:r>
        <w:rPr>
          <w:rFonts w:eastAsia="Arial"/>
          <w:szCs w:val="20"/>
        </w:rPr>
        <w:t xml:space="preserve">ne </w:t>
      </w:r>
      <w:r w:rsidR="00A4643F">
        <w:rPr>
          <w:rFonts w:eastAsia="Arial"/>
          <w:szCs w:val="20"/>
        </w:rPr>
        <w:t>pourra</w:t>
      </w:r>
      <w:r>
        <w:rPr>
          <w:rFonts w:eastAsia="Arial"/>
          <w:szCs w:val="20"/>
        </w:rPr>
        <w:t xml:space="preserve"> en aucun cas</w:t>
      </w:r>
      <w:r w:rsidR="00A95E8A">
        <w:rPr>
          <w:rFonts w:eastAsia="Arial"/>
          <w:szCs w:val="20"/>
        </w:rPr>
        <w:t xml:space="preserve"> excéder 40 € bruts par période de paie</w:t>
      </w:r>
      <w:r>
        <w:rPr>
          <w:rFonts w:eastAsia="Arial"/>
          <w:szCs w:val="20"/>
        </w:rPr>
        <w:t>.</w:t>
      </w:r>
    </w:p>
    <w:p w14:paraId="119E51C1" w14:textId="01B326E5" w:rsidR="009B6F49" w:rsidRDefault="009B6F49" w:rsidP="002746FF">
      <w:pPr>
        <w:rPr>
          <w:rFonts w:eastAsia="Arial"/>
          <w:szCs w:val="20"/>
        </w:rPr>
      </w:pPr>
    </w:p>
    <w:p w14:paraId="491BB146" w14:textId="77777777" w:rsidR="00740A39" w:rsidRPr="002746FF" w:rsidRDefault="00740A39" w:rsidP="009801CF">
      <w:pPr>
        <w:jc w:val="start"/>
        <w:rPr>
          <w:iCs/>
        </w:rPr>
      </w:pPr>
    </w:p>
    <w:p w14:paraId="67BF1C0E" w14:textId="013E994B" w:rsidR="00AD73F9" w:rsidRPr="00EC332E" w:rsidRDefault="00AD73F9" w:rsidP="00330FC6">
      <w:pPr>
        <w:rPr>
          <w:szCs w:val="20"/>
        </w:rPr>
      </w:pPr>
      <w:r w:rsidRPr="00EC332E">
        <w:rPr>
          <w:szCs w:val="20"/>
        </w:rPr>
        <w:t xml:space="preserve">Fait à </w:t>
      </w:r>
      <w:r w:rsidR="00E22A36">
        <w:rPr>
          <w:szCs w:val="20"/>
        </w:rPr>
        <w:t>XXXXX</w:t>
      </w:r>
    </w:p>
    <w:p w14:paraId="29A445F7" w14:textId="5F8320D1" w:rsidR="00AD73F9" w:rsidRDefault="00AD73F9" w:rsidP="00330FC6">
      <w:pPr>
        <w:rPr>
          <w:szCs w:val="20"/>
        </w:rPr>
      </w:pPr>
      <w:r w:rsidRPr="00EC332E">
        <w:rPr>
          <w:szCs w:val="20"/>
        </w:rPr>
        <w:t xml:space="preserve">Le </w:t>
      </w:r>
      <w:r w:rsidR="00E22A36">
        <w:rPr>
          <w:szCs w:val="20"/>
        </w:rPr>
        <w:t>XXXXX</w:t>
      </w:r>
    </w:p>
    <w:p w14:paraId="4F8F50CB" w14:textId="119E2943" w:rsidR="0010785A" w:rsidRPr="00EC332E" w:rsidRDefault="00064308" w:rsidP="00330FC6">
      <w:pPr>
        <w:rPr>
          <w:szCs w:val="20"/>
        </w:rPr>
      </w:pPr>
      <w:r>
        <w:rPr>
          <w:szCs w:val="20"/>
        </w:rPr>
        <w:t xml:space="preserve">En </w:t>
      </w:r>
      <w:r w:rsidR="009727BB">
        <w:rPr>
          <w:szCs w:val="20"/>
        </w:rPr>
        <w:t>un</w:t>
      </w:r>
      <w:r>
        <w:rPr>
          <w:szCs w:val="20"/>
        </w:rPr>
        <w:t xml:space="preserve"> exemplaire origina</w:t>
      </w:r>
      <w:r w:rsidR="009727BB">
        <w:rPr>
          <w:szCs w:val="20"/>
        </w:rPr>
        <w:t>l</w:t>
      </w:r>
    </w:p>
    <w:p w14:paraId="3139386F" w14:textId="77777777" w:rsidR="00217466" w:rsidRPr="002A2F03" w:rsidRDefault="00217466" w:rsidP="00330FC6">
      <w:pPr>
        <w:rPr>
          <w:b/>
          <w:szCs w:val="20"/>
        </w:rPr>
      </w:pPr>
    </w:p>
    <w:p w14:paraId="7B36CCAB" w14:textId="05F65670" w:rsidR="00AD73F9" w:rsidRPr="002A2F03" w:rsidRDefault="00AD73F9" w:rsidP="00330FC6">
      <w:pPr>
        <w:rPr>
          <w:b/>
          <w:szCs w:val="20"/>
        </w:rPr>
      </w:pPr>
      <w:r w:rsidRPr="002A2F03">
        <w:rPr>
          <w:b/>
          <w:szCs w:val="20"/>
        </w:rPr>
        <w:t xml:space="preserve">Pour </w:t>
      </w:r>
      <w:r w:rsidR="00F0386E" w:rsidRPr="002A2F03">
        <w:rPr>
          <w:b/>
          <w:szCs w:val="20"/>
        </w:rPr>
        <w:t>l</w:t>
      </w:r>
      <w:r w:rsidR="008E605A" w:rsidRPr="002A2F03">
        <w:rPr>
          <w:b/>
          <w:szCs w:val="20"/>
        </w:rPr>
        <w:t xml:space="preserve">’établissement de </w:t>
      </w:r>
      <w:r w:rsidR="009727BB" w:rsidRPr="002A2F03">
        <w:rPr>
          <w:b/>
          <w:szCs w:val="20"/>
        </w:rPr>
        <w:t>Vendargues Frais</w:t>
      </w:r>
      <w:r w:rsidR="008E605A" w:rsidRPr="002A2F03">
        <w:rPr>
          <w:b/>
          <w:szCs w:val="20"/>
        </w:rPr>
        <w:t>,</w:t>
      </w:r>
    </w:p>
    <w:p w14:paraId="0056ADDE" w14:textId="4B25091C" w:rsidR="008E605A" w:rsidRPr="002A2F03" w:rsidRDefault="00E22A36" w:rsidP="00330FC6">
      <w:pPr>
        <w:rPr>
          <w:b/>
          <w:szCs w:val="20"/>
        </w:rPr>
      </w:pPr>
      <w:r>
        <w:rPr>
          <w:b/>
          <w:szCs w:val="20"/>
        </w:rPr>
        <w:t>XXXXX</w:t>
      </w:r>
    </w:p>
    <w:p w14:paraId="1858C6F0" w14:textId="727AA7DE" w:rsidR="008E605A" w:rsidRPr="002A2F03" w:rsidRDefault="008E605A" w:rsidP="00330FC6">
      <w:pPr>
        <w:rPr>
          <w:b/>
          <w:szCs w:val="20"/>
        </w:rPr>
      </w:pPr>
      <w:r w:rsidRPr="002A2F03">
        <w:rPr>
          <w:b/>
          <w:szCs w:val="20"/>
        </w:rPr>
        <w:t xml:space="preserve">Directeur </w:t>
      </w:r>
      <w:r w:rsidR="0010785A" w:rsidRPr="002A2F03">
        <w:rPr>
          <w:b/>
          <w:szCs w:val="20"/>
        </w:rPr>
        <w:t xml:space="preserve">de </w:t>
      </w:r>
      <w:r w:rsidRPr="002A2F03">
        <w:rPr>
          <w:b/>
          <w:szCs w:val="20"/>
        </w:rPr>
        <w:t>site</w:t>
      </w:r>
    </w:p>
    <w:p w14:paraId="20D49BE4" w14:textId="77777777" w:rsidR="00A27BF8" w:rsidRPr="002A2F03" w:rsidRDefault="00A27BF8" w:rsidP="00330FC6">
      <w:pPr>
        <w:rPr>
          <w:b/>
          <w:szCs w:val="20"/>
        </w:rPr>
      </w:pPr>
    </w:p>
    <w:p w14:paraId="176D2C3D" w14:textId="77777777" w:rsidR="00A27BF8" w:rsidRPr="00EC332E" w:rsidRDefault="00A27BF8" w:rsidP="00330FC6">
      <w:pPr>
        <w:rPr>
          <w:szCs w:val="20"/>
        </w:rPr>
      </w:pPr>
    </w:p>
    <w:p w14:paraId="04C70825" w14:textId="77777777" w:rsidR="00A27BF8" w:rsidRPr="00EC332E" w:rsidRDefault="00A27BF8" w:rsidP="00330FC6">
      <w:pPr>
        <w:rPr>
          <w:szCs w:val="20"/>
        </w:rPr>
      </w:pPr>
    </w:p>
    <w:p w14:paraId="629031B4" w14:textId="77777777" w:rsidR="00A27BF8" w:rsidRPr="00EC332E" w:rsidRDefault="00A27BF8" w:rsidP="00330FC6">
      <w:pPr>
        <w:rPr>
          <w:szCs w:val="20"/>
        </w:rPr>
      </w:pPr>
    </w:p>
    <w:p w14:paraId="5403B363" w14:textId="77777777" w:rsidR="001D27FD" w:rsidRDefault="001D27FD" w:rsidP="00330FC6">
      <w:pPr>
        <w:rPr>
          <w:szCs w:val="20"/>
        </w:rPr>
      </w:pPr>
    </w:p>
    <w:p w14:paraId="656AA4BF" w14:textId="77777777" w:rsidR="002A2F03" w:rsidRPr="00EC332E" w:rsidRDefault="002A2F03" w:rsidP="00330FC6">
      <w:pPr>
        <w:rPr>
          <w:szCs w:val="20"/>
        </w:rPr>
      </w:pPr>
    </w:p>
    <w:p w14:paraId="6244706D" w14:textId="1381988D" w:rsidR="009801CF" w:rsidRPr="002A2F03" w:rsidRDefault="00EE6ABC" w:rsidP="0004744D">
      <w:pPr>
        <w:tabs>
          <w:tab w:val="end" w:pos="524.50pt"/>
        </w:tabs>
        <w:rPr>
          <w:b/>
          <w:szCs w:val="20"/>
        </w:rPr>
      </w:pPr>
      <w:r w:rsidRPr="002A2F03">
        <w:rPr>
          <w:b/>
          <w:szCs w:val="20"/>
        </w:rPr>
        <w:t xml:space="preserve">Pour la </w:t>
      </w:r>
      <w:r w:rsidR="009801CF" w:rsidRPr="002A2F03">
        <w:rPr>
          <w:b/>
          <w:szCs w:val="20"/>
        </w:rPr>
        <w:t>CFDT</w:t>
      </w:r>
      <w:r w:rsidR="00686127" w:rsidRPr="002A2F03">
        <w:rPr>
          <w:b/>
          <w:szCs w:val="20"/>
        </w:rPr>
        <w:t>,</w:t>
      </w:r>
      <w:r w:rsidR="009801CF" w:rsidRPr="002A2F03">
        <w:rPr>
          <w:b/>
          <w:szCs w:val="20"/>
        </w:rPr>
        <w:tab/>
        <w:t xml:space="preserve">Pour la </w:t>
      </w:r>
      <w:r w:rsidR="009727BB" w:rsidRPr="002A2F03">
        <w:rPr>
          <w:b/>
          <w:szCs w:val="20"/>
        </w:rPr>
        <w:t>CFE-CGC</w:t>
      </w:r>
      <w:r w:rsidR="00686127" w:rsidRPr="002A2F03">
        <w:rPr>
          <w:b/>
          <w:szCs w:val="20"/>
        </w:rPr>
        <w:t>,</w:t>
      </w:r>
    </w:p>
    <w:p w14:paraId="2D05C6B1" w14:textId="08C4B782" w:rsidR="001D27FD" w:rsidRPr="002A2F03" w:rsidRDefault="00E22A36" w:rsidP="0004744D">
      <w:pPr>
        <w:tabs>
          <w:tab w:val="end" w:pos="524.50pt"/>
        </w:tabs>
        <w:rPr>
          <w:b/>
          <w:szCs w:val="20"/>
        </w:rPr>
      </w:pPr>
      <w:r>
        <w:rPr>
          <w:b/>
          <w:szCs w:val="20"/>
        </w:rPr>
        <w:t>XXXXX</w:t>
      </w:r>
      <w:r w:rsidR="0004744D" w:rsidRPr="002A2F03">
        <w:rPr>
          <w:b/>
          <w:szCs w:val="20"/>
        </w:rPr>
        <w:t xml:space="preserve"> </w:t>
      </w:r>
      <w:r w:rsidR="009801CF" w:rsidRPr="002A2F03">
        <w:rPr>
          <w:b/>
          <w:szCs w:val="20"/>
        </w:rPr>
        <w:tab/>
      </w:r>
      <w:r>
        <w:rPr>
          <w:b/>
          <w:szCs w:val="20"/>
        </w:rPr>
        <w:t>XXXXX</w:t>
      </w:r>
    </w:p>
    <w:p w14:paraId="51A43317" w14:textId="77777777" w:rsidR="000070D7" w:rsidRPr="002A2F03" w:rsidRDefault="000070D7" w:rsidP="00330FC6">
      <w:pPr>
        <w:tabs>
          <w:tab w:val="start" w:pos="283.50pt"/>
          <w:tab w:val="start" w:pos="361.50pt"/>
          <w:tab w:val="end" w:pos="453.60pt"/>
        </w:tabs>
        <w:rPr>
          <w:b/>
          <w:szCs w:val="20"/>
        </w:rPr>
      </w:pPr>
    </w:p>
    <w:p w14:paraId="2348DB70" w14:textId="77777777" w:rsidR="000070D7" w:rsidRPr="00EB4530" w:rsidRDefault="000070D7" w:rsidP="00330FC6">
      <w:pPr>
        <w:tabs>
          <w:tab w:val="start" w:pos="283.50pt"/>
          <w:tab w:val="start" w:pos="361.50pt"/>
          <w:tab w:val="end" w:pos="453.60pt"/>
        </w:tabs>
        <w:rPr>
          <w:szCs w:val="20"/>
        </w:rPr>
      </w:pPr>
    </w:p>
    <w:p w14:paraId="3D17289C" w14:textId="77777777" w:rsidR="000070D7" w:rsidRPr="00EB4530" w:rsidRDefault="000070D7" w:rsidP="00330FC6">
      <w:pPr>
        <w:tabs>
          <w:tab w:val="start" w:pos="283.50pt"/>
          <w:tab w:val="start" w:pos="361.50pt"/>
          <w:tab w:val="end" w:pos="453.60pt"/>
        </w:tabs>
        <w:rPr>
          <w:szCs w:val="20"/>
        </w:rPr>
      </w:pPr>
    </w:p>
    <w:p w14:paraId="3C7DC91B" w14:textId="77777777" w:rsidR="000070D7" w:rsidRPr="00EB4530" w:rsidRDefault="000070D7" w:rsidP="00330FC6">
      <w:pPr>
        <w:tabs>
          <w:tab w:val="start" w:pos="283.50pt"/>
          <w:tab w:val="start" w:pos="361.50pt"/>
          <w:tab w:val="end" w:pos="453.60pt"/>
        </w:tabs>
        <w:rPr>
          <w:szCs w:val="20"/>
        </w:rPr>
      </w:pPr>
    </w:p>
    <w:p w14:paraId="4098E1E2" w14:textId="77777777" w:rsidR="000070D7" w:rsidRPr="00EB4530" w:rsidRDefault="000070D7" w:rsidP="00330FC6">
      <w:pPr>
        <w:tabs>
          <w:tab w:val="start" w:pos="283.50pt"/>
          <w:tab w:val="start" w:pos="361.50pt"/>
          <w:tab w:val="end" w:pos="453.60pt"/>
        </w:tabs>
        <w:rPr>
          <w:szCs w:val="20"/>
        </w:rPr>
      </w:pPr>
    </w:p>
    <w:p w14:paraId="473F214E" w14:textId="77777777" w:rsidR="002A2F03" w:rsidRPr="00EB4530" w:rsidRDefault="002A2F03" w:rsidP="00330FC6">
      <w:pPr>
        <w:tabs>
          <w:tab w:val="start" w:pos="283.50pt"/>
          <w:tab w:val="start" w:pos="361.50pt"/>
          <w:tab w:val="end" w:pos="453.60pt"/>
        </w:tabs>
        <w:rPr>
          <w:szCs w:val="20"/>
        </w:rPr>
      </w:pPr>
    </w:p>
    <w:p w14:paraId="3A4CAF03" w14:textId="51DB0E51" w:rsidR="009727BB" w:rsidRPr="002A2F03" w:rsidRDefault="009727BB" w:rsidP="009727BB">
      <w:pPr>
        <w:tabs>
          <w:tab w:val="end" w:pos="524.50pt"/>
        </w:tabs>
        <w:rPr>
          <w:b/>
          <w:szCs w:val="20"/>
        </w:rPr>
      </w:pPr>
      <w:r w:rsidRPr="002A2F03">
        <w:rPr>
          <w:b/>
          <w:szCs w:val="20"/>
        </w:rPr>
        <w:t>Pour la CGT</w:t>
      </w:r>
      <w:r w:rsidR="00686127" w:rsidRPr="002A2F03">
        <w:rPr>
          <w:b/>
          <w:szCs w:val="20"/>
        </w:rPr>
        <w:t>,</w:t>
      </w:r>
      <w:r w:rsidRPr="002A2F03">
        <w:rPr>
          <w:b/>
          <w:szCs w:val="20"/>
        </w:rPr>
        <w:tab/>
        <w:t>Pour FO</w:t>
      </w:r>
      <w:r w:rsidR="00686127" w:rsidRPr="002A2F03">
        <w:rPr>
          <w:b/>
          <w:szCs w:val="20"/>
        </w:rPr>
        <w:t>,</w:t>
      </w:r>
    </w:p>
    <w:p w14:paraId="48C78264" w14:textId="667FEA59" w:rsidR="00F3424D" w:rsidRPr="002A2F03" w:rsidRDefault="00E22A36" w:rsidP="00316D80">
      <w:pPr>
        <w:tabs>
          <w:tab w:val="end" w:pos="524.50pt"/>
        </w:tabs>
        <w:rPr>
          <w:b/>
          <w:szCs w:val="20"/>
        </w:rPr>
      </w:pPr>
      <w:r>
        <w:rPr>
          <w:b/>
          <w:szCs w:val="20"/>
        </w:rPr>
        <w:t>XXXXX</w:t>
      </w:r>
      <w:r w:rsidR="009727BB" w:rsidRPr="002A2F03">
        <w:rPr>
          <w:b/>
          <w:szCs w:val="20"/>
        </w:rPr>
        <w:tab/>
      </w:r>
      <w:r>
        <w:rPr>
          <w:b/>
          <w:szCs w:val="20"/>
        </w:rPr>
        <w:t>XXXXX</w:t>
      </w:r>
    </w:p>
    <w:sectPr w:rsidR="00F3424D" w:rsidRPr="002A2F03" w:rsidSect="00503E44">
      <w:headerReference w:type="even" r:id="rId10"/>
      <w:headerReference w:type="default" r:id="rId11"/>
      <w:footerReference w:type="even" r:id="rId12"/>
      <w:footerReference w:type="default" r:id="rId13"/>
      <w:headerReference w:type="first" r:id="rId14"/>
      <w:footerReference w:type="first" r:id="rId15"/>
      <w:pgSz w:w="595.30pt" w:h="841.90pt" w:code="9"/>
      <w:pgMar w:top="55.30pt" w:right="36pt" w:bottom="36pt" w:left="36pt" w:header="53.85pt" w:footer="36pt" w:gutter="0pt"/>
      <w:cols w:space="36pt"/>
      <w:titlePg/>
      <w:docGrid w:linePitch="36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13D67778" w14:textId="77777777" w:rsidR="00586201" w:rsidRDefault="00586201" w:rsidP="00512FFA">
      <w:r>
        <w:separator/>
      </w:r>
    </w:p>
  </w:endnote>
  <w:endnote w:type="continuationSeparator" w:id="0">
    <w:p w14:paraId="3744F101" w14:textId="77777777" w:rsidR="00586201" w:rsidRDefault="00586201" w:rsidP="00512FFA">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Wingdings">
    <w:panose1 w:val="05000000000000000000"/>
    <w:family w:val="auto"/>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Franklin Gothic Medium">
    <w:panose1 w:val="020B0603020102020204"/>
    <w:charset w:characterSet="iso-8859-1"/>
    <w:family w:val="swiss"/>
    <w:pitch w:val="variable"/>
    <w:sig w:usb0="00000287" w:usb1="00000000" w:usb2="00000000" w:usb3="00000000" w:csb0="0000009F" w:csb1="00000000"/>
  </w:font>
  <w:font w:name="Franklin Gothic Book">
    <w:panose1 w:val="020B0503020102020204"/>
    <w:charset w:characterSet="iso-8859-1"/>
    <w:family w:val="swiss"/>
    <w:pitch w:val="variable"/>
    <w:sig w:usb0="00000287" w:usb1="00000000" w:usb2="00000000" w:usb3="00000000" w:csb0="0000009F" w:csb1="00000000"/>
  </w:font>
  <w:font w:name="Tahoma">
    <w:panose1 w:val="020B0604030504040204"/>
    <w:charset w:characterSet="iso-8859-1"/>
    <w:family w:val="swiss"/>
    <w:pitch w:val="variable"/>
    <w:sig w:usb0="E1002EFF" w:usb1="C000605B" w:usb2="00000029" w:usb3="00000000" w:csb0="000101FF" w:csb1="00000000"/>
  </w:font>
  <w:font w:name="Verdana">
    <w:panose1 w:val="020B0604030504040204"/>
    <w:charset w:characterSet="iso-8859-1"/>
    <w:family w:val="swiss"/>
    <w:pitch w:val="variable"/>
    <w:sig w:usb0="A00006FF" w:usb1="4000205B" w:usb2="00000010" w:usb3="00000000" w:csb0="0000019F" w:csb1="00000000"/>
  </w:font>
  <w:font w:name="Trebuchet MS">
    <w:panose1 w:val="020B0603020202020204"/>
    <w:charset w:characterSet="iso-8859-1"/>
    <w:family w:val="swiss"/>
    <w:pitch w:val="variable"/>
    <w:sig w:usb0="00000687" w:usb1="00000000" w:usb2="00000000" w:usb3="00000000" w:csb0="0000009F" w:csb1="00000000"/>
  </w:font>
  <w:font w:name="Century Gothic">
    <w:panose1 w:val="020B0502020202020204"/>
    <w:charset w:characterSet="iso-8859-1"/>
    <w:family w:val="swiss"/>
    <w:pitch w:val="variable"/>
    <w:sig w:usb0="00000287" w:usb1="00000000" w:usb2="00000000" w:usb3="00000000" w:csb0="0000009F" w:csb1="00000000"/>
  </w:font>
  <w:font w:name="Times">
    <w:panose1 w:val="02020603050405020304"/>
    <w:charset w:characterSet="iso-8859-1"/>
    <w:family w:val="roman"/>
    <w:pitch w:val="variable"/>
    <w:sig w:usb0="E0002EFF" w:usb1="C0007843" w:usb2="00000009" w:usb3="00000000" w:csb0="000001F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F705B35" w14:textId="77777777" w:rsidR="000203F8" w:rsidRDefault="000203F8">
    <w:pPr>
      <w:pStyle w:val="Pieddepage"/>
    </w:pP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sdt>
    <w:sdtPr>
      <w:id w:val="6737905"/>
      <w:docPartObj>
        <w:docPartGallery w:val="Page Numbers (Bottom of Page)"/>
        <w:docPartUnique/>
      </w:docPartObj>
    </w:sdtPr>
    <w:sdtEndPr>
      <w:rPr>
        <w:szCs w:val="20"/>
      </w:rPr>
    </w:sdtEndPr>
    <w:sdtContent>
      <w:sdt>
        <w:sdtPr>
          <w:id w:val="6737906"/>
          <w:docPartObj>
            <w:docPartGallery w:val="Page Numbers (Top of Page)"/>
            <w:docPartUnique/>
          </w:docPartObj>
        </w:sdtPr>
        <w:sdtEndPr>
          <w:rPr>
            <w:szCs w:val="20"/>
          </w:rPr>
        </w:sdtEndPr>
        <w:sdtContent>
          <w:p w14:paraId="2E5361FD" w14:textId="77777777" w:rsidR="00DE4130" w:rsidRPr="00A720C2" w:rsidRDefault="00DE4130">
            <w:pPr>
              <w:pStyle w:val="Pieddepage"/>
              <w:jc w:val="end"/>
              <w:rPr>
                <w:szCs w:val="20"/>
              </w:rPr>
            </w:pPr>
            <w:r w:rsidRPr="00A720C2">
              <w:rPr>
                <w:szCs w:val="20"/>
              </w:rPr>
              <w:fldChar w:fldCharType="begin"/>
            </w:r>
            <w:r w:rsidRPr="00A720C2">
              <w:rPr>
                <w:szCs w:val="20"/>
              </w:rPr>
              <w:instrText>PAGE</w:instrText>
            </w:r>
            <w:r w:rsidRPr="00A720C2">
              <w:rPr>
                <w:szCs w:val="20"/>
              </w:rPr>
              <w:fldChar w:fldCharType="separate"/>
            </w:r>
            <w:r w:rsidR="00BE0B4E">
              <w:rPr>
                <w:noProof/>
                <w:szCs w:val="20"/>
              </w:rPr>
              <w:t>2</w:t>
            </w:r>
            <w:r w:rsidRPr="00A720C2">
              <w:rPr>
                <w:szCs w:val="20"/>
              </w:rPr>
              <w:fldChar w:fldCharType="end"/>
            </w:r>
            <w:r w:rsidRPr="00A720C2">
              <w:rPr>
                <w:szCs w:val="20"/>
              </w:rPr>
              <w:t>/</w:t>
            </w:r>
            <w:r w:rsidRPr="00A720C2">
              <w:rPr>
                <w:szCs w:val="20"/>
              </w:rPr>
              <w:fldChar w:fldCharType="begin"/>
            </w:r>
            <w:r w:rsidRPr="00A720C2">
              <w:rPr>
                <w:szCs w:val="20"/>
              </w:rPr>
              <w:instrText>NUMPAGES</w:instrText>
            </w:r>
            <w:r w:rsidRPr="00A720C2">
              <w:rPr>
                <w:szCs w:val="20"/>
              </w:rPr>
              <w:fldChar w:fldCharType="separate"/>
            </w:r>
            <w:r w:rsidR="00BE0B4E">
              <w:rPr>
                <w:noProof/>
                <w:szCs w:val="20"/>
              </w:rPr>
              <w:t>7</w:t>
            </w:r>
            <w:r w:rsidRPr="00A720C2">
              <w:rPr>
                <w:szCs w:val="20"/>
              </w:rPr>
              <w:fldChar w:fldCharType="end"/>
            </w:r>
          </w:p>
        </w:sdtContent>
      </w:sdt>
    </w:sdtContent>
  </w:sdt>
  <w:p w14:paraId="4FE2E8EC" w14:textId="77777777" w:rsidR="00DE4130" w:rsidRDefault="00DE4130">
    <w:pPr>
      <w:pStyle w:val="Pieddepage"/>
    </w:pPr>
  </w:p>
</w:ftr>
</file>

<file path=word/footer3.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5C58F294" w14:textId="77777777" w:rsidR="000203F8" w:rsidRDefault="000203F8">
    <w:pPr>
      <w:pStyle w:val="Pieddepage"/>
    </w:pP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07CC12B4" w14:textId="77777777" w:rsidR="00586201" w:rsidRDefault="00586201" w:rsidP="00512FFA">
      <w:r>
        <w:separator/>
      </w:r>
    </w:p>
  </w:footnote>
  <w:footnote w:type="continuationSeparator" w:id="0">
    <w:p w14:paraId="132ACE3F" w14:textId="77777777" w:rsidR="00586201" w:rsidRDefault="00586201" w:rsidP="00512FFA">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0D719C14" w14:textId="0D7D1FD3" w:rsidR="000203F8" w:rsidRDefault="000203F8">
    <w:pPr>
      <w:pStyle w:val="En-tte"/>
    </w:pP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17DEE2BB" w14:textId="143A8EE9" w:rsidR="000203F8" w:rsidRDefault="000203F8">
    <w:pPr>
      <w:pStyle w:val="En-tte"/>
    </w:pPr>
  </w:p>
</w:hdr>
</file>

<file path=word/header3.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63486CDF" w14:textId="66BA207C" w:rsidR="000203F8" w:rsidRDefault="000203F8">
    <w:pPr>
      <w:pStyle w:val="En-tte"/>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3422D78"/>
    <w:multiLevelType w:val="singleLevel"/>
    <w:tmpl w:val="B96617F2"/>
    <w:lvl w:ilvl="0">
      <w:start w:val="1"/>
      <w:numFmt w:val="bullet"/>
      <w:pStyle w:val="Listepuces"/>
      <w:lvlText w:val=""/>
      <w:lvlJc w:val="start"/>
      <w:pPr>
        <w:tabs>
          <w:tab w:val="num" w:pos="18pt"/>
        </w:tabs>
        <w:ind w:start="18pt" w:hanging="18pt"/>
      </w:pPr>
      <w:rPr>
        <w:rFonts w:ascii="Symbol" w:hAnsi="Symbol" w:hint="default"/>
      </w:rPr>
    </w:lvl>
  </w:abstractNum>
  <w:abstractNum w:abstractNumId="1" w15:restartNumberingAfterBreak="0">
    <w:nsid w:val="0BA8559A"/>
    <w:multiLevelType w:val="hybridMultilevel"/>
    <w:tmpl w:val="87CE800E"/>
    <w:lvl w:ilvl="0" w:tplc="7ED89DF0">
      <w:numFmt w:val="bullet"/>
      <w:lvlText w:val="-"/>
      <w:lvlJc w:val="start"/>
      <w:pPr>
        <w:ind w:start="36pt" w:hanging="18pt"/>
      </w:pPr>
      <w:rPr>
        <w:rFonts w:ascii="Arial" w:eastAsia="Times New Roman" w:hAnsi="Arial" w:cs="Arial" w:hint="default"/>
      </w:rPr>
    </w:lvl>
    <w:lvl w:ilvl="1" w:tplc="6FE65E68">
      <w:numFmt w:val="bullet"/>
      <w:lvlText w:val="-"/>
      <w:lvlJc w:val="start"/>
      <w:pPr>
        <w:ind w:start="72pt" w:hanging="18pt"/>
      </w:pPr>
      <w:rPr>
        <w:rFonts w:ascii="Calibri" w:eastAsia="Times New Roman" w:hAnsi="Calibri" w:cs="Calibri"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2" w15:restartNumberingAfterBreak="0">
    <w:nsid w:val="0C7818DE"/>
    <w:multiLevelType w:val="hybridMultilevel"/>
    <w:tmpl w:val="9ED01FDE"/>
    <w:lvl w:ilvl="0" w:tplc="FC3A0A52">
      <w:start w:val="1"/>
      <w:numFmt w:val="decimal"/>
      <w:pStyle w:val="Titre4"/>
      <w:lvlText w:val="%1."/>
      <w:lvlJc w:val="start"/>
      <w:pPr>
        <w:ind w:start="39.30pt" w:hanging="18pt"/>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C0019" w:tentative="1">
      <w:start w:val="1"/>
      <w:numFmt w:val="lowerLetter"/>
      <w:lvlText w:val="%2."/>
      <w:lvlJc w:val="start"/>
      <w:pPr>
        <w:ind w:start="75.30pt" w:hanging="18pt"/>
      </w:pPr>
    </w:lvl>
    <w:lvl w:ilvl="2" w:tplc="040C001B" w:tentative="1">
      <w:start w:val="1"/>
      <w:numFmt w:val="lowerRoman"/>
      <w:lvlText w:val="%3."/>
      <w:lvlJc w:val="end"/>
      <w:pPr>
        <w:ind w:start="111.30pt" w:hanging="9pt"/>
      </w:pPr>
    </w:lvl>
    <w:lvl w:ilvl="3" w:tplc="040C000F" w:tentative="1">
      <w:start w:val="1"/>
      <w:numFmt w:val="decimal"/>
      <w:lvlText w:val="%4."/>
      <w:lvlJc w:val="start"/>
      <w:pPr>
        <w:ind w:start="147.30pt" w:hanging="18pt"/>
      </w:pPr>
    </w:lvl>
    <w:lvl w:ilvl="4" w:tplc="040C0019" w:tentative="1">
      <w:start w:val="1"/>
      <w:numFmt w:val="lowerLetter"/>
      <w:lvlText w:val="%5."/>
      <w:lvlJc w:val="start"/>
      <w:pPr>
        <w:ind w:start="183.30pt" w:hanging="18pt"/>
      </w:pPr>
    </w:lvl>
    <w:lvl w:ilvl="5" w:tplc="040C001B" w:tentative="1">
      <w:start w:val="1"/>
      <w:numFmt w:val="lowerRoman"/>
      <w:lvlText w:val="%6."/>
      <w:lvlJc w:val="end"/>
      <w:pPr>
        <w:ind w:start="219.30pt" w:hanging="9pt"/>
      </w:pPr>
    </w:lvl>
    <w:lvl w:ilvl="6" w:tplc="040C000F" w:tentative="1">
      <w:start w:val="1"/>
      <w:numFmt w:val="decimal"/>
      <w:lvlText w:val="%7."/>
      <w:lvlJc w:val="start"/>
      <w:pPr>
        <w:ind w:start="255.30pt" w:hanging="18pt"/>
      </w:pPr>
    </w:lvl>
    <w:lvl w:ilvl="7" w:tplc="040C0019" w:tentative="1">
      <w:start w:val="1"/>
      <w:numFmt w:val="lowerLetter"/>
      <w:lvlText w:val="%8."/>
      <w:lvlJc w:val="start"/>
      <w:pPr>
        <w:ind w:start="291.30pt" w:hanging="18pt"/>
      </w:pPr>
    </w:lvl>
    <w:lvl w:ilvl="8" w:tplc="040C001B" w:tentative="1">
      <w:start w:val="1"/>
      <w:numFmt w:val="lowerRoman"/>
      <w:lvlText w:val="%9."/>
      <w:lvlJc w:val="end"/>
      <w:pPr>
        <w:ind w:start="327.30pt" w:hanging="9pt"/>
      </w:pPr>
    </w:lvl>
  </w:abstractNum>
  <w:abstractNum w:abstractNumId="3" w15:restartNumberingAfterBreak="0">
    <w:nsid w:val="13AC5803"/>
    <w:multiLevelType w:val="hybridMultilevel"/>
    <w:tmpl w:val="779E8298"/>
    <w:lvl w:ilvl="0" w:tplc="B08468A6">
      <w:start w:val="1"/>
      <w:numFmt w:val="bullet"/>
      <w:pStyle w:val="Titre6"/>
      <w:lvlText w:val=""/>
      <w:lvlJc w:val="start"/>
      <w:pPr>
        <w:ind w:start="36pt" w:hanging="18pt"/>
      </w:pPr>
      <w:rPr>
        <w:rFonts w:ascii="Wingdings" w:hAnsi="Wingdings"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4" w15:restartNumberingAfterBreak="0">
    <w:nsid w:val="142A4A0C"/>
    <w:multiLevelType w:val="hybridMultilevel"/>
    <w:tmpl w:val="E74AA184"/>
    <w:lvl w:ilvl="0" w:tplc="040C0015">
      <w:start w:val="1"/>
      <w:numFmt w:val="upperLetter"/>
      <w:lvlText w:val="%1."/>
      <w:lvlJc w:val="start"/>
      <w:pPr>
        <w:ind w:start="30pt" w:hanging="18pt"/>
      </w:pPr>
      <w:rPr>
        <w:rFonts w:hint="default"/>
        <w:b/>
        <w:bCs w:val="0"/>
        <w:i w:val="0"/>
        <w:iCs w:val="0"/>
        <w:caps w:val="0"/>
        <w:smallCaps w:val="0"/>
        <w:strike w:val="0"/>
        <w:dstrike w:val="0"/>
        <w:noProof w:val="0"/>
        <w:vanish w:val="0"/>
        <w:spacing w:val="0"/>
        <w:kern w:val="0"/>
        <w:position w:val="0"/>
        <w:sz w:val="28"/>
        <w:u w:val="single"/>
        <w:vertAlign w:val="baseline"/>
        <w:em w:val="none"/>
      </w:rPr>
    </w:lvl>
    <w:lvl w:ilvl="1" w:tplc="040C0003">
      <w:start w:val="1"/>
      <w:numFmt w:val="lowerLetter"/>
      <w:lvlText w:val="%2."/>
      <w:lvlJc w:val="start"/>
      <w:pPr>
        <w:ind w:start="72pt" w:hanging="18pt"/>
      </w:pPr>
    </w:lvl>
    <w:lvl w:ilvl="2" w:tplc="040C0005">
      <w:start w:val="1"/>
      <w:numFmt w:val="lowerRoman"/>
      <w:lvlText w:val="%3."/>
      <w:lvlJc w:val="end"/>
      <w:pPr>
        <w:ind w:start="108pt" w:hanging="9pt"/>
      </w:pPr>
    </w:lvl>
    <w:lvl w:ilvl="3" w:tplc="040C0001">
      <w:start w:val="1"/>
      <w:numFmt w:val="decimal"/>
      <w:lvlText w:val="%4."/>
      <w:lvlJc w:val="start"/>
      <w:pPr>
        <w:ind w:start="144pt" w:hanging="18pt"/>
      </w:pPr>
    </w:lvl>
    <w:lvl w:ilvl="4" w:tplc="040C0003">
      <w:start w:val="1"/>
      <w:numFmt w:val="lowerLetter"/>
      <w:lvlText w:val="%5."/>
      <w:lvlJc w:val="start"/>
      <w:pPr>
        <w:ind w:start="180pt" w:hanging="18pt"/>
      </w:pPr>
    </w:lvl>
    <w:lvl w:ilvl="5" w:tplc="040C0005">
      <w:start w:val="1"/>
      <w:numFmt w:val="lowerRoman"/>
      <w:lvlText w:val="%6."/>
      <w:lvlJc w:val="end"/>
      <w:pPr>
        <w:ind w:start="216pt" w:hanging="9pt"/>
      </w:pPr>
    </w:lvl>
    <w:lvl w:ilvl="6" w:tplc="040C0001">
      <w:start w:val="1"/>
      <w:numFmt w:val="decimal"/>
      <w:lvlText w:val="%7."/>
      <w:lvlJc w:val="start"/>
      <w:pPr>
        <w:ind w:start="252pt" w:hanging="18pt"/>
      </w:pPr>
    </w:lvl>
    <w:lvl w:ilvl="7" w:tplc="040C0003" w:tentative="1">
      <w:start w:val="1"/>
      <w:numFmt w:val="lowerLetter"/>
      <w:lvlText w:val="%8."/>
      <w:lvlJc w:val="start"/>
      <w:pPr>
        <w:ind w:start="288pt" w:hanging="18pt"/>
      </w:pPr>
    </w:lvl>
    <w:lvl w:ilvl="8" w:tplc="040C0005" w:tentative="1">
      <w:start w:val="1"/>
      <w:numFmt w:val="lowerRoman"/>
      <w:lvlText w:val="%9."/>
      <w:lvlJc w:val="end"/>
      <w:pPr>
        <w:ind w:start="324pt" w:hanging="9pt"/>
      </w:pPr>
    </w:lvl>
  </w:abstractNum>
  <w:abstractNum w:abstractNumId="5" w15:restartNumberingAfterBreak="0">
    <w:nsid w:val="20A91A6E"/>
    <w:multiLevelType w:val="hybridMultilevel"/>
    <w:tmpl w:val="743CBE70"/>
    <w:lvl w:ilvl="0" w:tplc="7ED89DF0">
      <w:numFmt w:val="bullet"/>
      <w:lvlText w:val="-"/>
      <w:lvlJc w:val="start"/>
      <w:pPr>
        <w:ind w:start="36pt" w:hanging="18pt"/>
      </w:pPr>
      <w:rPr>
        <w:rFonts w:ascii="Arial" w:eastAsia="Times New Roman" w:hAnsi="Arial" w:cs="Arial" w:hint="default"/>
      </w:rPr>
    </w:lvl>
    <w:lvl w:ilvl="1" w:tplc="040C0003">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6" w15:restartNumberingAfterBreak="0">
    <w:nsid w:val="336273F4"/>
    <w:multiLevelType w:val="hybridMultilevel"/>
    <w:tmpl w:val="527860E2"/>
    <w:lvl w:ilvl="0" w:tplc="040C0001">
      <w:start w:val="1"/>
      <w:numFmt w:val="bullet"/>
      <w:lvlText w:val=""/>
      <w:lvlJc w:val="start"/>
      <w:pPr>
        <w:ind w:start="36pt" w:hanging="18pt"/>
      </w:pPr>
      <w:rPr>
        <w:rFonts w:ascii="Symbol" w:hAnsi="Symbo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7" w15:restartNumberingAfterBreak="0">
    <w:nsid w:val="372843AE"/>
    <w:multiLevelType w:val="hybridMultilevel"/>
    <w:tmpl w:val="817A9520"/>
    <w:lvl w:ilvl="0" w:tplc="5F84C532">
      <w:start w:val="27"/>
      <w:numFmt w:val="bullet"/>
      <w:lvlText w:val=""/>
      <w:lvlJc w:val="start"/>
      <w:pPr>
        <w:ind w:start="36pt" w:hanging="18pt"/>
      </w:pPr>
      <w:rPr>
        <w:rFonts w:ascii="Symbol" w:eastAsia="Arial" w:hAnsi="Symbol" w:cs="Aria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8" w15:restartNumberingAfterBreak="0">
    <w:nsid w:val="3A022AB2"/>
    <w:multiLevelType w:val="hybridMultilevel"/>
    <w:tmpl w:val="3F5AC354"/>
    <w:lvl w:ilvl="0" w:tplc="E4727088">
      <w:start w:val="1"/>
      <w:numFmt w:val="upperRoman"/>
      <w:pStyle w:val="TitreA1"/>
      <w:lvlText w:val="%1"/>
      <w:lvlJc w:val="start"/>
      <w:pPr>
        <w:ind w:start="36pt" w:hanging="18pt"/>
      </w:pPr>
      <w:rPr>
        <w:rFonts w:hint="default"/>
        <w:bCs w:val="0"/>
        <w:i w:val="0"/>
        <w:iCs w:val="0"/>
        <w:caps w:val="0"/>
        <w:smallCaps w:val="0"/>
        <w:strike w:val="0"/>
        <w:dstrike w:val="0"/>
        <w:vanish w:val="0"/>
        <w:spacing w:val="0"/>
        <w:kern w:val="0"/>
        <w:position w:val="0"/>
        <w:u w:val="none"/>
        <w:vertAlign w:val="baseline"/>
        <w:em w:val="none"/>
      </w:rPr>
    </w:lvl>
    <w:lvl w:ilvl="1" w:tplc="8BC69176" w:tentative="1">
      <w:start w:val="1"/>
      <w:numFmt w:val="lowerLetter"/>
      <w:lvlText w:val="%2."/>
      <w:lvlJc w:val="start"/>
      <w:pPr>
        <w:ind w:start="72pt" w:hanging="18pt"/>
      </w:pPr>
    </w:lvl>
    <w:lvl w:ilvl="2" w:tplc="CD84E68A" w:tentative="1">
      <w:start w:val="1"/>
      <w:numFmt w:val="lowerRoman"/>
      <w:lvlText w:val="%3."/>
      <w:lvlJc w:val="end"/>
      <w:pPr>
        <w:ind w:start="108pt" w:hanging="9pt"/>
      </w:pPr>
    </w:lvl>
    <w:lvl w:ilvl="3" w:tplc="D76287AA" w:tentative="1">
      <w:start w:val="1"/>
      <w:numFmt w:val="decimal"/>
      <w:lvlText w:val="%4."/>
      <w:lvlJc w:val="start"/>
      <w:pPr>
        <w:ind w:start="144pt" w:hanging="18pt"/>
      </w:pPr>
    </w:lvl>
    <w:lvl w:ilvl="4" w:tplc="EA181C1C" w:tentative="1">
      <w:start w:val="1"/>
      <w:numFmt w:val="lowerLetter"/>
      <w:lvlText w:val="%5."/>
      <w:lvlJc w:val="start"/>
      <w:pPr>
        <w:ind w:start="180pt" w:hanging="18pt"/>
      </w:pPr>
    </w:lvl>
    <w:lvl w:ilvl="5" w:tplc="E4EE282E" w:tentative="1">
      <w:start w:val="1"/>
      <w:numFmt w:val="lowerRoman"/>
      <w:lvlText w:val="%6."/>
      <w:lvlJc w:val="end"/>
      <w:pPr>
        <w:ind w:start="216pt" w:hanging="9pt"/>
      </w:pPr>
    </w:lvl>
    <w:lvl w:ilvl="6" w:tplc="E2F6B6D6" w:tentative="1">
      <w:start w:val="1"/>
      <w:numFmt w:val="decimal"/>
      <w:lvlText w:val="%7."/>
      <w:lvlJc w:val="start"/>
      <w:pPr>
        <w:ind w:start="252pt" w:hanging="18pt"/>
      </w:pPr>
    </w:lvl>
    <w:lvl w:ilvl="7" w:tplc="A8FA05AC" w:tentative="1">
      <w:start w:val="1"/>
      <w:numFmt w:val="lowerLetter"/>
      <w:lvlText w:val="%8."/>
      <w:lvlJc w:val="start"/>
      <w:pPr>
        <w:ind w:start="288pt" w:hanging="18pt"/>
      </w:pPr>
    </w:lvl>
    <w:lvl w:ilvl="8" w:tplc="E604E7B0" w:tentative="1">
      <w:start w:val="1"/>
      <w:numFmt w:val="lowerRoman"/>
      <w:lvlText w:val="%9."/>
      <w:lvlJc w:val="end"/>
      <w:pPr>
        <w:ind w:start="324pt" w:hanging="9pt"/>
      </w:pPr>
    </w:lvl>
  </w:abstractNum>
  <w:abstractNum w:abstractNumId="9" w15:restartNumberingAfterBreak="0">
    <w:nsid w:val="3B100A35"/>
    <w:multiLevelType w:val="hybridMultilevel"/>
    <w:tmpl w:val="9E1623BC"/>
    <w:lvl w:ilvl="0" w:tplc="6FE65E68">
      <w:numFmt w:val="bullet"/>
      <w:lvlText w:val="-"/>
      <w:lvlJc w:val="start"/>
      <w:pPr>
        <w:ind w:start="36pt" w:hanging="18pt"/>
      </w:pPr>
      <w:rPr>
        <w:rFonts w:ascii="Calibri" w:eastAsia="Times New Roman" w:hAnsi="Calibri" w:cs="Calibri"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0" w15:restartNumberingAfterBreak="0">
    <w:nsid w:val="3DD9654F"/>
    <w:multiLevelType w:val="hybridMultilevel"/>
    <w:tmpl w:val="7E0626C2"/>
    <w:lvl w:ilvl="0" w:tplc="37288720">
      <w:numFmt w:val="bullet"/>
      <w:lvlText w:val="-"/>
      <w:lvlJc w:val="start"/>
      <w:pPr>
        <w:ind w:start="36pt" w:hanging="18pt"/>
      </w:pPr>
      <w:rPr>
        <w:rFonts w:ascii="Calibri" w:eastAsia="Times New Roman"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1" w15:restartNumberingAfterBreak="0">
    <w:nsid w:val="43072ACA"/>
    <w:multiLevelType w:val="hybridMultilevel"/>
    <w:tmpl w:val="91D4E8FA"/>
    <w:lvl w:ilvl="0" w:tplc="6FE65E68">
      <w:numFmt w:val="bullet"/>
      <w:lvlText w:val="-"/>
      <w:lvlJc w:val="start"/>
      <w:pPr>
        <w:ind w:start="36pt" w:hanging="18pt"/>
      </w:pPr>
      <w:rPr>
        <w:rFonts w:ascii="Calibri" w:eastAsia="Times New Roman" w:hAnsi="Calibri" w:cs="Calibri"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2" w15:restartNumberingAfterBreak="0">
    <w:nsid w:val="45760106"/>
    <w:multiLevelType w:val="hybridMultilevel"/>
    <w:tmpl w:val="B6705CEE"/>
    <w:lvl w:ilvl="0" w:tplc="643E0EE4">
      <w:start w:val="1"/>
      <w:numFmt w:val="bullet"/>
      <w:lvlText w:val="-"/>
      <w:lvlJc w:val="start"/>
      <w:pPr>
        <w:ind w:start="36pt" w:hanging="18pt"/>
      </w:pPr>
      <w:rPr>
        <w:rFonts w:ascii="Calibri" w:eastAsia="Arial" w:hAnsi="Calibri" w:cs="Calibri"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3" w15:restartNumberingAfterBreak="0">
    <w:nsid w:val="47804B53"/>
    <w:multiLevelType w:val="hybridMultilevel"/>
    <w:tmpl w:val="DBD63E22"/>
    <w:lvl w:ilvl="0" w:tplc="9FFC3112">
      <w:start w:val="1"/>
      <w:numFmt w:val="upperLetter"/>
      <w:lvlText w:val="%1)"/>
      <w:lvlJc w:val="start"/>
      <w:pPr>
        <w:ind w:start="36pt" w:hanging="18pt"/>
      </w:pPr>
      <w:rPr>
        <w:rFonts w:hint="default"/>
      </w:rPr>
    </w:lvl>
    <w:lvl w:ilvl="1" w:tplc="040C0019" w:tentative="1">
      <w:start w:val="1"/>
      <w:numFmt w:val="lowerLetter"/>
      <w:lvlText w:val="%2."/>
      <w:lvlJc w:val="start"/>
      <w:pPr>
        <w:ind w:start="72pt" w:hanging="18pt"/>
      </w:p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4" w15:restartNumberingAfterBreak="0">
    <w:nsid w:val="4AB84C88"/>
    <w:multiLevelType w:val="hybridMultilevel"/>
    <w:tmpl w:val="0130119E"/>
    <w:lvl w:ilvl="0" w:tplc="CC102976">
      <w:start w:val="1"/>
      <w:numFmt w:val="upperRoman"/>
      <w:pStyle w:val="Style1"/>
      <w:lvlText w:val="%1"/>
      <w:lvlJc w:val="start"/>
      <w:pPr>
        <w:ind w:start="54pt" w:hanging="18pt"/>
      </w:pPr>
      <w:rPr>
        <w:rFonts w:ascii="Calibri" w:hAnsi="Calibri" w:hint="default"/>
        <w:b/>
        <w:bCs w:val="0"/>
        <w:i w:val="0"/>
        <w:iCs w:val="0"/>
        <w:caps w:val="0"/>
        <w:smallCaps w:val="0"/>
        <w:strike w:val="0"/>
        <w:dstrike w:val="0"/>
        <w:noProof w:val="0"/>
        <w:vanish w:val="0"/>
        <w:color w:val="438086" w:themeColor="accent2"/>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C0019">
      <w:start w:val="1"/>
      <w:numFmt w:val="lowerLetter"/>
      <w:lvlText w:val="%2."/>
      <w:lvlJc w:val="start"/>
      <w:pPr>
        <w:ind w:start="90pt" w:hanging="18pt"/>
      </w:pPr>
    </w:lvl>
    <w:lvl w:ilvl="2" w:tplc="040C001B" w:tentative="1">
      <w:start w:val="1"/>
      <w:numFmt w:val="lowerRoman"/>
      <w:lvlText w:val="%3."/>
      <w:lvlJc w:val="end"/>
      <w:pPr>
        <w:ind w:start="126pt" w:hanging="9pt"/>
      </w:pPr>
    </w:lvl>
    <w:lvl w:ilvl="3" w:tplc="040C000F" w:tentative="1">
      <w:start w:val="1"/>
      <w:numFmt w:val="decimal"/>
      <w:lvlText w:val="%4."/>
      <w:lvlJc w:val="start"/>
      <w:pPr>
        <w:ind w:start="162pt" w:hanging="18pt"/>
      </w:pPr>
    </w:lvl>
    <w:lvl w:ilvl="4" w:tplc="040C0019" w:tentative="1">
      <w:start w:val="1"/>
      <w:numFmt w:val="lowerLetter"/>
      <w:lvlText w:val="%5."/>
      <w:lvlJc w:val="start"/>
      <w:pPr>
        <w:ind w:start="198pt" w:hanging="18pt"/>
      </w:pPr>
    </w:lvl>
    <w:lvl w:ilvl="5" w:tplc="040C001B" w:tentative="1">
      <w:start w:val="1"/>
      <w:numFmt w:val="lowerRoman"/>
      <w:lvlText w:val="%6."/>
      <w:lvlJc w:val="end"/>
      <w:pPr>
        <w:ind w:start="234pt" w:hanging="9pt"/>
      </w:pPr>
    </w:lvl>
    <w:lvl w:ilvl="6" w:tplc="040C000F" w:tentative="1">
      <w:start w:val="1"/>
      <w:numFmt w:val="decimal"/>
      <w:lvlText w:val="%7."/>
      <w:lvlJc w:val="start"/>
      <w:pPr>
        <w:ind w:start="270pt" w:hanging="18pt"/>
      </w:pPr>
    </w:lvl>
    <w:lvl w:ilvl="7" w:tplc="040C0019" w:tentative="1">
      <w:start w:val="1"/>
      <w:numFmt w:val="lowerLetter"/>
      <w:lvlText w:val="%8."/>
      <w:lvlJc w:val="start"/>
      <w:pPr>
        <w:ind w:start="306pt" w:hanging="18pt"/>
      </w:pPr>
    </w:lvl>
    <w:lvl w:ilvl="8" w:tplc="040C001B" w:tentative="1">
      <w:start w:val="1"/>
      <w:numFmt w:val="lowerRoman"/>
      <w:lvlText w:val="%9."/>
      <w:lvlJc w:val="end"/>
      <w:pPr>
        <w:ind w:start="342pt" w:hanging="9pt"/>
      </w:pPr>
    </w:lvl>
  </w:abstractNum>
  <w:abstractNum w:abstractNumId="15" w15:restartNumberingAfterBreak="0">
    <w:nsid w:val="4C3146A7"/>
    <w:multiLevelType w:val="hybridMultilevel"/>
    <w:tmpl w:val="15D0450A"/>
    <w:lvl w:ilvl="0" w:tplc="23C220EA">
      <w:start w:val="1"/>
      <w:numFmt w:val="lowerLetter"/>
      <w:pStyle w:val="Titre5"/>
      <w:lvlText w:val="%1."/>
      <w:lvlJc w:val="start"/>
      <w:pPr>
        <w:ind w:start="53.40pt" w:hanging="18pt"/>
      </w:pPr>
    </w:lvl>
    <w:lvl w:ilvl="1" w:tplc="040C0019" w:tentative="1">
      <w:start w:val="1"/>
      <w:numFmt w:val="lowerLetter"/>
      <w:lvlText w:val="%2."/>
      <w:lvlJc w:val="start"/>
      <w:pPr>
        <w:ind w:start="72pt" w:hanging="18pt"/>
      </w:pPr>
    </w:lvl>
    <w:lvl w:ilvl="2" w:tplc="040C001B" w:tentative="1">
      <w:start w:val="1"/>
      <w:numFmt w:val="lowerRoman"/>
      <w:lvlText w:val="%3."/>
      <w:lvlJc w:val="end"/>
      <w:pPr>
        <w:ind w:start="108pt" w:hanging="9pt"/>
      </w:pPr>
    </w:lvl>
    <w:lvl w:ilvl="3" w:tplc="040C000F" w:tentative="1">
      <w:start w:val="1"/>
      <w:numFmt w:val="decimal"/>
      <w:lvlText w:val="%4."/>
      <w:lvlJc w:val="start"/>
      <w:pPr>
        <w:ind w:start="144pt" w:hanging="18pt"/>
      </w:pPr>
    </w:lvl>
    <w:lvl w:ilvl="4" w:tplc="040C0019" w:tentative="1">
      <w:start w:val="1"/>
      <w:numFmt w:val="lowerLetter"/>
      <w:lvlText w:val="%5."/>
      <w:lvlJc w:val="start"/>
      <w:pPr>
        <w:ind w:start="180pt" w:hanging="18pt"/>
      </w:pPr>
    </w:lvl>
    <w:lvl w:ilvl="5" w:tplc="040C001B" w:tentative="1">
      <w:start w:val="1"/>
      <w:numFmt w:val="lowerRoman"/>
      <w:lvlText w:val="%6."/>
      <w:lvlJc w:val="end"/>
      <w:pPr>
        <w:ind w:start="216pt" w:hanging="9pt"/>
      </w:pPr>
    </w:lvl>
    <w:lvl w:ilvl="6" w:tplc="040C000F" w:tentative="1">
      <w:start w:val="1"/>
      <w:numFmt w:val="decimal"/>
      <w:lvlText w:val="%7."/>
      <w:lvlJc w:val="start"/>
      <w:pPr>
        <w:ind w:start="252pt" w:hanging="18pt"/>
      </w:pPr>
    </w:lvl>
    <w:lvl w:ilvl="7" w:tplc="040C0019" w:tentative="1">
      <w:start w:val="1"/>
      <w:numFmt w:val="lowerLetter"/>
      <w:lvlText w:val="%8."/>
      <w:lvlJc w:val="start"/>
      <w:pPr>
        <w:ind w:start="288pt" w:hanging="18pt"/>
      </w:pPr>
    </w:lvl>
    <w:lvl w:ilvl="8" w:tplc="040C001B" w:tentative="1">
      <w:start w:val="1"/>
      <w:numFmt w:val="lowerRoman"/>
      <w:lvlText w:val="%9."/>
      <w:lvlJc w:val="end"/>
      <w:pPr>
        <w:ind w:start="324pt" w:hanging="9pt"/>
      </w:pPr>
    </w:lvl>
  </w:abstractNum>
  <w:abstractNum w:abstractNumId="16" w15:restartNumberingAfterBreak="0">
    <w:nsid w:val="4CEF26D7"/>
    <w:multiLevelType w:val="hybridMultilevel"/>
    <w:tmpl w:val="45EE20F4"/>
    <w:lvl w:ilvl="0" w:tplc="317841CA">
      <w:start w:val="27"/>
      <w:numFmt w:val="bullet"/>
      <w:lvlText w:val=""/>
      <w:lvlJc w:val="start"/>
      <w:pPr>
        <w:ind w:start="36pt" w:hanging="18pt"/>
      </w:pPr>
      <w:rPr>
        <w:rFonts w:ascii="Symbol" w:eastAsia="Arial" w:hAnsi="Symbol" w:cs="Aria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7" w15:restartNumberingAfterBreak="0">
    <w:nsid w:val="577A30AE"/>
    <w:multiLevelType w:val="hybridMultilevel"/>
    <w:tmpl w:val="30F81350"/>
    <w:lvl w:ilvl="0" w:tplc="6FE65E68">
      <w:numFmt w:val="bullet"/>
      <w:lvlText w:val="-"/>
      <w:lvlJc w:val="start"/>
      <w:pPr>
        <w:ind w:start="36pt" w:hanging="18pt"/>
      </w:pPr>
      <w:rPr>
        <w:rFonts w:ascii="Calibri" w:eastAsia="Times New Roman" w:hAnsi="Calibri" w:cs="Calibri"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18" w15:restartNumberingAfterBreak="0">
    <w:nsid w:val="65815F68"/>
    <w:multiLevelType w:val="hybridMultilevel"/>
    <w:tmpl w:val="53C29FE0"/>
    <w:lvl w:ilvl="0" w:tplc="92A09250">
      <w:start w:val="1"/>
      <w:numFmt w:val="lowerLetter"/>
      <w:pStyle w:val="Sous-titre"/>
      <w:lvlText w:val="%1."/>
      <w:lvlJc w:val="start"/>
      <w:pPr>
        <w:ind w:start="36pt" w:hanging="18pt"/>
      </w:pPr>
      <w:rPr>
        <w:b w:val="0"/>
        <w:bCs w:val="0"/>
        <w:i w:val="0"/>
        <w:iCs w:val="0"/>
        <w:caps w:val="0"/>
        <w:smallCaps w:val="0"/>
        <w:strike w:val="0"/>
        <w:dstrike w:val="0"/>
        <w:noProof w:val="0"/>
        <w:vanish w:val="0"/>
        <w:spacing w:val="0"/>
        <w:kern w:val="0"/>
        <w:position w:val="0"/>
        <w:u w:val="none"/>
        <w:vertAlign w:val="baseline"/>
        <w:em w:val="none"/>
      </w:rPr>
    </w:lvl>
    <w:lvl w:ilvl="1" w:tplc="040C0003" w:tentative="1">
      <w:start w:val="1"/>
      <w:numFmt w:val="lowerLetter"/>
      <w:lvlText w:val="%2."/>
      <w:lvlJc w:val="start"/>
      <w:pPr>
        <w:ind w:start="72pt" w:hanging="18pt"/>
      </w:pPr>
    </w:lvl>
    <w:lvl w:ilvl="2" w:tplc="040C0005" w:tentative="1">
      <w:start w:val="1"/>
      <w:numFmt w:val="lowerRoman"/>
      <w:lvlText w:val="%3."/>
      <w:lvlJc w:val="end"/>
      <w:pPr>
        <w:ind w:start="108pt" w:hanging="9pt"/>
      </w:pPr>
    </w:lvl>
    <w:lvl w:ilvl="3" w:tplc="040C0001" w:tentative="1">
      <w:start w:val="1"/>
      <w:numFmt w:val="decimal"/>
      <w:lvlText w:val="%4."/>
      <w:lvlJc w:val="start"/>
      <w:pPr>
        <w:ind w:start="144pt" w:hanging="18pt"/>
      </w:pPr>
    </w:lvl>
    <w:lvl w:ilvl="4" w:tplc="040C0003" w:tentative="1">
      <w:start w:val="1"/>
      <w:numFmt w:val="lowerLetter"/>
      <w:lvlText w:val="%5."/>
      <w:lvlJc w:val="start"/>
      <w:pPr>
        <w:ind w:start="180pt" w:hanging="18pt"/>
      </w:pPr>
    </w:lvl>
    <w:lvl w:ilvl="5" w:tplc="040C0005" w:tentative="1">
      <w:start w:val="1"/>
      <w:numFmt w:val="lowerRoman"/>
      <w:lvlText w:val="%6."/>
      <w:lvlJc w:val="end"/>
      <w:pPr>
        <w:ind w:start="216pt" w:hanging="9pt"/>
      </w:pPr>
    </w:lvl>
    <w:lvl w:ilvl="6" w:tplc="040C0001" w:tentative="1">
      <w:start w:val="1"/>
      <w:numFmt w:val="decimal"/>
      <w:lvlText w:val="%7."/>
      <w:lvlJc w:val="start"/>
      <w:pPr>
        <w:ind w:start="252pt" w:hanging="18pt"/>
      </w:pPr>
    </w:lvl>
    <w:lvl w:ilvl="7" w:tplc="040C0003" w:tentative="1">
      <w:start w:val="1"/>
      <w:numFmt w:val="lowerLetter"/>
      <w:lvlText w:val="%8."/>
      <w:lvlJc w:val="start"/>
      <w:pPr>
        <w:ind w:start="288pt" w:hanging="18pt"/>
      </w:pPr>
    </w:lvl>
    <w:lvl w:ilvl="8" w:tplc="040C0005" w:tentative="1">
      <w:start w:val="1"/>
      <w:numFmt w:val="lowerRoman"/>
      <w:lvlText w:val="%9."/>
      <w:lvlJc w:val="end"/>
      <w:pPr>
        <w:ind w:start="324pt" w:hanging="9pt"/>
      </w:pPr>
    </w:lvl>
  </w:abstractNum>
  <w:abstractNum w:abstractNumId="19" w15:restartNumberingAfterBreak="0">
    <w:nsid w:val="6A947AFC"/>
    <w:multiLevelType w:val="hybridMultilevel"/>
    <w:tmpl w:val="E81AC98E"/>
    <w:lvl w:ilvl="0" w:tplc="040C000B">
      <w:start w:val="1"/>
      <w:numFmt w:val="bullet"/>
      <w:lvlText w:val=""/>
      <w:lvlJc w:val="start"/>
      <w:pPr>
        <w:ind w:start="36pt" w:hanging="18pt"/>
      </w:pPr>
      <w:rPr>
        <w:rFonts w:ascii="Wingdings" w:hAnsi="Wingdings"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20" w15:restartNumberingAfterBreak="0">
    <w:nsid w:val="75E52438"/>
    <w:multiLevelType w:val="hybridMultilevel"/>
    <w:tmpl w:val="6AF8327C"/>
    <w:lvl w:ilvl="0" w:tplc="6FE65E68">
      <w:numFmt w:val="bullet"/>
      <w:lvlText w:val="-"/>
      <w:lvlJc w:val="start"/>
      <w:pPr>
        <w:ind w:start="36pt" w:hanging="18pt"/>
      </w:pPr>
      <w:rPr>
        <w:rFonts w:ascii="Calibri" w:eastAsia="Times New Roman" w:hAnsi="Calibri" w:cs="Calibri"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21" w15:restartNumberingAfterBreak="0">
    <w:nsid w:val="777F02C3"/>
    <w:multiLevelType w:val="hybridMultilevel"/>
    <w:tmpl w:val="1D22F9BA"/>
    <w:lvl w:ilvl="0" w:tplc="49B40F74">
      <w:numFmt w:val="bullet"/>
      <w:lvlText w:val=""/>
      <w:lvlJc w:val="start"/>
      <w:pPr>
        <w:ind w:start="36pt" w:hanging="18pt"/>
      </w:pPr>
      <w:rPr>
        <w:rFonts w:ascii="Wingdings" w:eastAsia="Times New Roman" w:hAnsi="Wingdings" w:cs="Arial"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22" w15:restartNumberingAfterBreak="0">
    <w:nsid w:val="779B3BFE"/>
    <w:multiLevelType w:val="hybridMultilevel"/>
    <w:tmpl w:val="30160808"/>
    <w:lvl w:ilvl="0" w:tplc="1706AB32">
      <w:start w:val="1"/>
      <w:numFmt w:val="upperRoman"/>
      <w:pStyle w:val="Titre2"/>
      <w:lvlText w:val="%1."/>
      <w:lvlJc w:val="end"/>
      <w:pPr>
        <w:ind w:start="30pt" w:hanging="18pt"/>
      </w:pPr>
      <w:rPr>
        <w:rFonts w:hint="default"/>
        <w:b/>
        <w:bCs w:val="0"/>
        <w:i w:val="0"/>
        <w:iCs w:val="0"/>
        <w:caps w:val="0"/>
        <w:smallCaps w:val="0"/>
        <w:strike w:val="0"/>
        <w:dstrike w:val="0"/>
        <w:noProof w:val="0"/>
        <w:vanish w:val="0"/>
        <w:spacing w:val="0"/>
        <w:kern w:val="0"/>
        <w:position w:val="0"/>
        <w:sz w:val="28"/>
        <w:u w:val="single"/>
        <w:vertAlign w:val="baseline"/>
        <w:em w:val="none"/>
      </w:rPr>
    </w:lvl>
    <w:lvl w:ilvl="1" w:tplc="040C0003">
      <w:start w:val="1"/>
      <w:numFmt w:val="lowerLetter"/>
      <w:lvlText w:val="%2."/>
      <w:lvlJc w:val="start"/>
      <w:pPr>
        <w:ind w:start="72pt" w:hanging="18pt"/>
      </w:pPr>
    </w:lvl>
    <w:lvl w:ilvl="2" w:tplc="040C0005">
      <w:start w:val="1"/>
      <w:numFmt w:val="lowerRoman"/>
      <w:lvlText w:val="%3."/>
      <w:lvlJc w:val="end"/>
      <w:pPr>
        <w:ind w:start="108pt" w:hanging="9pt"/>
      </w:pPr>
    </w:lvl>
    <w:lvl w:ilvl="3" w:tplc="040C0001">
      <w:start w:val="1"/>
      <w:numFmt w:val="decimal"/>
      <w:lvlText w:val="%4."/>
      <w:lvlJc w:val="start"/>
      <w:pPr>
        <w:ind w:start="144pt" w:hanging="18pt"/>
      </w:pPr>
    </w:lvl>
    <w:lvl w:ilvl="4" w:tplc="040C0003">
      <w:start w:val="1"/>
      <w:numFmt w:val="lowerLetter"/>
      <w:lvlText w:val="%5."/>
      <w:lvlJc w:val="start"/>
      <w:pPr>
        <w:ind w:start="180pt" w:hanging="18pt"/>
      </w:pPr>
    </w:lvl>
    <w:lvl w:ilvl="5" w:tplc="040C0005">
      <w:start w:val="1"/>
      <w:numFmt w:val="lowerRoman"/>
      <w:lvlText w:val="%6."/>
      <w:lvlJc w:val="end"/>
      <w:pPr>
        <w:ind w:start="216pt" w:hanging="9pt"/>
      </w:pPr>
    </w:lvl>
    <w:lvl w:ilvl="6" w:tplc="040C0001">
      <w:start w:val="1"/>
      <w:numFmt w:val="decimal"/>
      <w:lvlText w:val="%7."/>
      <w:lvlJc w:val="start"/>
      <w:pPr>
        <w:ind w:start="252pt" w:hanging="18pt"/>
      </w:pPr>
    </w:lvl>
    <w:lvl w:ilvl="7" w:tplc="040C0003" w:tentative="1">
      <w:start w:val="1"/>
      <w:numFmt w:val="lowerLetter"/>
      <w:lvlText w:val="%8."/>
      <w:lvlJc w:val="start"/>
      <w:pPr>
        <w:ind w:start="288pt" w:hanging="18pt"/>
      </w:pPr>
    </w:lvl>
    <w:lvl w:ilvl="8" w:tplc="040C0005" w:tentative="1">
      <w:start w:val="1"/>
      <w:numFmt w:val="lowerRoman"/>
      <w:lvlText w:val="%9."/>
      <w:lvlJc w:val="end"/>
      <w:pPr>
        <w:ind w:start="324pt" w:hanging="9pt"/>
      </w:pPr>
    </w:lvl>
  </w:abstractNum>
  <w:num w:numId="1">
    <w:abstractNumId w:val="8"/>
  </w:num>
  <w:num w:numId="2">
    <w:abstractNumId w:val="14"/>
  </w:num>
  <w:num w:numId="3">
    <w:abstractNumId w:val="18"/>
  </w:num>
  <w:num w:numId="4">
    <w:abstractNumId w:val="0"/>
  </w:num>
  <w:num w:numId="5">
    <w:abstractNumId w:val="22"/>
  </w:num>
  <w:num w:numId="6">
    <w:abstractNumId w:val="15"/>
  </w:num>
  <w:num w:numId="7">
    <w:abstractNumId w:val="3"/>
  </w:num>
  <w:num w:numId="8">
    <w:abstractNumId w:val="2"/>
  </w:num>
  <w:num w:numId="9">
    <w:abstractNumId w:val="19"/>
  </w:num>
  <w:num w:numId="10">
    <w:abstractNumId w:val="17"/>
  </w:num>
  <w:num w:numId="11">
    <w:abstractNumId w:val="5"/>
  </w:num>
  <w:num w:numId="12">
    <w:abstractNumId w:val="9"/>
  </w:num>
  <w:num w:numId="13">
    <w:abstractNumId w:val="1"/>
  </w:num>
  <w:num w:numId="14">
    <w:abstractNumId w:val="20"/>
  </w:num>
  <w:num w:numId="15">
    <w:abstractNumId w:val="14"/>
    <w:lvlOverride w:ilvl="0">
      <w:startOverride w:val="1"/>
    </w:lvlOverride>
  </w:num>
  <w:num w:numId="16">
    <w:abstractNumId w:val="14"/>
  </w:num>
  <w:num w:numId="17">
    <w:abstractNumId w:val="21"/>
  </w:num>
  <w:num w:numId="18">
    <w:abstractNumId w:val="14"/>
    <w:lvlOverride w:ilvl="0">
      <w:startOverride w:val="1"/>
    </w:lvlOverride>
  </w:num>
  <w:num w:numId="19">
    <w:abstractNumId w:val="14"/>
  </w:num>
  <w:num w:numId="20">
    <w:abstractNumId w:val="14"/>
    <w:lvlOverride w:ilvl="0">
      <w:startOverride w:val="1"/>
    </w:lvlOverride>
  </w:num>
  <w:num w:numId="21">
    <w:abstractNumId w:val="14"/>
    <w:lvlOverride w:ilvl="0">
      <w:startOverride w:val="1"/>
    </w:lvlOverride>
  </w:num>
  <w:num w:numId="22">
    <w:abstractNumId w:val="14"/>
  </w:num>
  <w:num w:numId="23">
    <w:abstractNumId w:val="14"/>
  </w:num>
  <w:num w:numId="24">
    <w:abstractNumId w:val="14"/>
  </w:num>
  <w:num w:numId="25">
    <w:abstractNumId w:val="14"/>
    <w:lvlOverride w:ilvl="0">
      <w:startOverride w:val="1"/>
    </w:lvlOverride>
  </w:num>
  <w:num w:numId="26">
    <w:abstractNumId w:val="14"/>
  </w:num>
  <w:num w:numId="27">
    <w:abstractNumId w:val="14"/>
  </w:num>
  <w:num w:numId="28">
    <w:abstractNumId w:val="14"/>
    <w:lvlOverride w:ilvl="0">
      <w:startOverride w:val="1"/>
    </w:lvlOverride>
  </w:num>
  <w:num w:numId="29">
    <w:abstractNumId w:val="14"/>
  </w:num>
  <w:num w:numId="30">
    <w:abstractNumId w:val="16"/>
  </w:num>
  <w:num w:numId="31">
    <w:abstractNumId w:val="7"/>
  </w:num>
  <w:num w:numId="32">
    <w:abstractNumId w:val="14"/>
  </w:num>
  <w:num w:numId="33">
    <w:abstractNumId w:val="14"/>
  </w:num>
  <w:num w:numId="34">
    <w:abstractNumId w:val="10"/>
  </w:num>
  <w:num w:numId="35">
    <w:abstractNumId w:val="13"/>
  </w:num>
  <w:num w:numId="36">
    <w:abstractNumId w:val="4"/>
  </w:num>
  <w:num w:numId="37">
    <w:abstractNumId w:val="22"/>
  </w:num>
  <w:num w:numId="38">
    <w:abstractNumId w:val="22"/>
  </w:num>
  <w:num w:numId="39">
    <w:abstractNumId w:val="22"/>
  </w:num>
  <w:num w:numId="40">
    <w:abstractNumId w:val="22"/>
  </w:num>
  <w:num w:numId="41">
    <w:abstractNumId w:val="22"/>
  </w:num>
  <w:num w:numId="42">
    <w:abstractNumId w:val="22"/>
  </w:num>
  <w:num w:numId="43">
    <w:abstractNumId w:val="6"/>
  </w:num>
  <w:num w:numId="44">
    <w:abstractNumId w:val="11"/>
  </w:num>
  <w:num w:numId="45">
    <w:abstractNumId w:val="12"/>
  </w:num>
  <w:numIdMacAtCleanup w:val="1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00%"/>
  <w:embedSystemFont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0pt"/>
  <w:hyphenationZone w:val="21.25pt"/>
  <w:drawingGridHorizontalSpacing w:val="5pt"/>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B37"/>
    <w:rsid w:val="00000015"/>
    <w:rsid w:val="00000617"/>
    <w:rsid w:val="000012A8"/>
    <w:rsid w:val="00001A6D"/>
    <w:rsid w:val="00001CBC"/>
    <w:rsid w:val="0000278A"/>
    <w:rsid w:val="00002B35"/>
    <w:rsid w:val="00002C56"/>
    <w:rsid w:val="00002F1B"/>
    <w:rsid w:val="000030BE"/>
    <w:rsid w:val="000037A3"/>
    <w:rsid w:val="00003C64"/>
    <w:rsid w:val="00004E6C"/>
    <w:rsid w:val="000051F9"/>
    <w:rsid w:val="00005C84"/>
    <w:rsid w:val="00006511"/>
    <w:rsid w:val="000070D7"/>
    <w:rsid w:val="000101BF"/>
    <w:rsid w:val="00010624"/>
    <w:rsid w:val="00011468"/>
    <w:rsid w:val="00011618"/>
    <w:rsid w:val="000124FA"/>
    <w:rsid w:val="000126B9"/>
    <w:rsid w:val="00012A0C"/>
    <w:rsid w:val="00013759"/>
    <w:rsid w:val="00013E63"/>
    <w:rsid w:val="00016427"/>
    <w:rsid w:val="00017BAC"/>
    <w:rsid w:val="000203F8"/>
    <w:rsid w:val="000208BE"/>
    <w:rsid w:val="000217C9"/>
    <w:rsid w:val="00021CE5"/>
    <w:rsid w:val="00022295"/>
    <w:rsid w:val="00022ED3"/>
    <w:rsid w:val="00023696"/>
    <w:rsid w:val="00023AFE"/>
    <w:rsid w:val="000243BB"/>
    <w:rsid w:val="00024A1B"/>
    <w:rsid w:val="000317FF"/>
    <w:rsid w:val="00031B3E"/>
    <w:rsid w:val="00032205"/>
    <w:rsid w:val="000324B4"/>
    <w:rsid w:val="00033588"/>
    <w:rsid w:val="00034878"/>
    <w:rsid w:val="00034934"/>
    <w:rsid w:val="00034F7A"/>
    <w:rsid w:val="00036321"/>
    <w:rsid w:val="00037061"/>
    <w:rsid w:val="00037A1C"/>
    <w:rsid w:val="00037E05"/>
    <w:rsid w:val="00037F1B"/>
    <w:rsid w:val="000406A9"/>
    <w:rsid w:val="000407EE"/>
    <w:rsid w:val="00040C6E"/>
    <w:rsid w:val="000423AD"/>
    <w:rsid w:val="00042EFD"/>
    <w:rsid w:val="000431E3"/>
    <w:rsid w:val="0004333C"/>
    <w:rsid w:val="000436B5"/>
    <w:rsid w:val="00043E16"/>
    <w:rsid w:val="00044A53"/>
    <w:rsid w:val="0004568A"/>
    <w:rsid w:val="0004744D"/>
    <w:rsid w:val="00047A01"/>
    <w:rsid w:val="00050FBB"/>
    <w:rsid w:val="000516AC"/>
    <w:rsid w:val="00052022"/>
    <w:rsid w:val="00052E7B"/>
    <w:rsid w:val="00053991"/>
    <w:rsid w:val="000550DF"/>
    <w:rsid w:val="0005542A"/>
    <w:rsid w:val="00056626"/>
    <w:rsid w:val="0005674F"/>
    <w:rsid w:val="00057C8F"/>
    <w:rsid w:val="00060806"/>
    <w:rsid w:val="00061856"/>
    <w:rsid w:val="00061E3B"/>
    <w:rsid w:val="00064308"/>
    <w:rsid w:val="0006488C"/>
    <w:rsid w:val="000654BA"/>
    <w:rsid w:val="00065518"/>
    <w:rsid w:val="00065C4B"/>
    <w:rsid w:val="00065F44"/>
    <w:rsid w:val="00067075"/>
    <w:rsid w:val="000702E0"/>
    <w:rsid w:val="000706A9"/>
    <w:rsid w:val="0007083C"/>
    <w:rsid w:val="000708D2"/>
    <w:rsid w:val="00071B5C"/>
    <w:rsid w:val="00071D1A"/>
    <w:rsid w:val="00072B81"/>
    <w:rsid w:val="00072F77"/>
    <w:rsid w:val="00073DAC"/>
    <w:rsid w:val="00073E3E"/>
    <w:rsid w:val="00074157"/>
    <w:rsid w:val="00074C8A"/>
    <w:rsid w:val="00074E74"/>
    <w:rsid w:val="0007573B"/>
    <w:rsid w:val="000766A5"/>
    <w:rsid w:val="0008088B"/>
    <w:rsid w:val="000808B2"/>
    <w:rsid w:val="00080A38"/>
    <w:rsid w:val="00080E6D"/>
    <w:rsid w:val="00081E7E"/>
    <w:rsid w:val="00082DE6"/>
    <w:rsid w:val="00083557"/>
    <w:rsid w:val="00085378"/>
    <w:rsid w:val="00086FFE"/>
    <w:rsid w:val="000872C0"/>
    <w:rsid w:val="00090E7F"/>
    <w:rsid w:val="00091087"/>
    <w:rsid w:val="00091791"/>
    <w:rsid w:val="00091EA7"/>
    <w:rsid w:val="00092086"/>
    <w:rsid w:val="00092FEB"/>
    <w:rsid w:val="00093574"/>
    <w:rsid w:val="000944AC"/>
    <w:rsid w:val="00094AF5"/>
    <w:rsid w:val="000959FF"/>
    <w:rsid w:val="00096A1C"/>
    <w:rsid w:val="000A03E3"/>
    <w:rsid w:val="000A0874"/>
    <w:rsid w:val="000A0CBE"/>
    <w:rsid w:val="000A0DCE"/>
    <w:rsid w:val="000A308F"/>
    <w:rsid w:val="000A37FF"/>
    <w:rsid w:val="000A3D5D"/>
    <w:rsid w:val="000A4332"/>
    <w:rsid w:val="000A468A"/>
    <w:rsid w:val="000A477E"/>
    <w:rsid w:val="000A482E"/>
    <w:rsid w:val="000A51ED"/>
    <w:rsid w:val="000A61C7"/>
    <w:rsid w:val="000A7517"/>
    <w:rsid w:val="000A79B5"/>
    <w:rsid w:val="000A7C4C"/>
    <w:rsid w:val="000B047D"/>
    <w:rsid w:val="000B07B5"/>
    <w:rsid w:val="000B0FFF"/>
    <w:rsid w:val="000B123A"/>
    <w:rsid w:val="000B165F"/>
    <w:rsid w:val="000B1EAA"/>
    <w:rsid w:val="000B2689"/>
    <w:rsid w:val="000B286C"/>
    <w:rsid w:val="000B42D6"/>
    <w:rsid w:val="000B4380"/>
    <w:rsid w:val="000B5913"/>
    <w:rsid w:val="000B5BF6"/>
    <w:rsid w:val="000B657B"/>
    <w:rsid w:val="000B71A5"/>
    <w:rsid w:val="000B7B7B"/>
    <w:rsid w:val="000C1FAC"/>
    <w:rsid w:val="000C3D81"/>
    <w:rsid w:val="000C42D2"/>
    <w:rsid w:val="000C438C"/>
    <w:rsid w:val="000C5F38"/>
    <w:rsid w:val="000C6C2D"/>
    <w:rsid w:val="000C79F3"/>
    <w:rsid w:val="000D17A9"/>
    <w:rsid w:val="000D1899"/>
    <w:rsid w:val="000D22F8"/>
    <w:rsid w:val="000D26FE"/>
    <w:rsid w:val="000D2D60"/>
    <w:rsid w:val="000D2FE3"/>
    <w:rsid w:val="000D40D5"/>
    <w:rsid w:val="000D4A1D"/>
    <w:rsid w:val="000D51AA"/>
    <w:rsid w:val="000D5F8D"/>
    <w:rsid w:val="000D706C"/>
    <w:rsid w:val="000E09C4"/>
    <w:rsid w:val="000E1A30"/>
    <w:rsid w:val="000E1ADB"/>
    <w:rsid w:val="000E2C60"/>
    <w:rsid w:val="000E53D6"/>
    <w:rsid w:val="000E56E6"/>
    <w:rsid w:val="000E609B"/>
    <w:rsid w:val="000E68EE"/>
    <w:rsid w:val="000F04B3"/>
    <w:rsid w:val="000F05A2"/>
    <w:rsid w:val="000F0677"/>
    <w:rsid w:val="000F0A2B"/>
    <w:rsid w:val="000F2B59"/>
    <w:rsid w:val="000F3F2D"/>
    <w:rsid w:val="000F446D"/>
    <w:rsid w:val="000F7BB9"/>
    <w:rsid w:val="000F7E30"/>
    <w:rsid w:val="000F7FB1"/>
    <w:rsid w:val="00100113"/>
    <w:rsid w:val="00101334"/>
    <w:rsid w:val="00101511"/>
    <w:rsid w:val="00101B71"/>
    <w:rsid w:val="00102010"/>
    <w:rsid w:val="001033F2"/>
    <w:rsid w:val="0010344C"/>
    <w:rsid w:val="00103633"/>
    <w:rsid w:val="00103843"/>
    <w:rsid w:val="00105481"/>
    <w:rsid w:val="00106302"/>
    <w:rsid w:val="00106E18"/>
    <w:rsid w:val="001073A9"/>
    <w:rsid w:val="0010785A"/>
    <w:rsid w:val="00107D74"/>
    <w:rsid w:val="00107D75"/>
    <w:rsid w:val="001115F6"/>
    <w:rsid w:val="001134E1"/>
    <w:rsid w:val="00113745"/>
    <w:rsid w:val="00113D16"/>
    <w:rsid w:val="00114DFD"/>
    <w:rsid w:val="00116776"/>
    <w:rsid w:val="00116EB9"/>
    <w:rsid w:val="001170B0"/>
    <w:rsid w:val="00117D44"/>
    <w:rsid w:val="00117FFA"/>
    <w:rsid w:val="00120163"/>
    <w:rsid w:val="00121DEC"/>
    <w:rsid w:val="00122213"/>
    <w:rsid w:val="00122789"/>
    <w:rsid w:val="00122ADB"/>
    <w:rsid w:val="00122E3D"/>
    <w:rsid w:val="001237B6"/>
    <w:rsid w:val="00124037"/>
    <w:rsid w:val="0012494A"/>
    <w:rsid w:val="00130AA2"/>
    <w:rsid w:val="0013133D"/>
    <w:rsid w:val="001321BC"/>
    <w:rsid w:val="00132D3F"/>
    <w:rsid w:val="00133B7C"/>
    <w:rsid w:val="00133FB8"/>
    <w:rsid w:val="00134F90"/>
    <w:rsid w:val="001359ED"/>
    <w:rsid w:val="00135BA2"/>
    <w:rsid w:val="00135FEC"/>
    <w:rsid w:val="001368B4"/>
    <w:rsid w:val="00137EA9"/>
    <w:rsid w:val="001411EE"/>
    <w:rsid w:val="00141D83"/>
    <w:rsid w:val="00142536"/>
    <w:rsid w:val="001430BD"/>
    <w:rsid w:val="00143232"/>
    <w:rsid w:val="001436CD"/>
    <w:rsid w:val="0014423F"/>
    <w:rsid w:val="001459BF"/>
    <w:rsid w:val="00146E81"/>
    <w:rsid w:val="00147F7A"/>
    <w:rsid w:val="00150ABD"/>
    <w:rsid w:val="0015264F"/>
    <w:rsid w:val="00152BBD"/>
    <w:rsid w:val="00153EB0"/>
    <w:rsid w:val="00154E32"/>
    <w:rsid w:val="0015723D"/>
    <w:rsid w:val="00157329"/>
    <w:rsid w:val="001573BF"/>
    <w:rsid w:val="00157879"/>
    <w:rsid w:val="00157FA5"/>
    <w:rsid w:val="00160FC6"/>
    <w:rsid w:val="001616E2"/>
    <w:rsid w:val="0016330B"/>
    <w:rsid w:val="00164B5E"/>
    <w:rsid w:val="00165413"/>
    <w:rsid w:val="00167822"/>
    <w:rsid w:val="00167B76"/>
    <w:rsid w:val="00167D0C"/>
    <w:rsid w:val="00171109"/>
    <w:rsid w:val="00172003"/>
    <w:rsid w:val="001720B7"/>
    <w:rsid w:val="00172989"/>
    <w:rsid w:val="00172BD2"/>
    <w:rsid w:val="00173074"/>
    <w:rsid w:val="00173E0E"/>
    <w:rsid w:val="001742CE"/>
    <w:rsid w:val="00174A71"/>
    <w:rsid w:val="00176D14"/>
    <w:rsid w:val="00177871"/>
    <w:rsid w:val="00180923"/>
    <w:rsid w:val="00181200"/>
    <w:rsid w:val="00181CC3"/>
    <w:rsid w:val="00182890"/>
    <w:rsid w:val="00183D3F"/>
    <w:rsid w:val="001846CC"/>
    <w:rsid w:val="00184C44"/>
    <w:rsid w:val="001866DE"/>
    <w:rsid w:val="00187533"/>
    <w:rsid w:val="0018763B"/>
    <w:rsid w:val="00192D12"/>
    <w:rsid w:val="00193330"/>
    <w:rsid w:val="00193586"/>
    <w:rsid w:val="00193C6B"/>
    <w:rsid w:val="0019536B"/>
    <w:rsid w:val="00195F00"/>
    <w:rsid w:val="001968C2"/>
    <w:rsid w:val="00196F50"/>
    <w:rsid w:val="001A03A8"/>
    <w:rsid w:val="001A0849"/>
    <w:rsid w:val="001A1E19"/>
    <w:rsid w:val="001A2F48"/>
    <w:rsid w:val="001A32F5"/>
    <w:rsid w:val="001A3343"/>
    <w:rsid w:val="001A3647"/>
    <w:rsid w:val="001A3921"/>
    <w:rsid w:val="001A3F0C"/>
    <w:rsid w:val="001A48DD"/>
    <w:rsid w:val="001A5287"/>
    <w:rsid w:val="001A54AF"/>
    <w:rsid w:val="001A58A3"/>
    <w:rsid w:val="001A64D0"/>
    <w:rsid w:val="001A64E9"/>
    <w:rsid w:val="001A7840"/>
    <w:rsid w:val="001B0085"/>
    <w:rsid w:val="001B0164"/>
    <w:rsid w:val="001B09F4"/>
    <w:rsid w:val="001B13A4"/>
    <w:rsid w:val="001B2270"/>
    <w:rsid w:val="001B5387"/>
    <w:rsid w:val="001B53D7"/>
    <w:rsid w:val="001B68AF"/>
    <w:rsid w:val="001B6E9E"/>
    <w:rsid w:val="001B7C0C"/>
    <w:rsid w:val="001C1E1D"/>
    <w:rsid w:val="001C4042"/>
    <w:rsid w:val="001C49B2"/>
    <w:rsid w:val="001C4B87"/>
    <w:rsid w:val="001C54FC"/>
    <w:rsid w:val="001C5EBB"/>
    <w:rsid w:val="001C7884"/>
    <w:rsid w:val="001D047B"/>
    <w:rsid w:val="001D05FB"/>
    <w:rsid w:val="001D0E0A"/>
    <w:rsid w:val="001D17A1"/>
    <w:rsid w:val="001D2665"/>
    <w:rsid w:val="001D27FD"/>
    <w:rsid w:val="001D2B95"/>
    <w:rsid w:val="001D2EF4"/>
    <w:rsid w:val="001D3D3D"/>
    <w:rsid w:val="001D4164"/>
    <w:rsid w:val="001D4310"/>
    <w:rsid w:val="001D488E"/>
    <w:rsid w:val="001D4EDC"/>
    <w:rsid w:val="001D542E"/>
    <w:rsid w:val="001D5D66"/>
    <w:rsid w:val="001D5FFD"/>
    <w:rsid w:val="001D7081"/>
    <w:rsid w:val="001D7DCA"/>
    <w:rsid w:val="001E02A1"/>
    <w:rsid w:val="001E0A7C"/>
    <w:rsid w:val="001E2F16"/>
    <w:rsid w:val="001E30B5"/>
    <w:rsid w:val="001E3363"/>
    <w:rsid w:val="001E386C"/>
    <w:rsid w:val="001E4C6F"/>
    <w:rsid w:val="001E6482"/>
    <w:rsid w:val="001E755B"/>
    <w:rsid w:val="001E7E04"/>
    <w:rsid w:val="001F0145"/>
    <w:rsid w:val="001F04E6"/>
    <w:rsid w:val="001F0B0A"/>
    <w:rsid w:val="001F1952"/>
    <w:rsid w:val="001F2B84"/>
    <w:rsid w:val="001F5A94"/>
    <w:rsid w:val="001F6CF6"/>
    <w:rsid w:val="00200937"/>
    <w:rsid w:val="00200A7B"/>
    <w:rsid w:val="0020220E"/>
    <w:rsid w:val="00202380"/>
    <w:rsid w:val="002025D9"/>
    <w:rsid w:val="00202A4B"/>
    <w:rsid w:val="00203879"/>
    <w:rsid w:val="00203EDD"/>
    <w:rsid w:val="002057BC"/>
    <w:rsid w:val="00206667"/>
    <w:rsid w:val="00206B67"/>
    <w:rsid w:val="00206DCA"/>
    <w:rsid w:val="0020716F"/>
    <w:rsid w:val="002074B9"/>
    <w:rsid w:val="00207783"/>
    <w:rsid w:val="00211189"/>
    <w:rsid w:val="0021166F"/>
    <w:rsid w:val="002123E6"/>
    <w:rsid w:val="0021354B"/>
    <w:rsid w:val="00213C77"/>
    <w:rsid w:val="00214D14"/>
    <w:rsid w:val="00215A10"/>
    <w:rsid w:val="00215A3F"/>
    <w:rsid w:val="00216872"/>
    <w:rsid w:val="00217466"/>
    <w:rsid w:val="002178C3"/>
    <w:rsid w:val="00217974"/>
    <w:rsid w:val="0022022B"/>
    <w:rsid w:val="0022127A"/>
    <w:rsid w:val="002214DD"/>
    <w:rsid w:val="00221958"/>
    <w:rsid w:val="00221E6B"/>
    <w:rsid w:val="00222AD0"/>
    <w:rsid w:val="00222C7E"/>
    <w:rsid w:val="00223004"/>
    <w:rsid w:val="00224615"/>
    <w:rsid w:val="002251C5"/>
    <w:rsid w:val="00225947"/>
    <w:rsid w:val="00225C3D"/>
    <w:rsid w:val="00226F71"/>
    <w:rsid w:val="00227904"/>
    <w:rsid w:val="002319BE"/>
    <w:rsid w:val="00233919"/>
    <w:rsid w:val="002346F9"/>
    <w:rsid w:val="00234F71"/>
    <w:rsid w:val="002356E8"/>
    <w:rsid w:val="00236B8E"/>
    <w:rsid w:val="002379B2"/>
    <w:rsid w:val="00237C0B"/>
    <w:rsid w:val="00237F9A"/>
    <w:rsid w:val="002402BA"/>
    <w:rsid w:val="002448E0"/>
    <w:rsid w:val="0024581B"/>
    <w:rsid w:val="00245974"/>
    <w:rsid w:val="00245CEC"/>
    <w:rsid w:val="00245DF7"/>
    <w:rsid w:val="00245FB0"/>
    <w:rsid w:val="00246290"/>
    <w:rsid w:val="00247888"/>
    <w:rsid w:val="002502FD"/>
    <w:rsid w:val="00250761"/>
    <w:rsid w:val="00251FC4"/>
    <w:rsid w:val="002528DE"/>
    <w:rsid w:val="00253E08"/>
    <w:rsid w:val="00254392"/>
    <w:rsid w:val="002547EB"/>
    <w:rsid w:val="00255E6D"/>
    <w:rsid w:val="00257AB6"/>
    <w:rsid w:val="00261576"/>
    <w:rsid w:val="00261B3B"/>
    <w:rsid w:val="00261CC0"/>
    <w:rsid w:val="00261F79"/>
    <w:rsid w:val="0026258D"/>
    <w:rsid w:val="002629D4"/>
    <w:rsid w:val="0026335C"/>
    <w:rsid w:val="00263DB8"/>
    <w:rsid w:val="00265582"/>
    <w:rsid w:val="0026562F"/>
    <w:rsid w:val="00265ED6"/>
    <w:rsid w:val="00266ED7"/>
    <w:rsid w:val="002676F2"/>
    <w:rsid w:val="00267AE6"/>
    <w:rsid w:val="00267EAB"/>
    <w:rsid w:val="002705FE"/>
    <w:rsid w:val="00271F21"/>
    <w:rsid w:val="00272B6E"/>
    <w:rsid w:val="00273243"/>
    <w:rsid w:val="00274403"/>
    <w:rsid w:val="002746FF"/>
    <w:rsid w:val="00274804"/>
    <w:rsid w:val="0027596B"/>
    <w:rsid w:val="00276BA3"/>
    <w:rsid w:val="00277701"/>
    <w:rsid w:val="00277ED1"/>
    <w:rsid w:val="002812D3"/>
    <w:rsid w:val="0028194E"/>
    <w:rsid w:val="00282724"/>
    <w:rsid w:val="002834E2"/>
    <w:rsid w:val="00283A2B"/>
    <w:rsid w:val="00283C7D"/>
    <w:rsid w:val="00284D3D"/>
    <w:rsid w:val="00284FE3"/>
    <w:rsid w:val="0028569E"/>
    <w:rsid w:val="002857B2"/>
    <w:rsid w:val="00285A42"/>
    <w:rsid w:val="00285C68"/>
    <w:rsid w:val="002868ED"/>
    <w:rsid w:val="00286B9F"/>
    <w:rsid w:val="0028740F"/>
    <w:rsid w:val="0028786F"/>
    <w:rsid w:val="00287DE3"/>
    <w:rsid w:val="0029022A"/>
    <w:rsid w:val="00290604"/>
    <w:rsid w:val="00290740"/>
    <w:rsid w:val="00290E9D"/>
    <w:rsid w:val="0029137F"/>
    <w:rsid w:val="0029156C"/>
    <w:rsid w:val="0029270F"/>
    <w:rsid w:val="002938A8"/>
    <w:rsid w:val="00294691"/>
    <w:rsid w:val="0029507A"/>
    <w:rsid w:val="00295ABE"/>
    <w:rsid w:val="0029623F"/>
    <w:rsid w:val="00296C57"/>
    <w:rsid w:val="002971CE"/>
    <w:rsid w:val="0029778F"/>
    <w:rsid w:val="002A030D"/>
    <w:rsid w:val="002A1E70"/>
    <w:rsid w:val="002A2F03"/>
    <w:rsid w:val="002A3391"/>
    <w:rsid w:val="002A33A2"/>
    <w:rsid w:val="002A3CF8"/>
    <w:rsid w:val="002A40AA"/>
    <w:rsid w:val="002A43B5"/>
    <w:rsid w:val="002A4D9C"/>
    <w:rsid w:val="002A5735"/>
    <w:rsid w:val="002A5BAC"/>
    <w:rsid w:val="002A5BF0"/>
    <w:rsid w:val="002A637E"/>
    <w:rsid w:val="002B1D67"/>
    <w:rsid w:val="002B224B"/>
    <w:rsid w:val="002B3285"/>
    <w:rsid w:val="002B3F07"/>
    <w:rsid w:val="002B5063"/>
    <w:rsid w:val="002B621D"/>
    <w:rsid w:val="002B6816"/>
    <w:rsid w:val="002B68FC"/>
    <w:rsid w:val="002B6D1A"/>
    <w:rsid w:val="002C0F89"/>
    <w:rsid w:val="002C1C75"/>
    <w:rsid w:val="002C1E66"/>
    <w:rsid w:val="002C222F"/>
    <w:rsid w:val="002C454C"/>
    <w:rsid w:val="002C65DE"/>
    <w:rsid w:val="002C675F"/>
    <w:rsid w:val="002C7CB3"/>
    <w:rsid w:val="002D0B48"/>
    <w:rsid w:val="002D2992"/>
    <w:rsid w:val="002D3DCA"/>
    <w:rsid w:val="002D3E44"/>
    <w:rsid w:val="002D5F80"/>
    <w:rsid w:val="002D64F0"/>
    <w:rsid w:val="002D69F7"/>
    <w:rsid w:val="002D7023"/>
    <w:rsid w:val="002E1771"/>
    <w:rsid w:val="002E1B78"/>
    <w:rsid w:val="002E2585"/>
    <w:rsid w:val="002E2AB7"/>
    <w:rsid w:val="002E3958"/>
    <w:rsid w:val="002E44BE"/>
    <w:rsid w:val="002E47FE"/>
    <w:rsid w:val="002E51C5"/>
    <w:rsid w:val="002E675A"/>
    <w:rsid w:val="002E7DD4"/>
    <w:rsid w:val="002F072F"/>
    <w:rsid w:val="002F1F51"/>
    <w:rsid w:val="002F2D76"/>
    <w:rsid w:val="002F3E13"/>
    <w:rsid w:val="002F695D"/>
    <w:rsid w:val="002F7115"/>
    <w:rsid w:val="002F71C1"/>
    <w:rsid w:val="002F7C1D"/>
    <w:rsid w:val="003009CB"/>
    <w:rsid w:val="00300C3A"/>
    <w:rsid w:val="00301D66"/>
    <w:rsid w:val="00303E64"/>
    <w:rsid w:val="00303E8F"/>
    <w:rsid w:val="003041F8"/>
    <w:rsid w:val="00307404"/>
    <w:rsid w:val="00307D29"/>
    <w:rsid w:val="00310329"/>
    <w:rsid w:val="0031213A"/>
    <w:rsid w:val="00312631"/>
    <w:rsid w:val="00312A78"/>
    <w:rsid w:val="00312C60"/>
    <w:rsid w:val="0031371A"/>
    <w:rsid w:val="003138A7"/>
    <w:rsid w:val="003153FA"/>
    <w:rsid w:val="003157F9"/>
    <w:rsid w:val="00316D80"/>
    <w:rsid w:val="00316EA2"/>
    <w:rsid w:val="00317159"/>
    <w:rsid w:val="00317E22"/>
    <w:rsid w:val="00320550"/>
    <w:rsid w:val="00320CF3"/>
    <w:rsid w:val="00323035"/>
    <w:rsid w:val="00324088"/>
    <w:rsid w:val="003245FA"/>
    <w:rsid w:val="003250E4"/>
    <w:rsid w:val="003254A7"/>
    <w:rsid w:val="003272DB"/>
    <w:rsid w:val="00327CF1"/>
    <w:rsid w:val="00330B5B"/>
    <w:rsid w:val="00330F5D"/>
    <w:rsid w:val="00330FC6"/>
    <w:rsid w:val="003318C5"/>
    <w:rsid w:val="00333323"/>
    <w:rsid w:val="003337DB"/>
    <w:rsid w:val="003338B9"/>
    <w:rsid w:val="0033475A"/>
    <w:rsid w:val="003350D6"/>
    <w:rsid w:val="003351E9"/>
    <w:rsid w:val="00335628"/>
    <w:rsid w:val="00336A92"/>
    <w:rsid w:val="00337A9B"/>
    <w:rsid w:val="00340C84"/>
    <w:rsid w:val="0034140F"/>
    <w:rsid w:val="003414E5"/>
    <w:rsid w:val="00341806"/>
    <w:rsid w:val="00341E16"/>
    <w:rsid w:val="0034472F"/>
    <w:rsid w:val="00344A14"/>
    <w:rsid w:val="0034525A"/>
    <w:rsid w:val="00345470"/>
    <w:rsid w:val="003463AB"/>
    <w:rsid w:val="003473BA"/>
    <w:rsid w:val="003474E0"/>
    <w:rsid w:val="00347565"/>
    <w:rsid w:val="0035000A"/>
    <w:rsid w:val="00350875"/>
    <w:rsid w:val="00351AD7"/>
    <w:rsid w:val="00351DA5"/>
    <w:rsid w:val="003530DE"/>
    <w:rsid w:val="00353196"/>
    <w:rsid w:val="0035390D"/>
    <w:rsid w:val="003546A1"/>
    <w:rsid w:val="003546B8"/>
    <w:rsid w:val="0035621D"/>
    <w:rsid w:val="0035624B"/>
    <w:rsid w:val="003563E2"/>
    <w:rsid w:val="00356AE9"/>
    <w:rsid w:val="00357C64"/>
    <w:rsid w:val="00357DA9"/>
    <w:rsid w:val="00360141"/>
    <w:rsid w:val="003609E8"/>
    <w:rsid w:val="003619A7"/>
    <w:rsid w:val="00362169"/>
    <w:rsid w:val="003626C4"/>
    <w:rsid w:val="00363540"/>
    <w:rsid w:val="00363A82"/>
    <w:rsid w:val="00364096"/>
    <w:rsid w:val="00364E20"/>
    <w:rsid w:val="00365E56"/>
    <w:rsid w:val="0036685F"/>
    <w:rsid w:val="00367E01"/>
    <w:rsid w:val="0037155E"/>
    <w:rsid w:val="0037245D"/>
    <w:rsid w:val="00372615"/>
    <w:rsid w:val="0037476E"/>
    <w:rsid w:val="00374C48"/>
    <w:rsid w:val="00375619"/>
    <w:rsid w:val="00376051"/>
    <w:rsid w:val="00376F4C"/>
    <w:rsid w:val="0037723C"/>
    <w:rsid w:val="003774C8"/>
    <w:rsid w:val="00377B71"/>
    <w:rsid w:val="00377C6E"/>
    <w:rsid w:val="003800D2"/>
    <w:rsid w:val="003805FB"/>
    <w:rsid w:val="0038139F"/>
    <w:rsid w:val="00381FD8"/>
    <w:rsid w:val="00382121"/>
    <w:rsid w:val="00382613"/>
    <w:rsid w:val="003832D7"/>
    <w:rsid w:val="00385851"/>
    <w:rsid w:val="00385FA7"/>
    <w:rsid w:val="003863A8"/>
    <w:rsid w:val="00387119"/>
    <w:rsid w:val="00390051"/>
    <w:rsid w:val="00390A9D"/>
    <w:rsid w:val="00390DF9"/>
    <w:rsid w:val="00391169"/>
    <w:rsid w:val="00392486"/>
    <w:rsid w:val="00392669"/>
    <w:rsid w:val="00393721"/>
    <w:rsid w:val="00393A61"/>
    <w:rsid w:val="00394D0D"/>
    <w:rsid w:val="00396473"/>
    <w:rsid w:val="00397BFA"/>
    <w:rsid w:val="003A18B5"/>
    <w:rsid w:val="003A39B9"/>
    <w:rsid w:val="003A4ACE"/>
    <w:rsid w:val="003A5656"/>
    <w:rsid w:val="003A67C8"/>
    <w:rsid w:val="003A6861"/>
    <w:rsid w:val="003A6CA3"/>
    <w:rsid w:val="003A779E"/>
    <w:rsid w:val="003A7F50"/>
    <w:rsid w:val="003B3970"/>
    <w:rsid w:val="003B3EC4"/>
    <w:rsid w:val="003B439C"/>
    <w:rsid w:val="003B486D"/>
    <w:rsid w:val="003B575D"/>
    <w:rsid w:val="003B5A76"/>
    <w:rsid w:val="003B5D76"/>
    <w:rsid w:val="003B6DC6"/>
    <w:rsid w:val="003B7B6A"/>
    <w:rsid w:val="003C13AA"/>
    <w:rsid w:val="003C17DE"/>
    <w:rsid w:val="003C3CDD"/>
    <w:rsid w:val="003C3F1C"/>
    <w:rsid w:val="003C4FF5"/>
    <w:rsid w:val="003C6C05"/>
    <w:rsid w:val="003C7647"/>
    <w:rsid w:val="003C7FFD"/>
    <w:rsid w:val="003D0769"/>
    <w:rsid w:val="003D0D1F"/>
    <w:rsid w:val="003D10B1"/>
    <w:rsid w:val="003D1604"/>
    <w:rsid w:val="003D190D"/>
    <w:rsid w:val="003D20FE"/>
    <w:rsid w:val="003D2657"/>
    <w:rsid w:val="003D2A39"/>
    <w:rsid w:val="003D43D5"/>
    <w:rsid w:val="003D4DE3"/>
    <w:rsid w:val="003D4E00"/>
    <w:rsid w:val="003D5EDD"/>
    <w:rsid w:val="003D615C"/>
    <w:rsid w:val="003D77FC"/>
    <w:rsid w:val="003E0022"/>
    <w:rsid w:val="003E00A6"/>
    <w:rsid w:val="003E0B86"/>
    <w:rsid w:val="003E1A9F"/>
    <w:rsid w:val="003E3668"/>
    <w:rsid w:val="003E3F68"/>
    <w:rsid w:val="003E52F8"/>
    <w:rsid w:val="003E57A1"/>
    <w:rsid w:val="003F1931"/>
    <w:rsid w:val="003F1FCB"/>
    <w:rsid w:val="003F23C9"/>
    <w:rsid w:val="003F4C83"/>
    <w:rsid w:val="003F4E6D"/>
    <w:rsid w:val="003F50F5"/>
    <w:rsid w:val="003F515B"/>
    <w:rsid w:val="003F5ABC"/>
    <w:rsid w:val="003F721A"/>
    <w:rsid w:val="003F7B37"/>
    <w:rsid w:val="003F7CD8"/>
    <w:rsid w:val="00401F68"/>
    <w:rsid w:val="00403CDC"/>
    <w:rsid w:val="004048EB"/>
    <w:rsid w:val="00404FB8"/>
    <w:rsid w:val="004058C9"/>
    <w:rsid w:val="00405C8A"/>
    <w:rsid w:val="00410315"/>
    <w:rsid w:val="00410ADF"/>
    <w:rsid w:val="00410C85"/>
    <w:rsid w:val="00411334"/>
    <w:rsid w:val="00411446"/>
    <w:rsid w:val="004118D8"/>
    <w:rsid w:val="00412086"/>
    <w:rsid w:val="00412CCA"/>
    <w:rsid w:val="004137FE"/>
    <w:rsid w:val="0041473E"/>
    <w:rsid w:val="0041494F"/>
    <w:rsid w:val="00414EAE"/>
    <w:rsid w:val="0041510E"/>
    <w:rsid w:val="004157B0"/>
    <w:rsid w:val="004167D8"/>
    <w:rsid w:val="0041716C"/>
    <w:rsid w:val="004176B9"/>
    <w:rsid w:val="0041770F"/>
    <w:rsid w:val="0041786D"/>
    <w:rsid w:val="004178E7"/>
    <w:rsid w:val="00420197"/>
    <w:rsid w:val="004235BC"/>
    <w:rsid w:val="0042395F"/>
    <w:rsid w:val="004241A2"/>
    <w:rsid w:val="004244C4"/>
    <w:rsid w:val="00425AB1"/>
    <w:rsid w:val="00426B5B"/>
    <w:rsid w:val="004271EA"/>
    <w:rsid w:val="004275A1"/>
    <w:rsid w:val="00427FB0"/>
    <w:rsid w:val="00430641"/>
    <w:rsid w:val="004308BF"/>
    <w:rsid w:val="00431309"/>
    <w:rsid w:val="00431350"/>
    <w:rsid w:val="00432595"/>
    <w:rsid w:val="0043276D"/>
    <w:rsid w:val="00432CF8"/>
    <w:rsid w:val="00434461"/>
    <w:rsid w:val="00435AC0"/>
    <w:rsid w:val="00435D69"/>
    <w:rsid w:val="00436771"/>
    <w:rsid w:val="00437C62"/>
    <w:rsid w:val="00437CA7"/>
    <w:rsid w:val="0044029F"/>
    <w:rsid w:val="0044076F"/>
    <w:rsid w:val="004408DC"/>
    <w:rsid w:val="00441C55"/>
    <w:rsid w:val="00442185"/>
    <w:rsid w:val="004425BB"/>
    <w:rsid w:val="00442B57"/>
    <w:rsid w:val="004437B3"/>
    <w:rsid w:val="00445399"/>
    <w:rsid w:val="004500C7"/>
    <w:rsid w:val="00450F7B"/>
    <w:rsid w:val="0045124E"/>
    <w:rsid w:val="00451312"/>
    <w:rsid w:val="00452225"/>
    <w:rsid w:val="00452AD8"/>
    <w:rsid w:val="00452B87"/>
    <w:rsid w:val="00452C80"/>
    <w:rsid w:val="004537AF"/>
    <w:rsid w:val="00453F99"/>
    <w:rsid w:val="00454718"/>
    <w:rsid w:val="00454DAD"/>
    <w:rsid w:val="00454E94"/>
    <w:rsid w:val="0045597D"/>
    <w:rsid w:val="00455ADE"/>
    <w:rsid w:val="00456569"/>
    <w:rsid w:val="00456903"/>
    <w:rsid w:val="00456955"/>
    <w:rsid w:val="004600E4"/>
    <w:rsid w:val="00461094"/>
    <w:rsid w:val="00462905"/>
    <w:rsid w:val="004646D6"/>
    <w:rsid w:val="00464DD9"/>
    <w:rsid w:val="004659C4"/>
    <w:rsid w:val="0046650E"/>
    <w:rsid w:val="004702A4"/>
    <w:rsid w:val="004716CA"/>
    <w:rsid w:val="0047193A"/>
    <w:rsid w:val="00472CAD"/>
    <w:rsid w:val="00472FD0"/>
    <w:rsid w:val="004735A2"/>
    <w:rsid w:val="0047438F"/>
    <w:rsid w:val="004747A0"/>
    <w:rsid w:val="00474C77"/>
    <w:rsid w:val="0047554D"/>
    <w:rsid w:val="00475B16"/>
    <w:rsid w:val="00475DCE"/>
    <w:rsid w:val="00476A5B"/>
    <w:rsid w:val="00477373"/>
    <w:rsid w:val="00477584"/>
    <w:rsid w:val="00477E8A"/>
    <w:rsid w:val="004809A7"/>
    <w:rsid w:val="00480EC0"/>
    <w:rsid w:val="004827E4"/>
    <w:rsid w:val="004833C2"/>
    <w:rsid w:val="00483857"/>
    <w:rsid w:val="00487787"/>
    <w:rsid w:val="0049066D"/>
    <w:rsid w:val="004909BF"/>
    <w:rsid w:val="004909D2"/>
    <w:rsid w:val="00490DE0"/>
    <w:rsid w:val="004913F9"/>
    <w:rsid w:val="00491632"/>
    <w:rsid w:val="00491F95"/>
    <w:rsid w:val="00493190"/>
    <w:rsid w:val="00494A48"/>
    <w:rsid w:val="00496E37"/>
    <w:rsid w:val="00496EF7"/>
    <w:rsid w:val="004970A0"/>
    <w:rsid w:val="0049766A"/>
    <w:rsid w:val="0049795B"/>
    <w:rsid w:val="004A2425"/>
    <w:rsid w:val="004A2496"/>
    <w:rsid w:val="004A3E48"/>
    <w:rsid w:val="004A54B2"/>
    <w:rsid w:val="004A5FD0"/>
    <w:rsid w:val="004B0ADF"/>
    <w:rsid w:val="004B15B5"/>
    <w:rsid w:val="004B28CB"/>
    <w:rsid w:val="004B2AC4"/>
    <w:rsid w:val="004B31E7"/>
    <w:rsid w:val="004B3A81"/>
    <w:rsid w:val="004B3F03"/>
    <w:rsid w:val="004B45CB"/>
    <w:rsid w:val="004B62D5"/>
    <w:rsid w:val="004B63ED"/>
    <w:rsid w:val="004B790E"/>
    <w:rsid w:val="004C0011"/>
    <w:rsid w:val="004C03B1"/>
    <w:rsid w:val="004C17FC"/>
    <w:rsid w:val="004C1ABC"/>
    <w:rsid w:val="004C1B4F"/>
    <w:rsid w:val="004C2233"/>
    <w:rsid w:val="004C2491"/>
    <w:rsid w:val="004C24B1"/>
    <w:rsid w:val="004C2951"/>
    <w:rsid w:val="004C302A"/>
    <w:rsid w:val="004C3480"/>
    <w:rsid w:val="004C4A4E"/>
    <w:rsid w:val="004C5052"/>
    <w:rsid w:val="004C521F"/>
    <w:rsid w:val="004C687D"/>
    <w:rsid w:val="004C7B8C"/>
    <w:rsid w:val="004D08A7"/>
    <w:rsid w:val="004D16FC"/>
    <w:rsid w:val="004D1959"/>
    <w:rsid w:val="004D1EB5"/>
    <w:rsid w:val="004D23DA"/>
    <w:rsid w:val="004D246A"/>
    <w:rsid w:val="004D2D42"/>
    <w:rsid w:val="004D51BA"/>
    <w:rsid w:val="004D5360"/>
    <w:rsid w:val="004D55D3"/>
    <w:rsid w:val="004D60D9"/>
    <w:rsid w:val="004D671D"/>
    <w:rsid w:val="004D7D4A"/>
    <w:rsid w:val="004E0AEC"/>
    <w:rsid w:val="004E0B66"/>
    <w:rsid w:val="004E2A59"/>
    <w:rsid w:val="004E2C9C"/>
    <w:rsid w:val="004E49AD"/>
    <w:rsid w:val="004E4AA9"/>
    <w:rsid w:val="004E5053"/>
    <w:rsid w:val="004E5CF2"/>
    <w:rsid w:val="004E70B8"/>
    <w:rsid w:val="004E7A8B"/>
    <w:rsid w:val="004F01C8"/>
    <w:rsid w:val="004F08E6"/>
    <w:rsid w:val="004F0B93"/>
    <w:rsid w:val="004F101F"/>
    <w:rsid w:val="004F174C"/>
    <w:rsid w:val="004F2049"/>
    <w:rsid w:val="004F2281"/>
    <w:rsid w:val="004F51F9"/>
    <w:rsid w:val="004F5277"/>
    <w:rsid w:val="004F59BD"/>
    <w:rsid w:val="004F68E3"/>
    <w:rsid w:val="004F6953"/>
    <w:rsid w:val="004F6D0E"/>
    <w:rsid w:val="005016B5"/>
    <w:rsid w:val="00501836"/>
    <w:rsid w:val="00501AA7"/>
    <w:rsid w:val="00501EF1"/>
    <w:rsid w:val="00502342"/>
    <w:rsid w:val="00502881"/>
    <w:rsid w:val="0050317B"/>
    <w:rsid w:val="00503E44"/>
    <w:rsid w:val="00504A1B"/>
    <w:rsid w:val="00505FB6"/>
    <w:rsid w:val="00507D61"/>
    <w:rsid w:val="005101F3"/>
    <w:rsid w:val="00510CD8"/>
    <w:rsid w:val="00512B43"/>
    <w:rsid w:val="00512FFA"/>
    <w:rsid w:val="00515631"/>
    <w:rsid w:val="0051567B"/>
    <w:rsid w:val="00515D34"/>
    <w:rsid w:val="005163AE"/>
    <w:rsid w:val="00517747"/>
    <w:rsid w:val="00517AC1"/>
    <w:rsid w:val="00517B28"/>
    <w:rsid w:val="00520C1D"/>
    <w:rsid w:val="00520D25"/>
    <w:rsid w:val="0052197D"/>
    <w:rsid w:val="00522F30"/>
    <w:rsid w:val="00523D0E"/>
    <w:rsid w:val="0052476E"/>
    <w:rsid w:val="00524FCB"/>
    <w:rsid w:val="0052500A"/>
    <w:rsid w:val="00525ABE"/>
    <w:rsid w:val="00526421"/>
    <w:rsid w:val="005267DF"/>
    <w:rsid w:val="0052697F"/>
    <w:rsid w:val="00526C45"/>
    <w:rsid w:val="00527C3A"/>
    <w:rsid w:val="00527CB4"/>
    <w:rsid w:val="00530496"/>
    <w:rsid w:val="0053118C"/>
    <w:rsid w:val="005312A7"/>
    <w:rsid w:val="00531589"/>
    <w:rsid w:val="00535EB0"/>
    <w:rsid w:val="005360FD"/>
    <w:rsid w:val="005366B3"/>
    <w:rsid w:val="005366FA"/>
    <w:rsid w:val="00536D09"/>
    <w:rsid w:val="00537912"/>
    <w:rsid w:val="00537B26"/>
    <w:rsid w:val="00537D32"/>
    <w:rsid w:val="00537F81"/>
    <w:rsid w:val="0054002B"/>
    <w:rsid w:val="0054060A"/>
    <w:rsid w:val="005407D3"/>
    <w:rsid w:val="005412AC"/>
    <w:rsid w:val="005431CC"/>
    <w:rsid w:val="00543C3C"/>
    <w:rsid w:val="00544218"/>
    <w:rsid w:val="005446E8"/>
    <w:rsid w:val="00545F05"/>
    <w:rsid w:val="00546E07"/>
    <w:rsid w:val="0054705E"/>
    <w:rsid w:val="00547F60"/>
    <w:rsid w:val="00550051"/>
    <w:rsid w:val="00550543"/>
    <w:rsid w:val="00550ECA"/>
    <w:rsid w:val="00551618"/>
    <w:rsid w:val="00551CA7"/>
    <w:rsid w:val="00551CB2"/>
    <w:rsid w:val="00551FD8"/>
    <w:rsid w:val="005523C1"/>
    <w:rsid w:val="00552664"/>
    <w:rsid w:val="00552977"/>
    <w:rsid w:val="00552D22"/>
    <w:rsid w:val="00554093"/>
    <w:rsid w:val="005568A8"/>
    <w:rsid w:val="005577CF"/>
    <w:rsid w:val="005601D7"/>
    <w:rsid w:val="0056232C"/>
    <w:rsid w:val="00562968"/>
    <w:rsid w:val="00564D50"/>
    <w:rsid w:val="00564EFE"/>
    <w:rsid w:val="00565AD0"/>
    <w:rsid w:val="00565C9F"/>
    <w:rsid w:val="00566209"/>
    <w:rsid w:val="0056659A"/>
    <w:rsid w:val="005704FB"/>
    <w:rsid w:val="0057153A"/>
    <w:rsid w:val="0057247C"/>
    <w:rsid w:val="00572D49"/>
    <w:rsid w:val="005731A6"/>
    <w:rsid w:val="00573B79"/>
    <w:rsid w:val="00573CCF"/>
    <w:rsid w:val="00574859"/>
    <w:rsid w:val="00574E09"/>
    <w:rsid w:val="00574F41"/>
    <w:rsid w:val="00575E89"/>
    <w:rsid w:val="00575FE5"/>
    <w:rsid w:val="0058058B"/>
    <w:rsid w:val="00580CA9"/>
    <w:rsid w:val="005815F8"/>
    <w:rsid w:val="005820EA"/>
    <w:rsid w:val="00582266"/>
    <w:rsid w:val="00582568"/>
    <w:rsid w:val="00583A28"/>
    <w:rsid w:val="00583FF9"/>
    <w:rsid w:val="00584BD7"/>
    <w:rsid w:val="00586201"/>
    <w:rsid w:val="0058709A"/>
    <w:rsid w:val="005871C6"/>
    <w:rsid w:val="005904BC"/>
    <w:rsid w:val="005907B2"/>
    <w:rsid w:val="00590D9F"/>
    <w:rsid w:val="005927F4"/>
    <w:rsid w:val="00593B8F"/>
    <w:rsid w:val="00594038"/>
    <w:rsid w:val="00594729"/>
    <w:rsid w:val="00594910"/>
    <w:rsid w:val="00594C2C"/>
    <w:rsid w:val="00597B37"/>
    <w:rsid w:val="005A05D2"/>
    <w:rsid w:val="005A0E65"/>
    <w:rsid w:val="005A14D8"/>
    <w:rsid w:val="005A17F5"/>
    <w:rsid w:val="005A3AF9"/>
    <w:rsid w:val="005A531D"/>
    <w:rsid w:val="005A5CED"/>
    <w:rsid w:val="005A5FC4"/>
    <w:rsid w:val="005A7079"/>
    <w:rsid w:val="005A795E"/>
    <w:rsid w:val="005B0601"/>
    <w:rsid w:val="005B1F96"/>
    <w:rsid w:val="005B2303"/>
    <w:rsid w:val="005B24B2"/>
    <w:rsid w:val="005B2C39"/>
    <w:rsid w:val="005B36DA"/>
    <w:rsid w:val="005B7839"/>
    <w:rsid w:val="005B7AA7"/>
    <w:rsid w:val="005C032D"/>
    <w:rsid w:val="005C18CC"/>
    <w:rsid w:val="005C23F8"/>
    <w:rsid w:val="005C3079"/>
    <w:rsid w:val="005C3FC8"/>
    <w:rsid w:val="005C561E"/>
    <w:rsid w:val="005C6996"/>
    <w:rsid w:val="005C6A72"/>
    <w:rsid w:val="005C6C59"/>
    <w:rsid w:val="005C71A9"/>
    <w:rsid w:val="005C7F0A"/>
    <w:rsid w:val="005C7FBB"/>
    <w:rsid w:val="005D06FA"/>
    <w:rsid w:val="005D0D85"/>
    <w:rsid w:val="005D2645"/>
    <w:rsid w:val="005D2AD5"/>
    <w:rsid w:val="005D3C08"/>
    <w:rsid w:val="005D3DB0"/>
    <w:rsid w:val="005D5583"/>
    <w:rsid w:val="005D5B43"/>
    <w:rsid w:val="005E1110"/>
    <w:rsid w:val="005E128F"/>
    <w:rsid w:val="005E1B2D"/>
    <w:rsid w:val="005E1BC4"/>
    <w:rsid w:val="005E1FDD"/>
    <w:rsid w:val="005E2F06"/>
    <w:rsid w:val="005E336C"/>
    <w:rsid w:val="005E37A3"/>
    <w:rsid w:val="005E38D6"/>
    <w:rsid w:val="005E3ACC"/>
    <w:rsid w:val="005E3D64"/>
    <w:rsid w:val="005E56A8"/>
    <w:rsid w:val="005E643B"/>
    <w:rsid w:val="005E677C"/>
    <w:rsid w:val="005E6839"/>
    <w:rsid w:val="005F059A"/>
    <w:rsid w:val="005F1ECF"/>
    <w:rsid w:val="005F1F8E"/>
    <w:rsid w:val="005F2BFB"/>
    <w:rsid w:val="005F4A43"/>
    <w:rsid w:val="005F4EC2"/>
    <w:rsid w:val="005F6637"/>
    <w:rsid w:val="005F68FF"/>
    <w:rsid w:val="005F6C5B"/>
    <w:rsid w:val="0060038B"/>
    <w:rsid w:val="006012B9"/>
    <w:rsid w:val="006015D4"/>
    <w:rsid w:val="00601874"/>
    <w:rsid w:val="006018FF"/>
    <w:rsid w:val="006036CA"/>
    <w:rsid w:val="0060370B"/>
    <w:rsid w:val="00603DC5"/>
    <w:rsid w:val="00604C5A"/>
    <w:rsid w:val="006052BA"/>
    <w:rsid w:val="006053E5"/>
    <w:rsid w:val="00605723"/>
    <w:rsid w:val="00605760"/>
    <w:rsid w:val="0060645B"/>
    <w:rsid w:val="006067AE"/>
    <w:rsid w:val="00607176"/>
    <w:rsid w:val="00607225"/>
    <w:rsid w:val="00607CC7"/>
    <w:rsid w:val="00610E4A"/>
    <w:rsid w:val="00611690"/>
    <w:rsid w:val="006125A4"/>
    <w:rsid w:val="00613C85"/>
    <w:rsid w:val="00613D07"/>
    <w:rsid w:val="00614170"/>
    <w:rsid w:val="00615720"/>
    <w:rsid w:val="00617692"/>
    <w:rsid w:val="0062077D"/>
    <w:rsid w:val="006214B3"/>
    <w:rsid w:val="006215CB"/>
    <w:rsid w:val="00622E65"/>
    <w:rsid w:val="006244EC"/>
    <w:rsid w:val="00624807"/>
    <w:rsid w:val="00626366"/>
    <w:rsid w:val="006264A0"/>
    <w:rsid w:val="006278A5"/>
    <w:rsid w:val="00630ED3"/>
    <w:rsid w:val="00633A68"/>
    <w:rsid w:val="006348C6"/>
    <w:rsid w:val="00634EBF"/>
    <w:rsid w:val="00635977"/>
    <w:rsid w:val="00636309"/>
    <w:rsid w:val="0063655B"/>
    <w:rsid w:val="006371D5"/>
    <w:rsid w:val="006377FD"/>
    <w:rsid w:val="00637A40"/>
    <w:rsid w:val="00637B01"/>
    <w:rsid w:val="006409BF"/>
    <w:rsid w:val="00641453"/>
    <w:rsid w:val="00642065"/>
    <w:rsid w:val="00642096"/>
    <w:rsid w:val="00642FD8"/>
    <w:rsid w:val="00643D08"/>
    <w:rsid w:val="006443BE"/>
    <w:rsid w:val="00644AF1"/>
    <w:rsid w:val="00644EDA"/>
    <w:rsid w:val="006456E4"/>
    <w:rsid w:val="00646186"/>
    <w:rsid w:val="006471F9"/>
    <w:rsid w:val="006508BF"/>
    <w:rsid w:val="00650C48"/>
    <w:rsid w:val="0065130D"/>
    <w:rsid w:val="00652251"/>
    <w:rsid w:val="00653218"/>
    <w:rsid w:val="00653A47"/>
    <w:rsid w:val="00653FB6"/>
    <w:rsid w:val="0065422B"/>
    <w:rsid w:val="00654C8F"/>
    <w:rsid w:val="00654E85"/>
    <w:rsid w:val="0065644B"/>
    <w:rsid w:val="006566F7"/>
    <w:rsid w:val="00657B4E"/>
    <w:rsid w:val="00660AC2"/>
    <w:rsid w:val="00660D17"/>
    <w:rsid w:val="0066162D"/>
    <w:rsid w:val="00661757"/>
    <w:rsid w:val="00661841"/>
    <w:rsid w:val="00661A66"/>
    <w:rsid w:val="00662D8A"/>
    <w:rsid w:val="00663BE1"/>
    <w:rsid w:val="00665AEF"/>
    <w:rsid w:val="00665C0F"/>
    <w:rsid w:val="00667BFD"/>
    <w:rsid w:val="00667F62"/>
    <w:rsid w:val="006713F0"/>
    <w:rsid w:val="0067166C"/>
    <w:rsid w:val="00671BE3"/>
    <w:rsid w:val="0067221B"/>
    <w:rsid w:val="00673DC4"/>
    <w:rsid w:val="00674084"/>
    <w:rsid w:val="006745D9"/>
    <w:rsid w:val="00675F4C"/>
    <w:rsid w:val="00675FF2"/>
    <w:rsid w:val="006779BA"/>
    <w:rsid w:val="00680218"/>
    <w:rsid w:val="00680341"/>
    <w:rsid w:val="00680A75"/>
    <w:rsid w:val="00680DFE"/>
    <w:rsid w:val="00681FA7"/>
    <w:rsid w:val="006831D0"/>
    <w:rsid w:val="00683CEF"/>
    <w:rsid w:val="006847BE"/>
    <w:rsid w:val="00685196"/>
    <w:rsid w:val="00686127"/>
    <w:rsid w:val="00686F00"/>
    <w:rsid w:val="00690759"/>
    <w:rsid w:val="006912FA"/>
    <w:rsid w:val="00692E9D"/>
    <w:rsid w:val="0069323F"/>
    <w:rsid w:val="0069392A"/>
    <w:rsid w:val="00694A4D"/>
    <w:rsid w:val="006960DD"/>
    <w:rsid w:val="006960F5"/>
    <w:rsid w:val="006A1165"/>
    <w:rsid w:val="006A1ABC"/>
    <w:rsid w:val="006A32BE"/>
    <w:rsid w:val="006A35E2"/>
    <w:rsid w:val="006A49DE"/>
    <w:rsid w:val="006A4CD7"/>
    <w:rsid w:val="006A509F"/>
    <w:rsid w:val="006A5814"/>
    <w:rsid w:val="006A631A"/>
    <w:rsid w:val="006A64A2"/>
    <w:rsid w:val="006A7D99"/>
    <w:rsid w:val="006B01FE"/>
    <w:rsid w:val="006B0BAD"/>
    <w:rsid w:val="006B16FF"/>
    <w:rsid w:val="006B2CA9"/>
    <w:rsid w:val="006B36BB"/>
    <w:rsid w:val="006B37F3"/>
    <w:rsid w:val="006B453A"/>
    <w:rsid w:val="006B646C"/>
    <w:rsid w:val="006B6682"/>
    <w:rsid w:val="006B6E74"/>
    <w:rsid w:val="006B79B0"/>
    <w:rsid w:val="006C14F8"/>
    <w:rsid w:val="006C231F"/>
    <w:rsid w:val="006C3778"/>
    <w:rsid w:val="006C40F7"/>
    <w:rsid w:val="006C42B6"/>
    <w:rsid w:val="006C6062"/>
    <w:rsid w:val="006C68BC"/>
    <w:rsid w:val="006C6BD0"/>
    <w:rsid w:val="006C6BDB"/>
    <w:rsid w:val="006C72BB"/>
    <w:rsid w:val="006C77BC"/>
    <w:rsid w:val="006D0002"/>
    <w:rsid w:val="006D1B33"/>
    <w:rsid w:val="006D2055"/>
    <w:rsid w:val="006D23F4"/>
    <w:rsid w:val="006D294C"/>
    <w:rsid w:val="006D298C"/>
    <w:rsid w:val="006D35A2"/>
    <w:rsid w:val="006D3807"/>
    <w:rsid w:val="006D3E7D"/>
    <w:rsid w:val="006D419E"/>
    <w:rsid w:val="006D4214"/>
    <w:rsid w:val="006D48F5"/>
    <w:rsid w:val="006E0B5F"/>
    <w:rsid w:val="006E112D"/>
    <w:rsid w:val="006E1EF2"/>
    <w:rsid w:val="006E218F"/>
    <w:rsid w:val="006E2325"/>
    <w:rsid w:val="006E2396"/>
    <w:rsid w:val="006E2A7B"/>
    <w:rsid w:val="006E3AC9"/>
    <w:rsid w:val="006E4668"/>
    <w:rsid w:val="006E4A98"/>
    <w:rsid w:val="006E5357"/>
    <w:rsid w:val="006F2598"/>
    <w:rsid w:val="006F3007"/>
    <w:rsid w:val="006F3379"/>
    <w:rsid w:val="006F3E79"/>
    <w:rsid w:val="006F3F40"/>
    <w:rsid w:val="006F539F"/>
    <w:rsid w:val="006F556B"/>
    <w:rsid w:val="006F5860"/>
    <w:rsid w:val="006F6D0F"/>
    <w:rsid w:val="006F6DB3"/>
    <w:rsid w:val="006F6F78"/>
    <w:rsid w:val="006F73C2"/>
    <w:rsid w:val="00700185"/>
    <w:rsid w:val="00700644"/>
    <w:rsid w:val="007014A5"/>
    <w:rsid w:val="00701B45"/>
    <w:rsid w:val="00701D8F"/>
    <w:rsid w:val="0070256D"/>
    <w:rsid w:val="00702A1F"/>
    <w:rsid w:val="00702B70"/>
    <w:rsid w:val="00702BF8"/>
    <w:rsid w:val="007030E6"/>
    <w:rsid w:val="00703C5B"/>
    <w:rsid w:val="0070440F"/>
    <w:rsid w:val="007051AD"/>
    <w:rsid w:val="00705AD4"/>
    <w:rsid w:val="00706E02"/>
    <w:rsid w:val="00707763"/>
    <w:rsid w:val="00707984"/>
    <w:rsid w:val="007102C9"/>
    <w:rsid w:val="0071076A"/>
    <w:rsid w:val="00711634"/>
    <w:rsid w:val="0071229C"/>
    <w:rsid w:val="00713DEA"/>
    <w:rsid w:val="00714926"/>
    <w:rsid w:val="007157FE"/>
    <w:rsid w:val="00715B11"/>
    <w:rsid w:val="0071651D"/>
    <w:rsid w:val="00716704"/>
    <w:rsid w:val="00716733"/>
    <w:rsid w:val="00717218"/>
    <w:rsid w:val="007174F7"/>
    <w:rsid w:val="00721A56"/>
    <w:rsid w:val="007220CF"/>
    <w:rsid w:val="00722F92"/>
    <w:rsid w:val="007230A7"/>
    <w:rsid w:val="00724A78"/>
    <w:rsid w:val="00725D2B"/>
    <w:rsid w:val="00725D94"/>
    <w:rsid w:val="0072646C"/>
    <w:rsid w:val="007266E7"/>
    <w:rsid w:val="00726FCD"/>
    <w:rsid w:val="007276BE"/>
    <w:rsid w:val="00727B62"/>
    <w:rsid w:val="00727F7E"/>
    <w:rsid w:val="00730C81"/>
    <w:rsid w:val="00730F28"/>
    <w:rsid w:val="0073153E"/>
    <w:rsid w:val="0073192F"/>
    <w:rsid w:val="007320FF"/>
    <w:rsid w:val="007328D9"/>
    <w:rsid w:val="00732BE5"/>
    <w:rsid w:val="00735451"/>
    <w:rsid w:val="00737A95"/>
    <w:rsid w:val="00737DD8"/>
    <w:rsid w:val="00740A39"/>
    <w:rsid w:val="00741657"/>
    <w:rsid w:val="00741FF5"/>
    <w:rsid w:val="00743BF7"/>
    <w:rsid w:val="00744422"/>
    <w:rsid w:val="0074443B"/>
    <w:rsid w:val="00744B2B"/>
    <w:rsid w:val="00745864"/>
    <w:rsid w:val="007459E5"/>
    <w:rsid w:val="00747A92"/>
    <w:rsid w:val="00747DC9"/>
    <w:rsid w:val="00750879"/>
    <w:rsid w:val="00751F46"/>
    <w:rsid w:val="00751FB7"/>
    <w:rsid w:val="00752CFA"/>
    <w:rsid w:val="00752FE5"/>
    <w:rsid w:val="007530DE"/>
    <w:rsid w:val="00753B85"/>
    <w:rsid w:val="00754764"/>
    <w:rsid w:val="00754B17"/>
    <w:rsid w:val="00755DC7"/>
    <w:rsid w:val="007579F5"/>
    <w:rsid w:val="007602D7"/>
    <w:rsid w:val="0076177B"/>
    <w:rsid w:val="00761B59"/>
    <w:rsid w:val="0076231D"/>
    <w:rsid w:val="00762E27"/>
    <w:rsid w:val="00763CD7"/>
    <w:rsid w:val="00764347"/>
    <w:rsid w:val="00764C45"/>
    <w:rsid w:val="00765684"/>
    <w:rsid w:val="007657D6"/>
    <w:rsid w:val="00765903"/>
    <w:rsid w:val="00766119"/>
    <w:rsid w:val="0076657E"/>
    <w:rsid w:val="007666C5"/>
    <w:rsid w:val="00766AE1"/>
    <w:rsid w:val="007674D7"/>
    <w:rsid w:val="007674DF"/>
    <w:rsid w:val="0077036D"/>
    <w:rsid w:val="00770AE8"/>
    <w:rsid w:val="0077103D"/>
    <w:rsid w:val="007713BF"/>
    <w:rsid w:val="00771E3A"/>
    <w:rsid w:val="00772266"/>
    <w:rsid w:val="00773514"/>
    <w:rsid w:val="0077370B"/>
    <w:rsid w:val="00774104"/>
    <w:rsid w:val="007746CC"/>
    <w:rsid w:val="00774BDE"/>
    <w:rsid w:val="0077528D"/>
    <w:rsid w:val="007752E7"/>
    <w:rsid w:val="00775E9B"/>
    <w:rsid w:val="00781112"/>
    <w:rsid w:val="00781C3C"/>
    <w:rsid w:val="007823AF"/>
    <w:rsid w:val="007823CD"/>
    <w:rsid w:val="00782564"/>
    <w:rsid w:val="007825F2"/>
    <w:rsid w:val="007845F7"/>
    <w:rsid w:val="00785438"/>
    <w:rsid w:val="0078596D"/>
    <w:rsid w:val="00785D24"/>
    <w:rsid w:val="00786957"/>
    <w:rsid w:val="00786C10"/>
    <w:rsid w:val="00786F19"/>
    <w:rsid w:val="00787179"/>
    <w:rsid w:val="0078732D"/>
    <w:rsid w:val="00787683"/>
    <w:rsid w:val="0079009E"/>
    <w:rsid w:val="007905A7"/>
    <w:rsid w:val="00790AF6"/>
    <w:rsid w:val="00790CB1"/>
    <w:rsid w:val="00791062"/>
    <w:rsid w:val="0079119D"/>
    <w:rsid w:val="00791CD1"/>
    <w:rsid w:val="007923AD"/>
    <w:rsid w:val="00792813"/>
    <w:rsid w:val="00794085"/>
    <w:rsid w:val="0079428F"/>
    <w:rsid w:val="00796B9D"/>
    <w:rsid w:val="007972D3"/>
    <w:rsid w:val="0079756A"/>
    <w:rsid w:val="00797EF1"/>
    <w:rsid w:val="007A064B"/>
    <w:rsid w:val="007A1A9A"/>
    <w:rsid w:val="007A391A"/>
    <w:rsid w:val="007A3E45"/>
    <w:rsid w:val="007A3ED4"/>
    <w:rsid w:val="007A4060"/>
    <w:rsid w:val="007A4BDF"/>
    <w:rsid w:val="007A4F65"/>
    <w:rsid w:val="007A541D"/>
    <w:rsid w:val="007A5A71"/>
    <w:rsid w:val="007A6369"/>
    <w:rsid w:val="007B032B"/>
    <w:rsid w:val="007B22C0"/>
    <w:rsid w:val="007B28B1"/>
    <w:rsid w:val="007B290A"/>
    <w:rsid w:val="007B3993"/>
    <w:rsid w:val="007B4459"/>
    <w:rsid w:val="007B5B1A"/>
    <w:rsid w:val="007B5B44"/>
    <w:rsid w:val="007B6107"/>
    <w:rsid w:val="007B6674"/>
    <w:rsid w:val="007B68A2"/>
    <w:rsid w:val="007B6EDF"/>
    <w:rsid w:val="007C0259"/>
    <w:rsid w:val="007C08ED"/>
    <w:rsid w:val="007C0A7C"/>
    <w:rsid w:val="007C0F52"/>
    <w:rsid w:val="007C196C"/>
    <w:rsid w:val="007C1B26"/>
    <w:rsid w:val="007C209F"/>
    <w:rsid w:val="007C2777"/>
    <w:rsid w:val="007C2DFE"/>
    <w:rsid w:val="007C3576"/>
    <w:rsid w:val="007C3F48"/>
    <w:rsid w:val="007C4439"/>
    <w:rsid w:val="007C4633"/>
    <w:rsid w:val="007C4D24"/>
    <w:rsid w:val="007C60AD"/>
    <w:rsid w:val="007C6BF7"/>
    <w:rsid w:val="007C6F70"/>
    <w:rsid w:val="007C7297"/>
    <w:rsid w:val="007C7778"/>
    <w:rsid w:val="007D00A2"/>
    <w:rsid w:val="007D0210"/>
    <w:rsid w:val="007D06A1"/>
    <w:rsid w:val="007D101A"/>
    <w:rsid w:val="007D1473"/>
    <w:rsid w:val="007D27DB"/>
    <w:rsid w:val="007D284F"/>
    <w:rsid w:val="007D2B26"/>
    <w:rsid w:val="007D2EB6"/>
    <w:rsid w:val="007D3084"/>
    <w:rsid w:val="007D33A3"/>
    <w:rsid w:val="007D4BD2"/>
    <w:rsid w:val="007D6985"/>
    <w:rsid w:val="007D7035"/>
    <w:rsid w:val="007D718C"/>
    <w:rsid w:val="007E015B"/>
    <w:rsid w:val="007E0327"/>
    <w:rsid w:val="007E0642"/>
    <w:rsid w:val="007E0917"/>
    <w:rsid w:val="007E1016"/>
    <w:rsid w:val="007E1225"/>
    <w:rsid w:val="007E374F"/>
    <w:rsid w:val="007E5182"/>
    <w:rsid w:val="007E5279"/>
    <w:rsid w:val="007E61BD"/>
    <w:rsid w:val="007E6976"/>
    <w:rsid w:val="007E6B7E"/>
    <w:rsid w:val="007E6B81"/>
    <w:rsid w:val="007E703C"/>
    <w:rsid w:val="007E78EA"/>
    <w:rsid w:val="007E7D05"/>
    <w:rsid w:val="007F029C"/>
    <w:rsid w:val="007F0541"/>
    <w:rsid w:val="007F0D8C"/>
    <w:rsid w:val="007F112F"/>
    <w:rsid w:val="007F173B"/>
    <w:rsid w:val="007F2677"/>
    <w:rsid w:val="007F4CA4"/>
    <w:rsid w:val="007F50BE"/>
    <w:rsid w:val="007F6C85"/>
    <w:rsid w:val="007F6D58"/>
    <w:rsid w:val="007F7D8B"/>
    <w:rsid w:val="00801B24"/>
    <w:rsid w:val="00801D7D"/>
    <w:rsid w:val="00802417"/>
    <w:rsid w:val="008033BF"/>
    <w:rsid w:val="00803888"/>
    <w:rsid w:val="00803C62"/>
    <w:rsid w:val="008042C9"/>
    <w:rsid w:val="00804A48"/>
    <w:rsid w:val="00804A95"/>
    <w:rsid w:val="00804D61"/>
    <w:rsid w:val="008062EB"/>
    <w:rsid w:val="008063E3"/>
    <w:rsid w:val="008067EE"/>
    <w:rsid w:val="0080755F"/>
    <w:rsid w:val="00807A92"/>
    <w:rsid w:val="0081014B"/>
    <w:rsid w:val="008101A0"/>
    <w:rsid w:val="00810D8E"/>
    <w:rsid w:val="00811DBA"/>
    <w:rsid w:val="00812285"/>
    <w:rsid w:val="0081366F"/>
    <w:rsid w:val="00813A99"/>
    <w:rsid w:val="00813CFC"/>
    <w:rsid w:val="00813F07"/>
    <w:rsid w:val="00813FA3"/>
    <w:rsid w:val="008140BA"/>
    <w:rsid w:val="00814F8B"/>
    <w:rsid w:val="0081508D"/>
    <w:rsid w:val="0081558B"/>
    <w:rsid w:val="0081579B"/>
    <w:rsid w:val="008169E5"/>
    <w:rsid w:val="00816B47"/>
    <w:rsid w:val="00820594"/>
    <w:rsid w:val="00820A53"/>
    <w:rsid w:val="00823DA5"/>
    <w:rsid w:val="008245FD"/>
    <w:rsid w:val="00824917"/>
    <w:rsid w:val="00825575"/>
    <w:rsid w:val="00826CB5"/>
    <w:rsid w:val="008274A5"/>
    <w:rsid w:val="00827ADF"/>
    <w:rsid w:val="00827C16"/>
    <w:rsid w:val="00830B34"/>
    <w:rsid w:val="008321BE"/>
    <w:rsid w:val="00833492"/>
    <w:rsid w:val="0083356E"/>
    <w:rsid w:val="00833F34"/>
    <w:rsid w:val="00834240"/>
    <w:rsid w:val="008345C2"/>
    <w:rsid w:val="008356F3"/>
    <w:rsid w:val="008368D8"/>
    <w:rsid w:val="0083707D"/>
    <w:rsid w:val="0083733C"/>
    <w:rsid w:val="0083738D"/>
    <w:rsid w:val="008408A6"/>
    <w:rsid w:val="0084102D"/>
    <w:rsid w:val="00842BEA"/>
    <w:rsid w:val="00844D68"/>
    <w:rsid w:val="00846CDD"/>
    <w:rsid w:val="008475FF"/>
    <w:rsid w:val="00850E19"/>
    <w:rsid w:val="008521C1"/>
    <w:rsid w:val="00852B95"/>
    <w:rsid w:val="008546DB"/>
    <w:rsid w:val="008549BD"/>
    <w:rsid w:val="00854A2A"/>
    <w:rsid w:val="00855411"/>
    <w:rsid w:val="00855565"/>
    <w:rsid w:val="00855FC8"/>
    <w:rsid w:val="0085617C"/>
    <w:rsid w:val="00856836"/>
    <w:rsid w:val="008569CD"/>
    <w:rsid w:val="00856BA3"/>
    <w:rsid w:val="00857839"/>
    <w:rsid w:val="00857F6B"/>
    <w:rsid w:val="00861036"/>
    <w:rsid w:val="00862603"/>
    <w:rsid w:val="008633C2"/>
    <w:rsid w:val="00863791"/>
    <w:rsid w:val="008640E8"/>
    <w:rsid w:val="00864B1F"/>
    <w:rsid w:val="00865448"/>
    <w:rsid w:val="00865CC8"/>
    <w:rsid w:val="008666A9"/>
    <w:rsid w:val="00867004"/>
    <w:rsid w:val="0086702D"/>
    <w:rsid w:val="0086728F"/>
    <w:rsid w:val="00867FF5"/>
    <w:rsid w:val="008704F9"/>
    <w:rsid w:val="008723AD"/>
    <w:rsid w:val="00872D04"/>
    <w:rsid w:val="00873778"/>
    <w:rsid w:val="008739C9"/>
    <w:rsid w:val="008746C4"/>
    <w:rsid w:val="00874770"/>
    <w:rsid w:val="00875046"/>
    <w:rsid w:val="0087550D"/>
    <w:rsid w:val="00876AF5"/>
    <w:rsid w:val="008773C6"/>
    <w:rsid w:val="00880D1A"/>
    <w:rsid w:val="008816AA"/>
    <w:rsid w:val="00881CDF"/>
    <w:rsid w:val="00881E02"/>
    <w:rsid w:val="00882667"/>
    <w:rsid w:val="00882C0C"/>
    <w:rsid w:val="00882C89"/>
    <w:rsid w:val="00883037"/>
    <w:rsid w:val="008836EB"/>
    <w:rsid w:val="0088447B"/>
    <w:rsid w:val="008845BA"/>
    <w:rsid w:val="008854B3"/>
    <w:rsid w:val="00885B62"/>
    <w:rsid w:val="00885B93"/>
    <w:rsid w:val="00885C8C"/>
    <w:rsid w:val="0088674E"/>
    <w:rsid w:val="008868FA"/>
    <w:rsid w:val="00886BFE"/>
    <w:rsid w:val="0088706D"/>
    <w:rsid w:val="00890B25"/>
    <w:rsid w:val="00891845"/>
    <w:rsid w:val="008919D3"/>
    <w:rsid w:val="0089286B"/>
    <w:rsid w:val="00892B4B"/>
    <w:rsid w:val="00892C5E"/>
    <w:rsid w:val="008943E5"/>
    <w:rsid w:val="008945F7"/>
    <w:rsid w:val="00894992"/>
    <w:rsid w:val="00894CA9"/>
    <w:rsid w:val="00895425"/>
    <w:rsid w:val="00896D45"/>
    <w:rsid w:val="008A10AD"/>
    <w:rsid w:val="008A10DD"/>
    <w:rsid w:val="008A2EE5"/>
    <w:rsid w:val="008A3092"/>
    <w:rsid w:val="008A36AE"/>
    <w:rsid w:val="008A49D1"/>
    <w:rsid w:val="008B270A"/>
    <w:rsid w:val="008B42AF"/>
    <w:rsid w:val="008B43B4"/>
    <w:rsid w:val="008B4FE4"/>
    <w:rsid w:val="008B500B"/>
    <w:rsid w:val="008B6034"/>
    <w:rsid w:val="008B6A57"/>
    <w:rsid w:val="008C0039"/>
    <w:rsid w:val="008C0477"/>
    <w:rsid w:val="008C2600"/>
    <w:rsid w:val="008C32F6"/>
    <w:rsid w:val="008C38BD"/>
    <w:rsid w:val="008C403F"/>
    <w:rsid w:val="008C4F97"/>
    <w:rsid w:val="008C61E6"/>
    <w:rsid w:val="008C6B9F"/>
    <w:rsid w:val="008C6F91"/>
    <w:rsid w:val="008C7174"/>
    <w:rsid w:val="008D0878"/>
    <w:rsid w:val="008D0B39"/>
    <w:rsid w:val="008D0F16"/>
    <w:rsid w:val="008D1C7A"/>
    <w:rsid w:val="008D25E4"/>
    <w:rsid w:val="008D34B1"/>
    <w:rsid w:val="008D37F3"/>
    <w:rsid w:val="008D4155"/>
    <w:rsid w:val="008D44EF"/>
    <w:rsid w:val="008D46C1"/>
    <w:rsid w:val="008D5630"/>
    <w:rsid w:val="008D583C"/>
    <w:rsid w:val="008D626E"/>
    <w:rsid w:val="008D6411"/>
    <w:rsid w:val="008E0E4B"/>
    <w:rsid w:val="008E45B5"/>
    <w:rsid w:val="008E49A2"/>
    <w:rsid w:val="008E4A27"/>
    <w:rsid w:val="008E4E10"/>
    <w:rsid w:val="008E57F9"/>
    <w:rsid w:val="008E5C9F"/>
    <w:rsid w:val="008E605A"/>
    <w:rsid w:val="008E62AD"/>
    <w:rsid w:val="008E63E7"/>
    <w:rsid w:val="008E723F"/>
    <w:rsid w:val="008E7FFE"/>
    <w:rsid w:val="008F1242"/>
    <w:rsid w:val="008F13B3"/>
    <w:rsid w:val="008F1750"/>
    <w:rsid w:val="008F1A88"/>
    <w:rsid w:val="008F205A"/>
    <w:rsid w:val="008F26AE"/>
    <w:rsid w:val="008F2880"/>
    <w:rsid w:val="008F426B"/>
    <w:rsid w:val="008F5D99"/>
    <w:rsid w:val="008F6035"/>
    <w:rsid w:val="008F615C"/>
    <w:rsid w:val="008F6F2B"/>
    <w:rsid w:val="008F73D3"/>
    <w:rsid w:val="008F7999"/>
    <w:rsid w:val="008F7DF1"/>
    <w:rsid w:val="00901228"/>
    <w:rsid w:val="0090145C"/>
    <w:rsid w:val="009037AA"/>
    <w:rsid w:val="00903BC5"/>
    <w:rsid w:val="00904654"/>
    <w:rsid w:val="0090483E"/>
    <w:rsid w:val="00904987"/>
    <w:rsid w:val="00906BA3"/>
    <w:rsid w:val="00907361"/>
    <w:rsid w:val="009118D9"/>
    <w:rsid w:val="00911A80"/>
    <w:rsid w:val="00912C61"/>
    <w:rsid w:val="0091313E"/>
    <w:rsid w:val="009138C0"/>
    <w:rsid w:val="00914439"/>
    <w:rsid w:val="009145E1"/>
    <w:rsid w:val="00914FA6"/>
    <w:rsid w:val="00914FE3"/>
    <w:rsid w:val="00916DAB"/>
    <w:rsid w:val="00920F5D"/>
    <w:rsid w:val="00921036"/>
    <w:rsid w:val="00921747"/>
    <w:rsid w:val="0092487F"/>
    <w:rsid w:val="009249CA"/>
    <w:rsid w:val="00924BC5"/>
    <w:rsid w:val="00925308"/>
    <w:rsid w:val="00925940"/>
    <w:rsid w:val="00926B5F"/>
    <w:rsid w:val="00927314"/>
    <w:rsid w:val="009276C0"/>
    <w:rsid w:val="009305BA"/>
    <w:rsid w:val="0093135A"/>
    <w:rsid w:val="00932A0B"/>
    <w:rsid w:val="00933807"/>
    <w:rsid w:val="0093438D"/>
    <w:rsid w:val="009349A9"/>
    <w:rsid w:val="00934A58"/>
    <w:rsid w:val="00935642"/>
    <w:rsid w:val="009361C7"/>
    <w:rsid w:val="00936378"/>
    <w:rsid w:val="009368D2"/>
    <w:rsid w:val="00936C99"/>
    <w:rsid w:val="00937267"/>
    <w:rsid w:val="009404D3"/>
    <w:rsid w:val="00940F84"/>
    <w:rsid w:val="00941E31"/>
    <w:rsid w:val="00942D6C"/>
    <w:rsid w:val="00943598"/>
    <w:rsid w:val="0094394F"/>
    <w:rsid w:val="00943E7B"/>
    <w:rsid w:val="00946F5E"/>
    <w:rsid w:val="009470F3"/>
    <w:rsid w:val="00947D6A"/>
    <w:rsid w:val="009504A8"/>
    <w:rsid w:val="00950D70"/>
    <w:rsid w:val="009521CD"/>
    <w:rsid w:val="00952299"/>
    <w:rsid w:val="00952A75"/>
    <w:rsid w:val="00953C98"/>
    <w:rsid w:val="009540D9"/>
    <w:rsid w:val="0095615F"/>
    <w:rsid w:val="009570E7"/>
    <w:rsid w:val="00957D47"/>
    <w:rsid w:val="00957FC2"/>
    <w:rsid w:val="00960A67"/>
    <w:rsid w:val="00960C79"/>
    <w:rsid w:val="009616F5"/>
    <w:rsid w:val="00963DAF"/>
    <w:rsid w:val="00963ECC"/>
    <w:rsid w:val="009641E7"/>
    <w:rsid w:val="009651BE"/>
    <w:rsid w:val="00965F6F"/>
    <w:rsid w:val="00966124"/>
    <w:rsid w:val="00966223"/>
    <w:rsid w:val="009664A8"/>
    <w:rsid w:val="00966751"/>
    <w:rsid w:val="00966D9D"/>
    <w:rsid w:val="00966F6D"/>
    <w:rsid w:val="009670EE"/>
    <w:rsid w:val="0096727B"/>
    <w:rsid w:val="009707F7"/>
    <w:rsid w:val="0097086E"/>
    <w:rsid w:val="00970ADB"/>
    <w:rsid w:val="00970C56"/>
    <w:rsid w:val="00970F94"/>
    <w:rsid w:val="009727BB"/>
    <w:rsid w:val="00973170"/>
    <w:rsid w:val="009743BA"/>
    <w:rsid w:val="009746BA"/>
    <w:rsid w:val="00974E88"/>
    <w:rsid w:val="00975F47"/>
    <w:rsid w:val="00976D69"/>
    <w:rsid w:val="0097713D"/>
    <w:rsid w:val="00977C11"/>
    <w:rsid w:val="009801CF"/>
    <w:rsid w:val="009808B7"/>
    <w:rsid w:val="009817AE"/>
    <w:rsid w:val="009821B5"/>
    <w:rsid w:val="00983715"/>
    <w:rsid w:val="0098550B"/>
    <w:rsid w:val="00985EFC"/>
    <w:rsid w:val="009863FE"/>
    <w:rsid w:val="00986ADC"/>
    <w:rsid w:val="009870E2"/>
    <w:rsid w:val="00991B83"/>
    <w:rsid w:val="00991E4E"/>
    <w:rsid w:val="009924C9"/>
    <w:rsid w:val="00992780"/>
    <w:rsid w:val="00992AAE"/>
    <w:rsid w:val="00994AE9"/>
    <w:rsid w:val="00994C5B"/>
    <w:rsid w:val="009955FF"/>
    <w:rsid w:val="00995775"/>
    <w:rsid w:val="00995C78"/>
    <w:rsid w:val="00996D59"/>
    <w:rsid w:val="00997E91"/>
    <w:rsid w:val="009A00FA"/>
    <w:rsid w:val="009A157C"/>
    <w:rsid w:val="009A18F4"/>
    <w:rsid w:val="009A1C47"/>
    <w:rsid w:val="009A231F"/>
    <w:rsid w:val="009A2B23"/>
    <w:rsid w:val="009A2C32"/>
    <w:rsid w:val="009A3226"/>
    <w:rsid w:val="009A32D3"/>
    <w:rsid w:val="009A3462"/>
    <w:rsid w:val="009A52EC"/>
    <w:rsid w:val="009A5409"/>
    <w:rsid w:val="009A5999"/>
    <w:rsid w:val="009A7968"/>
    <w:rsid w:val="009B021F"/>
    <w:rsid w:val="009B2400"/>
    <w:rsid w:val="009B352E"/>
    <w:rsid w:val="009B3E40"/>
    <w:rsid w:val="009B3F07"/>
    <w:rsid w:val="009B55F2"/>
    <w:rsid w:val="009B5925"/>
    <w:rsid w:val="009B62E9"/>
    <w:rsid w:val="009B67CE"/>
    <w:rsid w:val="009B6F49"/>
    <w:rsid w:val="009B7092"/>
    <w:rsid w:val="009B718C"/>
    <w:rsid w:val="009C0955"/>
    <w:rsid w:val="009C1286"/>
    <w:rsid w:val="009C12A3"/>
    <w:rsid w:val="009C1450"/>
    <w:rsid w:val="009C1BF7"/>
    <w:rsid w:val="009C2B3C"/>
    <w:rsid w:val="009C4AD5"/>
    <w:rsid w:val="009C5448"/>
    <w:rsid w:val="009C5659"/>
    <w:rsid w:val="009C5A18"/>
    <w:rsid w:val="009C5A72"/>
    <w:rsid w:val="009C6301"/>
    <w:rsid w:val="009C6AB7"/>
    <w:rsid w:val="009C6F78"/>
    <w:rsid w:val="009C79F7"/>
    <w:rsid w:val="009D0B30"/>
    <w:rsid w:val="009D0D05"/>
    <w:rsid w:val="009D1093"/>
    <w:rsid w:val="009D12D5"/>
    <w:rsid w:val="009D1353"/>
    <w:rsid w:val="009D3C4D"/>
    <w:rsid w:val="009D42FE"/>
    <w:rsid w:val="009D4C2E"/>
    <w:rsid w:val="009D54B5"/>
    <w:rsid w:val="009D65B6"/>
    <w:rsid w:val="009D69A4"/>
    <w:rsid w:val="009D6B77"/>
    <w:rsid w:val="009D6D05"/>
    <w:rsid w:val="009D78EC"/>
    <w:rsid w:val="009D7D0F"/>
    <w:rsid w:val="009D7DC0"/>
    <w:rsid w:val="009E01C1"/>
    <w:rsid w:val="009E061B"/>
    <w:rsid w:val="009E160E"/>
    <w:rsid w:val="009E170E"/>
    <w:rsid w:val="009E4757"/>
    <w:rsid w:val="009E4C22"/>
    <w:rsid w:val="009E5180"/>
    <w:rsid w:val="009E6634"/>
    <w:rsid w:val="009E664E"/>
    <w:rsid w:val="009E6CB4"/>
    <w:rsid w:val="009E7510"/>
    <w:rsid w:val="009F180A"/>
    <w:rsid w:val="009F28F6"/>
    <w:rsid w:val="009F3CE0"/>
    <w:rsid w:val="009F4114"/>
    <w:rsid w:val="009F4927"/>
    <w:rsid w:val="009F6AFF"/>
    <w:rsid w:val="009F6CD8"/>
    <w:rsid w:val="009F6F73"/>
    <w:rsid w:val="009F7580"/>
    <w:rsid w:val="00A007B8"/>
    <w:rsid w:val="00A0107A"/>
    <w:rsid w:val="00A02072"/>
    <w:rsid w:val="00A0234F"/>
    <w:rsid w:val="00A055C3"/>
    <w:rsid w:val="00A057CE"/>
    <w:rsid w:val="00A068BA"/>
    <w:rsid w:val="00A0705B"/>
    <w:rsid w:val="00A12E9B"/>
    <w:rsid w:val="00A12EF4"/>
    <w:rsid w:val="00A142FE"/>
    <w:rsid w:val="00A144C3"/>
    <w:rsid w:val="00A1497F"/>
    <w:rsid w:val="00A16569"/>
    <w:rsid w:val="00A16D47"/>
    <w:rsid w:val="00A1719C"/>
    <w:rsid w:val="00A20097"/>
    <w:rsid w:val="00A203D5"/>
    <w:rsid w:val="00A20607"/>
    <w:rsid w:val="00A2154E"/>
    <w:rsid w:val="00A21F98"/>
    <w:rsid w:val="00A22827"/>
    <w:rsid w:val="00A22A49"/>
    <w:rsid w:val="00A22C40"/>
    <w:rsid w:val="00A22F32"/>
    <w:rsid w:val="00A23260"/>
    <w:rsid w:val="00A25FBC"/>
    <w:rsid w:val="00A26D9B"/>
    <w:rsid w:val="00A274DD"/>
    <w:rsid w:val="00A27BF8"/>
    <w:rsid w:val="00A30062"/>
    <w:rsid w:val="00A30BCF"/>
    <w:rsid w:val="00A30C34"/>
    <w:rsid w:val="00A31147"/>
    <w:rsid w:val="00A31A13"/>
    <w:rsid w:val="00A32044"/>
    <w:rsid w:val="00A326E5"/>
    <w:rsid w:val="00A33DB0"/>
    <w:rsid w:val="00A361AA"/>
    <w:rsid w:val="00A3679C"/>
    <w:rsid w:val="00A36806"/>
    <w:rsid w:val="00A36DCD"/>
    <w:rsid w:val="00A370C9"/>
    <w:rsid w:val="00A37583"/>
    <w:rsid w:val="00A37921"/>
    <w:rsid w:val="00A4086C"/>
    <w:rsid w:val="00A40FFD"/>
    <w:rsid w:val="00A41A66"/>
    <w:rsid w:val="00A41F23"/>
    <w:rsid w:val="00A4205B"/>
    <w:rsid w:val="00A42B76"/>
    <w:rsid w:val="00A44196"/>
    <w:rsid w:val="00A44212"/>
    <w:rsid w:val="00A445CA"/>
    <w:rsid w:val="00A44B7D"/>
    <w:rsid w:val="00A44C80"/>
    <w:rsid w:val="00A4500D"/>
    <w:rsid w:val="00A453AF"/>
    <w:rsid w:val="00A46436"/>
    <w:rsid w:val="00A4643F"/>
    <w:rsid w:val="00A470EB"/>
    <w:rsid w:val="00A47CD4"/>
    <w:rsid w:val="00A501E2"/>
    <w:rsid w:val="00A50EA3"/>
    <w:rsid w:val="00A5212D"/>
    <w:rsid w:val="00A54826"/>
    <w:rsid w:val="00A54CA9"/>
    <w:rsid w:val="00A55313"/>
    <w:rsid w:val="00A565EE"/>
    <w:rsid w:val="00A577EC"/>
    <w:rsid w:val="00A61213"/>
    <w:rsid w:val="00A61772"/>
    <w:rsid w:val="00A618F2"/>
    <w:rsid w:val="00A61C04"/>
    <w:rsid w:val="00A63211"/>
    <w:rsid w:val="00A64321"/>
    <w:rsid w:val="00A64366"/>
    <w:rsid w:val="00A648AE"/>
    <w:rsid w:val="00A64B45"/>
    <w:rsid w:val="00A6546D"/>
    <w:rsid w:val="00A65C53"/>
    <w:rsid w:val="00A66362"/>
    <w:rsid w:val="00A663EF"/>
    <w:rsid w:val="00A666F9"/>
    <w:rsid w:val="00A702AF"/>
    <w:rsid w:val="00A70DC8"/>
    <w:rsid w:val="00A71618"/>
    <w:rsid w:val="00A720C2"/>
    <w:rsid w:val="00A73382"/>
    <w:rsid w:val="00A73DFF"/>
    <w:rsid w:val="00A74E59"/>
    <w:rsid w:val="00A7580C"/>
    <w:rsid w:val="00A77F0D"/>
    <w:rsid w:val="00A81212"/>
    <w:rsid w:val="00A81AA6"/>
    <w:rsid w:val="00A81DC5"/>
    <w:rsid w:val="00A82AF6"/>
    <w:rsid w:val="00A82E16"/>
    <w:rsid w:val="00A836A8"/>
    <w:rsid w:val="00A8388D"/>
    <w:rsid w:val="00A847D8"/>
    <w:rsid w:val="00A84AA1"/>
    <w:rsid w:val="00A84B19"/>
    <w:rsid w:val="00A84E6B"/>
    <w:rsid w:val="00A84FCF"/>
    <w:rsid w:val="00A8685A"/>
    <w:rsid w:val="00A90757"/>
    <w:rsid w:val="00A90AC8"/>
    <w:rsid w:val="00A91FAF"/>
    <w:rsid w:val="00A92297"/>
    <w:rsid w:val="00A92BDB"/>
    <w:rsid w:val="00A93157"/>
    <w:rsid w:val="00A93242"/>
    <w:rsid w:val="00A935D2"/>
    <w:rsid w:val="00A9360C"/>
    <w:rsid w:val="00A952AA"/>
    <w:rsid w:val="00A957BC"/>
    <w:rsid w:val="00A957F9"/>
    <w:rsid w:val="00A95E8A"/>
    <w:rsid w:val="00A96166"/>
    <w:rsid w:val="00A9742D"/>
    <w:rsid w:val="00A97714"/>
    <w:rsid w:val="00A97FD2"/>
    <w:rsid w:val="00AA03A0"/>
    <w:rsid w:val="00AA04C7"/>
    <w:rsid w:val="00AA0758"/>
    <w:rsid w:val="00AA08B0"/>
    <w:rsid w:val="00AA11E8"/>
    <w:rsid w:val="00AA2738"/>
    <w:rsid w:val="00AA381C"/>
    <w:rsid w:val="00AA4010"/>
    <w:rsid w:val="00AA4394"/>
    <w:rsid w:val="00AA48A7"/>
    <w:rsid w:val="00AA4944"/>
    <w:rsid w:val="00AA4C62"/>
    <w:rsid w:val="00AA610D"/>
    <w:rsid w:val="00AA6112"/>
    <w:rsid w:val="00AA66D5"/>
    <w:rsid w:val="00AA7660"/>
    <w:rsid w:val="00AB0930"/>
    <w:rsid w:val="00AB1879"/>
    <w:rsid w:val="00AB2A7A"/>
    <w:rsid w:val="00AB2F5D"/>
    <w:rsid w:val="00AB331A"/>
    <w:rsid w:val="00AB383E"/>
    <w:rsid w:val="00AB38B8"/>
    <w:rsid w:val="00AB4236"/>
    <w:rsid w:val="00AB55AC"/>
    <w:rsid w:val="00AB733B"/>
    <w:rsid w:val="00AB7CAE"/>
    <w:rsid w:val="00AC16C6"/>
    <w:rsid w:val="00AC1965"/>
    <w:rsid w:val="00AC284C"/>
    <w:rsid w:val="00AC390A"/>
    <w:rsid w:val="00AC49C0"/>
    <w:rsid w:val="00AC4BE0"/>
    <w:rsid w:val="00AC6BCC"/>
    <w:rsid w:val="00AD10A7"/>
    <w:rsid w:val="00AD11FF"/>
    <w:rsid w:val="00AD2E49"/>
    <w:rsid w:val="00AD2F2C"/>
    <w:rsid w:val="00AD31F3"/>
    <w:rsid w:val="00AD4428"/>
    <w:rsid w:val="00AD44A2"/>
    <w:rsid w:val="00AD4DFC"/>
    <w:rsid w:val="00AD54F1"/>
    <w:rsid w:val="00AD5B64"/>
    <w:rsid w:val="00AD68C9"/>
    <w:rsid w:val="00AD6C1D"/>
    <w:rsid w:val="00AD73F9"/>
    <w:rsid w:val="00AE01F4"/>
    <w:rsid w:val="00AE0926"/>
    <w:rsid w:val="00AE1021"/>
    <w:rsid w:val="00AE243C"/>
    <w:rsid w:val="00AE2C3D"/>
    <w:rsid w:val="00AE2DB8"/>
    <w:rsid w:val="00AE2F27"/>
    <w:rsid w:val="00AE3C17"/>
    <w:rsid w:val="00AE476B"/>
    <w:rsid w:val="00AE7AFF"/>
    <w:rsid w:val="00AE7F8B"/>
    <w:rsid w:val="00AF220F"/>
    <w:rsid w:val="00AF2843"/>
    <w:rsid w:val="00AF3163"/>
    <w:rsid w:val="00AF3520"/>
    <w:rsid w:val="00AF3590"/>
    <w:rsid w:val="00AF41AB"/>
    <w:rsid w:val="00AF4753"/>
    <w:rsid w:val="00AF667A"/>
    <w:rsid w:val="00AF7B2E"/>
    <w:rsid w:val="00B001A4"/>
    <w:rsid w:val="00B001DB"/>
    <w:rsid w:val="00B006DC"/>
    <w:rsid w:val="00B0094E"/>
    <w:rsid w:val="00B04F74"/>
    <w:rsid w:val="00B0615E"/>
    <w:rsid w:val="00B061AF"/>
    <w:rsid w:val="00B07AB8"/>
    <w:rsid w:val="00B10062"/>
    <w:rsid w:val="00B10235"/>
    <w:rsid w:val="00B11238"/>
    <w:rsid w:val="00B11CDF"/>
    <w:rsid w:val="00B1329B"/>
    <w:rsid w:val="00B137EE"/>
    <w:rsid w:val="00B14732"/>
    <w:rsid w:val="00B15704"/>
    <w:rsid w:val="00B179A7"/>
    <w:rsid w:val="00B179F1"/>
    <w:rsid w:val="00B200FD"/>
    <w:rsid w:val="00B20415"/>
    <w:rsid w:val="00B21FF2"/>
    <w:rsid w:val="00B22E97"/>
    <w:rsid w:val="00B24306"/>
    <w:rsid w:val="00B2462D"/>
    <w:rsid w:val="00B2500C"/>
    <w:rsid w:val="00B265E9"/>
    <w:rsid w:val="00B27DE8"/>
    <w:rsid w:val="00B30588"/>
    <w:rsid w:val="00B306E5"/>
    <w:rsid w:val="00B309FB"/>
    <w:rsid w:val="00B30D19"/>
    <w:rsid w:val="00B31CC9"/>
    <w:rsid w:val="00B31DC6"/>
    <w:rsid w:val="00B33F03"/>
    <w:rsid w:val="00B34410"/>
    <w:rsid w:val="00B345A0"/>
    <w:rsid w:val="00B34D8C"/>
    <w:rsid w:val="00B3583F"/>
    <w:rsid w:val="00B3668B"/>
    <w:rsid w:val="00B367EC"/>
    <w:rsid w:val="00B37BA2"/>
    <w:rsid w:val="00B4117E"/>
    <w:rsid w:val="00B4246E"/>
    <w:rsid w:val="00B43955"/>
    <w:rsid w:val="00B451CC"/>
    <w:rsid w:val="00B45818"/>
    <w:rsid w:val="00B46B9E"/>
    <w:rsid w:val="00B46E30"/>
    <w:rsid w:val="00B47415"/>
    <w:rsid w:val="00B503E8"/>
    <w:rsid w:val="00B50699"/>
    <w:rsid w:val="00B50DF2"/>
    <w:rsid w:val="00B52105"/>
    <w:rsid w:val="00B52556"/>
    <w:rsid w:val="00B52D50"/>
    <w:rsid w:val="00B53E61"/>
    <w:rsid w:val="00B54038"/>
    <w:rsid w:val="00B54C54"/>
    <w:rsid w:val="00B5579D"/>
    <w:rsid w:val="00B55ECD"/>
    <w:rsid w:val="00B5602B"/>
    <w:rsid w:val="00B561D7"/>
    <w:rsid w:val="00B5639D"/>
    <w:rsid w:val="00B571B7"/>
    <w:rsid w:val="00B60D51"/>
    <w:rsid w:val="00B60FED"/>
    <w:rsid w:val="00B611C2"/>
    <w:rsid w:val="00B618E5"/>
    <w:rsid w:val="00B619B1"/>
    <w:rsid w:val="00B6211A"/>
    <w:rsid w:val="00B64435"/>
    <w:rsid w:val="00B65DE4"/>
    <w:rsid w:val="00B66A96"/>
    <w:rsid w:val="00B70890"/>
    <w:rsid w:val="00B709AE"/>
    <w:rsid w:val="00B71055"/>
    <w:rsid w:val="00B719BD"/>
    <w:rsid w:val="00B7242A"/>
    <w:rsid w:val="00B729AE"/>
    <w:rsid w:val="00B73C22"/>
    <w:rsid w:val="00B75B4F"/>
    <w:rsid w:val="00B76347"/>
    <w:rsid w:val="00B81417"/>
    <w:rsid w:val="00B819A2"/>
    <w:rsid w:val="00B83329"/>
    <w:rsid w:val="00B8340E"/>
    <w:rsid w:val="00B838FD"/>
    <w:rsid w:val="00B83E84"/>
    <w:rsid w:val="00B83FFD"/>
    <w:rsid w:val="00B85C97"/>
    <w:rsid w:val="00B85D13"/>
    <w:rsid w:val="00B900A4"/>
    <w:rsid w:val="00B90A11"/>
    <w:rsid w:val="00B90EA6"/>
    <w:rsid w:val="00B91586"/>
    <w:rsid w:val="00B93C08"/>
    <w:rsid w:val="00B94763"/>
    <w:rsid w:val="00B94A51"/>
    <w:rsid w:val="00B94E91"/>
    <w:rsid w:val="00B962A3"/>
    <w:rsid w:val="00B96EA3"/>
    <w:rsid w:val="00B975F2"/>
    <w:rsid w:val="00B97739"/>
    <w:rsid w:val="00BA1284"/>
    <w:rsid w:val="00BA15EE"/>
    <w:rsid w:val="00BA3753"/>
    <w:rsid w:val="00BA3AE6"/>
    <w:rsid w:val="00BA59DC"/>
    <w:rsid w:val="00BA6D80"/>
    <w:rsid w:val="00BA76BC"/>
    <w:rsid w:val="00BB0E79"/>
    <w:rsid w:val="00BB2C39"/>
    <w:rsid w:val="00BB30CA"/>
    <w:rsid w:val="00BB383B"/>
    <w:rsid w:val="00BB3B00"/>
    <w:rsid w:val="00BB6369"/>
    <w:rsid w:val="00BB63BD"/>
    <w:rsid w:val="00BB6606"/>
    <w:rsid w:val="00BB7961"/>
    <w:rsid w:val="00BB7D77"/>
    <w:rsid w:val="00BC0937"/>
    <w:rsid w:val="00BC18D1"/>
    <w:rsid w:val="00BC1A84"/>
    <w:rsid w:val="00BC2037"/>
    <w:rsid w:val="00BC2D35"/>
    <w:rsid w:val="00BC2FF2"/>
    <w:rsid w:val="00BC3462"/>
    <w:rsid w:val="00BC3508"/>
    <w:rsid w:val="00BC365D"/>
    <w:rsid w:val="00BC3C80"/>
    <w:rsid w:val="00BC4263"/>
    <w:rsid w:val="00BC42FB"/>
    <w:rsid w:val="00BC4BF4"/>
    <w:rsid w:val="00BC4C3F"/>
    <w:rsid w:val="00BC5C80"/>
    <w:rsid w:val="00BC5E12"/>
    <w:rsid w:val="00BC63FA"/>
    <w:rsid w:val="00BC73F8"/>
    <w:rsid w:val="00BD09B1"/>
    <w:rsid w:val="00BD0D4F"/>
    <w:rsid w:val="00BD2429"/>
    <w:rsid w:val="00BD26EB"/>
    <w:rsid w:val="00BD2B41"/>
    <w:rsid w:val="00BD2B86"/>
    <w:rsid w:val="00BD3417"/>
    <w:rsid w:val="00BD3F75"/>
    <w:rsid w:val="00BD4844"/>
    <w:rsid w:val="00BD61DE"/>
    <w:rsid w:val="00BD755D"/>
    <w:rsid w:val="00BD7660"/>
    <w:rsid w:val="00BD7C48"/>
    <w:rsid w:val="00BD7F5B"/>
    <w:rsid w:val="00BE02AC"/>
    <w:rsid w:val="00BE0B4E"/>
    <w:rsid w:val="00BE0C2A"/>
    <w:rsid w:val="00BE101C"/>
    <w:rsid w:val="00BE14B5"/>
    <w:rsid w:val="00BE227E"/>
    <w:rsid w:val="00BE3B65"/>
    <w:rsid w:val="00BE3FD4"/>
    <w:rsid w:val="00BE51A4"/>
    <w:rsid w:val="00BE54F3"/>
    <w:rsid w:val="00BE5EDD"/>
    <w:rsid w:val="00BF06D7"/>
    <w:rsid w:val="00BF33EC"/>
    <w:rsid w:val="00BF3A97"/>
    <w:rsid w:val="00BF3FFA"/>
    <w:rsid w:val="00BF5108"/>
    <w:rsid w:val="00BF63B0"/>
    <w:rsid w:val="00BF70D8"/>
    <w:rsid w:val="00BF719C"/>
    <w:rsid w:val="00BF7EA2"/>
    <w:rsid w:val="00C026A2"/>
    <w:rsid w:val="00C034C0"/>
    <w:rsid w:val="00C035BC"/>
    <w:rsid w:val="00C038DC"/>
    <w:rsid w:val="00C04656"/>
    <w:rsid w:val="00C04E1B"/>
    <w:rsid w:val="00C05195"/>
    <w:rsid w:val="00C057A3"/>
    <w:rsid w:val="00C05A62"/>
    <w:rsid w:val="00C05BB4"/>
    <w:rsid w:val="00C0648E"/>
    <w:rsid w:val="00C06F39"/>
    <w:rsid w:val="00C071F2"/>
    <w:rsid w:val="00C07558"/>
    <w:rsid w:val="00C07771"/>
    <w:rsid w:val="00C10A45"/>
    <w:rsid w:val="00C12748"/>
    <w:rsid w:val="00C1286B"/>
    <w:rsid w:val="00C12C59"/>
    <w:rsid w:val="00C13A5D"/>
    <w:rsid w:val="00C13D96"/>
    <w:rsid w:val="00C14123"/>
    <w:rsid w:val="00C161A7"/>
    <w:rsid w:val="00C1789B"/>
    <w:rsid w:val="00C217AC"/>
    <w:rsid w:val="00C2261A"/>
    <w:rsid w:val="00C24DED"/>
    <w:rsid w:val="00C24E76"/>
    <w:rsid w:val="00C257AB"/>
    <w:rsid w:val="00C25EA8"/>
    <w:rsid w:val="00C25FBB"/>
    <w:rsid w:val="00C27459"/>
    <w:rsid w:val="00C27B5F"/>
    <w:rsid w:val="00C3007D"/>
    <w:rsid w:val="00C301FD"/>
    <w:rsid w:val="00C314B9"/>
    <w:rsid w:val="00C31D9E"/>
    <w:rsid w:val="00C32D90"/>
    <w:rsid w:val="00C32E55"/>
    <w:rsid w:val="00C32FD4"/>
    <w:rsid w:val="00C33A84"/>
    <w:rsid w:val="00C34946"/>
    <w:rsid w:val="00C34F3A"/>
    <w:rsid w:val="00C35670"/>
    <w:rsid w:val="00C36763"/>
    <w:rsid w:val="00C36EF1"/>
    <w:rsid w:val="00C37982"/>
    <w:rsid w:val="00C41515"/>
    <w:rsid w:val="00C41944"/>
    <w:rsid w:val="00C42C01"/>
    <w:rsid w:val="00C43082"/>
    <w:rsid w:val="00C432AC"/>
    <w:rsid w:val="00C432BC"/>
    <w:rsid w:val="00C44C02"/>
    <w:rsid w:val="00C46353"/>
    <w:rsid w:val="00C46822"/>
    <w:rsid w:val="00C473F0"/>
    <w:rsid w:val="00C51445"/>
    <w:rsid w:val="00C53223"/>
    <w:rsid w:val="00C545FC"/>
    <w:rsid w:val="00C55581"/>
    <w:rsid w:val="00C55C2B"/>
    <w:rsid w:val="00C55FCB"/>
    <w:rsid w:val="00C561C2"/>
    <w:rsid w:val="00C56360"/>
    <w:rsid w:val="00C575DB"/>
    <w:rsid w:val="00C57711"/>
    <w:rsid w:val="00C57F57"/>
    <w:rsid w:val="00C60075"/>
    <w:rsid w:val="00C60078"/>
    <w:rsid w:val="00C60157"/>
    <w:rsid w:val="00C60335"/>
    <w:rsid w:val="00C60A2F"/>
    <w:rsid w:val="00C614EA"/>
    <w:rsid w:val="00C615D6"/>
    <w:rsid w:val="00C616A4"/>
    <w:rsid w:val="00C617B9"/>
    <w:rsid w:val="00C6218F"/>
    <w:rsid w:val="00C6255B"/>
    <w:rsid w:val="00C62A20"/>
    <w:rsid w:val="00C633A4"/>
    <w:rsid w:val="00C6359B"/>
    <w:rsid w:val="00C63E36"/>
    <w:rsid w:val="00C64147"/>
    <w:rsid w:val="00C65E72"/>
    <w:rsid w:val="00C66D2F"/>
    <w:rsid w:val="00C66DCB"/>
    <w:rsid w:val="00C66E0A"/>
    <w:rsid w:val="00C672FE"/>
    <w:rsid w:val="00C70199"/>
    <w:rsid w:val="00C701B4"/>
    <w:rsid w:val="00C717D2"/>
    <w:rsid w:val="00C72014"/>
    <w:rsid w:val="00C72F16"/>
    <w:rsid w:val="00C7492A"/>
    <w:rsid w:val="00C74CAD"/>
    <w:rsid w:val="00C75060"/>
    <w:rsid w:val="00C75618"/>
    <w:rsid w:val="00C76B47"/>
    <w:rsid w:val="00C77492"/>
    <w:rsid w:val="00C7771C"/>
    <w:rsid w:val="00C817E4"/>
    <w:rsid w:val="00C81A1C"/>
    <w:rsid w:val="00C8210A"/>
    <w:rsid w:val="00C8358F"/>
    <w:rsid w:val="00C848EF"/>
    <w:rsid w:val="00C8517B"/>
    <w:rsid w:val="00C85526"/>
    <w:rsid w:val="00C85831"/>
    <w:rsid w:val="00C86326"/>
    <w:rsid w:val="00C869E6"/>
    <w:rsid w:val="00C87788"/>
    <w:rsid w:val="00C90634"/>
    <w:rsid w:val="00C92CF0"/>
    <w:rsid w:val="00C93075"/>
    <w:rsid w:val="00C95D95"/>
    <w:rsid w:val="00C9650A"/>
    <w:rsid w:val="00C96632"/>
    <w:rsid w:val="00C96799"/>
    <w:rsid w:val="00C97355"/>
    <w:rsid w:val="00C97F2A"/>
    <w:rsid w:val="00CA01A2"/>
    <w:rsid w:val="00CA238D"/>
    <w:rsid w:val="00CA2EAB"/>
    <w:rsid w:val="00CA4CF1"/>
    <w:rsid w:val="00CA5037"/>
    <w:rsid w:val="00CA68C5"/>
    <w:rsid w:val="00CA700F"/>
    <w:rsid w:val="00CB00D7"/>
    <w:rsid w:val="00CB0D8E"/>
    <w:rsid w:val="00CB18DA"/>
    <w:rsid w:val="00CB256B"/>
    <w:rsid w:val="00CB25FE"/>
    <w:rsid w:val="00CB2B6F"/>
    <w:rsid w:val="00CB317F"/>
    <w:rsid w:val="00CB5825"/>
    <w:rsid w:val="00CB5A51"/>
    <w:rsid w:val="00CB6244"/>
    <w:rsid w:val="00CB6427"/>
    <w:rsid w:val="00CB697B"/>
    <w:rsid w:val="00CB6DF1"/>
    <w:rsid w:val="00CB7D61"/>
    <w:rsid w:val="00CC02B9"/>
    <w:rsid w:val="00CC046B"/>
    <w:rsid w:val="00CC0CA8"/>
    <w:rsid w:val="00CC1676"/>
    <w:rsid w:val="00CC2B3A"/>
    <w:rsid w:val="00CC3AA9"/>
    <w:rsid w:val="00CC3E3F"/>
    <w:rsid w:val="00CC4745"/>
    <w:rsid w:val="00CC4A0B"/>
    <w:rsid w:val="00CC51E8"/>
    <w:rsid w:val="00CC5634"/>
    <w:rsid w:val="00CC6B8A"/>
    <w:rsid w:val="00CC6F95"/>
    <w:rsid w:val="00CD0661"/>
    <w:rsid w:val="00CD07B2"/>
    <w:rsid w:val="00CD1E4D"/>
    <w:rsid w:val="00CD1E6D"/>
    <w:rsid w:val="00CD288A"/>
    <w:rsid w:val="00CD2B35"/>
    <w:rsid w:val="00CD37A4"/>
    <w:rsid w:val="00CD3C49"/>
    <w:rsid w:val="00CD5005"/>
    <w:rsid w:val="00CD523F"/>
    <w:rsid w:val="00CD597D"/>
    <w:rsid w:val="00CD70B6"/>
    <w:rsid w:val="00CE0793"/>
    <w:rsid w:val="00CE07BB"/>
    <w:rsid w:val="00CE1206"/>
    <w:rsid w:val="00CE203F"/>
    <w:rsid w:val="00CE3831"/>
    <w:rsid w:val="00CE3B8A"/>
    <w:rsid w:val="00CE3DD0"/>
    <w:rsid w:val="00CE3FC9"/>
    <w:rsid w:val="00CE5484"/>
    <w:rsid w:val="00CE60B2"/>
    <w:rsid w:val="00CE63A8"/>
    <w:rsid w:val="00CE6D0D"/>
    <w:rsid w:val="00CE7F83"/>
    <w:rsid w:val="00CF1818"/>
    <w:rsid w:val="00CF1845"/>
    <w:rsid w:val="00CF2B3A"/>
    <w:rsid w:val="00CF2CA8"/>
    <w:rsid w:val="00CF2D81"/>
    <w:rsid w:val="00CF2EFC"/>
    <w:rsid w:val="00CF74B3"/>
    <w:rsid w:val="00CF77D8"/>
    <w:rsid w:val="00CF7A4F"/>
    <w:rsid w:val="00D003BD"/>
    <w:rsid w:val="00D01909"/>
    <w:rsid w:val="00D01BB7"/>
    <w:rsid w:val="00D03B14"/>
    <w:rsid w:val="00D03EE6"/>
    <w:rsid w:val="00D04878"/>
    <w:rsid w:val="00D05CD2"/>
    <w:rsid w:val="00D05F04"/>
    <w:rsid w:val="00D06548"/>
    <w:rsid w:val="00D06831"/>
    <w:rsid w:val="00D06B51"/>
    <w:rsid w:val="00D07063"/>
    <w:rsid w:val="00D07BF3"/>
    <w:rsid w:val="00D1061E"/>
    <w:rsid w:val="00D13A90"/>
    <w:rsid w:val="00D13B2F"/>
    <w:rsid w:val="00D13C7C"/>
    <w:rsid w:val="00D13E07"/>
    <w:rsid w:val="00D14371"/>
    <w:rsid w:val="00D14468"/>
    <w:rsid w:val="00D15192"/>
    <w:rsid w:val="00D169C2"/>
    <w:rsid w:val="00D17227"/>
    <w:rsid w:val="00D200F9"/>
    <w:rsid w:val="00D2312D"/>
    <w:rsid w:val="00D245E9"/>
    <w:rsid w:val="00D25FFC"/>
    <w:rsid w:val="00D26301"/>
    <w:rsid w:val="00D2694E"/>
    <w:rsid w:val="00D2727F"/>
    <w:rsid w:val="00D30408"/>
    <w:rsid w:val="00D30881"/>
    <w:rsid w:val="00D3095B"/>
    <w:rsid w:val="00D332CF"/>
    <w:rsid w:val="00D3364A"/>
    <w:rsid w:val="00D33E23"/>
    <w:rsid w:val="00D341A7"/>
    <w:rsid w:val="00D347FA"/>
    <w:rsid w:val="00D34C73"/>
    <w:rsid w:val="00D366CC"/>
    <w:rsid w:val="00D36D11"/>
    <w:rsid w:val="00D36DD5"/>
    <w:rsid w:val="00D3762A"/>
    <w:rsid w:val="00D37CF4"/>
    <w:rsid w:val="00D37FAE"/>
    <w:rsid w:val="00D4020A"/>
    <w:rsid w:val="00D4045F"/>
    <w:rsid w:val="00D4054D"/>
    <w:rsid w:val="00D407EF"/>
    <w:rsid w:val="00D40998"/>
    <w:rsid w:val="00D42906"/>
    <w:rsid w:val="00D42A16"/>
    <w:rsid w:val="00D43B5F"/>
    <w:rsid w:val="00D4442E"/>
    <w:rsid w:val="00D447DF"/>
    <w:rsid w:val="00D450A5"/>
    <w:rsid w:val="00D46727"/>
    <w:rsid w:val="00D46BDE"/>
    <w:rsid w:val="00D472F9"/>
    <w:rsid w:val="00D50185"/>
    <w:rsid w:val="00D505DB"/>
    <w:rsid w:val="00D52A15"/>
    <w:rsid w:val="00D54948"/>
    <w:rsid w:val="00D54DF9"/>
    <w:rsid w:val="00D57E27"/>
    <w:rsid w:val="00D600DF"/>
    <w:rsid w:val="00D607CD"/>
    <w:rsid w:val="00D610B5"/>
    <w:rsid w:val="00D61FB7"/>
    <w:rsid w:val="00D621D8"/>
    <w:rsid w:val="00D62FC6"/>
    <w:rsid w:val="00D63684"/>
    <w:rsid w:val="00D6373E"/>
    <w:rsid w:val="00D638B2"/>
    <w:rsid w:val="00D64B01"/>
    <w:rsid w:val="00D64D3C"/>
    <w:rsid w:val="00D64F81"/>
    <w:rsid w:val="00D667A6"/>
    <w:rsid w:val="00D67310"/>
    <w:rsid w:val="00D67462"/>
    <w:rsid w:val="00D676A8"/>
    <w:rsid w:val="00D67C73"/>
    <w:rsid w:val="00D701C8"/>
    <w:rsid w:val="00D721F2"/>
    <w:rsid w:val="00D724B6"/>
    <w:rsid w:val="00D7268A"/>
    <w:rsid w:val="00D72AEA"/>
    <w:rsid w:val="00D734C1"/>
    <w:rsid w:val="00D748CE"/>
    <w:rsid w:val="00D77BFB"/>
    <w:rsid w:val="00D81388"/>
    <w:rsid w:val="00D81B19"/>
    <w:rsid w:val="00D82D3D"/>
    <w:rsid w:val="00D82EF0"/>
    <w:rsid w:val="00D82F5C"/>
    <w:rsid w:val="00D833BB"/>
    <w:rsid w:val="00D8399D"/>
    <w:rsid w:val="00D84146"/>
    <w:rsid w:val="00D84545"/>
    <w:rsid w:val="00D84A58"/>
    <w:rsid w:val="00D86D3B"/>
    <w:rsid w:val="00D87399"/>
    <w:rsid w:val="00D87CC3"/>
    <w:rsid w:val="00D904FC"/>
    <w:rsid w:val="00D90819"/>
    <w:rsid w:val="00D908C1"/>
    <w:rsid w:val="00D90D2A"/>
    <w:rsid w:val="00D93301"/>
    <w:rsid w:val="00D938C7"/>
    <w:rsid w:val="00D9481F"/>
    <w:rsid w:val="00D94E89"/>
    <w:rsid w:val="00D9799D"/>
    <w:rsid w:val="00D97A7F"/>
    <w:rsid w:val="00DA0124"/>
    <w:rsid w:val="00DA0B0F"/>
    <w:rsid w:val="00DA0CC1"/>
    <w:rsid w:val="00DA1364"/>
    <w:rsid w:val="00DA2603"/>
    <w:rsid w:val="00DA4191"/>
    <w:rsid w:val="00DA44F7"/>
    <w:rsid w:val="00DA59D5"/>
    <w:rsid w:val="00DA5D32"/>
    <w:rsid w:val="00DA63C6"/>
    <w:rsid w:val="00DA6493"/>
    <w:rsid w:val="00DB09EC"/>
    <w:rsid w:val="00DB0A59"/>
    <w:rsid w:val="00DB14B6"/>
    <w:rsid w:val="00DB1713"/>
    <w:rsid w:val="00DB3886"/>
    <w:rsid w:val="00DB3CB5"/>
    <w:rsid w:val="00DB3D02"/>
    <w:rsid w:val="00DB487D"/>
    <w:rsid w:val="00DB5B6C"/>
    <w:rsid w:val="00DB5E2D"/>
    <w:rsid w:val="00DB627C"/>
    <w:rsid w:val="00DB7060"/>
    <w:rsid w:val="00DC02EE"/>
    <w:rsid w:val="00DC0338"/>
    <w:rsid w:val="00DC036B"/>
    <w:rsid w:val="00DC0E94"/>
    <w:rsid w:val="00DC1E4F"/>
    <w:rsid w:val="00DC1FDA"/>
    <w:rsid w:val="00DC2B9A"/>
    <w:rsid w:val="00DC2D0B"/>
    <w:rsid w:val="00DC2ED1"/>
    <w:rsid w:val="00DC3AC8"/>
    <w:rsid w:val="00DC47B9"/>
    <w:rsid w:val="00DC5791"/>
    <w:rsid w:val="00DC5B4A"/>
    <w:rsid w:val="00DC686F"/>
    <w:rsid w:val="00DC6A5B"/>
    <w:rsid w:val="00DC6B82"/>
    <w:rsid w:val="00DC6E14"/>
    <w:rsid w:val="00DC734A"/>
    <w:rsid w:val="00DC7785"/>
    <w:rsid w:val="00DC7835"/>
    <w:rsid w:val="00DC7AC4"/>
    <w:rsid w:val="00DD1776"/>
    <w:rsid w:val="00DD233A"/>
    <w:rsid w:val="00DD2AFC"/>
    <w:rsid w:val="00DD2BE9"/>
    <w:rsid w:val="00DD3367"/>
    <w:rsid w:val="00DD3F85"/>
    <w:rsid w:val="00DD4027"/>
    <w:rsid w:val="00DD4577"/>
    <w:rsid w:val="00DD48AB"/>
    <w:rsid w:val="00DD5F75"/>
    <w:rsid w:val="00DD66A9"/>
    <w:rsid w:val="00DE0255"/>
    <w:rsid w:val="00DE0E42"/>
    <w:rsid w:val="00DE14B2"/>
    <w:rsid w:val="00DE1578"/>
    <w:rsid w:val="00DE1FAF"/>
    <w:rsid w:val="00DE3595"/>
    <w:rsid w:val="00DE4130"/>
    <w:rsid w:val="00DE4C9C"/>
    <w:rsid w:val="00DE5C5A"/>
    <w:rsid w:val="00DE5CB5"/>
    <w:rsid w:val="00DE64D3"/>
    <w:rsid w:val="00DE7398"/>
    <w:rsid w:val="00DE77BF"/>
    <w:rsid w:val="00DE7DA0"/>
    <w:rsid w:val="00DF0323"/>
    <w:rsid w:val="00DF0F16"/>
    <w:rsid w:val="00DF110A"/>
    <w:rsid w:val="00DF202E"/>
    <w:rsid w:val="00DF3361"/>
    <w:rsid w:val="00DF4946"/>
    <w:rsid w:val="00DF5FB8"/>
    <w:rsid w:val="00DF61BA"/>
    <w:rsid w:val="00DF7226"/>
    <w:rsid w:val="00DF76E3"/>
    <w:rsid w:val="00DF79C9"/>
    <w:rsid w:val="00E00056"/>
    <w:rsid w:val="00E00241"/>
    <w:rsid w:val="00E00AB9"/>
    <w:rsid w:val="00E00E71"/>
    <w:rsid w:val="00E019FA"/>
    <w:rsid w:val="00E01EB0"/>
    <w:rsid w:val="00E0205E"/>
    <w:rsid w:val="00E028C8"/>
    <w:rsid w:val="00E0326A"/>
    <w:rsid w:val="00E045CC"/>
    <w:rsid w:val="00E04AAC"/>
    <w:rsid w:val="00E05AB8"/>
    <w:rsid w:val="00E05E2C"/>
    <w:rsid w:val="00E11A7C"/>
    <w:rsid w:val="00E127A5"/>
    <w:rsid w:val="00E129B7"/>
    <w:rsid w:val="00E131CA"/>
    <w:rsid w:val="00E13BA0"/>
    <w:rsid w:val="00E14567"/>
    <w:rsid w:val="00E14BB5"/>
    <w:rsid w:val="00E14C74"/>
    <w:rsid w:val="00E15582"/>
    <w:rsid w:val="00E159FA"/>
    <w:rsid w:val="00E15BCB"/>
    <w:rsid w:val="00E177A4"/>
    <w:rsid w:val="00E17DAB"/>
    <w:rsid w:val="00E203A3"/>
    <w:rsid w:val="00E2056A"/>
    <w:rsid w:val="00E21A08"/>
    <w:rsid w:val="00E21F74"/>
    <w:rsid w:val="00E2263E"/>
    <w:rsid w:val="00E22A36"/>
    <w:rsid w:val="00E22B6F"/>
    <w:rsid w:val="00E22D99"/>
    <w:rsid w:val="00E23130"/>
    <w:rsid w:val="00E23CD3"/>
    <w:rsid w:val="00E2516F"/>
    <w:rsid w:val="00E25AC0"/>
    <w:rsid w:val="00E26962"/>
    <w:rsid w:val="00E26C63"/>
    <w:rsid w:val="00E27049"/>
    <w:rsid w:val="00E2749A"/>
    <w:rsid w:val="00E27DB9"/>
    <w:rsid w:val="00E30980"/>
    <w:rsid w:val="00E31D1D"/>
    <w:rsid w:val="00E32255"/>
    <w:rsid w:val="00E34DDF"/>
    <w:rsid w:val="00E356EE"/>
    <w:rsid w:val="00E35B3F"/>
    <w:rsid w:val="00E35C7D"/>
    <w:rsid w:val="00E370A0"/>
    <w:rsid w:val="00E37317"/>
    <w:rsid w:val="00E40164"/>
    <w:rsid w:val="00E409DD"/>
    <w:rsid w:val="00E40F8F"/>
    <w:rsid w:val="00E41151"/>
    <w:rsid w:val="00E414AE"/>
    <w:rsid w:val="00E41EB8"/>
    <w:rsid w:val="00E4212F"/>
    <w:rsid w:val="00E44301"/>
    <w:rsid w:val="00E46047"/>
    <w:rsid w:val="00E463A3"/>
    <w:rsid w:val="00E47BBD"/>
    <w:rsid w:val="00E506CE"/>
    <w:rsid w:val="00E50EBF"/>
    <w:rsid w:val="00E5113F"/>
    <w:rsid w:val="00E51575"/>
    <w:rsid w:val="00E51F73"/>
    <w:rsid w:val="00E5233E"/>
    <w:rsid w:val="00E5273F"/>
    <w:rsid w:val="00E52C63"/>
    <w:rsid w:val="00E53137"/>
    <w:rsid w:val="00E5327F"/>
    <w:rsid w:val="00E54869"/>
    <w:rsid w:val="00E56985"/>
    <w:rsid w:val="00E56AF9"/>
    <w:rsid w:val="00E5767E"/>
    <w:rsid w:val="00E57D90"/>
    <w:rsid w:val="00E6000C"/>
    <w:rsid w:val="00E604BD"/>
    <w:rsid w:val="00E61020"/>
    <w:rsid w:val="00E61209"/>
    <w:rsid w:val="00E628AF"/>
    <w:rsid w:val="00E62BAF"/>
    <w:rsid w:val="00E62F3F"/>
    <w:rsid w:val="00E635F1"/>
    <w:rsid w:val="00E639B1"/>
    <w:rsid w:val="00E63B00"/>
    <w:rsid w:val="00E63EFC"/>
    <w:rsid w:val="00E653A2"/>
    <w:rsid w:val="00E65A8E"/>
    <w:rsid w:val="00E65DF1"/>
    <w:rsid w:val="00E67118"/>
    <w:rsid w:val="00E679FA"/>
    <w:rsid w:val="00E67F70"/>
    <w:rsid w:val="00E70648"/>
    <w:rsid w:val="00E72621"/>
    <w:rsid w:val="00E726F3"/>
    <w:rsid w:val="00E729A9"/>
    <w:rsid w:val="00E72FF8"/>
    <w:rsid w:val="00E734D3"/>
    <w:rsid w:val="00E74446"/>
    <w:rsid w:val="00E7531C"/>
    <w:rsid w:val="00E759AA"/>
    <w:rsid w:val="00E75D67"/>
    <w:rsid w:val="00E768C5"/>
    <w:rsid w:val="00E77A33"/>
    <w:rsid w:val="00E80277"/>
    <w:rsid w:val="00E80EBF"/>
    <w:rsid w:val="00E8116D"/>
    <w:rsid w:val="00E826B0"/>
    <w:rsid w:val="00E836D1"/>
    <w:rsid w:val="00E83D2B"/>
    <w:rsid w:val="00E84049"/>
    <w:rsid w:val="00E849A5"/>
    <w:rsid w:val="00E84D79"/>
    <w:rsid w:val="00E85D41"/>
    <w:rsid w:val="00E86248"/>
    <w:rsid w:val="00E863F4"/>
    <w:rsid w:val="00E872DA"/>
    <w:rsid w:val="00E87787"/>
    <w:rsid w:val="00E87D22"/>
    <w:rsid w:val="00E87E3D"/>
    <w:rsid w:val="00E90106"/>
    <w:rsid w:val="00E90935"/>
    <w:rsid w:val="00E91D7F"/>
    <w:rsid w:val="00E9378C"/>
    <w:rsid w:val="00E9460F"/>
    <w:rsid w:val="00E94A83"/>
    <w:rsid w:val="00E94CDE"/>
    <w:rsid w:val="00E94E9D"/>
    <w:rsid w:val="00E950CE"/>
    <w:rsid w:val="00E95133"/>
    <w:rsid w:val="00E95574"/>
    <w:rsid w:val="00E95A7E"/>
    <w:rsid w:val="00E95E25"/>
    <w:rsid w:val="00EA0459"/>
    <w:rsid w:val="00EA0C53"/>
    <w:rsid w:val="00EA15F6"/>
    <w:rsid w:val="00EA17B7"/>
    <w:rsid w:val="00EA1855"/>
    <w:rsid w:val="00EA22C7"/>
    <w:rsid w:val="00EA3969"/>
    <w:rsid w:val="00EA440E"/>
    <w:rsid w:val="00EA5935"/>
    <w:rsid w:val="00EA59BC"/>
    <w:rsid w:val="00EA6FAF"/>
    <w:rsid w:val="00EA712D"/>
    <w:rsid w:val="00EA7B48"/>
    <w:rsid w:val="00EB09E1"/>
    <w:rsid w:val="00EB0E27"/>
    <w:rsid w:val="00EB25DB"/>
    <w:rsid w:val="00EB2EFB"/>
    <w:rsid w:val="00EB3919"/>
    <w:rsid w:val="00EB4090"/>
    <w:rsid w:val="00EB4530"/>
    <w:rsid w:val="00EB47B3"/>
    <w:rsid w:val="00EB6901"/>
    <w:rsid w:val="00EB70D4"/>
    <w:rsid w:val="00EC064A"/>
    <w:rsid w:val="00EC06FF"/>
    <w:rsid w:val="00EC0852"/>
    <w:rsid w:val="00EC1377"/>
    <w:rsid w:val="00EC142C"/>
    <w:rsid w:val="00EC17B2"/>
    <w:rsid w:val="00EC19DE"/>
    <w:rsid w:val="00EC1ACF"/>
    <w:rsid w:val="00EC2733"/>
    <w:rsid w:val="00EC2A3A"/>
    <w:rsid w:val="00EC332E"/>
    <w:rsid w:val="00EC393A"/>
    <w:rsid w:val="00EC3B2D"/>
    <w:rsid w:val="00EC4571"/>
    <w:rsid w:val="00EC5E2D"/>
    <w:rsid w:val="00EC6267"/>
    <w:rsid w:val="00EC6BB7"/>
    <w:rsid w:val="00EC792B"/>
    <w:rsid w:val="00ED11FF"/>
    <w:rsid w:val="00ED1985"/>
    <w:rsid w:val="00ED223A"/>
    <w:rsid w:val="00ED2770"/>
    <w:rsid w:val="00ED44C6"/>
    <w:rsid w:val="00ED4D4B"/>
    <w:rsid w:val="00ED5C17"/>
    <w:rsid w:val="00ED5FEB"/>
    <w:rsid w:val="00EE001C"/>
    <w:rsid w:val="00EE017A"/>
    <w:rsid w:val="00EE090E"/>
    <w:rsid w:val="00EE1F7F"/>
    <w:rsid w:val="00EE2D9B"/>
    <w:rsid w:val="00EE3383"/>
    <w:rsid w:val="00EE39AA"/>
    <w:rsid w:val="00EE4322"/>
    <w:rsid w:val="00EE4D87"/>
    <w:rsid w:val="00EE4F64"/>
    <w:rsid w:val="00EE59F1"/>
    <w:rsid w:val="00EE5AAA"/>
    <w:rsid w:val="00EE6ABC"/>
    <w:rsid w:val="00EE7A32"/>
    <w:rsid w:val="00EE7EC9"/>
    <w:rsid w:val="00EF00D2"/>
    <w:rsid w:val="00EF0237"/>
    <w:rsid w:val="00EF0820"/>
    <w:rsid w:val="00EF23D7"/>
    <w:rsid w:val="00EF2807"/>
    <w:rsid w:val="00EF2C7F"/>
    <w:rsid w:val="00EF3CE4"/>
    <w:rsid w:val="00EF3ECE"/>
    <w:rsid w:val="00EF48F3"/>
    <w:rsid w:val="00EF6EBC"/>
    <w:rsid w:val="00EF7869"/>
    <w:rsid w:val="00F00028"/>
    <w:rsid w:val="00F004D0"/>
    <w:rsid w:val="00F0208C"/>
    <w:rsid w:val="00F03227"/>
    <w:rsid w:val="00F0386E"/>
    <w:rsid w:val="00F04C07"/>
    <w:rsid w:val="00F04D90"/>
    <w:rsid w:val="00F06669"/>
    <w:rsid w:val="00F06C84"/>
    <w:rsid w:val="00F106E5"/>
    <w:rsid w:val="00F10E9E"/>
    <w:rsid w:val="00F117AB"/>
    <w:rsid w:val="00F13380"/>
    <w:rsid w:val="00F165D0"/>
    <w:rsid w:val="00F2044D"/>
    <w:rsid w:val="00F204A4"/>
    <w:rsid w:val="00F20B63"/>
    <w:rsid w:val="00F21124"/>
    <w:rsid w:val="00F226B9"/>
    <w:rsid w:val="00F2280F"/>
    <w:rsid w:val="00F22828"/>
    <w:rsid w:val="00F2345D"/>
    <w:rsid w:val="00F2410C"/>
    <w:rsid w:val="00F241AB"/>
    <w:rsid w:val="00F244D0"/>
    <w:rsid w:val="00F244E6"/>
    <w:rsid w:val="00F25B3F"/>
    <w:rsid w:val="00F26A71"/>
    <w:rsid w:val="00F2760C"/>
    <w:rsid w:val="00F30C01"/>
    <w:rsid w:val="00F31079"/>
    <w:rsid w:val="00F320A6"/>
    <w:rsid w:val="00F321B1"/>
    <w:rsid w:val="00F32EDB"/>
    <w:rsid w:val="00F33739"/>
    <w:rsid w:val="00F3424D"/>
    <w:rsid w:val="00F35306"/>
    <w:rsid w:val="00F354BC"/>
    <w:rsid w:val="00F36F5E"/>
    <w:rsid w:val="00F414AB"/>
    <w:rsid w:val="00F41BB9"/>
    <w:rsid w:val="00F4242D"/>
    <w:rsid w:val="00F44BE8"/>
    <w:rsid w:val="00F44FA0"/>
    <w:rsid w:val="00F45778"/>
    <w:rsid w:val="00F4635A"/>
    <w:rsid w:val="00F47BE2"/>
    <w:rsid w:val="00F47BF5"/>
    <w:rsid w:val="00F47F32"/>
    <w:rsid w:val="00F5075D"/>
    <w:rsid w:val="00F50CB4"/>
    <w:rsid w:val="00F523C6"/>
    <w:rsid w:val="00F532F2"/>
    <w:rsid w:val="00F53657"/>
    <w:rsid w:val="00F53866"/>
    <w:rsid w:val="00F5398C"/>
    <w:rsid w:val="00F53B75"/>
    <w:rsid w:val="00F53D77"/>
    <w:rsid w:val="00F53F67"/>
    <w:rsid w:val="00F550CA"/>
    <w:rsid w:val="00F5561E"/>
    <w:rsid w:val="00F55B47"/>
    <w:rsid w:val="00F55CC6"/>
    <w:rsid w:val="00F5616B"/>
    <w:rsid w:val="00F56943"/>
    <w:rsid w:val="00F62B1C"/>
    <w:rsid w:val="00F634CB"/>
    <w:rsid w:val="00F63CA1"/>
    <w:rsid w:val="00F65141"/>
    <w:rsid w:val="00F65ABA"/>
    <w:rsid w:val="00F66BCE"/>
    <w:rsid w:val="00F674A4"/>
    <w:rsid w:val="00F67895"/>
    <w:rsid w:val="00F70D3D"/>
    <w:rsid w:val="00F71231"/>
    <w:rsid w:val="00F7161D"/>
    <w:rsid w:val="00F72369"/>
    <w:rsid w:val="00F7248C"/>
    <w:rsid w:val="00F7362F"/>
    <w:rsid w:val="00F73A19"/>
    <w:rsid w:val="00F73D95"/>
    <w:rsid w:val="00F7488F"/>
    <w:rsid w:val="00F7517B"/>
    <w:rsid w:val="00F757A8"/>
    <w:rsid w:val="00F76E4B"/>
    <w:rsid w:val="00F77086"/>
    <w:rsid w:val="00F80187"/>
    <w:rsid w:val="00F80658"/>
    <w:rsid w:val="00F8078D"/>
    <w:rsid w:val="00F81BCB"/>
    <w:rsid w:val="00F81C14"/>
    <w:rsid w:val="00F823EE"/>
    <w:rsid w:val="00F82921"/>
    <w:rsid w:val="00F83556"/>
    <w:rsid w:val="00F8434C"/>
    <w:rsid w:val="00F85745"/>
    <w:rsid w:val="00F862D5"/>
    <w:rsid w:val="00F87504"/>
    <w:rsid w:val="00F87FED"/>
    <w:rsid w:val="00F90FDA"/>
    <w:rsid w:val="00F91DED"/>
    <w:rsid w:val="00F92698"/>
    <w:rsid w:val="00F92C33"/>
    <w:rsid w:val="00F92F4D"/>
    <w:rsid w:val="00F93F67"/>
    <w:rsid w:val="00F9574D"/>
    <w:rsid w:val="00F959A4"/>
    <w:rsid w:val="00F969CA"/>
    <w:rsid w:val="00F96A0F"/>
    <w:rsid w:val="00F976C9"/>
    <w:rsid w:val="00FA04D1"/>
    <w:rsid w:val="00FA0B10"/>
    <w:rsid w:val="00FA1364"/>
    <w:rsid w:val="00FA193C"/>
    <w:rsid w:val="00FA1CCF"/>
    <w:rsid w:val="00FA35A6"/>
    <w:rsid w:val="00FA3F35"/>
    <w:rsid w:val="00FA479E"/>
    <w:rsid w:val="00FA4D38"/>
    <w:rsid w:val="00FA54C2"/>
    <w:rsid w:val="00FA5A6B"/>
    <w:rsid w:val="00FA6492"/>
    <w:rsid w:val="00FA67E1"/>
    <w:rsid w:val="00FA6EA8"/>
    <w:rsid w:val="00FB09CE"/>
    <w:rsid w:val="00FB0CC8"/>
    <w:rsid w:val="00FB0F29"/>
    <w:rsid w:val="00FB17A4"/>
    <w:rsid w:val="00FB286F"/>
    <w:rsid w:val="00FB3529"/>
    <w:rsid w:val="00FB374F"/>
    <w:rsid w:val="00FB5602"/>
    <w:rsid w:val="00FB7728"/>
    <w:rsid w:val="00FB7DD5"/>
    <w:rsid w:val="00FC4FCC"/>
    <w:rsid w:val="00FC5F5D"/>
    <w:rsid w:val="00FC6F0A"/>
    <w:rsid w:val="00FC772C"/>
    <w:rsid w:val="00FD1520"/>
    <w:rsid w:val="00FD1C57"/>
    <w:rsid w:val="00FD1E15"/>
    <w:rsid w:val="00FD2650"/>
    <w:rsid w:val="00FD2DE6"/>
    <w:rsid w:val="00FD344A"/>
    <w:rsid w:val="00FD3AC0"/>
    <w:rsid w:val="00FD3D28"/>
    <w:rsid w:val="00FD4624"/>
    <w:rsid w:val="00FD4E3E"/>
    <w:rsid w:val="00FD4FFE"/>
    <w:rsid w:val="00FD50C7"/>
    <w:rsid w:val="00FD64D1"/>
    <w:rsid w:val="00FD742C"/>
    <w:rsid w:val="00FE0046"/>
    <w:rsid w:val="00FE062C"/>
    <w:rsid w:val="00FE107B"/>
    <w:rsid w:val="00FE24CE"/>
    <w:rsid w:val="00FE2CA4"/>
    <w:rsid w:val="00FE3224"/>
    <w:rsid w:val="00FE36B7"/>
    <w:rsid w:val="00FE3964"/>
    <w:rsid w:val="00FE3AEC"/>
    <w:rsid w:val="00FE4653"/>
    <w:rsid w:val="00FE5A10"/>
    <w:rsid w:val="00FE5EC5"/>
    <w:rsid w:val="00FE70A9"/>
    <w:rsid w:val="00FE75F5"/>
    <w:rsid w:val="00FF067E"/>
    <w:rsid w:val="00FF0D51"/>
    <w:rsid w:val="00FF0F26"/>
    <w:rsid w:val="00FF1885"/>
    <w:rsid w:val="00FF379C"/>
    <w:rsid w:val="00FF51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F2CC134"/>
  <w15:docId w15:val="{66D12918-D176-46A7-B7D5-10C5F9A61EA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Arial" w:eastAsia="Times New Roman" w:hAnsi="Arial" w:cs="Arial"/>
        <w:sz w:val="22"/>
        <w:szCs w:val="22"/>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7D3"/>
    <w:pPr>
      <w:jc w:val="both"/>
    </w:pPr>
    <w:rPr>
      <w:rFonts w:ascii="Calibri" w:hAnsi="Calibri"/>
      <w:sz w:val="20"/>
    </w:rPr>
  </w:style>
  <w:style w:type="paragraph" w:styleId="Titre1">
    <w:name w:val="heading 1"/>
    <w:basedOn w:val="Normal"/>
    <w:next w:val="Normal"/>
    <w:link w:val="Titre1Car"/>
    <w:uiPriority w:val="9"/>
    <w:qFormat/>
    <w:rsid w:val="006508BF"/>
    <w:pPr>
      <w:keepNext/>
      <w:keepLines/>
      <w:spacing w:before="24pt"/>
      <w:jc w:val="center"/>
      <w:outlineLvl w:val="0"/>
    </w:pPr>
    <w:rPr>
      <w:rFonts w:eastAsiaTheme="majorEastAsia" w:cstheme="majorBidi"/>
      <w:b/>
      <w:bCs/>
      <w:caps/>
      <w:color w:val="438086" w:themeColor="accent2"/>
      <w:sz w:val="28"/>
      <w:szCs w:val="28"/>
      <w:u w:val="single"/>
    </w:rPr>
  </w:style>
  <w:style w:type="paragraph" w:styleId="Titre2">
    <w:name w:val="heading 2"/>
    <w:basedOn w:val="Normal"/>
    <w:next w:val="Normal"/>
    <w:link w:val="Titre2Car"/>
    <w:uiPriority w:val="9"/>
    <w:unhideWhenUsed/>
    <w:qFormat/>
    <w:rsid w:val="00927314"/>
    <w:pPr>
      <w:keepNext/>
      <w:keepLines/>
      <w:numPr>
        <w:numId w:val="5"/>
      </w:numPr>
      <w:spacing w:before="10pt" w:line="13.80pt" w:lineRule="auto"/>
      <w:outlineLvl w:val="1"/>
    </w:pPr>
    <w:rPr>
      <w:rFonts w:eastAsiaTheme="majorEastAsia" w:cstheme="majorBidi"/>
      <w:b/>
      <w:bCs/>
      <w:color w:val="5C92B5" w:themeColor="accent6"/>
      <w:sz w:val="26"/>
      <w:szCs w:val="26"/>
      <w:u w:val="single"/>
      <w:lang w:eastAsia="en-US"/>
    </w:rPr>
  </w:style>
  <w:style w:type="paragraph" w:styleId="Titre3">
    <w:name w:val="heading 3"/>
    <w:basedOn w:val="Normal"/>
    <w:next w:val="Normal"/>
    <w:link w:val="Titre3Car"/>
    <w:uiPriority w:val="9"/>
    <w:unhideWhenUsed/>
    <w:qFormat/>
    <w:rsid w:val="00B31CC9"/>
    <w:pPr>
      <w:keepNext/>
      <w:keepLines/>
      <w:spacing w:before="10pt"/>
      <w:outlineLvl w:val="2"/>
    </w:pPr>
    <w:rPr>
      <w:rFonts w:asciiTheme="majorHAnsi" w:eastAsiaTheme="majorEastAsia" w:hAnsiTheme="majorHAnsi" w:cstheme="majorBidi"/>
      <w:b/>
      <w:bCs/>
      <w:color w:val="53548A" w:themeColor="accent1"/>
    </w:rPr>
  </w:style>
  <w:style w:type="paragraph" w:styleId="Titre4">
    <w:name w:val="heading 4"/>
    <w:basedOn w:val="Normal"/>
    <w:next w:val="Normal"/>
    <w:link w:val="Titre4Car"/>
    <w:uiPriority w:val="9"/>
    <w:unhideWhenUsed/>
    <w:qFormat/>
    <w:rsid w:val="00DE7398"/>
    <w:pPr>
      <w:keepNext/>
      <w:keepLines/>
      <w:numPr>
        <w:numId w:val="8"/>
      </w:numPr>
      <w:spacing w:before="10pt"/>
      <w:outlineLvl w:val="3"/>
    </w:pPr>
    <w:rPr>
      <w:rFonts w:eastAsiaTheme="majorEastAsia" w:cstheme="majorBidi"/>
      <w:b/>
      <w:bCs/>
      <w:i/>
      <w:iCs/>
      <w:color w:val="5C92B5" w:themeColor="accent6"/>
      <w:sz w:val="24"/>
    </w:rPr>
  </w:style>
  <w:style w:type="paragraph" w:styleId="Titre5">
    <w:name w:val="heading 5"/>
    <w:basedOn w:val="Normal"/>
    <w:next w:val="Normal"/>
    <w:link w:val="Titre5Car"/>
    <w:uiPriority w:val="9"/>
    <w:unhideWhenUsed/>
    <w:qFormat/>
    <w:rsid w:val="00927314"/>
    <w:pPr>
      <w:keepNext/>
      <w:keepLines/>
      <w:numPr>
        <w:numId w:val="6"/>
      </w:numPr>
      <w:spacing w:before="10pt"/>
      <w:outlineLvl w:val="4"/>
    </w:pPr>
    <w:rPr>
      <w:rFonts w:eastAsiaTheme="majorEastAsia" w:cstheme="majorBidi"/>
      <w:b/>
      <w:i/>
      <w:color w:val="5C92B5" w:themeColor="accent6"/>
    </w:rPr>
  </w:style>
  <w:style w:type="paragraph" w:styleId="Titre6">
    <w:name w:val="heading 6"/>
    <w:basedOn w:val="Normal"/>
    <w:next w:val="Normal"/>
    <w:link w:val="Titre6Car"/>
    <w:qFormat/>
    <w:rsid w:val="00D1061E"/>
    <w:pPr>
      <w:numPr>
        <w:numId w:val="7"/>
      </w:numPr>
      <w:spacing w:before="12pt" w:after="3pt"/>
      <w:jc w:val="start"/>
      <w:outlineLvl w:val="5"/>
    </w:pPr>
    <w:rPr>
      <w:rFonts w:cs="Times New Roman"/>
      <w:b/>
      <w:bCs/>
      <w:szCs w:val="16"/>
    </w:rPr>
  </w:style>
  <w:style w:type="paragraph" w:styleId="Titre7">
    <w:name w:val="heading 7"/>
    <w:basedOn w:val="Normal"/>
    <w:next w:val="Normal"/>
    <w:link w:val="Titre7Car"/>
    <w:unhideWhenUsed/>
    <w:qFormat/>
    <w:rsid w:val="0033475A"/>
    <w:pPr>
      <w:spacing w:before="12pt" w:after="3pt"/>
      <w:jc w:val="start"/>
      <w:outlineLvl w:val="6"/>
    </w:pPr>
    <w:rPr>
      <w:rFonts w:cs="Times New Roman"/>
      <w:sz w:val="24"/>
      <w:szCs w:val="24"/>
    </w:rPr>
  </w:style>
  <w:style w:type="paragraph" w:styleId="Titre8">
    <w:name w:val="heading 8"/>
    <w:basedOn w:val="Normal"/>
    <w:next w:val="Normal"/>
    <w:link w:val="Titre8Car"/>
    <w:qFormat/>
    <w:rsid w:val="0033475A"/>
    <w:pPr>
      <w:keepNext/>
      <w:outlineLvl w:val="7"/>
    </w:pPr>
    <w:rPr>
      <w:rFonts w:ascii="Times New Roman" w:hAnsi="Times New Roman" w:cs="Times New Roman"/>
      <w:b/>
      <w:bCs/>
      <w:i/>
      <w:iCs/>
      <w:sz w:val="24"/>
      <w:szCs w:val="24"/>
    </w:rPr>
  </w:style>
  <w:style w:type="paragraph" w:styleId="Titre9">
    <w:name w:val="heading 9"/>
    <w:basedOn w:val="Normal"/>
    <w:next w:val="Normal"/>
    <w:link w:val="Titre9Car"/>
    <w:qFormat/>
    <w:rsid w:val="0033475A"/>
    <w:pPr>
      <w:keepNext/>
      <w:outlineLvl w:val="8"/>
    </w:pPr>
    <w:rPr>
      <w:rFonts w:ascii="Times New Roman" w:hAnsi="Times New Roman" w:cs="Times New Roman"/>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pt" w:type="dxa"/>
      <w:tblCellMar>
        <w:top w:w="0pt" w:type="dxa"/>
        <w:start w:w="5.40pt" w:type="dxa"/>
        <w:bottom w:w="0pt" w:type="dxa"/>
        <w:end w:w="5.40pt"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508BF"/>
    <w:rPr>
      <w:rFonts w:ascii="Calibri" w:eastAsiaTheme="majorEastAsia" w:hAnsi="Calibri" w:cstheme="majorBidi"/>
      <w:b/>
      <w:bCs/>
      <w:caps/>
      <w:color w:val="438086" w:themeColor="accent2"/>
      <w:sz w:val="28"/>
      <w:szCs w:val="28"/>
      <w:u w:val="single"/>
    </w:rPr>
  </w:style>
  <w:style w:type="character" w:customStyle="1" w:styleId="Titre2Car">
    <w:name w:val="Titre 2 Car"/>
    <w:basedOn w:val="Policepardfaut"/>
    <w:link w:val="Titre2"/>
    <w:uiPriority w:val="9"/>
    <w:rsid w:val="00927314"/>
    <w:rPr>
      <w:rFonts w:ascii="Calibri" w:eastAsiaTheme="majorEastAsia" w:hAnsi="Calibri" w:cstheme="majorBidi"/>
      <w:b/>
      <w:bCs/>
      <w:color w:val="5C92B5" w:themeColor="accent6"/>
      <w:sz w:val="26"/>
      <w:szCs w:val="26"/>
      <w:u w:val="single"/>
      <w:lang w:eastAsia="en-US"/>
    </w:rPr>
  </w:style>
  <w:style w:type="character" w:customStyle="1" w:styleId="Titre3Car">
    <w:name w:val="Titre 3 Car"/>
    <w:basedOn w:val="Policepardfaut"/>
    <w:link w:val="Titre3"/>
    <w:uiPriority w:val="9"/>
    <w:rsid w:val="00B31CC9"/>
    <w:rPr>
      <w:rFonts w:asciiTheme="majorHAnsi" w:eastAsiaTheme="majorEastAsia" w:hAnsiTheme="majorHAnsi" w:cstheme="majorBidi"/>
      <w:b/>
      <w:bCs/>
      <w:color w:val="53548A" w:themeColor="accent1"/>
    </w:rPr>
  </w:style>
  <w:style w:type="character" w:customStyle="1" w:styleId="Titre4Car">
    <w:name w:val="Titre 4 Car"/>
    <w:basedOn w:val="Policepardfaut"/>
    <w:link w:val="Titre4"/>
    <w:uiPriority w:val="9"/>
    <w:rsid w:val="00DE7398"/>
    <w:rPr>
      <w:rFonts w:ascii="Calibri" w:eastAsiaTheme="majorEastAsia" w:hAnsi="Calibri" w:cstheme="majorBidi"/>
      <w:b/>
      <w:bCs/>
      <w:i/>
      <w:iCs/>
      <w:color w:val="5C92B5" w:themeColor="accent6"/>
      <w:sz w:val="24"/>
    </w:rPr>
  </w:style>
  <w:style w:type="character" w:customStyle="1" w:styleId="Titre5Car">
    <w:name w:val="Titre 5 Car"/>
    <w:basedOn w:val="Policepardfaut"/>
    <w:link w:val="Titre5"/>
    <w:uiPriority w:val="9"/>
    <w:rsid w:val="00927314"/>
    <w:rPr>
      <w:rFonts w:ascii="Calibri" w:eastAsiaTheme="majorEastAsia" w:hAnsi="Calibri" w:cstheme="majorBidi"/>
      <w:b/>
      <w:i/>
      <w:color w:val="5C92B5" w:themeColor="accent6"/>
      <w:sz w:val="20"/>
    </w:rPr>
  </w:style>
  <w:style w:type="character" w:customStyle="1" w:styleId="Titre6Car">
    <w:name w:val="Titre 6 Car"/>
    <w:basedOn w:val="Policepardfaut"/>
    <w:link w:val="Titre6"/>
    <w:rsid w:val="00D1061E"/>
    <w:rPr>
      <w:rFonts w:ascii="Calibri" w:hAnsi="Calibri" w:cs="Times New Roman"/>
      <w:b/>
      <w:bCs/>
      <w:sz w:val="20"/>
      <w:szCs w:val="16"/>
    </w:rPr>
  </w:style>
  <w:style w:type="character" w:customStyle="1" w:styleId="Titre7Car">
    <w:name w:val="Titre 7 Car"/>
    <w:basedOn w:val="Policepardfaut"/>
    <w:link w:val="Titre7"/>
    <w:rsid w:val="0033475A"/>
    <w:rPr>
      <w:rFonts w:ascii="Calibri" w:hAnsi="Calibri" w:cs="Times New Roman"/>
      <w:sz w:val="24"/>
      <w:szCs w:val="24"/>
    </w:rPr>
  </w:style>
  <w:style w:type="character" w:customStyle="1" w:styleId="Titre8Car">
    <w:name w:val="Titre 8 Car"/>
    <w:basedOn w:val="Policepardfaut"/>
    <w:link w:val="Titre8"/>
    <w:rsid w:val="0033475A"/>
    <w:rPr>
      <w:rFonts w:ascii="Times New Roman" w:hAnsi="Times New Roman" w:cs="Times New Roman"/>
      <w:b/>
      <w:bCs/>
      <w:i/>
      <w:iCs/>
      <w:sz w:val="24"/>
      <w:szCs w:val="24"/>
    </w:rPr>
  </w:style>
  <w:style w:type="character" w:customStyle="1" w:styleId="Titre9Car">
    <w:name w:val="Titre 9 Car"/>
    <w:basedOn w:val="Policepardfaut"/>
    <w:link w:val="Titre9"/>
    <w:rsid w:val="0033475A"/>
    <w:rPr>
      <w:rFonts w:ascii="Times New Roman" w:hAnsi="Times New Roman" w:cs="Times New Roman"/>
      <w:i/>
      <w:iCs/>
      <w:sz w:val="24"/>
      <w:szCs w:val="24"/>
    </w:rPr>
  </w:style>
  <w:style w:type="paragraph" w:styleId="Sansinterligne">
    <w:name w:val="No Spacing"/>
    <w:link w:val="SansinterligneCar"/>
    <w:uiPriority w:val="1"/>
    <w:qFormat/>
    <w:rsid w:val="003F7B37"/>
    <w:rPr>
      <w:rFonts w:asciiTheme="minorHAnsi" w:eastAsiaTheme="minorEastAsia" w:hAnsiTheme="minorHAnsi" w:cstheme="minorBidi"/>
      <w:lang w:eastAsia="en-US"/>
    </w:rPr>
  </w:style>
  <w:style w:type="character" w:customStyle="1" w:styleId="SansinterligneCar">
    <w:name w:val="Sans interligne Car"/>
    <w:basedOn w:val="Policepardfaut"/>
    <w:link w:val="Sansinterligne"/>
    <w:uiPriority w:val="1"/>
    <w:rsid w:val="003F7B37"/>
    <w:rPr>
      <w:rFonts w:asciiTheme="minorHAnsi" w:eastAsiaTheme="minorEastAsia" w:hAnsiTheme="minorHAnsi" w:cstheme="minorBidi"/>
      <w:lang w:eastAsia="en-US"/>
    </w:rPr>
  </w:style>
  <w:style w:type="paragraph" w:styleId="Textedebulles">
    <w:name w:val="Balloon Text"/>
    <w:basedOn w:val="Normal"/>
    <w:link w:val="TextedebullesCar"/>
    <w:uiPriority w:val="99"/>
    <w:semiHidden/>
    <w:unhideWhenUsed/>
    <w:rsid w:val="003F7B37"/>
    <w:rPr>
      <w:rFonts w:ascii="Tahoma" w:hAnsi="Tahoma" w:cs="Tahoma"/>
      <w:sz w:val="16"/>
      <w:szCs w:val="16"/>
    </w:rPr>
  </w:style>
  <w:style w:type="character" w:customStyle="1" w:styleId="TextedebullesCar">
    <w:name w:val="Texte de bulles Car"/>
    <w:basedOn w:val="Policepardfaut"/>
    <w:link w:val="Textedebulles"/>
    <w:uiPriority w:val="99"/>
    <w:semiHidden/>
    <w:rsid w:val="003F7B37"/>
    <w:rPr>
      <w:rFonts w:ascii="Tahoma" w:hAnsi="Tahoma" w:cs="Tahoma"/>
      <w:sz w:val="16"/>
      <w:szCs w:val="16"/>
    </w:rPr>
  </w:style>
  <w:style w:type="paragraph" w:styleId="Paragraphedeliste">
    <w:name w:val="List Paragraph"/>
    <w:basedOn w:val="Normal"/>
    <w:link w:val="ParagraphedelisteCar"/>
    <w:uiPriority w:val="34"/>
    <w:qFormat/>
    <w:rsid w:val="00512FFA"/>
    <w:pPr>
      <w:ind w:start="36pt"/>
      <w:contextualSpacing/>
    </w:pPr>
  </w:style>
  <w:style w:type="character" w:customStyle="1" w:styleId="ParagraphedelisteCar">
    <w:name w:val="Paragraphe de liste Car"/>
    <w:basedOn w:val="Policepardfaut"/>
    <w:link w:val="Paragraphedeliste"/>
    <w:uiPriority w:val="34"/>
    <w:rsid w:val="00813CFC"/>
  </w:style>
  <w:style w:type="paragraph" w:styleId="En-tte">
    <w:name w:val="header"/>
    <w:basedOn w:val="Normal"/>
    <w:link w:val="En-tteCar"/>
    <w:unhideWhenUsed/>
    <w:rsid w:val="00512FFA"/>
    <w:pPr>
      <w:tabs>
        <w:tab w:val="center" w:pos="226.80pt"/>
        <w:tab w:val="end" w:pos="453.60pt"/>
      </w:tabs>
    </w:pPr>
  </w:style>
  <w:style w:type="character" w:customStyle="1" w:styleId="En-tteCar">
    <w:name w:val="En-tête Car"/>
    <w:basedOn w:val="Policepardfaut"/>
    <w:link w:val="En-tte"/>
    <w:uiPriority w:val="99"/>
    <w:rsid w:val="00512FFA"/>
  </w:style>
  <w:style w:type="paragraph" w:styleId="Pieddepage">
    <w:name w:val="footer"/>
    <w:basedOn w:val="Normal"/>
    <w:link w:val="PieddepageCar"/>
    <w:unhideWhenUsed/>
    <w:rsid w:val="00512FFA"/>
    <w:pPr>
      <w:tabs>
        <w:tab w:val="center" w:pos="226.80pt"/>
        <w:tab w:val="end" w:pos="453.60pt"/>
      </w:tabs>
    </w:pPr>
  </w:style>
  <w:style w:type="character" w:customStyle="1" w:styleId="PieddepageCar">
    <w:name w:val="Pied de page Car"/>
    <w:basedOn w:val="Policepardfaut"/>
    <w:link w:val="Pieddepage"/>
    <w:uiPriority w:val="99"/>
    <w:rsid w:val="00512FFA"/>
  </w:style>
  <w:style w:type="table" w:styleId="Grilledutableau">
    <w:name w:val="Table Grid"/>
    <w:basedOn w:val="TableauNormal"/>
    <w:uiPriority w:val="59"/>
    <w:rsid w:val="00DA6493"/>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DA6493"/>
    <w:pPr>
      <w:spacing w:before="5pt" w:beforeAutospacing="1" w:after="5pt" w:afterAutospacing="1"/>
    </w:pPr>
    <w:rPr>
      <w:rFonts w:ascii="Times New Roman" w:hAnsi="Times New Roman" w:cs="Times New Roman"/>
      <w:sz w:val="24"/>
      <w:szCs w:val="24"/>
    </w:rPr>
  </w:style>
  <w:style w:type="character" w:customStyle="1" w:styleId="verdana21">
    <w:name w:val="verdana21"/>
    <w:basedOn w:val="Policepardfaut"/>
    <w:rsid w:val="00DA6493"/>
    <w:rPr>
      <w:rFonts w:ascii="Verdana" w:hAnsi="Verdana" w:hint="default"/>
      <w:color w:val="000000"/>
      <w:sz w:val="20"/>
      <w:szCs w:val="20"/>
    </w:rPr>
  </w:style>
  <w:style w:type="paragraph" w:styleId="Retraitcorpsdetexte">
    <w:name w:val="Body Text Indent"/>
    <w:basedOn w:val="Normal"/>
    <w:link w:val="RetraitcorpsdetexteCar"/>
    <w:rsid w:val="00737A95"/>
    <w:pPr>
      <w:ind w:start="28.35pt"/>
    </w:pPr>
    <w:rPr>
      <w:sz w:val="24"/>
      <w:szCs w:val="24"/>
    </w:rPr>
  </w:style>
  <w:style w:type="character" w:customStyle="1" w:styleId="RetraitcorpsdetexteCar">
    <w:name w:val="Retrait corps de texte Car"/>
    <w:basedOn w:val="Policepardfaut"/>
    <w:link w:val="Retraitcorpsdetexte"/>
    <w:rsid w:val="00737A95"/>
    <w:rPr>
      <w:sz w:val="24"/>
      <w:szCs w:val="24"/>
    </w:rPr>
  </w:style>
  <w:style w:type="table" w:customStyle="1" w:styleId="Tramemoyenne1-Accent11">
    <w:name w:val="Trame moyenne 1 - Accent 11"/>
    <w:basedOn w:val="TableauNormal"/>
    <w:uiPriority w:val="63"/>
    <w:rsid w:val="00267EAB"/>
    <w:tblPr>
      <w:tblStyleRowBandSize w:val="1"/>
      <w:tblStyleColBandSize w:val="1"/>
      <w:tblBorders>
        <w:top w:val="single" w:sz="8" w:space="0" w:color="7778AD" w:themeColor="accent1" w:themeTint="BF"/>
        <w:start w:val="single" w:sz="8" w:space="0" w:color="7778AD" w:themeColor="accent1" w:themeTint="BF"/>
        <w:bottom w:val="single" w:sz="8" w:space="0" w:color="7778AD" w:themeColor="accent1" w:themeTint="BF"/>
        <w:end w:val="single" w:sz="8" w:space="0" w:color="7778AD" w:themeColor="accent1" w:themeTint="BF"/>
        <w:insideH w:val="single" w:sz="8" w:space="0" w:color="7778AD" w:themeColor="accent1" w:themeTint="BF"/>
      </w:tblBorders>
    </w:tblPr>
    <w:tblStylePr w:type="firstRow">
      <w:pPr>
        <w:spacing w:before="0pt" w:after="0pt" w:line="12pt" w:lineRule="auto"/>
      </w:pPr>
      <w:rPr>
        <w:b/>
        <w:bCs/>
        <w:color w:val="FFFFFF" w:themeColor="background1"/>
      </w:rPr>
      <w:tblPr/>
      <w:tcPr>
        <w:tcBorders>
          <w:top w:val="single" w:sz="8" w:space="0" w:color="7778AD" w:themeColor="accent1" w:themeTint="BF"/>
          <w:start w:val="single" w:sz="8" w:space="0" w:color="7778AD" w:themeColor="accent1" w:themeTint="BF"/>
          <w:bottom w:val="single" w:sz="8" w:space="0" w:color="7778AD" w:themeColor="accent1" w:themeTint="BF"/>
          <w:end w:val="single" w:sz="8" w:space="0" w:color="7778AD" w:themeColor="accent1" w:themeTint="BF"/>
          <w:insideH w:val="nil"/>
          <w:insideV w:val="nil"/>
        </w:tcBorders>
        <w:shd w:val="clear" w:color="auto" w:fill="53548A" w:themeFill="accent1"/>
      </w:tcPr>
    </w:tblStylePr>
    <w:tblStylePr w:type="lastRow">
      <w:pPr>
        <w:spacing w:before="0pt" w:after="0pt" w:line="12pt" w:lineRule="auto"/>
      </w:pPr>
      <w:rPr>
        <w:b/>
        <w:bCs/>
      </w:rPr>
      <w:tblPr/>
      <w:tcPr>
        <w:tcBorders>
          <w:top w:val="double" w:sz="6" w:space="0" w:color="7778AD" w:themeColor="accent1" w:themeTint="BF"/>
          <w:start w:val="single" w:sz="8" w:space="0" w:color="7778AD" w:themeColor="accent1" w:themeTint="BF"/>
          <w:bottom w:val="single" w:sz="8" w:space="0" w:color="7778AD" w:themeColor="accent1" w:themeTint="BF"/>
          <w:end w:val="single" w:sz="8" w:space="0" w:color="7778A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2D2E4" w:themeFill="accent1" w:themeFillTint="3F"/>
      </w:tcPr>
    </w:tblStylePr>
    <w:tblStylePr w:type="band1Horz">
      <w:tblPr/>
      <w:tcPr>
        <w:tcBorders>
          <w:insideH w:val="nil"/>
          <w:insideV w:val="nil"/>
        </w:tcBorders>
        <w:shd w:val="clear" w:color="auto" w:fill="D2D2E4" w:themeFill="accent1"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267EAB"/>
    <w:tblPr>
      <w:tblStyleRowBandSize w:val="1"/>
      <w:tblStyleColBandSize w:val="1"/>
      <w:tblBorders>
        <w:top w:val="single" w:sz="8" w:space="0" w:color="84ADC7" w:themeColor="accent6" w:themeTint="BF"/>
        <w:start w:val="single" w:sz="8" w:space="0" w:color="84ADC7" w:themeColor="accent6" w:themeTint="BF"/>
        <w:bottom w:val="single" w:sz="8" w:space="0" w:color="84ADC7" w:themeColor="accent6" w:themeTint="BF"/>
        <w:end w:val="single" w:sz="8" w:space="0" w:color="84ADC7" w:themeColor="accent6" w:themeTint="BF"/>
        <w:insideH w:val="single" w:sz="8" w:space="0" w:color="84ADC7" w:themeColor="accent6" w:themeTint="BF"/>
      </w:tblBorders>
    </w:tblPr>
    <w:tblStylePr w:type="firstRow">
      <w:pPr>
        <w:spacing w:before="0pt" w:after="0pt" w:line="12pt" w:lineRule="auto"/>
      </w:pPr>
      <w:rPr>
        <w:b/>
        <w:bCs/>
        <w:color w:val="FFFFFF" w:themeColor="background1"/>
      </w:rPr>
      <w:tblPr/>
      <w:tcPr>
        <w:tcBorders>
          <w:top w:val="single" w:sz="8" w:space="0" w:color="84ADC7" w:themeColor="accent6" w:themeTint="BF"/>
          <w:start w:val="single" w:sz="8" w:space="0" w:color="84ADC7" w:themeColor="accent6" w:themeTint="BF"/>
          <w:bottom w:val="single" w:sz="8" w:space="0" w:color="84ADC7" w:themeColor="accent6" w:themeTint="BF"/>
          <w:end w:val="single" w:sz="8" w:space="0" w:color="84ADC7" w:themeColor="accent6" w:themeTint="BF"/>
          <w:insideH w:val="nil"/>
          <w:insideV w:val="nil"/>
        </w:tcBorders>
        <w:shd w:val="clear" w:color="auto" w:fill="5C92B5" w:themeFill="accent6"/>
      </w:tcPr>
    </w:tblStylePr>
    <w:tblStylePr w:type="lastRow">
      <w:pPr>
        <w:spacing w:before="0pt" w:after="0pt" w:line="12pt" w:lineRule="auto"/>
      </w:pPr>
      <w:rPr>
        <w:b/>
        <w:bCs/>
      </w:rPr>
      <w:tblPr/>
      <w:tcPr>
        <w:tcBorders>
          <w:top w:val="double" w:sz="6" w:space="0" w:color="84ADC7" w:themeColor="accent6" w:themeTint="BF"/>
          <w:start w:val="single" w:sz="8" w:space="0" w:color="84ADC7" w:themeColor="accent6" w:themeTint="BF"/>
          <w:bottom w:val="single" w:sz="8" w:space="0" w:color="84ADC7" w:themeColor="accent6" w:themeTint="BF"/>
          <w:end w:val="single" w:sz="8" w:space="0" w:color="84ADC7" w:themeColor="accent6" w:themeTint="BF"/>
          <w:insideH w:val="nil"/>
          <w:insideV w:val="nil"/>
        </w:tcBorders>
      </w:tcPr>
    </w:tblStylePr>
    <w:tblStylePr w:type="firstCol">
      <w:rPr>
        <w:b/>
        <w:bCs/>
      </w:rPr>
    </w:tblStylePr>
    <w:tblStylePr w:type="lastCol">
      <w:rPr>
        <w:b/>
        <w:bCs/>
      </w:rPr>
    </w:tblStylePr>
    <w:tblStylePr w:type="band1Vert">
      <w:tblPr/>
      <w:tcPr>
        <w:shd w:val="clear" w:color="auto" w:fill="D6E3EC" w:themeFill="accent6" w:themeFillTint="3F"/>
      </w:tcPr>
    </w:tblStylePr>
    <w:tblStylePr w:type="band1Horz">
      <w:tblPr/>
      <w:tcPr>
        <w:tcBorders>
          <w:insideH w:val="nil"/>
          <w:insideV w:val="nil"/>
        </w:tcBorders>
        <w:shd w:val="clear" w:color="auto" w:fill="D6E3EC" w:themeFill="accent6" w:themeFillTint="3F"/>
      </w:tcPr>
    </w:tblStylePr>
    <w:tblStylePr w:type="band2Horz">
      <w:tblPr/>
      <w:tcPr>
        <w:tcBorders>
          <w:insideH w:val="nil"/>
          <w:insideV w:val="nil"/>
        </w:tcBorders>
      </w:tcPr>
    </w:tblStylePr>
  </w:style>
  <w:style w:type="table" w:styleId="Tramemoyenne2-Accent6">
    <w:name w:val="Medium Shading 2 Accent 6"/>
    <w:basedOn w:val="TableauNormal"/>
    <w:uiPriority w:val="64"/>
    <w:rsid w:val="00267EAB"/>
    <w:tblPr>
      <w:tblStyleRowBandSize w:val="1"/>
      <w:tblStyleColBandSize w:val="1"/>
      <w:tblBorders>
        <w:top w:val="single" w:sz="18" w:space="0" w:color="auto"/>
        <w:bottom w:val="single" w:sz="18" w:space="0" w:color="auto"/>
      </w:tblBorders>
    </w:tblPr>
    <w:tblStylePr w:type="firstRow">
      <w:pPr>
        <w:spacing w:before="0pt" w:after="0pt" w:line="12pt" w:lineRule="auto"/>
      </w:pPr>
      <w:rPr>
        <w:b/>
        <w:bCs/>
        <w:color w:val="FFFFFF" w:themeColor="background1"/>
      </w:rPr>
      <w:tblPr/>
      <w:tcPr>
        <w:tcBorders>
          <w:top w:val="single" w:sz="18" w:space="0" w:color="auto"/>
          <w:start w:val="nil"/>
          <w:bottom w:val="single" w:sz="18" w:space="0" w:color="auto"/>
          <w:end w:val="nil"/>
          <w:insideH w:val="nil"/>
          <w:insideV w:val="nil"/>
        </w:tcBorders>
        <w:shd w:val="clear" w:color="auto" w:fill="5C92B5" w:themeFill="accent6"/>
      </w:tcPr>
    </w:tblStylePr>
    <w:tblStylePr w:type="lastRow">
      <w:pPr>
        <w:spacing w:before="0pt" w:after="0pt" w:line="12pt" w:lineRule="auto"/>
      </w:pPr>
      <w:rPr>
        <w:color w:val="auto"/>
      </w:rPr>
      <w:tblPr/>
      <w:tcPr>
        <w:tcBorders>
          <w:top w:val="double" w:sz="6" w:space="0" w:color="auto"/>
          <w:start w:val="nil"/>
          <w:bottom w:val="single" w:sz="18" w:space="0" w:color="auto"/>
          <w:end w:val="nil"/>
          <w:insideH w:val="nil"/>
          <w:insideV w:val="nil"/>
        </w:tcBorders>
        <w:shd w:val="clear" w:color="auto" w:fill="FFFFFF" w:themeFill="background1"/>
      </w:tcPr>
    </w:tblStylePr>
    <w:tblStylePr w:type="firstCol">
      <w:rPr>
        <w:b/>
        <w:bCs/>
        <w:color w:val="FFFFFF" w:themeColor="background1"/>
      </w:rPr>
      <w:tblPr/>
      <w:tcPr>
        <w:tcBorders>
          <w:top w:val="nil"/>
          <w:start w:val="nil"/>
          <w:bottom w:val="single" w:sz="18" w:space="0" w:color="auto"/>
          <w:end w:val="nil"/>
          <w:insideH w:val="nil"/>
          <w:insideV w:val="nil"/>
        </w:tcBorders>
        <w:shd w:val="clear" w:color="auto" w:fill="5C92B5" w:themeFill="accent6"/>
      </w:tcPr>
    </w:tblStylePr>
    <w:tblStylePr w:type="lastCol">
      <w:rPr>
        <w:b/>
        <w:bCs/>
        <w:color w:val="FFFFFF" w:themeColor="background1"/>
      </w:rPr>
      <w:tblPr/>
      <w:tcPr>
        <w:tcBorders>
          <w:start w:val="nil"/>
          <w:end w:val="nil"/>
          <w:insideH w:val="nil"/>
          <w:insideV w:val="nil"/>
        </w:tcBorders>
        <w:shd w:val="clear" w:color="auto" w:fill="5C92B5" w:themeFill="accent6"/>
      </w:tcPr>
    </w:tblStylePr>
    <w:tblStylePr w:type="band1Vert">
      <w:tblPr/>
      <w:tcPr>
        <w:tcBorders>
          <w:start w:val="nil"/>
          <w:end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start w:val="nil"/>
          <w:bottom w:val="single" w:sz="18" w:space="0" w:color="auto"/>
          <w:end w:val="nil"/>
          <w:insideH w:val="nil"/>
          <w:insideV w:val="nil"/>
        </w:tcBorders>
      </w:tcPr>
    </w:tblStylePr>
    <w:tblStylePr w:type="nwCell">
      <w:rPr>
        <w:color w:val="FFFFFF" w:themeColor="background1"/>
      </w:rPr>
      <w:tblPr/>
      <w:tcPr>
        <w:tcBorders>
          <w:top w:val="single" w:sz="18" w:space="0" w:color="auto"/>
          <w:start w:val="nil"/>
          <w:bottom w:val="single" w:sz="18" w:space="0" w:color="auto"/>
          <w:end w:val="nil"/>
          <w:insideH w:val="nil"/>
          <w:insideV w:val="nil"/>
        </w:tcBorders>
      </w:tcPr>
    </w:tblStylePr>
  </w:style>
  <w:style w:type="table" w:styleId="Listemoyenne1-Accent5">
    <w:name w:val="Medium List 1 Accent 5"/>
    <w:basedOn w:val="TableauNormal"/>
    <w:uiPriority w:val="65"/>
    <w:rsid w:val="00267EAB"/>
    <w:rPr>
      <w:color w:val="000000" w:themeColor="text1"/>
    </w:rPr>
    <w:tblPr>
      <w:tblStyleRowBandSize w:val="1"/>
      <w:tblStyleColBandSize w:val="1"/>
      <w:tblBorders>
        <w:top w:val="single" w:sz="8" w:space="0" w:color="8B5D3D" w:themeColor="accent5"/>
        <w:bottom w:val="single" w:sz="8" w:space="0" w:color="8B5D3D" w:themeColor="accent5"/>
      </w:tblBorders>
    </w:tblPr>
    <w:tblStylePr w:type="firstRow">
      <w:rPr>
        <w:rFonts w:asciiTheme="majorHAnsi" w:eastAsiaTheme="majorEastAsia" w:hAnsiTheme="majorHAnsi" w:cstheme="majorBidi"/>
      </w:rPr>
      <w:tblPr/>
      <w:tcPr>
        <w:tcBorders>
          <w:top w:val="nil"/>
          <w:bottom w:val="single" w:sz="8" w:space="0" w:color="8B5D3D" w:themeColor="accent5"/>
        </w:tcBorders>
      </w:tcPr>
    </w:tblStylePr>
    <w:tblStylePr w:type="lastRow">
      <w:rPr>
        <w:b/>
        <w:bCs/>
        <w:color w:val="424456" w:themeColor="text2"/>
      </w:rPr>
      <w:tblPr/>
      <w:tcPr>
        <w:tcBorders>
          <w:top w:val="single" w:sz="8" w:space="0" w:color="8B5D3D" w:themeColor="accent5"/>
          <w:bottom w:val="single" w:sz="8" w:space="0" w:color="8B5D3D" w:themeColor="accent5"/>
        </w:tcBorders>
      </w:tcPr>
    </w:tblStylePr>
    <w:tblStylePr w:type="firstCol">
      <w:rPr>
        <w:b/>
        <w:bCs/>
      </w:rPr>
    </w:tblStylePr>
    <w:tblStylePr w:type="lastCol">
      <w:rPr>
        <w:b/>
        <w:bCs/>
      </w:rPr>
      <w:tblPr/>
      <w:tcPr>
        <w:tcBorders>
          <w:top w:val="single" w:sz="8" w:space="0" w:color="8B5D3D" w:themeColor="accent5"/>
          <w:bottom w:val="single" w:sz="8" w:space="0" w:color="8B5D3D" w:themeColor="accent5"/>
        </w:tcBorders>
      </w:tcPr>
    </w:tblStylePr>
    <w:tblStylePr w:type="band1Vert">
      <w:tblPr/>
      <w:tcPr>
        <w:shd w:val="clear" w:color="auto" w:fill="E7D5C9" w:themeFill="accent5" w:themeFillTint="3F"/>
      </w:tcPr>
    </w:tblStylePr>
    <w:tblStylePr w:type="band1Horz">
      <w:tblPr/>
      <w:tcPr>
        <w:shd w:val="clear" w:color="auto" w:fill="E7D5C9" w:themeFill="accent5" w:themeFillTint="3F"/>
      </w:tcPr>
    </w:tblStylePr>
  </w:style>
  <w:style w:type="table" w:styleId="Listemoyenne1-Accent6">
    <w:name w:val="Medium List 1 Accent 6"/>
    <w:basedOn w:val="TableauNormal"/>
    <w:uiPriority w:val="65"/>
    <w:rsid w:val="00267EAB"/>
    <w:rPr>
      <w:color w:val="000000" w:themeColor="text1"/>
    </w:rPr>
    <w:tblPr>
      <w:tblStyleRowBandSize w:val="1"/>
      <w:tblStyleColBandSize w:val="1"/>
      <w:tblBorders>
        <w:top w:val="single" w:sz="8" w:space="0" w:color="5C92B5" w:themeColor="accent6"/>
        <w:bottom w:val="single" w:sz="8" w:space="0" w:color="5C92B5" w:themeColor="accent6"/>
      </w:tblBorders>
    </w:tblPr>
    <w:tblStylePr w:type="firstRow">
      <w:rPr>
        <w:rFonts w:asciiTheme="majorHAnsi" w:eastAsiaTheme="majorEastAsia" w:hAnsiTheme="majorHAnsi" w:cstheme="majorBidi"/>
      </w:rPr>
      <w:tblPr/>
      <w:tcPr>
        <w:tcBorders>
          <w:top w:val="nil"/>
          <w:bottom w:val="single" w:sz="8" w:space="0" w:color="5C92B5" w:themeColor="accent6"/>
        </w:tcBorders>
      </w:tcPr>
    </w:tblStylePr>
    <w:tblStylePr w:type="lastRow">
      <w:rPr>
        <w:b/>
        <w:bCs/>
        <w:color w:val="424456" w:themeColor="text2"/>
      </w:rPr>
      <w:tblPr/>
      <w:tcPr>
        <w:tcBorders>
          <w:top w:val="single" w:sz="8" w:space="0" w:color="5C92B5" w:themeColor="accent6"/>
          <w:bottom w:val="single" w:sz="8" w:space="0" w:color="5C92B5" w:themeColor="accent6"/>
        </w:tcBorders>
      </w:tcPr>
    </w:tblStylePr>
    <w:tblStylePr w:type="firstCol">
      <w:rPr>
        <w:b/>
        <w:bCs/>
      </w:rPr>
    </w:tblStylePr>
    <w:tblStylePr w:type="lastCol">
      <w:rPr>
        <w:b/>
        <w:bCs/>
      </w:rPr>
      <w:tblPr/>
      <w:tcPr>
        <w:tcBorders>
          <w:top w:val="single" w:sz="8" w:space="0" w:color="5C92B5" w:themeColor="accent6"/>
          <w:bottom w:val="single" w:sz="8" w:space="0" w:color="5C92B5" w:themeColor="accent6"/>
        </w:tcBorders>
      </w:tcPr>
    </w:tblStylePr>
    <w:tblStylePr w:type="band1Vert">
      <w:tblPr/>
      <w:tcPr>
        <w:shd w:val="clear" w:color="auto" w:fill="D6E3EC" w:themeFill="accent6" w:themeFillTint="3F"/>
      </w:tcPr>
    </w:tblStylePr>
    <w:tblStylePr w:type="band1Horz">
      <w:tblPr/>
      <w:tcPr>
        <w:shd w:val="clear" w:color="auto" w:fill="D6E3EC" w:themeFill="accent6" w:themeFillTint="3F"/>
      </w:tcPr>
    </w:tblStylePr>
  </w:style>
  <w:style w:type="character" w:styleId="Accentuation">
    <w:name w:val="Emphasis"/>
    <w:basedOn w:val="Policepardfaut"/>
    <w:uiPriority w:val="20"/>
    <w:qFormat/>
    <w:rsid w:val="00C27B5F"/>
    <w:rPr>
      <w:i/>
      <w:iCs/>
    </w:rPr>
  </w:style>
  <w:style w:type="character" w:styleId="lev">
    <w:name w:val="Strong"/>
    <w:basedOn w:val="Policepardfaut"/>
    <w:uiPriority w:val="22"/>
    <w:qFormat/>
    <w:rsid w:val="00DC6B82"/>
    <w:rPr>
      <w:b/>
      <w:bCs/>
    </w:rPr>
  </w:style>
  <w:style w:type="paragraph" w:styleId="Titre">
    <w:name w:val="Title"/>
    <w:basedOn w:val="Normal"/>
    <w:next w:val="Normal"/>
    <w:link w:val="TitreCar"/>
    <w:uiPriority w:val="10"/>
    <w:qFormat/>
    <w:rsid w:val="002A43B5"/>
    <w:pPr>
      <w:pBdr>
        <w:bottom w:val="single" w:sz="8" w:space="4" w:color="53548A" w:themeColor="accent1"/>
      </w:pBdr>
      <w:spacing w:after="15pt"/>
      <w:contextualSpacing/>
      <w:jc w:val="center"/>
    </w:pPr>
    <w:rPr>
      <w:rFonts w:eastAsiaTheme="majorEastAsia" w:cstheme="majorBidi"/>
      <w:caps/>
      <w:color w:val="438086" w:themeColor="accent2"/>
      <w:spacing w:val="5"/>
      <w:kern w:val="28"/>
      <w:sz w:val="44"/>
      <w:szCs w:val="52"/>
      <w:u w:val="single"/>
      <w:lang w:eastAsia="en-US"/>
    </w:rPr>
  </w:style>
  <w:style w:type="character" w:customStyle="1" w:styleId="TitreCar">
    <w:name w:val="Titre Car"/>
    <w:basedOn w:val="Policepardfaut"/>
    <w:link w:val="Titre"/>
    <w:uiPriority w:val="10"/>
    <w:rsid w:val="002A43B5"/>
    <w:rPr>
      <w:rFonts w:ascii="Calibri" w:eastAsiaTheme="majorEastAsia" w:hAnsi="Calibri" w:cstheme="majorBidi"/>
      <w:caps/>
      <w:color w:val="438086" w:themeColor="accent2"/>
      <w:spacing w:val="5"/>
      <w:kern w:val="28"/>
      <w:sz w:val="44"/>
      <w:szCs w:val="52"/>
      <w:u w:val="single"/>
      <w:lang w:eastAsia="en-US"/>
    </w:rPr>
  </w:style>
  <w:style w:type="paragraph" w:customStyle="1" w:styleId="basicparagraph">
    <w:name w:val="basicparagraph"/>
    <w:basedOn w:val="Normal"/>
    <w:rsid w:val="006A509F"/>
    <w:pPr>
      <w:spacing w:before="5pt" w:beforeAutospacing="1" w:after="5pt" w:afterAutospacing="1"/>
    </w:pPr>
    <w:rPr>
      <w:rFonts w:ascii="Times New Roman" w:hAnsi="Times New Roman" w:cs="Times New Roman"/>
      <w:sz w:val="24"/>
      <w:szCs w:val="24"/>
    </w:rPr>
  </w:style>
  <w:style w:type="paragraph" w:customStyle="1" w:styleId="Normal1">
    <w:name w:val="Normal1"/>
    <w:basedOn w:val="Retraitnormal"/>
    <w:uiPriority w:val="99"/>
    <w:rsid w:val="00BD7C48"/>
    <w:pPr>
      <w:suppressAutoHyphens/>
      <w:spacing w:before="6pt" w:after="6pt"/>
      <w:ind w:start="0pt" w:end="28.35pt"/>
    </w:pPr>
    <w:rPr>
      <w:rFonts w:cs="Times New Roman"/>
      <w:sz w:val="24"/>
      <w:szCs w:val="24"/>
      <w:lang w:eastAsia="ar-SA"/>
    </w:rPr>
  </w:style>
  <w:style w:type="paragraph" w:styleId="Retraitnormal">
    <w:name w:val="Normal Indent"/>
    <w:basedOn w:val="Normal"/>
    <w:uiPriority w:val="99"/>
    <w:semiHidden/>
    <w:unhideWhenUsed/>
    <w:rsid w:val="00BD7C48"/>
    <w:pPr>
      <w:ind w:start="35.40pt"/>
    </w:pPr>
  </w:style>
  <w:style w:type="table" w:customStyle="1" w:styleId="Trameclaire-Accent11">
    <w:name w:val="Trame claire - Accent 11"/>
    <w:basedOn w:val="TableauNormal"/>
    <w:uiPriority w:val="60"/>
    <w:rsid w:val="00BD7C48"/>
    <w:rPr>
      <w:color w:val="3E3E67" w:themeColor="accent1" w:themeShade="BF"/>
    </w:rPr>
    <w:tblPr>
      <w:tblStyleRowBandSize w:val="1"/>
      <w:tblStyleColBandSize w:val="1"/>
      <w:tblBorders>
        <w:top w:val="single" w:sz="8" w:space="0" w:color="53548A" w:themeColor="accent1"/>
        <w:bottom w:val="single" w:sz="8" w:space="0" w:color="53548A" w:themeColor="accent1"/>
      </w:tblBorders>
    </w:tblPr>
    <w:tblStylePr w:type="firstRow">
      <w:pPr>
        <w:spacing w:before="0pt" w:after="0pt" w:line="12pt" w:lineRule="auto"/>
      </w:pPr>
      <w:rPr>
        <w:b/>
        <w:bCs/>
      </w:rPr>
      <w:tblPr/>
      <w:tcPr>
        <w:tcBorders>
          <w:top w:val="single" w:sz="8" w:space="0" w:color="53548A" w:themeColor="accent1"/>
          <w:start w:val="nil"/>
          <w:bottom w:val="single" w:sz="8" w:space="0" w:color="53548A" w:themeColor="accent1"/>
          <w:end w:val="nil"/>
          <w:insideH w:val="nil"/>
          <w:insideV w:val="nil"/>
        </w:tcBorders>
      </w:tcPr>
    </w:tblStylePr>
    <w:tblStylePr w:type="lastRow">
      <w:pPr>
        <w:spacing w:before="0pt" w:after="0pt" w:line="12pt" w:lineRule="auto"/>
      </w:pPr>
      <w:rPr>
        <w:b/>
        <w:bCs/>
      </w:rPr>
      <w:tblPr/>
      <w:tcPr>
        <w:tcBorders>
          <w:top w:val="single" w:sz="8" w:space="0" w:color="53548A" w:themeColor="accent1"/>
          <w:start w:val="nil"/>
          <w:bottom w:val="single" w:sz="8" w:space="0" w:color="53548A" w:themeColor="accent1"/>
          <w:end w:val="nil"/>
          <w:insideH w:val="nil"/>
          <w:insideV w:val="nil"/>
        </w:tcBorders>
      </w:tcPr>
    </w:tblStylePr>
    <w:tblStylePr w:type="firstCol">
      <w:rPr>
        <w:b/>
        <w:bCs/>
      </w:rPr>
    </w:tblStylePr>
    <w:tblStylePr w:type="lastCol">
      <w:rPr>
        <w:b/>
        <w:bCs/>
      </w:rPr>
    </w:tblStylePr>
    <w:tblStylePr w:type="band1Vert">
      <w:tblPr/>
      <w:tcPr>
        <w:tcBorders>
          <w:start w:val="nil"/>
          <w:end w:val="nil"/>
          <w:insideH w:val="nil"/>
          <w:insideV w:val="nil"/>
        </w:tcBorders>
        <w:shd w:val="clear" w:color="auto" w:fill="D2D2E4" w:themeFill="accent1" w:themeFillTint="3F"/>
      </w:tcPr>
    </w:tblStylePr>
    <w:tblStylePr w:type="band1Horz">
      <w:tblPr/>
      <w:tcPr>
        <w:tcBorders>
          <w:start w:val="nil"/>
          <w:end w:val="nil"/>
          <w:insideH w:val="nil"/>
          <w:insideV w:val="nil"/>
        </w:tcBorders>
        <w:shd w:val="clear" w:color="auto" w:fill="D2D2E4" w:themeFill="accent1" w:themeFillTint="3F"/>
      </w:tcPr>
    </w:tblStylePr>
  </w:style>
  <w:style w:type="paragraph" w:customStyle="1" w:styleId="TitreA1">
    <w:name w:val="Titre A1"/>
    <w:basedOn w:val="Normal"/>
    <w:rsid w:val="00E00AB9"/>
    <w:pPr>
      <w:numPr>
        <w:numId w:val="1"/>
      </w:numPr>
    </w:pPr>
  </w:style>
  <w:style w:type="paragraph" w:styleId="En-ttedetabledesmatires">
    <w:name w:val="TOC Heading"/>
    <w:basedOn w:val="Titre1"/>
    <w:next w:val="Normal"/>
    <w:uiPriority w:val="39"/>
    <w:unhideWhenUsed/>
    <w:qFormat/>
    <w:rsid w:val="00454718"/>
    <w:pPr>
      <w:spacing w:line="13.80pt" w:lineRule="auto"/>
      <w:outlineLvl w:val="9"/>
    </w:pPr>
    <w:rPr>
      <w:lang w:eastAsia="en-US"/>
    </w:rPr>
  </w:style>
  <w:style w:type="paragraph" w:styleId="Sous-titre">
    <w:name w:val="Subtitle"/>
    <w:basedOn w:val="Normal"/>
    <w:next w:val="Normal"/>
    <w:link w:val="Sous-titreCar"/>
    <w:uiPriority w:val="11"/>
    <w:qFormat/>
    <w:rsid w:val="002E1B78"/>
    <w:pPr>
      <w:numPr>
        <w:numId w:val="3"/>
      </w:numPr>
    </w:pPr>
    <w:rPr>
      <w:rFonts w:eastAsiaTheme="majorEastAsia" w:cstheme="majorBidi"/>
      <w:iCs/>
      <w:spacing w:val="15"/>
      <w:sz w:val="24"/>
      <w:szCs w:val="24"/>
      <w:u w:val="single"/>
    </w:rPr>
  </w:style>
  <w:style w:type="character" w:customStyle="1" w:styleId="Sous-titreCar">
    <w:name w:val="Sous-titre Car"/>
    <w:basedOn w:val="Policepardfaut"/>
    <w:link w:val="Sous-titre"/>
    <w:uiPriority w:val="11"/>
    <w:rsid w:val="002E1B78"/>
    <w:rPr>
      <w:rFonts w:ascii="Calibri" w:eastAsiaTheme="majorEastAsia" w:hAnsi="Calibri" w:cstheme="majorBidi"/>
      <w:iCs/>
      <w:spacing w:val="15"/>
      <w:sz w:val="24"/>
      <w:szCs w:val="24"/>
      <w:u w:val="single"/>
    </w:rPr>
  </w:style>
  <w:style w:type="character" w:customStyle="1" w:styleId="apple-converted-space">
    <w:name w:val="apple-converted-space"/>
    <w:basedOn w:val="Policepardfaut"/>
    <w:rsid w:val="00661A66"/>
  </w:style>
  <w:style w:type="character" w:customStyle="1" w:styleId="hl">
    <w:name w:val="hl"/>
    <w:basedOn w:val="Policepardfaut"/>
    <w:rsid w:val="00661A66"/>
  </w:style>
  <w:style w:type="character" w:styleId="Marquedecommentaire">
    <w:name w:val="annotation reference"/>
    <w:basedOn w:val="Policepardfaut"/>
    <w:uiPriority w:val="99"/>
    <w:semiHidden/>
    <w:unhideWhenUsed/>
    <w:rsid w:val="00490DE0"/>
    <w:rPr>
      <w:sz w:val="16"/>
      <w:szCs w:val="16"/>
    </w:rPr>
  </w:style>
  <w:style w:type="paragraph" w:styleId="Commentaire">
    <w:name w:val="annotation text"/>
    <w:basedOn w:val="Normal"/>
    <w:link w:val="CommentaireCar"/>
    <w:uiPriority w:val="99"/>
    <w:unhideWhenUsed/>
    <w:rsid w:val="00490DE0"/>
    <w:rPr>
      <w:szCs w:val="20"/>
    </w:rPr>
  </w:style>
  <w:style w:type="character" w:customStyle="1" w:styleId="CommentaireCar">
    <w:name w:val="Commentaire Car"/>
    <w:basedOn w:val="Policepardfaut"/>
    <w:link w:val="Commentaire"/>
    <w:uiPriority w:val="99"/>
    <w:rsid w:val="00490DE0"/>
    <w:rPr>
      <w:sz w:val="20"/>
      <w:szCs w:val="20"/>
    </w:rPr>
  </w:style>
  <w:style w:type="paragraph" w:styleId="Objetducommentaire">
    <w:name w:val="annotation subject"/>
    <w:basedOn w:val="Commentaire"/>
    <w:next w:val="Commentaire"/>
    <w:link w:val="ObjetducommentaireCar"/>
    <w:uiPriority w:val="99"/>
    <w:semiHidden/>
    <w:unhideWhenUsed/>
    <w:rsid w:val="00490DE0"/>
    <w:rPr>
      <w:b/>
      <w:bCs/>
    </w:rPr>
  </w:style>
  <w:style w:type="character" w:customStyle="1" w:styleId="ObjetducommentaireCar">
    <w:name w:val="Objet du commentaire Car"/>
    <w:basedOn w:val="CommentaireCar"/>
    <w:link w:val="Objetducommentaire"/>
    <w:uiPriority w:val="99"/>
    <w:semiHidden/>
    <w:rsid w:val="00490DE0"/>
    <w:rPr>
      <w:b/>
      <w:bCs/>
      <w:sz w:val="20"/>
      <w:szCs w:val="20"/>
    </w:rPr>
  </w:style>
  <w:style w:type="paragraph" w:customStyle="1" w:styleId="Style1">
    <w:name w:val="Style1"/>
    <w:basedOn w:val="Paragraphedeliste"/>
    <w:link w:val="Style1Car"/>
    <w:qFormat/>
    <w:rsid w:val="00813CFC"/>
    <w:pPr>
      <w:numPr>
        <w:numId w:val="2"/>
      </w:numPr>
      <w:spacing w:before="5pt" w:beforeAutospacing="1" w:after="10pt"/>
    </w:pPr>
    <w:rPr>
      <w:rFonts w:cstheme="majorHAnsi"/>
      <w:b/>
      <w:color w:val="438086" w:themeColor="accent2"/>
      <w:sz w:val="32"/>
      <w:u w:val="single"/>
    </w:rPr>
  </w:style>
  <w:style w:type="character" w:customStyle="1" w:styleId="Style1Car">
    <w:name w:val="Style1 Car"/>
    <w:basedOn w:val="ParagraphedelisteCar"/>
    <w:link w:val="Style1"/>
    <w:rsid w:val="00813CFC"/>
    <w:rPr>
      <w:rFonts w:ascii="Calibri" w:hAnsi="Calibri" w:cstheme="majorHAnsi"/>
      <w:b/>
      <w:color w:val="438086" w:themeColor="accent2"/>
      <w:sz w:val="32"/>
      <w:u w:val="single"/>
    </w:rPr>
  </w:style>
  <w:style w:type="paragraph" w:styleId="TM2">
    <w:name w:val="toc 2"/>
    <w:basedOn w:val="Normal"/>
    <w:next w:val="Normal"/>
    <w:autoRedefine/>
    <w:uiPriority w:val="39"/>
    <w:unhideWhenUsed/>
    <w:qFormat/>
    <w:rsid w:val="00FD1E15"/>
    <w:pPr>
      <w:tabs>
        <w:tab w:val="start" w:pos="35.45pt"/>
        <w:tab w:val="end" w:leader="dot" w:pos="522.80pt"/>
      </w:tabs>
      <w:spacing w:before="6pt" w:after="11pt"/>
      <w:ind w:start="11pt"/>
    </w:pPr>
  </w:style>
  <w:style w:type="character" w:styleId="Lienhypertexte">
    <w:name w:val="Hyperlink"/>
    <w:basedOn w:val="Policepardfaut"/>
    <w:uiPriority w:val="99"/>
    <w:unhideWhenUsed/>
    <w:rsid w:val="00813CFC"/>
    <w:rPr>
      <w:color w:val="67AFBD" w:themeColor="hyperlink"/>
      <w:u w:val="single"/>
    </w:rPr>
  </w:style>
  <w:style w:type="paragraph" w:styleId="TM1">
    <w:name w:val="toc 1"/>
    <w:basedOn w:val="Normal"/>
    <w:next w:val="Normal"/>
    <w:autoRedefine/>
    <w:uiPriority w:val="39"/>
    <w:unhideWhenUsed/>
    <w:qFormat/>
    <w:rsid w:val="009B718C"/>
    <w:pPr>
      <w:tabs>
        <w:tab w:val="end" w:leader="dot" w:pos="522.80pt"/>
      </w:tabs>
      <w:spacing w:before="6pt" w:after="11pt" w:line="13.80pt" w:lineRule="auto"/>
    </w:pPr>
    <w:rPr>
      <w:rFonts w:asciiTheme="minorHAnsi" w:eastAsiaTheme="minorEastAsia" w:hAnsiTheme="minorHAnsi" w:cstheme="minorBidi"/>
      <w:b/>
      <w:caps/>
      <w:lang w:eastAsia="en-US"/>
    </w:rPr>
  </w:style>
  <w:style w:type="paragraph" w:styleId="TM3">
    <w:name w:val="toc 3"/>
    <w:basedOn w:val="Normal"/>
    <w:next w:val="Normal"/>
    <w:autoRedefine/>
    <w:uiPriority w:val="39"/>
    <w:unhideWhenUsed/>
    <w:qFormat/>
    <w:rsid w:val="003A4ACE"/>
    <w:pPr>
      <w:tabs>
        <w:tab w:val="start" w:pos="55pt"/>
        <w:tab w:val="end" w:leader="dot" w:pos="522.80pt"/>
      </w:tabs>
      <w:spacing w:before="3pt" w:line="13.80pt" w:lineRule="auto"/>
      <w:ind w:start="22pt"/>
    </w:pPr>
    <w:rPr>
      <w:rFonts w:asciiTheme="minorHAnsi" w:eastAsiaTheme="minorEastAsia" w:hAnsiTheme="minorHAnsi" w:cstheme="minorBidi"/>
      <w:lang w:eastAsia="en-US"/>
    </w:rPr>
  </w:style>
  <w:style w:type="paragraph" w:styleId="TM4">
    <w:name w:val="toc 4"/>
    <w:basedOn w:val="Normal"/>
    <w:next w:val="Normal"/>
    <w:autoRedefine/>
    <w:uiPriority w:val="39"/>
    <w:unhideWhenUsed/>
    <w:rsid w:val="00A74E59"/>
    <w:pPr>
      <w:spacing w:before="6pt" w:after="11pt"/>
      <w:ind w:start="33pt"/>
    </w:pPr>
  </w:style>
  <w:style w:type="paragraph" w:styleId="TM5">
    <w:name w:val="toc 5"/>
    <w:basedOn w:val="Normal"/>
    <w:next w:val="Normal"/>
    <w:autoRedefine/>
    <w:uiPriority w:val="39"/>
    <w:unhideWhenUsed/>
    <w:rsid w:val="0033475A"/>
    <w:pPr>
      <w:spacing w:after="5pt"/>
      <w:ind w:start="44pt"/>
    </w:pPr>
  </w:style>
  <w:style w:type="paragraph" w:styleId="TM6">
    <w:name w:val="toc 6"/>
    <w:basedOn w:val="Normal"/>
    <w:next w:val="Normal"/>
    <w:autoRedefine/>
    <w:uiPriority w:val="39"/>
    <w:unhideWhenUsed/>
    <w:rsid w:val="0033475A"/>
    <w:pPr>
      <w:spacing w:after="5pt"/>
      <w:ind w:start="55pt"/>
    </w:pPr>
  </w:style>
  <w:style w:type="paragraph" w:customStyle="1" w:styleId="ElApp">
    <w:name w:val="ElApp"/>
    <w:basedOn w:val="Normal"/>
    <w:rsid w:val="0033475A"/>
    <w:pPr>
      <w:jc w:val="start"/>
    </w:pPr>
    <w:rPr>
      <w:rFonts w:eastAsia="Arial"/>
      <w:sz w:val="17"/>
      <w:szCs w:val="17"/>
    </w:rPr>
  </w:style>
  <w:style w:type="paragraph" w:customStyle="1" w:styleId="ElAppcouleurDeFondDP02">
    <w:name w:val="ElApp_couleurDeFondDP02"/>
    <w:basedOn w:val="Normal"/>
    <w:rsid w:val="0033475A"/>
    <w:pPr>
      <w:shd w:val="clear" w:color="auto" w:fill="ED171F"/>
      <w:jc w:val="start"/>
    </w:pPr>
    <w:rPr>
      <w:rFonts w:ascii="Times New Roman" w:hAnsi="Times New Roman" w:cs="Times New Roman"/>
      <w:sz w:val="24"/>
      <w:szCs w:val="24"/>
      <w:shd w:val="clear" w:color="auto" w:fill="ED171F"/>
    </w:rPr>
  </w:style>
  <w:style w:type="paragraph" w:customStyle="1" w:styleId="ElAppenteteForm2Left">
    <w:name w:val="ElApp_enteteForm2Left"/>
    <w:basedOn w:val="Normal"/>
    <w:rsid w:val="0033475A"/>
    <w:pPr>
      <w:shd w:val="clear" w:color="auto" w:fill="9C9A9C"/>
      <w:jc w:val="start"/>
    </w:pPr>
    <w:rPr>
      <w:rFonts w:ascii="Times New Roman" w:hAnsi="Times New Roman" w:cs="Times New Roman"/>
      <w:sz w:val="24"/>
      <w:szCs w:val="24"/>
      <w:shd w:val="clear" w:color="auto" w:fill="9C9A9C"/>
    </w:rPr>
  </w:style>
  <w:style w:type="paragraph" w:customStyle="1" w:styleId="ElAppclear">
    <w:name w:val="ElApp_clear"/>
    <w:basedOn w:val="Normal"/>
    <w:rsid w:val="0033475A"/>
    <w:pPr>
      <w:jc w:val="start"/>
    </w:pPr>
    <w:rPr>
      <w:rFonts w:ascii="Times New Roman" w:hAnsi="Times New Roman" w:cs="Times New Roman"/>
      <w:sz w:val="24"/>
      <w:szCs w:val="24"/>
    </w:rPr>
  </w:style>
  <w:style w:type="character" w:customStyle="1" w:styleId="ElAppxlargeandbold">
    <w:name w:val="ElApp_xlargeandbold"/>
    <w:rsid w:val="0033475A"/>
    <w:rPr>
      <w:b/>
      <w:bCs/>
      <w:sz w:val="29"/>
      <w:szCs w:val="29"/>
    </w:rPr>
  </w:style>
  <w:style w:type="character" w:customStyle="1" w:styleId="ElApptexteDP02">
    <w:name w:val="ElApp_texteDP02"/>
    <w:rsid w:val="0033475A"/>
    <w:rPr>
      <w:color w:val="ED171F"/>
    </w:rPr>
  </w:style>
  <w:style w:type="paragraph" w:customStyle="1" w:styleId="ElAppobs">
    <w:name w:val="ElApp_obs"/>
    <w:basedOn w:val="Normal"/>
    <w:rsid w:val="0033475A"/>
    <w:pPr>
      <w:shd w:val="clear" w:color="auto" w:fill="EEEEEE"/>
      <w:jc w:val="start"/>
    </w:pPr>
    <w:rPr>
      <w:rFonts w:ascii="Times New Roman" w:hAnsi="Times New Roman" w:cs="Times New Roman"/>
      <w:sz w:val="24"/>
      <w:szCs w:val="24"/>
      <w:shd w:val="clear" w:color="auto" w:fill="EEEEEE"/>
    </w:rPr>
  </w:style>
  <w:style w:type="paragraph" w:customStyle="1" w:styleId="ElAppp">
    <w:name w:val="ElApp_p"/>
    <w:basedOn w:val="Normal"/>
    <w:rsid w:val="0033475A"/>
    <w:pPr>
      <w:jc w:val="start"/>
    </w:pPr>
    <w:rPr>
      <w:rFonts w:eastAsia="Arial"/>
      <w:sz w:val="17"/>
      <w:szCs w:val="17"/>
    </w:rPr>
  </w:style>
  <w:style w:type="character" w:customStyle="1" w:styleId="ElAppatextegrasRDP02link">
    <w:name w:val="ElApp_a_textegrasRDP02_link"/>
    <w:rsid w:val="0033475A"/>
    <w:rPr>
      <w:color w:val="ED171F"/>
    </w:rPr>
  </w:style>
  <w:style w:type="character" w:customStyle="1" w:styleId="ElApptiartf">
    <w:name w:val="ElApp_tiartf"/>
    <w:rsid w:val="0033475A"/>
    <w:rPr>
      <w:b/>
      <w:bCs/>
      <w:sz w:val="15"/>
      <w:szCs w:val="15"/>
    </w:rPr>
  </w:style>
  <w:style w:type="character" w:customStyle="1" w:styleId="ElApptiartf2">
    <w:name w:val="ElApp_tiartf2"/>
    <w:rsid w:val="0033475A"/>
    <w:rPr>
      <w:b/>
      <w:bCs/>
      <w:sz w:val="17"/>
      <w:szCs w:val="17"/>
    </w:rPr>
  </w:style>
  <w:style w:type="paragraph" w:customStyle="1" w:styleId="ElAppajout">
    <w:name w:val="ElApp_ajout"/>
    <w:basedOn w:val="Normal"/>
    <w:rsid w:val="0033475A"/>
    <w:pPr>
      <w:pBdr>
        <w:left w:val="none" w:sz="0" w:space="31" w:color="auto"/>
      </w:pBdr>
      <w:jc w:val="start"/>
    </w:pPr>
    <w:rPr>
      <w:rFonts w:ascii="Times New Roman" w:hAnsi="Times New Roman" w:cs="Times New Roman"/>
      <w:sz w:val="24"/>
      <w:szCs w:val="24"/>
    </w:rPr>
  </w:style>
  <w:style w:type="paragraph" w:customStyle="1" w:styleId="ElAppchoix">
    <w:name w:val="ElApp_choix"/>
    <w:basedOn w:val="Normal"/>
    <w:rsid w:val="0033475A"/>
    <w:pPr>
      <w:jc w:val="start"/>
    </w:pPr>
    <w:rPr>
      <w:rFonts w:ascii="Times New Roman" w:hAnsi="Times New Roman" w:cs="Times New Roman"/>
      <w:sz w:val="24"/>
      <w:szCs w:val="24"/>
    </w:rPr>
  </w:style>
  <w:style w:type="character" w:customStyle="1" w:styleId="ElApplarge">
    <w:name w:val="ElApp_large"/>
    <w:rsid w:val="0033475A"/>
    <w:rPr>
      <w:sz w:val="26"/>
      <w:szCs w:val="26"/>
    </w:rPr>
  </w:style>
  <w:style w:type="character" w:customStyle="1" w:styleId="ElAppnartartf3">
    <w:name w:val="ElApp_nartartf3"/>
    <w:rsid w:val="0033475A"/>
    <w:rPr>
      <w:b/>
      <w:bCs/>
      <w:i/>
      <w:iCs/>
      <w:sz w:val="17"/>
      <w:szCs w:val="17"/>
    </w:rPr>
  </w:style>
  <w:style w:type="character" w:customStyle="1" w:styleId="ElApptiartf3">
    <w:name w:val="ElApp_tiartf3"/>
    <w:rsid w:val="0033475A"/>
    <w:rPr>
      <w:b/>
      <w:bCs/>
      <w:sz w:val="17"/>
      <w:szCs w:val="17"/>
    </w:rPr>
  </w:style>
  <w:style w:type="paragraph" w:customStyle="1" w:styleId="ElAppleftleft">
    <w:name w:val="ElApp_leftleft"/>
    <w:basedOn w:val="Normal"/>
    <w:rsid w:val="0033475A"/>
    <w:pPr>
      <w:jc w:val="start"/>
    </w:pPr>
    <w:rPr>
      <w:rFonts w:ascii="Times New Roman" w:hAnsi="Times New Roman" w:cs="Times New Roman"/>
      <w:sz w:val="24"/>
      <w:szCs w:val="24"/>
    </w:rPr>
  </w:style>
  <w:style w:type="paragraph" w:customStyle="1" w:styleId="ElAppright">
    <w:name w:val="ElApp_right"/>
    <w:basedOn w:val="Normal"/>
    <w:rsid w:val="0033475A"/>
    <w:pPr>
      <w:jc w:val="start"/>
    </w:pPr>
    <w:rPr>
      <w:rFonts w:ascii="Times New Roman" w:hAnsi="Times New Roman" w:cs="Times New Roman"/>
      <w:sz w:val="24"/>
      <w:szCs w:val="24"/>
    </w:rPr>
  </w:style>
  <w:style w:type="character" w:customStyle="1" w:styleId="txt">
    <w:name w:val="txt"/>
    <w:basedOn w:val="Policepardfaut"/>
    <w:rsid w:val="0033475A"/>
  </w:style>
  <w:style w:type="character" w:customStyle="1" w:styleId="txtbold">
    <w:name w:val="txtbold"/>
    <w:basedOn w:val="Policepardfaut"/>
    <w:rsid w:val="0033475A"/>
  </w:style>
  <w:style w:type="paragraph" w:styleId="Corpsdetexte3">
    <w:name w:val="Body Text 3"/>
    <w:basedOn w:val="Normal"/>
    <w:link w:val="Corpsdetexte3Car"/>
    <w:rsid w:val="0033475A"/>
    <w:pPr>
      <w:ind w:end="3.60pt"/>
    </w:pPr>
    <w:rPr>
      <w:rFonts w:ascii="Trebuchet MS" w:hAnsi="Trebuchet MS" w:cs="Times New Roman"/>
      <w:bCs/>
      <w:color w:val="000000"/>
    </w:rPr>
  </w:style>
  <w:style w:type="character" w:customStyle="1" w:styleId="Corpsdetexte3Car">
    <w:name w:val="Corps de texte 3 Car"/>
    <w:basedOn w:val="Policepardfaut"/>
    <w:link w:val="Corpsdetexte3"/>
    <w:rsid w:val="0033475A"/>
    <w:rPr>
      <w:rFonts w:ascii="Trebuchet MS" w:hAnsi="Trebuchet MS" w:cs="Times New Roman"/>
      <w:bCs/>
      <w:color w:val="000000"/>
    </w:rPr>
  </w:style>
  <w:style w:type="paragraph" w:customStyle="1" w:styleId="texte">
    <w:name w:val="texte"/>
    <w:basedOn w:val="Normal"/>
    <w:rsid w:val="0033475A"/>
    <w:pPr>
      <w:spacing w:before="5pt" w:beforeAutospacing="1" w:after="5pt" w:afterAutospacing="1"/>
      <w:jc w:val="start"/>
    </w:pPr>
    <w:rPr>
      <w:rFonts w:ascii="Times New Roman" w:hAnsi="Times New Roman" w:cs="Times New Roman"/>
      <w:sz w:val="24"/>
      <w:szCs w:val="24"/>
    </w:rPr>
  </w:style>
  <w:style w:type="paragraph" w:styleId="Textebrut">
    <w:name w:val="Plain Text"/>
    <w:basedOn w:val="Normal"/>
    <w:link w:val="TextebrutCar"/>
    <w:rsid w:val="0033475A"/>
    <w:pPr>
      <w:jc w:val="start"/>
    </w:pPr>
    <w:rPr>
      <w:rFonts w:ascii="Courier New" w:hAnsi="Courier New" w:cs="Times New Roman"/>
      <w:szCs w:val="20"/>
    </w:rPr>
  </w:style>
  <w:style w:type="character" w:customStyle="1" w:styleId="TextebrutCar">
    <w:name w:val="Texte brut Car"/>
    <w:basedOn w:val="Policepardfaut"/>
    <w:link w:val="Textebrut"/>
    <w:rsid w:val="0033475A"/>
    <w:rPr>
      <w:rFonts w:ascii="Courier New" w:hAnsi="Courier New" w:cs="Times New Roman"/>
      <w:sz w:val="20"/>
      <w:szCs w:val="20"/>
    </w:rPr>
  </w:style>
  <w:style w:type="paragraph" w:styleId="Corpsdetexte">
    <w:name w:val="Body Text"/>
    <w:basedOn w:val="Normal"/>
    <w:link w:val="CorpsdetexteCar"/>
    <w:rsid w:val="0033475A"/>
    <w:pPr>
      <w:spacing w:after="6pt"/>
      <w:jc w:val="start"/>
    </w:pPr>
    <w:rPr>
      <w:rFonts w:ascii="Trebuchet MS" w:hAnsi="Trebuchet MS" w:cs="Times New Roman"/>
      <w:color w:val="000000"/>
      <w:sz w:val="24"/>
      <w:szCs w:val="24"/>
    </w:rPr>
  </w:style>
  <w:style w:type="character" w:customStyle="1" w:styleId="CorpsdetexteCar">
    <w:name w:val="Corps de texte Car"/>
    <w:basedOn w:val="Policepardfaut"/>
    <w:link w:val="Corpsdetexte"/>
    <w:rsid w:val="0033475A"/>
    <w:rPr>
      <w:rFonts w:ascii="Trebuchet MS" w:hAnsi="Trebuchet MS" w:cs="Times New Roman"/>
      <w:color w:val="000000"/>
      <w:sz w:val="24"/>
      <w:szCs w:val="24"/>
    </w:rPr>
  </w:style>
  <w:style w:type="paragraph" w:styleId="TM7">
    <w:name w:val="toc 7"/>
    <w:basedOn w:val="Normal"/>
    <w:next w:val="Normal"/>
    <w:autoRedefine/>
    <w:uiPriority w:val="39"/>
    <w:unhideWhenUsed/>
    <w:rsid w:val="0033475A"/>
    <w:pPr>
      <w:ind w:start="60pt"/>
      <w:jc w:val="start"/>
    </w:pPr>
    <w:rPr>
      <w:rFonts w:cs="Times New Roman"/>
      <w:szCs w:val="20"/>
    </w:rPr>
  </w:style>
  <w:style w:type="paragraph" w:styleId="TM8">
    <w:name w:val="toc 8"/>
    <w:basedOn w:val="Normal"/>
    <w:next w:val="Normal"/>
    <w:autoRedefine/>
    <w:uiPriority w:val="39"/>
    <w:unhideWhenUsed/>
    <w:rsid w:val="0033475A"/>
    <w:pPr>
      <w:ind w:start="72pt"/>
      <w:jc w:val="start"/>
    </w:pPr>
    <w:rPr>
      <w:rFonts w:cs="Times New Roman"/>
      <w:szCs w:val="20"/>
    </w:rPr>
  </w:style>
  <w:style w:type="paragraph" w:styleId="TM9">
    <w:name w:val="toc 9"/>
    <w:basedOn w:val="Normal"/>
    <w:next w:val="Normal"/>
    <w:autoRedefine/>
    <w:uiPriority w:val="39"/>
    <w:unhideWhenUsed/>
    <w:rsid w:val="0033475A"/>
    <w:pPr>
      <w:ind w:start="84pt"/>
      <w:jc w:val="start"/>
    </w:pPr>
    <w:rPr>
      <w:rFonts w:cs="Times New Roman"/>
      <w:szCs w:val="20"/>
    </w:rPr>
  </w:style>
  <w:style w:type="paragraph" w:styleId="Listepuces">
    <w:name w:val="List Bullet"/>
    <w:basedOn w:val="Normal"/>
    <w:autoRedefine/>
    <w:rsid w:val="0033475A"/>
    <w:pPr>
      <w:numPr>
        <w:numId w:val="4"/>
      </w:numPr>
    </w:pPr>
    <w:rPr>
      <w:rFonts w:ascii="Century Gothic" w:hAnsi="Century Gothic" w:cs="Times New Roman"/>
    </w:rPr>
  </w:style>
  <w:style w:type="paragraph" w:customStyle="1" w:styleId="Alin1tiret">
    <w:name w:val="Alin 1 tiret"/>
    <w:basedOn w:val="Normal"/>
    <w:rsid w:val="0033475A"/>
    <w:pPr>
      <w:ind w:start="28.35pt" w:end="28.35pt" w:hanging="7.35pt"/>
      <w:jc w:val="start"/>
    </w:pPr>
    <w:rPr>
      <w:rFonts w:ascii="Times" w:hAnsi="Times" w:cs="Times"/>
      <w:sz w:val="24"/>
      <w:szCs w:val="24"/>
    </w:rPr>
  </w:style>
  <w:style w:type="paragraph" w:customStyle="1" w:styleId="Normal10">
    <w:name w:val="Normal1"/>
    <w:basedOn w:val="Retraitnormal"/>
    <w:uiPriority w:val="99"/>
    <w:rsid w:val="0033475A"/>
    <w:pPr>
      <w:suppressAutoHyphens/>
      <w:spacing w:before="6pt" w:after="6pt"/>
      <w:ind w:start="0pt" w:end="28.35pt"/>
    </w:pPr>
    <w:rPr>
      <w:rFonts w:cs="Times New Roman"/>
      <w:sz w:val="24"/>
      <w:szCs w:val="24"/>
      <w:lang w:eastAsia="ar-SA"/>
    </w:rPr>
  </w:style>
  <w:style w:type="paragraph" w:customStyle="1" w:styleId="soustitre1">
    <w:name w:val="sous titre 1"/>
    <w:basedOn w:val="Paragraphedeliste"/>
    <w:link w:val="soustitre1Car"/>
    <w:autoRedefine/>
    <w:qFormat/>
    <w:rsid w:val="00487787"/>
    <w:pPr>
      <w:tabs>
        <w:tab w:val="start" w:pos="56.70pt"/>
      </w:tabs>
      <w:ind w:start="74.70pt"/>
    </w:pPr>
    <w:rPr>
      <w:i/>
      <w:iCs/>
      <w:lang w:eastAsia="en-US"/>
    </w:rPr>
  </w:style>
  <w:style w:type="character" w:customStyle="1" w:styleId="soustitre1Car">
    <w:name w:val="sous titre 1 Car"/>
    <w:basedOn w:val="ParagraphedelisteCar"/>
    <w:link w:val="soustitre1"/>
    <w:rsid w:val="00487787"/>
    <w:rPr>
      <w:rFonts w:ascii="Calibri" w:hAnsi="Calibri"/>
      <w:i/>
      <w:iCs/>
      <w:sz w:val="20"/>
      <w:lang w:eastAsia="en-US"/>
    </w:rPr>
  </w:style>
  <w:style w:type="character" w:styleId="Emphaseple">
    <w:name w:val="Subtle Emphasis"/>
    <w:basedOn w:val="Policepardfaut"/>
    <w:uiPriority w:val="19"/>
    <w:rsid w:val="0033475A"/>
    <w:rPr>
      <w:i/>
      <w:iCs/>
      <w:color w:val="808080" w:themeColor="text1" w:themeTint="7F"/>
      <w:u w:val="none"/>
    </w:rPr>
  </w:style>
  <w:style w:type="table" w:styleId="Grillemoyenne1-Accent2">
    <w:name w:val="Medium Grid 1 Accent 2"/>
    <w:basedOn w:val="TableauNormal"/>
    <w:uiPriority w:val="67"/>
    <w:rsid w:val="0033475A"/>
    <w:tblPr>
      <w:tblStyleRowBandSize w:val="1"/>
      <w:tblStyleColBandSize w:val="1"/>
      <w:tblBorders>
        <w:top w:val="single" w:sz="8" w:space="0" w:color="64AAB1" w:themeColor="accent2" w:themeTint="BF"/>
        <w:start w:val="single" w:sz="8" w:space="0" w:color="64AAB1" w:themeColor="accent2" w:themeTint="BF"/>
        <w:bottom w:val="single" w:sz="8" w:space="0" w:color="64AAB1" w:themeColor="accent2" w:themeTint="BF"/>
        <w:end w:val="single" w:sz="8" w:space="0" w:color="64AAB1" w:themeColor="accent2" w:themeTint="BF"/>
        <w:insideH w:val="single" w:sz="8" w:space="0" w:color="64AAB1" w:themeColor="accent2" w:themeTint="BF"/>
        <w:insideV w:val="single" w:sz="8" w:space="0" w:color="64AAB1" w:themeColor="accent2" w:themeTint="BF"/>
      </w:tblBorders>
    </w:tblPr>
    <w:tcPr>
      <w:shd w:val="clear" w:color="auto" w:fill="CBE3E5" w:themeFill="accent2" w:themeFillTint="3F"/>
    </w:tcPr>
    <w:tblStylePr w:type="firstRow">
      <w:rPr>
        <w:b/>
        <w:bCs/>
      </w:rPr>
    </w:tblStylePr>
    <w:tblStylePr w:type="lastRow">
      <w:rPr>
        <w:b/>
        <w:bCs/>
      </w:rPr>
      <w:tblPr/>
      <w:tcPr>
        <w:tcBorders>
          <w:top w:val="single" w:sz="18" w:space="0" w:color="64AAB1" w:themeColor="accent2" w:themeTint="BF"/>
        </w:tcBorders>
      </w:tcPr>
    </w:tblStylePr>
    <w:tblStylePr w:type="firstCol">
      <w:rPr>
        <w:b/>
        <w:bCs/>
      </w:rPr>
    </w:tblStylePr>
    <w:tblStylePr w:type="lastCol">
      <w:rPr>
        <w:b/>
        <w:bCs/>
      </w:rPr>
    </w:tblStylePr>
    <w:tblStylePr w:type="band1Vert">
      <w:tblPr/>
      <w:tcPr>
        <w:shd w:val="clear" w:color="auto" w:fill="98C7CB" w:themeFill="accent2" w:themeFillTint="7F"/>
      </w:tcPr>
    </w:tblStylePr>
    <w:tblStylePr w:type="band1Horz">
      <w:tblPr/>
      <w:tcPr>
        <w:shd w:val="clear" w:color="auto" w:fill="98C7CB" w:themeFill="accent2" w:themeFillTint="7F"/>
      </w:tcPr>
    </w:tblStylePr>
  </w:style>
  <w:style w:type="paragraph" w:customStyle="1" w:styleId="Textemodle">
    <w:name w:val="Texte modèle"/>
    <w:basedOn w:val="Normal"/>
    <w:rsid w:val="005407D3"/>
    <w:rPr>
      <w:rFonts w:ascii="Century Gothic" w:hAnsi="Century Gothic"/>
      <w:szCs w:val="20"/>
    </w:rPr>
  </w:style>
  <w:style w:type="table" w:styleId="Grilleclaire-Accent6">
    <w:name w:val="Light Grid Accent 6"/>
    <w:basedOn w:val="TableauNormal"/>
    <w:uiPriority w:val="62"/>
    <w:rsid w:val="00661841"/>
    <w:tblPr>
      <w:tblStyleRowBandSize w:val="1"/>
      <w:tblStyleColBandSize w:val="1"/>
      <w:tblBorders>
        <w:top w:val="single" w:sz="8" w:space="0" w:color="5C92B5" w:themeColor="accent6"/>
        <w:start w:val="single" w:sz="8" w:space="0" w:color="5C92B5" w:themeColor="accent6"/>
        <w:bottom w:val="single" w:sz="8" w:space="0" w:color="5C92B5" w:themeColor="accent6"/>
        <w:end w:val="single" w:sz="8" w:space="0" w:color="5C92B5" w:themeColor="accent6"/>
        <w:insideH w:val="single" w:sz="8" w:space="0" w:color="5C92B5" w:themeColor="accent6"/>
        <w:insideV w:val="single" w:sz="8" w:space="0" w:color="5C92B5" w:themeColor="accent6"/>
      </w:tblBorders>
    </w:tblPr>
    <w:tblStylePr w:type="firstRow">
      <w:pPr>
        <w:spacing w:before="0pt" w:after="0pt" w:line="12pt" w:lineRule="auto"/>
      </w:pPr>
      <w:rPr>
        <w:rFonts w:asciiTheme="majorHAnsi" w:eastAsiaTheme="majorEastAsia" w:hAnsiTheme="majorHAnsi" w:cstheme="majorBidi"/>
        <w:b/>
        <w:bCs/>
      </w:rPr>
      <w:tblPr/>
      <w:tcPr>
        <w:tcBorders>
          <w:top w:val="single" w:sz="8" w:space="0" w:color="5C92B5" w:themeColor="accent6"/>
          <w:start w:val="single" w:sz="8" w:space="0" w:color="5C92B5" w:themeColor="accent6"/>
          <w:bottom w:val="single" w:sz="18" w:space="0" w:color="5C92B5" w:themeColor="accent6"/>
          <w:end w:val="single" w:sz="8" w:space="0" w:color="5C92B5" w:themeColor="accent6"/>
          <w:insideH w:val="nil"/>
          <w:insideV w:val="single" w:sz="8" w:space="0" w:color="5C92B5" w:themeColor="accent6"/>
        </w:tcBorders>
      </w:tcPr>
    </w:tblStylePr>
    <w:tblStylePr w:type="lastRow">
      <w:pPr>
        <w:spacing w:before="0pt" w:after="0pt" w:line="12pt" w:lineRule="auto"/>
      </w:pPr>
      <w:rPr>
        <w:rFonts w:asciiTheme="majorHAnsi" w:eastAsiaTheme="majorEastAsia" w:hAnsiTheme="majorHAnsi" w:cstheme="majorBidi"/>
        <w:b/>
        <w:bCs/>
      </w:rPr>
      <w:tblPr/>
      <w:tcPr>
        <w:tcBorders>
          <w:top w:val="double" w:sz="6" w:space="0" w:color="5C92B5" w:themeColor="accent6"/>
          <w:start w:val="single" w:sz="8" w:space="0" w:color="5C92B5" w:themeColor="accent6"/>
          <w:bottom w:val="single" w:sz="8" w:space="0" w:color="5C92B5" w:themeColor="accent6"/>
          <w:end w:val="single" w:sz="8" w:space="0" w:color="5C92B5" w:themeColor="accent6"/>
          <w:insideH w:val="nil"/>
          <w:insideV w:val="single" w:sz="8" w:space="0" w:color="5C92B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92B5" w:themeColor="accent6"/>
          <w:start w:val="single" w:sz="8" w:space="0" w:color="5C92B5" w:themeColor="accent6"/>
          <w:bottom w:val="single" w:sz="8" w:space="0" w:color="5C92B5" w:themeColor="accent6"/>
          <w:end w:val="single" w:sz="8" w:space="0" w:color="5C92B5" w:themeColor="accent6"/>
        </w:tcBorders>
      </w:tcPr>
    </w:tblStylePr>
    <w:tblStylePr w:type="band1Vert">
      <w:tblPr/>
      <w:tcPr>
        <w:tcBorders>
          <w:top w:val="single" w:sz="8" w:space="0" w:color="5C92B5" w:themeColor="accent6"/>
          <w:start w:val="single" w:sz="8" w:space="0" w:color="5C92B5" w:themeColor="accent6"/>
          <w:bottom w:val="single" w:sz="8" w:space="0" w:color="5C92B5" w:themeColor="accent6"/>
          <w:end w:val="single" w:sz="8" w:space="0" w:color="5C92B5" w:themeColor="accent6"/>
        </w:tcBorders>
        <w:shd w:val="clear" w:color="auto" w:fill="D6E3EC" w:themeFill="accent6" w:themeFillTint="3F"/>
      </w:tcPr>
    </w:tblStylePr>
    <w:tblStylePr w:type="band1Horz">
      <w:tblPr/>
      <w:tcPr>
        <w:tcBorders>
          <w:top w:val="single" w:sz="8" w:space="0" w:color="5C92B5" w:themeColor="accent6"/>
          <w:start w:val="single" w:sz="8" w:space="0" w:color="5C92B5" w:themeColor="accent6"/>
          <w:bottom w:val="single" w:sz="8" w:space="0" w:color="5C92B5" w:themeColor="accent6"/>
          <w:end w:val="single" w:sz="8" w:space="0" w:color="5C92B5" w:themeColor="accent6"/>
          <w:insideV w:val="single" w:sz="8" w:space="0" w:color="5C92B5" w:themeColor="accent6"/>
        </w:tcBorders>
        <w:shd w:val="clear" w:color="auto" w:fill="D6E3EC" w:themeFill="accent6" w:themeFillTint="3F"/>
      </w:tcPr>
    </w:tblStylePr>
    <w:tblStylePr w:type="band2Horz">
      <w:tblPr/>
      <w:tcPr>
        <w:tcBorders>
          <w:top w:val="single" w:sz="8" w:space="0" w:color="5C92B5" w:themeColor="accent6"/>
          <w:start w:val="single" w:sz="8" w:space="0" w:color="5C92B5" w:themeColor="accent6"/>
          <w:bottom w:val="single" w:sz="8" w:space="0" w:color="5C92B5" w:themeColor="accent6"/>
          <w:end w:val="single" w:sz="8" w:space="0" w:color="5C92B5" w:themeColor="accent6"/>
          <w:insideV w:val="single" w:sz="8" w:space="0" w:color="5C92B5" w:themeColor="accent6"/>
        </w:tcBorders>
      </w:tcPr>
    </w:tblStylePr>
  </w:style>
  <w:style w:type="character" w:styleId="Numrodepage">
    <w:name w:val="page number"/>
    <w:basedOn w:val="Policepardfaut"/>
    <w:rsid w:val="00E22B6F"/>
  </w:style>
  <w:style w:type="paragraph" w:customStyle="1" w:styleId="Encadr">
    <w:name w:val="Encadré"/>
    <w:basedOn w:val="Normal"/>
    <w:rsid w:val="00E22B6F"/>
    <w:pPr>
      <w:spacing w:before="6pt"/>
      <w:jc w:val="start"/>
    </w:pPr>
    <w:rPr>
      <w:rFonts w:ascii="Arial" w:hAnsi="Arial" w:cs="Times New Roman"/>
      <w:b/>
      <w:sz w:val="24"/>
      <w:szCs w:val="20"/>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8469314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92579097">
          <w:marLeft w:val="27.35pt"/>
          <w:marRight w:val="0pt"/>
          <w:marTop w:val="0pt"/>
          <w:marBottom w:val="0pt"/>
          <w:divBdr>
            <w:top w:val="none" w:sz="0" w:space="0" w:color="auto"/>
            <w:left w:val="none" w:sz="0" w:space="0" w:color="auto"/>
            <w:bottom w:val="none" w:sz="0" w:space="0" w:color="auto"/>
            <w:right w:val="none" w:sz="0" w:space="0" w:color="auto"/>
          </w:divBdr>
        </w:div>
      </w:divsChild>
    </w:div>
    <w:div w:id="215242807">
      <w:bodyDiv w:val="1"/>
      <w:marLeft w:val="2.65pt"/>
      <w:marRight w:val="2.65pt"/>
      <w:marTop w:val="2.65pt"/>
      <w:marBottom w:val="0.65pt"/>
      <w:divBdr>
        <w:top w:val="none" w:sz="0" w:space="0" w:color="auto"/>
        <w:left w:val="none" w:sz="0" w:space="0" w:color="auto"/>
        <w:bottom w:val="none" w:sz="0" w:space="0" w:color="auto"/>
        <w:right w:val="none" w:sz="0" w:space="0" w:color="auto"/>
      </w:divBdr>
      <w:divsChild>
        <w:div w:id="42025665">
          <w:marLeft w:val="0pt"/>
          <w:marRight w:val="0pt"/>
          <w:marTop w:val="0pt"/>
          <w:marBottom w:val="0pt"/>
          <w:divBdr>
            <w:top w:val="none" w:sz="0" w:space="0" w:color="auto"/>
            <w:left w:val="none" w:sz="0" w:space="0" w:color="auto"/>
            <w:bottom w:val="none" w:sz="0" w:space="0" w:color="auto"/>
            <w:right w:val="none" w:sz="0" w:space="0" w:color="auto"/>
          </w:divBdr>
        </w:div>
      </w:divsChild>
    </w:div>
    <w:div w:id="226234827">
      <w:bodyDiv w:val="1"/>
      <w:marLeft w:val="0pt"/>
      <w:marRight w:val="0pt"/>
      <w:marTop w:val="0pt"/>
      <w:marBottom w:val="0pt"/>
      <w:divBdr>
        <w:top w:val="none" w:sz="0" w:space="0" w:color="auto"/>
        <w:left w:val="none" w:sz="0" w:space="0" w:color="auto"/>
        <w:bottom w:val="none" w:sz="0" w:space="0" w:color="auto"/>
        <w:right w:val="none" w:sz="0" w:space="0" w:color="auto"/>
      </w:divBdr>
    </w:div>
    <w:div w:id="294026003">
      <w:bodyDiv w:val="1"/>
      <w:marLeft w:val="0pt"/>
      <w:marRight w:val="0pt"/>
      <w:marTop w:val="0pt"/>
      <w:marBottom w:val="0pt"/>
      <w:divBdr>
        <w:top w:val="none" w:sz="0" w:space="0" w:color="auto"/>
        <w:left w:val="none" w:sz="0" w:space="0" w:color="auto"/>
        <w:bottom w:val="none" w:sz="0" w:space="0" w:color="auto"/>
        <w:right w:val="none" w:sz="0" w:space="0" w:color="auto"/>
      </w:divBdr>
    </w:div>
    <w:div w:id="31079756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58660826">
          <w:marLeft w:val="27.35pt"/>
          <w:marRight w:val="0pt"/>
          <w:marTop w:val="0pt"/>
          <w:marBottom w:val="0pt"/>
          <w:divBdr>
            <w:top w:val="none" w:sz="0" w:space="0" w:color="auto"/>
            <w:left w:val="none" w:sz="0" w:space="0" w:color="auto"/>
            <w:bottom w:val="none" w:sz="0" w:space="0" w:color="auto"/>
            <w:right w:val="none" w:sz="0" w:space="0" w:color="auto"/>
          </w:divBdr>
        </w:div>
      </w:divsChild>
    </w:div>
    <w:div w:id="325671062">
      <w:bodyDiv w:val="1"/>
      <w:marLeft w:val="0pt"/>
      <w:marRight w:val="0pt"/>
      <w:marTop w:val="0pt"/>
      <w:marBottom w:val="0pt"/>
      <w:divBdr>
        <w:top w:val="none" w:sz="0" w:space="0" w:color="auto"/>
        <w:left w:val="none" w:sz="0" w:space="0" w:color="auto"/>
        <w:bottom w:val="none" w:sz="0" w:space="0" w:color="auto"/>
        <w:right w:val="none" w:sz="0" w:space="0" w:color="auto"/>
      </w:divBdr>
    </w:div>
    <w:div w:id="350453091">
      <w:bodyDiv w:val="1"/>
      <w:marLeft w:val="0pt"/>
      <w:marRight w:val="0pt"/>
      <w:marTop w:val="0pt"/>
      <w:marBottom w:val="0pt"/>
      <w:divBdr>
        <w:top w:val="none" w:sz="0" w:space="0" w:color="auto"/>
        <w:left w:val="none" w:sz="0" w:space="0" w:color="auto"/>
        <w:bottom w:val="none" w:sz="0" w:space="0" w:color="auto"/>
        <w:right w:val="none" w:sz="0" w:space="0" w:color="auto"/>
      </w:divBdr>
    </w:div>
    <w:div w:id="399911567">
      <w:bodyDiv w:val="1"/>
      <w:marLeft w:val="0pt"/>
      <w:marRight w:val="0pt"/>
      <w:marTop w:val="0pt"/>
      <w:marBottom w:val="0pt"/>
      <w:divBdr>
        <w:top w:val="none" w:sz="0" w:space="0" w:color="auto"/>
        <w:left w:val="none" w:sz="0" w:space="0" w:color="auto"/>
        <w:bottom w:val="none" w:sz="0" w:space="0" w:color="auto"/>
        <w:right w:val="none" w:sz="0" w:space="0" w:color="auto"/>
      </w:divBdr>
    </w:div>
    <w:div w:id="4711420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22942069">
          <w:marLeft w:val="27.35pt"/>
          <w:marRight w:val="0pt"/>
          <w:marTop w:val="0pt"/>
          <w:marBottom w:val="0pt"/>
          <w:divBdr>
            <w:top w:val="none" w:sz="0" w:space="0" w:color="auto"/>
            <w:left w:val="none" w:sz="0" w:space="0" w:color="auto"/>
            <w:bottom w:val="none" w:sz="0" w:space="0" w:color="auto"/>
            <w:right w:val="none" w:sz="0" w:space="0" w:color="auto"/>
          </w:divBdr>
        </w:div>
      </w:divsChild>
    </w:div>
    <w:div w:id="482476222">
      <w:bodyDiv w:val="1"/>
      <w:marLeft w:val="0pt"/>
      <w:marRight w:val="0pt"/>
      <w:marTop w:val="0pt"/>
      <w:marBottom w:val="0pt"/>
      <w:divBdr>
        <w:top w:val="none" w:sz="0" w:space="0" w:color="auto"/>
        <w:left w:val="none" w:sz="0" w:space="0" w:color="auto"/>
        <w:bottom w:val="none" w:sz="0" w:space="0" w:color="auto"/>
        <w:right w:val="none" w:sz="0" w:space="0" w:color="auto"/>
      </w:divBdr>
    </w:div>
    <w:div w:id="583225687">
      <w:bodyDiv w:val="1"/>
      <w:marLeft w:val="0pt"/>
      <w:marRight w:val="0pt"/>
      <w:marTop w:val="0pt"/>
      <w:marBottom w:val="0pt"/>
      <w:divBdr>
        <w:top w:val="none" w:sz="0" w:space="0" w:color="auto"/>
        <w:left w:val="none" w:sz="0" w:space="0" w:color="auto"/>
        <w:bottom w:val="none" w:sz="0" w:space="0" w:color="auto"/>
        <w:right w:val="none" w:sz="0" w:space="0" w:color="auto"/>
      </w:divBdr>
    </w:div>
    <w:div w:id="604653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5044274">
          <w:marLeft w:val="0pt"/>
          <w:marRight w:val="0pt"/>
          <w:marTop w:val="0pt"/>
          <w:marBottom w:val="0pt"/>
          <w:divBdr>
            <w:top w:val="none" w:sz="0" w:space="0" w:color="auto"/>
            <w:left w:val="none" w:sz="0" w:space="0" w:color="auto"/>
            <w:bottom w:val="none" w:sz="0" w:space="0" w:color="auto"/>
            <w:right w:val="none" w:sz="0" w:space="0" w:color="auto"/>
          </w:divBdr>
        </w:div>
      </w:divsChild>
    </w:div>
    <w:div w:id="608969030">
      <w:bodyDiv w:val="1"/>
      <w:marLeft w:val="0pt"/>
      <w:marRight w:val="0pt"/>
      <w:marTop w:val="0pt"/>
      <w:marBottom w:val="0pt"/>
      <w:divBdr>
        <w:top w:val="none" w:sz="0" w:space="0" w:color="auto"/>
        <w:left w:val="none" w:sz="0" w:space="0" w:color="auto"/>
        <w:bottom w:val="none" w:sz="0" w:space="0" w:color="auto"/>
        <w:right w:val="none" w:sz="0" w:space="0" w:color="auto"/>
      </w:divBdr>
    </w:div>
    <w:div w:id="671831410">
      <w:bodyDiv w:val="1"/>
      <w:marLeft w:val="0pt"/>
      <w:marRight w:val="0pt"/>
      <w:marTop w:val="0pt"/>
      <w:marBottom w:val="0pt"/>
      <w:divBdr>
        <w:top w:val="none" w:sz="0" w:space="0" w:color="auto"/>
        <w:left w:val="none" w:sz="0" w:space="0" w:color="auto"/>
        <w:bottom w:val="none" w:sz="0" w:space="0" w:color="auto"/>
        <w:right w:val="none" w:sz="0" w:space="0" w:color="auto"/>
      </w:divBdr>
    </w:div>
    <w:div w:id="675690814">
      <w:bodyDiv w:val="1"/>
      <w:marLeft w:val="0pt"/>
      <w:marRight w:val="0pt"/>
      <w:marTop w:val="0pt"/>
      <w:marBottom w:val="0pt"/>
      <w:divBdr>
        <w:top w:val="none" w:sz="0" w:space="0" w:color="auto"/>
        <w:left w:val="none" w:sz="0" w:space="0" w:color="auto"/>
        <w:bottom w:val="none" w:sz="0" w:space="0" w:color="auto"/>
        <w:right w:val="none" w:sz="0" w:space="0" w:color="auto"/>
      </w:divBdr>
    </w:div>
    <w:div w:id="692918490">
      <w:bodyDiv w:val="1"/>
      <w:marLeft w:val="0pt"/>
      <w:marRight w:val="0pt"/>
      <w:marTop w:val="0pt"/>
      <w:marBottom w:val="0pt"/>
      <w:divBdr>
        <w:top w:val="none" w:sz="0" w:space="0" w:color="auto"/>
        <w:left w:val="none" w:sz="0" w:space="0" w:color="auto"/>
        <w:bottom w:val="none" w:sz="0" w:space="0" w:color="auto"/>
        <w:right w:val="none" w:sz="0" w:space="0" w:color="auto"/>
      </w:divBdr>
    </w:div>
    <w:div w:id="694697833">
      <w:bodyDiv w:val="1"/>
      <w:marLeft w:val="2.40pt"/>
      <w:marRight w:val="2.40pt"/>
      <w:marTop w:val="2.40pt"/>
      <w:marBottom w:val="0.60pt"/>
      <w:divBdr>
        <w:top w:val="none" w:sz="0" w:space="0" w:color="auto"/>
        <w:left w:val="none" w:sz="0" w:space="0" w:color="auto"/>
        <w:bottom w:val="none" w:sz="0" w:space="0" w:color="auto"/>
        <w:right w:val="none" w:sz="0" w:space="0" w:color="auto"/>
      </w:divBdr>
      <w:divsChild>
        <w:div w:id="262693210">
          <w:marLeft w:val="0pt"/>
          <w:marRight w:val="0pt"/>
          <w:marTop w:val="0pt"/>
          <w:marBottom w:val="0pt"/>
          <w:divBdr>
            <w:top w:val="none" w:sz="0" w:space="0" w:color="auto"/>
            <w:left w:val="none" w:sz="0" w:space="0" w:color="auto"/>
            <w:bottom w:val="none" w:sz="0" w:space="0" w:color="auto"/>
            <w:right w:val="none" w:sz="0" w:space="0" w:color="auto"/>
          </w:divBdr>
        </w:div>
        <w:div w:id="669527454">
          <w:marLeft w:val="0pt"/>
          <w:marRight w:val="0pt"/>
          <w:marTop w:val="0pt"/>
          <w:marBottom w:val="0pt"/>
          <w:divBdr>
            <w:top w:val="none" w:sz="0" w:space="0" w:color="auto"/>
            <w:left w:val="none" w:sz="0" w:space="0" w:color="auto"/>
            <w:bottom w:val="none" w:sz="0" w:space="0" w:color="auto"/>
            <w:right w:val="none" w:sz="0" w:space="0" w:color="auto"/>
          </w:divBdr>
        </w:div>
        <w:div w:id="1373310965">
          <w:marLeft w:val="0pt"/>
          <w:marRight w:val="0pt"/>
          <w:marTop w:val="0pt"/>
          <w:marBottom w:val="0pt"/>
          <w:divBdr>
            <w:top w:val="none" w:sz="0" w:space="0" w:color="auto"/>
            <w:left w:val="none" w:sz="0" w:space="0" w:color="auto"/>
            <w:bottom w:val="none" w:sz="0" w:space="0" w:color="auto"/>
            <w:right w:val="none" w:sz="0" w:space="0" w:color="auto"/>
          </w:divBdr>
        </w:div>
      </w:divsChild>
    </w:div>
    <w:div w:id="729546947">
      <w:bodyDiv w:val="1"/>
      <w:marLeft w:val="0pt"/>
      <w:marRight w:val="0pt"/>
      <w:marTop w:val="0pt"/>
      <w:marBottom w:val="0pt"/>
      <w:divBdr>
        <w:top w:val="none" w:sz="0" w:space="0" w:color="auto"/>
        <w:left w:val="none" w:sz="0" w:space="0" w:color="auto"/>
        <w:bottom w:val="none" w:sz="0" w:space="0" w:color="auto"/>
        <w:right w:val="none" w:sz="0" w:space="0" w:color="auto"/>
      </w:divBdr>
    </w:div>
    <w:div w:id="743261485">
      <w:bodyDiv w:val="1"/>
      <w:marLeft w:val="0pt"/>
      <w:marRight w:val="0pt"/>
      <w:marTop w:val="0pt"/>
      <w:marBottom w:val="0pt"/>
      <w:divBdr>
        <w:top w:val="none" w:sz="0" w:space="0" w:color="auto"/>
        <w:left w:val="none" w:sz="0" w:space="0" w:color="auto"/>
        <w:bottom w:val="none" w:sz="0" w:space="0" w:color="auto"/>
        <w:right w:val="none" w:sz="0" w:space="0" w:color="auto"/>
      </w:divBdr>
    </w:div>
    <w:div w:id="767503115">
      <w:bodyDiv w:val="1"/>
      <w:marLeft w:val="0pt"/>
      <w:marRight w:val="0pt"/>
      <w:marTop w:val="0pt"/>
      <w:marBottom w:val="0pt"/>
      <w:divBdr>
        <w:top w:val="none" w:sz="0" w:space="0" w:color="auto"/>
        <w:left w:val="none" w:sz="0" w:space="0" w:color="auto"/>
        <w:bottom w:val="none" w:sz="0" w:space="0" w:color="auto"/>
        <w:right w:val="none" w:sz="0" w:space="0" w:color="auto"/>
      </w:divBdr>
    </w:div>
    <w:div w:id="82732918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7774192">
          <w:marLeft w:val="0pt"/>
          <w:marRight w:val="0pt"/>
          <w:marTop w:val="0pt"/>
          <w:marBottom w:val="0pt"/>
          <w:divBdr>
            <w:top w:val="none" w:sz="0" w:space="0" w:color="auto"/>
            <w:left w:val="none" w:sz="0" w:space="0" w:color="auto"/>
            <w:bottom w:val="none" w:sz="0" w:space="0" w:color="auto"/>
            <w:right w:val="none" w:sz="0" w:space="0" w:color="auto"/>
          </w:divBdr>
        </w:div>
        <w:div w:id="1180852012">
          <w:marLeft w:val="0pt"/>
          <w:marRight w:val="0pt"/>
          <w:marTop w:val="0pt"/>
          <w:marBottom w:val="0pt"/>
          <w:divBdr>
            <w:top w:val="none" w:sz="0" w:space="0" w:color="auto"/>
            <w:left w:val="none" w:sz="0" w:space="0" w:color="auto"/>
            <w:bottom w:val="none" w:sz="0" w:space="0" w:color="auto"/>
            <w:right w:val="none" w:sz="0" w:space="0" w:color="auto"/>
          </w:divBdr>
        </w:div>
        <w:div w:id="845755752">
          <w:marLeft w:val="0pt"/>
          <w:marRight w:val="0pt"/>
          <w:marTop w:val="0pt"/>
          <w:marBottom w:val="0pt"/>
          <w:divBdr>
            <w:top w:val="none" w:sz="0" w:space="0" w:color="auto"/>
            <w:left w:val="none" w:sz="0" w:space="0" w:color="auto"/>
            <w:bottom w:val="none" w:sz="0" w:space="0" w:color="auto"/>
            <w:right w:val="none" w:sz="0" w:space="0" w:color="auto"/>
          </w:divBdr>
        </w:div>
        <w:div w:id="1740791065">
          <w:marLeft w:val="0pt"/>
          <w:marRight w:val="0pt"/>
          <w:marTop w:val="0pt"/>
          <w:marBottom w:val="0pt"/>
          <w:divBdr>
            <w:top w:val="none" w:sz="0" w:space="0" w:color="auto"/>
            <w:left w:val="none" w:sz="0" w:space="0" w:color="auto"/>
            <w:bottom w:val="none" w:sz="0" w:space="0" w:color="auto"/>
            <w:right w:val="none" w:sz="0" w:space="0" w:color="auto"/>
          </w:divBdr>
        </w:div>
      </w:divsChild>
    </w:div>
    <w:div w:id="841510698">
      <w:bodyDiv w:val="1"/>
      <w:marLeft w:val="2.40pt"/>
      <w:marRight w:val="2.40pt"/>
      <w:marTop w:val="2.40pt"/>
      <w:marBottom w:val="0.60pt"/>
      <w:divBdr>
        <w:top w:val="none" w:sz="0" w:space="0" w:color="auto"/>
        <w:left w:val="none" w:sz="0" w:space="0" w:color="auto"/>
        <w:bottom w:val="none" w:sz="0" w:space="0" w:color="auto"/>
        <w:right w:val="none" w:sz="0" w:space="0" w:color="auto"/>
      </w:divBdr>
      <w:divsChild>
        <w:div w:id="117375538">
          <w:marLeft w:val="0pt"/>
          <w:marRight w:val="0pt"/>
          <w:marTop w:val="0pt"/>
          <w:marBottom w:val="0pt"/>
          <w:divBdr>
            <w:top w:val="none" w:sz="0" w:space="0" w:color="auto"/>
            <w:left w:val="none" w:sz="0" w:space="0" w:color="auto"/>
            <w:bottom w:val="none" w:sz="0" w:space="0" w:color="auto"/>
            <w:right w:val="none" w:sz="0" w:space="0" w:color="auto"/>
          </w:divBdr>
        </w:div>
      </w:divsChild>
    </w:div>
    <w:div w:id="859440022">
      <w:bodyDiv w:val="1"/>
      <w:marLeft w:val="0pt"/>
      <w:marRight w:val="0pt"/>
      <w:marTop w:val="0pt"/>
      <w:marBottom w:val="0pt"/>
      <w:divBdr>
        <w:top w:val="none" w:sz="0" w:space="0" w:color="auto"/>
        <w:left w:val="none" w:sz="0" w:space="0" w:color="auto"/>
        <w:bottom w:val="none" w:sz="0" w:space="0" w:color="auto"/>
        <w:right w:val="none" w:sz="0" w:space="0" w:color="auto"/>
      </w:divBdr>
    </w:div>
    <w:div w:id="928581842">
      <w:bodyDiv w:val="1"/>
      <w:marLeft w:val="0pt"/>
      <w:marRight w:val="0pt"/>
      <w:marTop w:val="0pt"/>
      <w:marBottom w:val="0pt"/>
      <w:divBdr>
        <w:top w:val="none" w:sz="0" w:space="0" w:color="auto"/>
        <w:left w:val="none" w:sz="0" w:space="0" w:color="auto"/>
        <w:bottom w:val="none" w:sz="0" w:space="0" w:color="auto"/>
        <w:right w:val="none" w:sz="0" w:space="0" w:color="auto"/>
      </w:divBdr>
    </w:div>
    <w:div w:id="966394391">
      <w:bodyDiv w:val="1"/>
      <w:marLeft w:val="0pt"/>
      <w:marRight w:val="0pt"/>
      <w:marTop w:val="0pt"/>
      <w:marBottom w:val="0pt"/>
      <w:divBdr>
        <w:top w:val="none" w:sz="0" w:space="0" w:color="auto"/>
        <w:left w:val="none" w:sz="0" w:space="0" w:color="auto"/>
        <w:bottom w:val="none" w:sz="0" w:space="0" w:color="auto"/>
        <w:right w:val="none" w:sz="0" w:space="0" w:color="auto"/>
      </w:divBdr>
    </w:div>
    <w:div w:id="979194356">
      <w:bodyDiv w:val="1"/>
      <w:marLeft w:val="0pt"/>
      <w:marRight w:val="0pt"/>
      <w:marTop w:val="0pt"/>
      <w:marBottom w:val="0pt"/>
      <w:divBdr>
        <w:top w:val="none" w:sz="0" w:space="0" w:color="auto"/>
        <w:left w:val="none" w:sz="0" w:space="0" w:color="auto"/>
        <w:bottom w:val="none" w:sz="0" w:space="0" w:color="auto"/>
        <w:right w:val="none" w:sz="0" w:space="0" w:color="auto"/>
      </w:divBdr>
    </w:div>
    <w:div w:id="10699579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44340116">
          <w:marLeft w:val="27.35pt"/>
          <w:marRight w:val="0pt"/>
          <w:marTop w:val="0pt"/>
          <w:marBottom w:val="0pt"/>
          <w:divBdr>
            <w:top w:val="none" w:sz="0" w:space="0" w:color="auto"/>
            <w:left w:val="none" w:sz="0" w:space="0" w:color="auto"/>
            <w:bottom w:val="none" w:sz="0" w:space="0" w:color="auto"/>
            <w:right w:val="none" w:sz="0" w:space="0" w:color="auto"/>
          </w:divBdr>
        </w:div>
      </w:divsChild>
    </w:div>
    <w:div w:id="1084181984">
      <w:bodyDiv w:val="1"/>
      <w:marLeft w:val="0pt"/>
      <w:marRight w:val="0pt"/>
      <w:marTop w:val="0pt"/>
      <w:marBottom w:val="0pt"/>
      <w:divBdr>
        <w:top w:val="none" w:sz="0" w:space="0" w:color="auto"/>
        <w:left w:val="none" w:sz="0" w:space="0" w:color="auto"/>
        <w:bottom w:val="none" w:sz="0" w:space="0" w:color="auto"/>
        <w:right w:val="none" w:sz="0" w:space="0" w:color="auto"/>
      </w:divBdr>
    </w:div>
    <w:div w:id="1094285364">
      <w:bodyDiv w:val="1"/>
      <w:marLeft w:val="0pt"/>
      <w:marRight w:val="0pt"/>
      <w:marTop w:val="0pt"/>
      <w:marBottom w:val="0pt"/>
      <w:divBdr>
        <w:top w:val="none" w:sz="0" w:space="0" w:color="auto"/>
        <w:left w:val="none" w:sz="0" w:space="0" w:color="auto"/>
        <w:bottom w:val="none" w:sz="0" w:space="0" w:color="auto"/>
        <w:right w:val="none" w:sz="0" w:space="0" w:color="auto"/>
      </w:divBdr>
    </w:div>
    <w:div w:id="1165702661">
      <w:bodyDiv w:val="1"/>
      <w:marLeft w:val="0pt"/>
      <w:marRight w:val="0pt"/>
      <w:marTop w:val="0pt"/>
      <w:marBottom w:val="0pt"/>
      <w:divBdr>
        <w:top w:val="none" w:sz="0" w:space="0" w:color="auto"/>
        <w:left w:val="none" w:sz="0" w:space="0" w:color="auto"/>
        <w:bottom w:val="none" w:sz="0" w:space="0" w:color="auto"/>
        <w:right w:val="none" w:sz="0" w:space="0" w:color="auto"/>
      </w:divBdr>
    </w:div>
    <w:div w:id="1175998831">
      <w:bodyDiv w:val="1"/>
      <w:marLeft w:val="0pt"/>
      <w:marRight w:val="0pt"/>
      <w:marTop w:val="0pt"/>
      <w:marBottom w:val="0pt"/>
      <w:divBdr>
        <w:top w:val="none" w:sz="0" w:space="0" w:color="auto"/>
        <w:left w:val="none" w:sz="0" w:space="0" w:color="auto"/>
        <w:bottom w:val="none" w:sz="0" w:space="0" w:color="auto"/>
        <w:right w:val="none" w:sz="0" w:space="0" w:color="auto"/>
      </w:divBdr>
    </w:div>
    <w:div w:id="1528717213">
      <w:bodyDiv w:val="1"/>
      <w:marLeft w:val="0pt"/>
      <w:marRight w:val="0pt"/>
      <w:marTop w:val="0pt"/>
      <w:marBottom w:val="0pt"/>
      <w:divBdr>
        <w:top w:val="none" w:sz="0" w:space="0" w:color="auto"/>
        <w:left w:val="none" w:sz="0" w:space="0" w:color="auto"/>
        <w:bottom w:val="none" w:sz="0" w:space="0" w:color="auto"/>
        <w:right w:val="none" w:sz="0" w:space="0" w:color="auto"/>
      </w:divBdr>
    </w:div>
    <w:div w:id="1534726059">
      <w:bodyDiv w:val="1"/>
      <w:marLeft w:val="0pt"/>
      <w:marRight w:val="0pt"/>
      <w:marTop w:val="0pt"/>
      <w:marBottom w:val="0pt"/>
      <w:divBdr>
        <w:top w:val="none" w:sz="0" w:space="0" w:color="auto"/>
        <w:left w:val="none" w:sz="0" w:space="0" w:color="auto"/>
        <w:bottom w:val="none" w:sz="0" w:space="0" w:color="auto"/>
        <w:right w:val="none" w:sz="0" w:space="0" w:color="auto"/>
      </w:divBdr>
    </w:div>
    <w:div w:id="15449779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6783156">
          <w:marLeft w:val="58.30pt"/>
          <w:marRight w:val="0pt"/>
          <w:marTop w:val="4.80pt"/>
          <w:marBottom w:val="0pt"/>
          <w:divBdr>
            <w:top w:val="none" w:sz="0" w:space="0" w:color="auto"/>
            <w:left w:val="none" w:sz="0" w:space="0" w:color="auto"/>
            <w:bottom w:val="none" w:sz="0" w:space="0" w:color="auto"/>
            <w:right w:val="none" w:sz="0" w:space="0" w:color="auto"/>
          </w:divBdr>
        </w:div>
        <w:div w:id="573510317">
          <w:marLeft w:val="27.35pt"/>
          <w:marRight w:val="0pt"/>
          <w:marTop w:val="5.75pt"/>
          <w:marBottom w:val="0pt"/>
          <w:divBdr>
            <w:top w:val="none" w:sz="0" w:space="0" w:color="auto"/>
            <w:left w:val="none" w:sz="0" w:space="0" w:color="auto"/>
            <w:bottom w:val="none" w:sz="0" w:space="0" w:color="auto"/>
            <w:right w:val="none" w:sz="0" w:space="0" w:color="auto"/>
          </w:divBdr>
        </w:div>
        <w:div w:id="949778886">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699769241">
      <w:bodyDiv w:val="1"/>
      <w:marLeft w:val="0pt"/>
      <w:marRight w:val="0pt"/>
      <w:marTop w:val="0pt"/>
      <w:marBottom w:val="0pt"/>
      <w:divBdr>
        <w:top w:val="none" w:sz="0" w:space="0" w:color="auto"/>
        <w:left w:val="none" w:sz="0" w:space="0" w:color="auto"/>
        <w:bottom w:val="none" w:sz="0" w:space="0" w:color="auto"/>
        <w:right w:val="none" w:sz="0" w:space="0" w:color="auto"/>
      </w:divBdr>
    </w:div>
    <w:div w:id="1700811643">
      <w:bodyDiv w:val="1"/>
      <w:marLeft w:val="0pt"/>
      <w:marRight w:val="0pt"/>
      <w:marTop w:val="0pt"/>
      <w:marBottom w:val="0pt"/>
      <w:divBdr>
        <w:top w:val="none" w:sz="0" w:space="0" w:color="auto"/>
        <w:left w:val="none" w:sz="0" w:space="0" w:color="auto"/>
        <w:bottom w:val="none" w:sz="0" w:space="0" w:color="auto"/>
        <w:right w:val="none" w:sz="0" w:space="0" w:color="auto"/>
      </w:divBdr>
    </w:div>
    <w:div w:id="17032818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51250608">
          <w:marLeft w:val="27.35pt"/>
          <w:marRight w:val="0pt"/>
          <w:marTop w:val="5.75pt"/>
          <w:marBottom w:val="0pt"/>
          <w:divBdr>
            <w:top w:val="none" w:sz="0" w:space="0" w:color="auto"/>
            <w:left w:val="none" w:sz="0" w:space="0" w:color="auto"/>
            <w:bottom w:val="none" w:sz="0" w:space="0" w:color="auto"/>
            <w:right w:val="none" w:sz="0" w:space="0" w:color="auto"/>
          </w:divBdr>
        </w:div>
      </w:divsChild>
    </w:div>
    <w:div w:id="173022906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9924844">
          <w:marLeft w:val="58.30pt"/>
          <w:marRight w:val="0pt"/>
          <w:marTop w:val="5.75pt"/>
          <w:marBottom w:val="0pt"/>
          <w:divBdr>
            <w:top w:val="none" w:sz="0" w:space="0" w:color="auto"/>
            <w:left w:val="none" w:sz="0" w:space="0" w:color="auto"/>
            <w:bottom w:val="none" w:sz="0" w:space="0" w:color="auto"/>
            <w:right w:val="none" w:sz="0" w:space="0" w:color="auto"/>
          </w:divBdr>
        </w:div>
        <w:div w:id="510684097">
          <w:marLeft w:val="58.30pt"/>
          <w:marRight w:val="0pt"/>
          <w:marTop w:val="5.75pt"/>
          <w:marBottom w:val="0pt"/>
          <w:divBdr>
            <w:top w:val="none" w:sz="0" w:space="0" w:color="auto"/>
            <w:left w:val="none" w:sz="0" w:space="0" w:color="auto"/>
            <w:bottom w:val="none" w:sz="0" w:space="0" w:color="auto"/>
            <w:right w:val="none" w:sz="0" w:space="0" w:color="auto"/>
          </w:divBdr>
        </w:div>
        <w:div w:id="1123110421">
          <w:marLeft w:val="58.30pt"/>
          <w:marRight w:val="0pt"/>
          <w:marTop w:val="5.75pt"/>
          <w:marBottom w:val="0pt"/>
          <w:divBdr>
            <w:top w:val="none" w:sz="0" w:space="0" w:color="auto"/>
            <w:left w:val="none" w:sz="0" w:space="0" w:color="auto"/>
            <w:bottom w:val="none" w:sz="0" w:space="0" w:color="auto"/>
            <w:right w:val="none" w:sz="0" w:space="0" w:color="auto"/>
          </w:divBdr>
        </w:div>
        <w:div w:id="1580868770">
          <w:marLeft w:val="90pt"/>
          <w:marRight w:val="0pt"/>
          <w:marTop w:val="4.80pt"/>
          <w:marBottom w:val="0pt"/>
          <w:divBdr>
            <w:top w:val="none" w:sz="0" w:space="0" w:color="auto"/>
            <w:left w:val="none" w:sz="0" w:space="0" w:color="auto"/>
            <w:bottom w:val="none" w:sz="0" w:space="0" w:color="auto"/>
            <w:right w:val="none" w:sz="0" w:space="0" w:color="auto"/>
          </w:divBdr>
        </w:div>
        <w:div w:id="1637224442">
          <w:marLeft w:val="90pt"/>
          <w:marRight w:val="0pt"/>
          <w:marTop w:val="4.80pt"/>
          <w:marBottom w:val="0pt"/>
          <w:divBdr>
            <w:top w:val="none" w:sz="0" w:space="0" w:color="auto"/>
            <w:left w:val="none" w:sz="0" w:space="0" w:color="auto"/>
            <w:bottom w:val="none" w:sz="0" w:space="0" w:color="auto"/>
            <w:right w:val="none" w:sz="0" w:space="0" w:color="auto"/>
          </w:divBdr>
        </w:div>
        <w:div w:id="2118059862">
          <w:marLeft w:val="90pt"/>
          <w:marRight w:val="0pt"/>
          <w:marTop w:val="4.80pt"/>
          <w:marBottom w:val="0pt"/>
          <w:divBdr>
            <w:top w:val="none" w:sz="0" w:space="0" w:color="auto"/>
            <w:left w:val="none" w:sz="0" w:space="0" w:color="auto"/>
            <w:bottom w:val="none" w:sz="0" w:space="0" w:color="auto"/>
            <w:right w:val="none" w:sz="0" w:space="0" w:color="auto"/>
          </w:divBdr>
        </w:div>
      </w:divsChild>
    </w:div>
    <w:div w:id="1752392051">
      <w:bodyDiv w:val="1"/>
      <w:marLeft w:val="0pt"/>
      <w:marRight w:val="0pt"/>
      <w:marTop w:val="0pt"/>
      <w:marBottom w:val="0pt"/>
      <w:divBdr>
        <w:top w:val="none" w:sz="0" w:space="0" w:color="auto"/>
        <w:left w:val="none" w:sz="0" w:space="0" w:color="auto"/>
        <w:bottom w:val="none" w:sz="0" w:space="0" w:color="auto"/>
        <w:right w:val="none" w:sz="0" w:space="0" w:color="auto"/>
      </w:divBdr>
    </w:div>
    <w:div w:id="1815298342">
      <w:bodyDiv w:val="1"/>
      <w:marLeft w:val="0pt"/>
      <w:marRight w:val="0pt"/>
      <w:marTop w:val="0pt"/>
      <w:marBottom w:val="0pt"/>
      <w:divBdr>
        <w:top w:val="none" w:sz="0" w:space="0" w:color="auto"/>
        <w:left w:val="none" w:sz="0" w:space="0" w:color="auto"/>
        <w:bottom w:val="none" w:sz="0" w:space="0" w:color="auto"/>
        <w:right w:val="none" w:sz="0" w:space="0" w:color="auto"/>
      </w:divBdr>
    </w:div>
    <w:div w:id="18690995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7387510">
          <w:marLeft w:val="27.35pt"/>
          <w:marRight w:val="0pt"/>
          <w:marTop w:val="0pt"/>
          <w:marBottom w:val="0pt"/>
          <w:divBdr>
            <w:top w:val="none" w:sz="0" w:space="0" w:color="auto"/>
            <w:left w:val="none" w:sz="0" w:space="0" w:color="auto"/>
            <w:bottom w:val="none" w:sz="0" w:space="0" w:color="auto"/>
            <w:right w:val="none" w:sz="0" w:space="0" w:color="auto"/>
          </w:divBdr>
        </w:div>
      </w:divsChild>
    </w:div>
    <w:div w:id="1885293122">
      <w:bodyDiv w:val="1"/>
      <w:marLeft w:val="0pt"/>
      <w:marRight w:val="0pt"/>
      <w:marTop w:val="0pt"/>
      <w:marBottom w:val="0pt"/>
      <w:divBdr>
        <w:top w:val="none" w:sz="0" w:space="0" w:color="auto"/>
        <w:left w:val="none" w:sz="0" w:space="0" w:color="auto"/>
        <w:bottom w:val="none" w:sz="0" w:space="0" w:color="auto"/>
        <w:right w:val="none" w:sz="0" w:space="0" w:color="auto"/>
      </w:divBdr>
    </w:div>
    <w:div w:id="1928882609">
      <w:bodyDiv w:val="1"/>
      <w:marLeft w:val="0pt"/>
      <w:marRight w:val="0pt"/>
      <w:marTop w:val="0pt"/>
      <w:marBottom w:val="0pt"/>
      <w:divBdr>
        <w:top w:val="none" w:sz="0" w:space="0" w:color="auto"/>
        <w:left w:val="none" w:sz="0" w:space="0" w:color="auto"/>
        <w:bottom w:val="none" w:sz="0" w:space="0" w:color="auto"/>
        <w:right w:val="none" w:sz="0" w:space="0" w:color="auto"/>
      </w:divBdr>
    </w:div>
    <w:div w:id="1970937648">
      <w:bodyDiv w:val="1"/>
      <w:marLeft w:val="0pt"/>
      <w:marRight w:val="0pt"/>
      <w:marTop w:val="0pt"/>
      <w:marBottom w:val="0pt"/>
      <w:divBdr>
        <w:top w:val="none" w:sz="0" w:space="0" w:color="auto"/>
        <w:left w:val="none" w:sz="0" w:space="0" w:color="auto"/>
        <w:bottom w:val="none" w:sz="0" w:space="0" w:color="auto"/>
        <w:right w:val="none" w:sz="0" w:space="0" w:color="auto"/>
      </w:divBdr>
    </w:div>
    <w:div w:id="208695383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footer" Target="footer2.xml"/><Relationship Id="rId3" Type="http://purl.oclc.org/ooxml/officeDocument/relationships/numbering" Target="numbering.xml"/><Relationship Id="rId7" Type="http://purl.oclc.org/ooxml/officeDocument/relationships/footnotes" Target="footnotes.xml"/><Relationship Id="rId12" Type="http://purl.oclc.org/ooxml/officeDocument/relationships/footer" Target="footer1.xml"/><Relationship Id="rId17" Type="http://purl.oclc.org/ooxml/officeDocument/relationships/theme" Target="theme/theme1.xml"/><Relationship Id="rId2" Type="http://purl.oclc.org/ooxml/officeDocument/relationships/customXml" Target="../customXml/item2.xml"/><Relationship Id="rId16" Type="http://purl.oclc.org/ooxml/officeDocument/relationships/fontTable" Target="fontTable.xml"/><Relationship Id="rId1" Type="http://purl.oclc.org/ooxml/officeDocument/relationships/customXml" Target="../customXml/item1.xml"/><Relationship Id="rId6" Type="http://purl.oclc.org/ooxml/officeDocument/relationships/webSettings" Target="webSettings.xml"/><Relationship Id="rId11" Type="http://purl.oclc.org/ooxml/officeDocument/relationships/header" Target="header2.xml"/><Relationship Id="rId5" Type="http://purl.oclc.org/ooxml/officeDocument/relationships/settings" Target="settings.xml"/><Relationship Id="rId15" Type="http://purl.oclc.org/ooxml/officeDocument/relationships/footer" Target="footer3.xml"/><Relationship Id="rId10" Type="http://purl.oclc.org/ooxml/officeDocument/relationships/header" Target="header1.xml"/><Relationship Id="rId4" Type="http://purl.oclc.org/ooxml/officeDocument/relationships/styles" Target="styles.xml"/><Relationship Id="rId9" Type="http://purl.oclc.org/ooxml/officeDocument/relationships/image" Target="media/image1.png"/><Relationship Id="rId14" Type="http://purl.oclc.org/ooxml/officeDocument/relationships/header" Target="header3.xml"/></Relationships>
</file>

<file path=word/theme/_rels/theme1.xml.rels><?xml version="1.0" encoding="UTF-8" standalone="yes"?>
<Relationships xmlns="http://schemas.openxmlformats.org/package/2006/relationships"><Relationship Id="rId2" Type="http://purl.oclc.org/ooxml/officeDocument/relationships/image" Target="../media/image3.jpeg"/><Relationship Id="rId1" Type="http://purl.oclc.org/ooxml/officeDocument/relationships/image" Target="../media/image2.jpeg"/></Relationships>
</file>

<file path=word/theme/theme1.xml><?xml version="1.0" encoding="utf-8"?>
<a:theme xmlns:a="http://purl.oclc.org/ooxml/drawingml/main" name="Promenade">
  <a:themeElements>
    <a:clrScheme name="Urbai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Promenade">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Promenade">
      <a:fillStyleLst>
        <a:solidFill>
          <a:schemeClr val="phClr"/>
        </a:solidFill>
        <a:gradFill rotWithShape="1">
          <a:gsLst>
            <a:gs pos="0%">
              <a:schemeClr val="phClr">
                <a:tint val="30%"/>
                <a:satMod val="250%"/>
              </a:schemeClr>
            </a:gs>
            <a:gs pos="72%">
              <a:schemeClr val="phClr">
                <a:tint val="75%"/>
                <a:satMod val="210%"/>
              </a:schemeClr>
            </a:gs>
            <a:gs pos="100%">
              <a:schemeClr val="phClr">
                <a:tint val="85%"/>
                <a:satMod val="210%"/>
              </a:schemeClr>
            </a:gs>
          </a:gsLst>
          <a:lin ang="5400000" scaled="1"/>
        </a:gradFill>
        <a:gradFill rotWithShape="1">
          <a:gsLst>
            <a:gs pos="0%">
              <a:schemeClr val="phClr">
                <a:tint val="75%"/>
                <a:shade val="85%"/>
                <a:satMod val="230%"/>
              </a:schemeClr>
            </a:gs>
            <a:gs pos="25%">
              <a:schemeClr val="phClr">
                <a:tint val="90%"/>
                <a:shade val="70%"/>
                <a:satMod val="220%"/>
              </a:schemeClr>
            </a:gs>
            <a:gs pos="50%">
              <a:schemeClr val="phClr">
                <a:tint val="90%"/>
                <a:shade val="58%"/>
                <a:satMod val="225%"/>
              </a:schemeClr>
            </a:gs>
            <a:gs pos="65%">
              <a:schemeClr val="phClr">
                <a:tint val="90%"/>
                <a:shade val="58%"/>
                <a:satMod val="225%"/>
              </a:schemeClr>
            </a:gs>
            <a:gs pos="80%">
              <a:schemeClr val="phClr">
                <a:tint val="90%"/>
                <a:shade val="69%"/>
                <a:satMod val="220%"/>
              </a:schemeClr>
            </a:gs>
            <a:gs pos="100%">
              <a:schemeClr val="phClr">
                <a:tint val="77%"/>
                <a:shade val="80%"/>
                <a:satMod val="23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
              </a:srgbClr>
            </a:outerShdw>
          </a:effectLst>
        </a:effectStyle>
        <a:effectStyle>
          <a:effectLst>
            <a:outerShdw blurRad="76200" dist="50800" dir="5400000" rotWithShape="0">
              <a:srgbClr val="4E3B30">
                <a:alpha val="6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
                <a:satMod val="110%"/>
              </a:schemeClr>
            </a:contourClr>
          </a:sp3d>
        </a:effectStyle>
      </a:effectStyleLst>
      <a:bgFillStyleLst>
        <a:solidFill>
          <a:schemeClr val="phClr"/>
        </a:solidFill>
        <a:blipFill>
          <a:blip xmlns:r="http://purl.oclc.org/ooxml/officeDocument/relationships" r:embed="rId1">
            <a:duotone>
              <a:schemeClr val="phClr">
                <a:shade val="90%"/>
                <a:satMod val="150%"/>
              </a:schemeClr>
              <a:schemeClr val="phClr">
                <a:tint val="88%"/>
                <a:satMod val="105%"/>
              </a:schemeClr>
            </a:duotone>
          </a:blip>
          <a:tile tx="0" ty="0" sx="95%" sy="95%" flip="none" algn="t"/>
        </a:blipFill>
        <a:blipFill>
          <a:blip xmlns:r="http://purl.oclc.org/ooxml/officeDocument/relationships" r:embed="rId2">
            <a:duotone>
              <a:schemeClr val="phClr">
                <a:shade val="30%"/>
                <a:satMod val="455%"/>
              </a:schemeClr>
              <a:schemeClr val="phClr">
                <a:tint val="95%"/>
                <a:satMod val="120%"/>
              </a:schemeClr>
            </a:duotone>
          </a:blip>
          <a:stretch>
            <a:fillRect/>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item1.xml><?xml version="1.0" encoding="utf-8"?>
<CoverPageProperties xmlns="http://schemas.microsoft.com/office/2006/coverPageProps">
  <PublishDate>2017-03-16T00:00:00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55AF091B-3C7A-41E3-B477-F2FDAA23CFDA}">
  <ds:schemaRefs>
    <ds:schemaRef ds:uri="http://schemas.microsoft.com/office/2006/coverPageProps"/>
  </ds:schemaRefs>
</ds:datastoreItem>
</file>

<file path=customXml/itemProps2.xml><?xml version="1.0" encoding="utf-8"?>
<ds:datastoreItem xmlns:ds="http://purl.oclc.org/ooxml/officeDocument/customXml" ds:itemID="{5C9C395D-AEF7-4D65-B5A8-12CC0323462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0</TotalTime>
  <Pages>7</Pages>
  <Words>2062</Words>
  <Characters>11342</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Accord relatif à la Primes de Performance Individuelle</vt:lpstr>
    </vt:vector>
  </TitlesOfParts>
  <Company>U LOGISTIQUE</Company>
  <LinksUpToDate>false</LinksUpToDate>
  <CharactersWithSpaces>13378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relatif à la Primes de Performance Individuelle</dc:title>
  <dc:creator>TCARRE</dc:creator>
  <cp:lastModifiedBy>Delphine FOUCHER</cp:lastModifiedBy>
  <cp:revision>2</cp:revision>
  <cp:lastPrinted>2025-12-23T09:57:00Z</cp:lastPrinted>
  <dcterms:created xsi:type="dcterms:W3CDTF">2025-12-23T10:06:00Z</dcterms:created>
  <dcterms:modified xsi:type="dcterms:W3CDTF">2025-12-23T10:06:00Z</dcterms:modified>
</cp:coreProperties>
</file>

<file path=docProps/custom.xml><?xml version="1.0" encoding="utf-8"?>
<Properties xmlns="http://purl.oclc.org/ooxml/officeDocument/customProperties" xmlns:vt="http://purl.oclc.org/ooxml/officeDocument/docPropsVTypes">
  <property fmtid="{D5CDD505-2E9C-101B-9397-08002B2CF9AE}" pid="2" name="id">
    <vt:lpwstr>10948040</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O</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N</vt:lpwstr>
  </property>
  <property fmtid="{D5CDD505-2E9C-101B-9397-08002B2CF9AE}" pid="14" name="adxRibbonButtonChemin">
    <vt:lpwstr>O</vt:lpwstr>
  </property>
  <property fmtid="{D5CDD505-2E9C-101B-9397-08002B2CF9AE}" pid="15" name="GetChemin">
    <vt:lpwstr>353021906</vt:lpwstr>
  </property>
</Properties>
</file>