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
      <w:pPr>
        <w:jc w:val="both"/>
        <w:rPr>
          <w:rFonts w:ascii="Segoe UI" w:hAnsi="Segoe UI" w:cs="Segoe UI"/>
          <w:b/>
          <w:bCs/>
          <w:lang w:val="en-GB"/>
        </w:rPr>
      </w:pPr>
    </w:p>
    <w:p>
      <w:pPr>
        <w:pBdr>
          <w:top w:val="single" w:sz="4" w:space="1" w:color="auto" w:shadow="1"/>
          <w:left w:val="single" w:sz="4" w:space="4" w:color="auto" w:shadow="1"/>
          <w:bottom w:val="single" w:sz="4" w:space="1" w:color="auto" w:shadow="1"/>
          <w:right w:val="single" w:sz="4" w:space="4" w:color="auto" w:shadow="1"/>
        </w:pBdr>
        <w:jc w:val="center"/>
        <w:rPr>
          <w:rFonts w:ascii="Segoe UI" w:hAnsi="Segoe UI" w:cs="Segoe UI"/>
          <w:b/>
          <w:bCs/>
        </w:rPr>
      </w:pPr>
    </w:p>
    <w:p>
      <w:pPr>
        <w:pBdr>
          <w:top w:val="single" w:sz="4" w:space="1" w:color="auto" w:shadow="1"/>
          <w:left w:val="single" w:sz="4" w:space="4" w:color="auto" w:shadow="1"/>
          <w:bottom w:val="single" w:sz="4" w:space="1" w:color="auto" w:shadow="1"/>
          <w:right w:val="single" w:sz="4" w:space="4" w:color="auto" w:shadow="1"/>
        </w:pBdr>
        <w:jc w:val="center"/>
        <w:rPr>
          <w:rFonts w:ascii="Segoe UI" w:hAnsi="Segoe UI" w:cs="Segoe UI"/>
          <w:b/>
          <w:bCs/>
          <w:caps/>
        </w:rPr>
      </w:pPr>
      <w:proofErr w:type="gramStart"/>
      <w:r>
        <w:rPr>
          <w:rFonts w:ascii="Segoe UI" w:hAnsi="Segoe UI" w:cs="Segoe UI"/>
          <w:b/>
          <w:bCs/>
        </w:rPr>
        <w:t>ACCORD  D’ENTREPRISE</w:t>
      </w:r>
      <w:proofErr w:type="gramEnd"/>
      <w:r>
        <w:rPr>
          <w:rFonts w:ascii="Segoe UI" w:hAnsi="Segoe UI" w:cs="Segoe UI"/>
          <w:b/>
          <w:bCs/>
        </w:rPr>
        <w:t xml:space="preserve"> PORTANT SU</w:t>
      </w:r>
      <w:r>
        <w:rPr>
          <w:rFonts w:ascii="Segoe UI" w:hAnsi="Segoe UI" w:cs="Segoe UI"/>
          <w:b/>
          <w:bCs/>
          <w:caps/>
        </w:rPr>
        <w:t xml:space="preserve">R </w:t>
      </w:r>
    </w:p>
    <w:p>
      <w:pPr>
        <w:pBdr>
          <w:top w:val="single" w:sz="4" w:space="1" w:color="auto" w:shadow="1"/>
          <w:left w:val="single" w:sz="4" w:space="4" w:color="auto" w:shadow="1"/>
          <w:bottom w:val="single" w:sz="4" w:space="1" w:color="auto" w:shadow="1"/>
          <w:right w:val="single" w:sz="4" w:space="4" w:color="auto" w:shadow="1"/>
        </w:pBdr>
        <w:jc w:val="center"/>
        <w:rPr>
          <w:rFonts w:ascii="Segoe UI" w:hAnsi="Segoe UI" w:cs="Segoe UI"/>
          <w:b/>
          <w:bCs/>
          <w:u w:val="single"/>
        </w:rPr>
      </w:pPr>
      <w:r>
        <w:rPr>
          <w:rFonts w:ascii="Segoe UI" w:hAnsi="Segoe UI" w:cs="Segoe UI"/>
          <w:b/>
          <w:bCs/>
          <w:caps/>
        </w:rPr>
        <w:t>les forfaits jours</w:t>
      </w:r>
    </w:p>
    <w:p>
      <w:pPr>
        <w:pBdr>
          <w:top w:val="single" w:sz="4" w:space="1" w:color="auto" w:shadow="1"/>
          <w:left w:val="single" w:sz="4" w:space="4" w:color="auto" w:shadow="1"/>
          <w:bottom w:val="single" w:sz="4" w:space="1" w:color="auto" w:shadow="1"/>
          <w:right w:val="single" w:sz="4" w:space="4" w:color="auto" w:shadow="1"/>
        </w:pBdr>
        <w:jc w:val="center"/>
        <w:rPr>
          <w:rFonts w:ascii="Segoe UI" w:hAnsi="Segoe UI" w:cs="Segoe UI"/>
          <w:b/>
          <w:bCs/>
          <w:u w:val="single"/>
        </w:rPr>
      </w:pPr>
    </w:p>
    <w:p>
      <w:pPr>
        <w:rPr>
          <w:rFonts w:ascii="Segoe UI" w:hAnsi="Segoe UI" w:cs="Segoe UI"/>
          <w:b/>
          <w:bCs/>
          <w:u w:val="single"/>
        </w:rPr>
      </w:pPr>
    </w:p>
    <w:p>
      <w:pPr>
        <w:jc w:val="center"/>
        <w:rPr>
          <w:rFonts w:ascii="Segoe UI" w:hAnsi="Segoe UI" w:cs="Segoe UI"/>
          <w:b/>
          <w:bCs/>
          <w:u w:val="single"/>
        </w:rPr>
      </w:pPr>
      <w:r>
        <w:rPr>
          <w:rFonts w:ascii="Segoe UI" w:hAnsi="Segoe UI" w:cs="Segoe UI"/>
          <w:b/>
          <w:bCs/>
          <w:u w:val="single"/>
        </w:rPr>
        <w:t>SOMMAIRE</w:t>
      </w:r>
    </w:p>
    <w:p>
      <w:pPr>
        <w:pStyle w:val="TM1"/>
        <w:tabs>
          <w:tab w:val="right" w:leader="dot" w:pos="8494"/>
        </w:tabs>
        <w:rPr>
          <w:rFonts w:ascii="Calibri" w:hAnsi="Calibri"/>
          <w:noProof/>
          <w:color w:val="auto"/>
          <w:sz w:val="22"/>
          <w:szCs w:val="22"/>
        </w:rPr>
      </w:pPr>
      <w:r>
        <w:rPr>
          <w:rFonts w:ascii="Segoe UI" w:hAnsi="Segoe UI" w:cs="Segoe UI"/>
        </w:rPr>
        <w:fldChar w:fldCharType="begin"/>
      </w:r>
      <w:r>
        <w:rPr>
          <w:rFonts w:ascii="Segoe UI" w:hAnsi="Segoe UI" w:cs="Segoe UI"/>
        </w:rPr>
        <w:instrText xml:space="preserve"> TOC \o "1-3" \h \z \u </w:instrText>
      </w:r>
      <w:r>
        <w:rPr>
          <w:rFonts w:ascii="Segoe UI" w:hAnsi="Segoe UI" w:cs="Segoe UI"/>
        </w:rPr>
        <w:fldChar w:fldCharType="separate"/>
      </w:r>
      <w:hyperlink w:anchor="_Toc417286628" w:history="1">
        <w:r>
          <w:rPr>
            <w:rStyle w:val="Lienhypertexte"/>
            <w:rFonts w:ascii="Segoe UI" w:hAnsi="Segoe UI" w:cs="Segoe UI"/>
            <w:b/>
            <w:noProof/>
          </w:rPr>
          <w:t>ENTRE :</w:t>
        </w:r>
        <w:r>
          <w:rPr>
            <w:noProof/>
            <w:webHidden/>
          </w:rPr>
          <w:tab/>
        </w:r>
        <w:r>
          <w:rPr>
            <w:noProof/>
            <w:webHidden/>
          </w:rPr>
          <w:fldChar w:fldCharType="begin"/>
        </w:r>
        <w:r>
          <w:rPr>
            <w:noProof/>
            <w:webHidden/>
          </w:rPr>
          <w:instrText xml:space="preserve"> PAGEREF _Toc417286628 \h </w:instrText>
        </w:r>
        <w:r>
          <w:rPr>
            <w:noProof/>
            <w:webHidden/>
          </w:rPr>
        </w:r>
        <w:r>
          <w:rPr>
            <w:noProof/>
            <w:webHidden/>
          </w:rPr>
          <w:fldChar w:fldCharType="separate"/>
        </w:r>
        <w:r>
          <w:rPr>
            <w:noProof/>
            <w:webHidden/>
          </w:rPr>
          <w:t>2</w:t>
        </w:r>
        <w:r>
          <w:rPr>
            <w:noProof/>
            <w:webHidden/>
          </w:rPr>
          <w:fldChar w:fldCharType="end"/>
        </w:r>
      </w:hyperlink>
    </w:p>
    <w:p>
      <w:pPr>
        <w:pStyle w:val="TM1"/>
        <w:tabs>
          <w:tab w:val="right" w:leader="dot" w:pos="8494"/>
        </w:tabs>
        <w:rPr>
          <w:rFonts w:ascii="Calibri" w:hAnsi="Calibri"/>
          <w:noProof/>
          <w:color w:val="auto"/>
          <w:sz w:val="22"/>
          <w:szCs w:val="22"/>
        </w:rPr>
      </w:pPr>
      <w:hyperlink w:anchor="_Toc417286629" w:history="1">
        <w:r>
          <w:rPr>
            <w:rStyle w:val="Lienhypertexte"/>
            <w:rFonts w:ascii="Segoe UI" w:hAnsi="Segoe UI" w:cs="Segoe UI"/>
            <w:b/>
            <w:noProof/>
          </w:rPr>
          <w:t>Et :</w:t>
        </w:r>
        <w:r>
          <w:rPr>
            <w:noProof/>
            <w:webHidden/>
          </w:rPr>
          <w:tab/>
        </w:r>
        <w:r>
          <w:rPr>
            <w:noProof/>
            <w:webHidden/>
          </w:rPr>
          <w:fldChar w:fldCharType="begin"/>
        </w:r>
        <w:r>
          <w:rPr>
            <w:noProof/>
            <w:webHidden/>
          </w:rPr>
          <w:instrText xml:space="preserve"> PAGEREF _Toc417286629 \h </w:instrText>
        </w:r>
        <w:r>
          <w:rPr>
            <w:noProof/>
            <w:webHidden/>
          </w:rPr>
        </w:r>
        <w:r>
          <w:rPr>
            <w:noProof/>
            <w:webHidden/>
          </w:rPr>
          <w:fldChar w:fldCharType="separate"/>
        </w:r>
        <w:r>
          <w:rPr>
            <w:noProof/>
            <w:webHidden/>
          </w:rPr>
          <w:t>2</w:t>
        </w:r>
        <w:r>
          <w:rPr>
            <w:noProof/>
            <w:webHidden/>
          </w:rPr>
          <w:fldChar w:fldCharType="end"/>
        </w:r>
      </w:hyperlink>
    </w:p>
    <w:p>
      <w:pPr>
        <w:pStyle w:val="TM1"/>
        <w:tabs>
          <w:tab w:val="right" w:leader="dot" w:pos="8494"/>
        </w:tabs>
        <w:rPr>
          <w:rFonts w:ascii="Calibri" w:hAnsi="Calibri"/>
          <w:noProof/>
          <w:color w:val="auto"/>
          <w:sz w:val="22"/>
          <w:szCs w:val="22"/>
        </w:rPr>
      </w:pPr>
      <w:hyperlink w:anchor="_Toc417286630" w:history="1">
        <w:r>
          <w:rPr>
            <w:rStyle w:val="Lienhypertexte"/>
            <w:rFonts w:ascii="Segoe UI" w:hAnsi="Segoe UI" w:cs="Segoe UI"/>
            <w:noProof/>
          </w:rPr>
          <w:t>PREAMBULE</w:t>
        </w:r>
        <w:r>
          <w:rPr>
            <w:noProof/>
            <w:webHidden/>
          </w:rPr>
          <w:tab/>
        </w:r>
        <w:r>
          <w:rPr>
            <w:noProof/>
            <w:webHidden/>
          </w:rPr>
          <w:fldChar w:fldCharType="begin"/>
        </w:r>
        <w:r>
          <w:rPr>
            <w:noProof/>
            <w:webHidden/>
          </w:rPr>
          <w:instrText xml:space="preserve"> PAGEREF _Toc417286630 \h </w:instrText>
        </w:r>
        <w:r>
          <w:rPr>
            <w:noProof/>
            <w:webHidden/>
          </w:rPr>
        </w:r>
        <w:r>
          <w:rPr>
            <w:noProof/>
            <w:webHidden/>
          </w:rPr>
          <w:fldChar w:fldCharType="separate"/>
        </w:r>
        <w:r>
          <w:rPr>
            <w:noProof/>
            <w:webHidden/>
          </w:rPr>
          <w:t>3</w:t>
        </w:r>
        <w:r>
          <w:rPr>
            <w:noProof/>
            <w:webHidden/>
          </w:rPr>
          <w:fldChar w:fldCharType="end"/>
        </w:r>
      </w:hyperlink>
    </w:p>
    <w:p>
      <w:pPr>
        <w:pStyle w:val="TM1"/>
        <w:tabs>
          <w:tab w:val="right" w:leader="dot" w:pos="8494"/>
        </w:tabs>
        <w:rPr>
          <w:rFonts w:ascii="Calibri" w:hAnsi="Calibri"/>
          <w:noProof/>
          <w:color w:val="auto"/>
          <w:sz w:val="22"/>
          <w:szCs w:val="22"/>
        </w:rPr>
      </w:pPr>
      <w:hyperlink w:anchor="_Toc417286631" w:history="1">
        <w:r>
          <w:rPr>
            <w:rStyle w:val="Lienhypertexte"/>
            <w:rFonts w:ascii="Segoe UI" w:hAnsi="Segoe UI" w:cs="Segoe UI"/>
            <w:noProof/>
          </w:rPr>
          <w:t xml:space="preserve">CHAPITRE I – </w:t>
        </w:r>
        <w:r>
          <w:rPr>
            <w:rStyle w:val="Lienhypertexte"/>
            <w:rFonts w:ascii="Segoe UI" w:hAnsi="Segoe UI" w:cs="Segoe UI"/>
            <w:smallCaps/>
            <w:noProof/>
          </w:rPr>
          <w:t>Champ d’application- durée – révision - dénonciation</w:t>
        </w:r>
        <w:r>
          <w:rPr>
            <w:noProof/>
            <w:webHidden/>
          </w:rPr>
          <w:tab/>
        </w:r>
        <w:r>
          <w:rPr>
            <w:noProof/>
            <w:webHidden/>
          </w:rPr>
          <w:fldChar w:fldCharType="begin"/>
        </w:r>
        <w:r>
          <w:rPr>
            <w:noProof/>
            <w:webHidden/>
          </w:rPr>
          <w:instrText xml:space="preserve"> PAGEREF _Toc417286631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32" w:history="1">
        <w:r>
          <w:rPr>
            <w:rStyle w:val="Lienhypertexte"/>
            <w:rFonts w:ascii="Segoe UI" w:hAnsi="Segoe UI" w:cs="Segoe UI"/>
            <w:noProof/>
          </w:rPr>
          <w:t>Article 1 -</w:t>
        </w:r>
        <w:r>
          <w:rPr>
            <w:rFonts w:ascii="Calibri" w:hAnsi="Calibri"/>
            <w:noProof/>
            <w:color w:val="auto"/>
            <w:sz w:val="22"/>
            <w:szCs w:val="22"/>
          </w:rPr>
          <w:tab/>
        </w:r>
        <w:r>
          <w:rPr>
            <w:rStyle w:val="Lienhypertexte"/>
            <w:rFonts w:ascii="Segoe UI" w:hAnsi="Segoe UI" w:cs="Segoe UI"/>
            <w:noProof/>
          </w:rPr>
          <w:t>Champ d’application du forfait jours – Emplois et catégories      concernés</w:t>
        </w:r>
        <w:r>
          <w:rPr>
            <w:noProof/>
            <w:webHidden/>
          </w:rPr>
          <w:tab/>
        </w:r>
        <w:r>
          <w:rPr>
            <w:noProof/>
            <w:webHidden/>
          </w:rPr>
          <w:fldChar w:fldCharType="begin"/>
        </w:r>
        <w:r>
          <w:rPr>
            <w:noProof/>
            <w:webHidden/>
          </w:rPr>
          <w:instrText xml:space="preserve"> PAGEREF _Toc417286632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33" w:history="1">
        <w:r>
          <w:rPr>
            <w:rStyle w:val="Lienhypertexte"/>
            <w:rFonts w:ascii="Segoe UI" w:hAnsi="Segoe UI" w:cs="Segoe UI"/>
            <w:noProof/>
          </w:rPr>
          <w:t>Article 2 -</w:t>
        </w:r>
        <w:r>
          <w:rPr>
            <w:rFonts w:ascii="Calibri" w:hAnsi="Calibri"/>
            <w:noProof/>
            <w:color w:val="auto"/>
            <w:sz w:val="22"/>
            <w:szCs w:val="22"/>
          </w:rPr>
          <w:tab/>
        </w:r>
        <w:r>
          <w:rPr>
            <w:rStyle w:val="Lienhypertexte"/>
            <w:rFonts w:ascii="Segoe UI" w:hAnsi="Segoe UI" w:cs="Segoe UI"/>
            <w:noProof/>
          </w:rPr>
          <w:t>Date d’effet – Durée – Révision – Dénonciation – Publicité –          Dépôt</w:t>
        </w:r>
        <w:r>
          <w:rPr>
            <w:noProof/>
            <w:webHidden/>
          </w:rPr>
          <w:tab/>
        </w:r>
        <w:r>
          <w:rPr>
            <w:noProof/>
            <w:webHidden/>
          </w:rPr>
          <w:fldChar w:fldCharType="begin"/>
        </w:r>
        <w:r>
          <w:rPr>
            <w:noProof/>
            <w:webHidden/>
          </w:rPr>
          <w:instrText xml:space="preserve"> PAGEREF _Toc417286633 \h </w:instrText>
        </w:r>
        <w:r>
          <w:rPr>
            <w:noProof/>
            <w:webHidden/>
          </w:rPr>
        </w:r>
        <w:r>
          <w:rPr>
            <w:noProof/>
            <w:webHidden/>
          </w:rPr>
          <w:fldChar w:fldCharType="separate"/>
        </w:r>
        <w:r>
          <w:rPr>
            <w:noProof/>
            <w:webHidden/>
          </w:rPr>
          <w:t>4</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34" w:history="1">
        <w:r>
          <w:rPr>
            <w:rStyle w:val="Lienhypertexte"/>
            <w:rFonts w:ascii="Segoe UI" w:hAnsi="Segoe UI" w:cs="Segoe UI"/>
            <w:noProof/>
          </w:rPr>
          <w:t>2-1- Information et consultation du SSCT et du CSE</w:t>
        </w:r>
        <w:r>
          <w:rPr>
            <w:noProof/>
            <w:webHidden/>
          </w:rPr>
          <w:tab/>
        </w:r>
        <w:r>
          <w:rPr>
            <w:noProof/>
            <w:webHidden/>
          </w:rPr>
          <w:fldChar w:fldCharType="begin"/>
        </w:r>
        <w:r>
          <w:rPr>
            <w:noProof/>
            <w:webHidden/>
          </w:rPr>
          <w:instrText xml:space="preserve"> PAGEREF _Toc417286634 \h </w:instrText>
        </w:r>
        <w:r>
          <w:rPr>
            <w:noProof/>
            <w:webHidden/>
          </w:rPr>
        </w:r>
        <w:r>
          <w:rPr>
            <w:noProof/>
            <w:webHidden/>
          </w:rPr>
          <w:fldChar w:fldCharType="separate"/>
        </w:r>
        <w:r>
          <w:rPr>
            <w:noProof/>
            <w:webHidden/>
          </w:rPr>
          <w:t>4</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35" w:history="1">
        <w:r>
          <w:rPr>
            <w:rStyle w:val="Lienhypertexte"/>
            <w:rFonts w:ascii="Segoe UI" w:hAnsi="Segoe UI" w:cs="Segoe UI"/>
            <w:noProof/>
          </w:rPr>
          <w:t>2-2- Date d’effet – Durée – Publicité – Dépôt</w:t>
        </w:r>
        <w:r>
          <w:rPr>
            <w:noProof/>
            <w:webHidden/>
          </w:rPr>
          <w:tab/>
        </w:r>
        <w:r>
          <w:rPr>
            <w:noProof/>
            <w:webHidden/>
          </w:rPr>
          <w:fldChar w:fldCharType="begin"/>
        </w:r>
        <w:r>
          <w:rPr>
            <w:noProof/>
            <w:webHidden/>
          </w:rPr>
          <w:instrText xml:space="preserve"> PAGEREF _Toc417286635 \h </w:instrText>
        </w:r>
        <w:r>
          <w:rPr>
            <w:noProof/>
            <w:webHidden/>
          </w:rPr>
        </w:r>
        <w:r>
          <w:rPr>
            <w:noProof/>
            <w:webHidden/>
          </w:rPr>
          <w:fldChar w:fldCharType="separate"/>
        </w:r>
        <w:r>
          <w:rPr>
            <w:noProof/>
            <w:webHidden/>
          </w:rPr>
          <w:t>4</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36" w:history="1">
        <w:r>
          <w:rPr>
            <w:rStyle w:val="Lienhypertexte"/>
            <w:rFonts w:ascii="Segoe UI" w:hAnsi="Segoe UI" w:cs="Segoe UI"/>
            <w:bCs/>
            <w:noProof/>
          </w:rPr>
          <w:t xml:space="preserve">2-3- </w:t>
        </w:r>
        <w:r>
          <w:rPr>
            <w:rStyle w:val="Lienhypertexte"/>
            <w:rFonts w:ascii="Segoe UI" w:hAnsi="Segoe UI" w:cs="Segoe UI"/>
            <w:noProof/>
          </w:rPr>
          <w:t>Révision</w:t>
        </w:r>
        <w:r>
          <w:rPr>
            <w:noProof/>
            <w:webHidden/>
          </w:rPr>
          <w:tab/>
        </w:r>
        <w:r>
          <w:rPr>
            <w:noProof/>
            <w:webHidden/>
          </w:rPr>
          <w:fldChar w:fldCharType="begin"/>
        </w:r>
        <w:r>
          <w:rPr>
            <w:noProof/>
            <w:webHidden/>
          </w:rPr>
          <w:instrText xml:space="preserve"> PAGEREF _Toc417286636 \h </w:instrText>
        </w:r>
        <w:r>
          <w:rPr>
            <w:noProof/>
            <w:webHidden/>
          </w:rPr>
        </w:r>
        <w:r>
          <w:rPr>
            <w:noProof/>
            <w:webHidden/>
          </w:rPr>
          <w:fldChar w:fldCharType="separate"/>
        </w:r>
        <w:r>
          <w:rPr>
            <w:noProof/>
            <w:webHidden/>
          </w:rPr>
          <w:t>5</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37" w:history="1">
        <w:r>
          <w:rPr>
            <w:rStyle w:val="Lienhypertexte"/>
            <w:rFonts w:ascii="Segoe UI" w:hAnsi="Segoe UI" w:cs="Segoe UI"/>
            <w:bCs/>
            <w:noProof/>
          </w:rPr>
          <w:t xml:space="preserve">2-4- </w:t>
        </w:r>
        <w:r>
          <w:rPr>
            <w:rStyle w:val="Lienhypertexte"/>
            <w:rFonts w:ascii="Segoe UI" w:hAnsi="Segoe UI" w:cs="Segoe UI"/>
            <w:noProof/>
          </w:rPr>
          <w:t>Dénonciation</w:t>
        </w:r>
        <w:r>
          <w:rPr>
            <w:noProof/>
            <w:webHidden/>
          </w:rPr>
          <w:tab/>
        </w:r>
        <w:r>
          <w:rPr>
            <w:noProof/>
            <w:webHidden/>
          </w:rPr>
          <w:fldChar w:fldCharType="begin"/>
        </w:r>
        <w:r>
          <w:rPr>
            <w:noProof/>
            <w:webHidden/>
          </w:rPr>
          <w:instrText xml:space="preserve"> PAGEREF _Toc417286637 \h </w:instrText>
        </w:r>
        <w:r>
          <w:rPr>
            <w:noProof/>
            <w:webHidden/>
          </w:rPr>
        </w:r>
        <w:r>
          <w:rPr>
            <w:noProof/>
            <w:webHidden/>
          </w:rPr>
          <w:fldChar w:fldCharType="separate"/>
        </w:r>
        <w:r>
          <w:rPr>
            <w:noProof/>
            <w:webHidden/>
          </w:rPr>
          <w:t>5</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38" w:history="1">
        <w:r>
          <w:rPr>
            <w:rStyle w:val="Lienhypertexte"/>
            <w:rFonts w:ascii="Segoe UI" w:hAnsi="Segoe UI" w:cs="Segoe UI"/>
            <w:noProof/>
          </w:rPr>
          <w:t>2-5- Interprétation de l’accord</w:t>
        </w:r>
        <w:r>
          <w:rPr>
            <w:noProof/>
            <w:webHidden/>
          </w:rPr>
          <w:tab/>
        </w:r>
        <w:r>
          <w:rPr>
            <w:noProof/>
            <w:webHidden/>
          </w:rPr>
          <w:fldChar w:fldCharType="begin"/>
        </w:r>
        <w:r>
          <w:rPr>
            <w:noProof/>
            <w:webHidden/>
          </w:rPr>
          <w:instrText xml:space="preserve"> PAGEREF _Toc417286638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39" w:history="1">
        <w:r>
          <w:rPr>
            <w:rStyle w:val="Lienhypertexte"/>
            <w:rFonts w:ascii="Segoe UI" w:hAnsi="Segoe UI" w:cs="Segoe UI"/>
            <w:noProof/>
          </w:rPr>
          <w:t>Article 3 -</w:t>
        </w:r>
        <w:r>
          <w:rPr>
            <w:rFonts w:ascii="Calibri" w:hAnsi="Calibri"/>
            <w:noProof/>
            <w:color w:val="auto"/>
            <w:sz w:val="22"/>
            <w:szCs w:val="22"/>
          </w:rPr>
          <w:tab/>
        </w:r>
        <w:r>
          <w:rPr>
            <w:rStyle w:val="Lienhypertexte"/>
            <w:rFonts w:ascii="Segoe UI" w:hAnsi="Segoe UI" w:cs="Segoe UI"/>
            <w:noProof/>
          </w:rPr>
          <w:t>Durée du forfait annuel jours applicable et modalités de prise</w:t>
        </w:r>
        <w:r>
          <w:rPr>
            <w:noProof/>
            <w:webHidden/>
          </w:rPr>
          <w:tab/>
        </w:r>
        <w:r>
          <w:rPr>
            <w:noProof/>
            <w:webHidden/>
          </w:rPr>
          <w:fldChar w:fldCharType="begin"/>
        </w:r>
        <w:r>
          <w:rPr>
            <w:noProof/>
            <w:webHidden/>
          </w:rPr>
          <w:instrText xml:space="preserve"> PAGEREF _Toc417286639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40" w:history="1">
        <w:r>
          <w:rPr>
            <w:rStyle w:val="Lienhypertexte"/>
            <w:rFonts w:ascii="Segoe UI" w:hAnsi="Segoe UI" w:cs="Segoe UI"/>
            <w:noProof/>
          </w:rPr>
          <w:t>Article 4 -</w:t>
        </w:r>
        <w:r>
          <w:rPr>
            <w:rFonts w:ascii="Calibri" w:hAnsi="Calibri"/>
            <w:noProof/>
            <w:color w:val="auto"/>
            <w:sz w:val="22"/>
            <w:szCs w:val="22"/>
          </w:rPr>
          <w:tab/>
        </w:r>
        <w:r>
          <w:rPr>
            <w:rStyle w:val="Lienhypertexte"/>
            <w:rFonts w:ascii="Segoe UI" w:hAnsi="Segoe UI" w:cs="Segoe UI"/>
            <w:noProof/>
          </w:rPr>
          <w:t>Régime juridique</w:t>
        </w:r>
        <w:r>
          <w:rPr>
            <w:noProof/>
            <w:webHidden/>
          </w:rPr>
          <w:tab/>
        </w:r>
        <w:r>
          <w:rPr>
            <w:noProof/>
            <w:webHidden/>
          </w:rPr>
          <w:fldChar w:fldCharType="begin"/>
        </w:r>
        <w:r>
          <w:rPr>
            <w:noProof/>
            <w:webHidden/>
          </w:rPr>
          <w:instrText xml:space="preserve"> PAGEREF _Toc417286640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41" w:history="1">
        <w:r>
          <w:rPr>
            <w:rStyle w:val="Lienhypertexte"/>
            <w:rFonts w:ascii="Segoe UI" w:hAnsi="Segoe UI" w:cs="Segoe UI"/>
            <w:noProof/>
          </w:rPr>
          <w:t>Article 5 -</w:t>
        </w:r>
        <w:r>
          <w:rPr>
            <w:rFonts w:ascii="Calibri" w:hAnsi="Calibri"/>
            <w:noProof/>
            <w:color w:val="auto"/>
            <w:sz w:val="22"/>
            <w:szCs w:val="22"/>
          </w:rPr>
          <w:tab/>
        </w:r>
        <w:r>
          <w:rPr>
            <w:rStyle w:val="Lienhypertexte"/>
            <w:rFonts w:ascii="Segoe UI" w:hAnsi="Segoe UI" w:cs="Segoe UI"/>
            <w:noProof/>
          </w:rPr>
          <w:t>Valeur d’une journée de travail retenue en cas d’absence ou renonciation à une journée de repos</w:t>
        </w:r>
        <w:r>
          <w:rPr>
            <w:noProof/>
            <w:webHidden/>
          </w:rPr>
          <w:tab/>
        </w:r>
        <w:r>
          <w:rPr>
            <w:noProof/>
            <w:webHidden/>
          </w:rPr>
          <w:fldChar w:fldCharType="begin"/>
        </w:r>
        <w:r>
          <w:rPr>
            <w:noProof/>
            <w:webHidden/>
          </w:rPr>
          <w:instrText xml:space="preserve"> PAGEREF _Toc417286641 \h </w:instrText>
        </w:r>
        <w:r>
          <w:rPr>
            <w:noProof/>
            <w:webHidden/>
          </w:rPr>
        </w:r>
        <w:r>
          <w:rPr>
            <w:noProof/>
            <w:webHidden/>
          </w:rPr>
          <w:fldChar w:fldCharType="separate"/>
        </w:r>
        <w:r>
          <w:rPr>
            <w:noProof/>
            <w:webHidden/>
          </w:rPr>
          <w:t>9</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42" w:history="1">
        <w:r>
          <w:rPr>
            <w:rStyle w:val="Lienhypertexte"/>
            <w:rFonts w:ascii="Segoe UI" w:hAnsi="Segoe UI" w:cs="Segoe UI"/>
            <w:noProof/>
          </w:rPr>
          <w:t>Article 6 -</w:t>
        </w:r>
        <w:r>
          <w:rPr>
            <w:rFonts w:ascii="Calibri" w:hAnsi="Calibri"/>
            <w:noProof/>
            <w:color w:val="auto"/>
            <w:sz w:val="22"/>
            <w:szCs w:val="22"/>
          </w:rPr>
          <w:tab/>
        </w:r>
        <w:r>
          <w:rPr>
            <w:rStyle w:val="Lienhypertexte"/>
            <w:rFonts w:ascii="Segoe UI" w:hAnsi="Segoe UI" w:cs="Segoe UI"/>
            <w:noProof/>
          </w:rPr>
          <w:t>Garanties et contrôle du forfait jours</w:t>
        </w:r>
        <w:r>
          <w:rPr>
            <w:noProof/>
            <w:webHidden/>
          </w:rPr>
          <w:tab/>
        </w:r>
        <w:r>
          <w:rPr>
            <w:noProof/>
            <w:webHidden/>
          </w:rPr>
          <w:fldChar w:fldCharType="begin"/>
        </w:r>
        <w:r>
          <w:rPr>
            <w:noProof/>
            <w:webHidden/>
          </w:rPr>
          <w:instrText xml:space="preserve"> PAGEREF _Toc417286642 \h </w:instrText>
        </w:r>
        <w:r>
          <w:rPr>
            <w:noProof/>
            <w:webHidden/>
          </w:rPr>
        </w:r>
        <w:r>
          <w:rPr>
            <w:noProof/>
            <w:webHidden/>
          </w:rPr>
          <w:fldChar w:fldCharType="separate"/>
        </w:r>
        <w:r>
          <w:rPr>
            <w:noProof/>
            <w:webHidden/>
          </w:rPr>
          <w:t>9</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43" w:history="1">
        <w:r>
          <w:rPr>
            <w:rStyle w:val="Lienhypertexte"/>
            <w:rFonts w:ascii="Segoe UI" w:hAnsi="Segoe UI" w:cs="Segoe UI"/>
            <w:noProof/>
          </w:rPr>
          <w:t>6-1- Temps de repos</w:t>
        </w:r>
        <w:r>
          <w:rPr>
            <w:noProof/>
            <w:webHidden/>
          </w:rPr>
          <w:tab/>
        </w:r>
        <w:r>
          <w:rPr>
            <w:noProof/>
            <w:webHidden/>
          </w:rPr>
          <w:fldChar w:fldCharType="begin"/>
        </w:r>
        <w:r>
          <w:rPr>
            <w:noProof/>
            <w:webHidden/>
          </w:rPr>
          <w:instrText xml:space="preserve"> PAGEREF _Toc417286643 \h </w:instrText>
        </w:r>
        <w:r>
          <w:rPr>
            <w:noProof/>
            <w:webHidden/>
          </w:rPr>
        </w:r>
        <w:r>
          <w:rPr>
            <w:noProof/>
            <w:webHidden/>
          </w:rPr>
          <w:fldChar w:fldCharType="separate"/>
        </w:r>
        <w:r>
          <w:rPr>
            <w:noProof/>
            <w:webHidden/>
          </w:rPr>
          <w:t>9</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44" w:history="1">
        <w:r>
          <w:rPr>
            <w:rStyle w:val="Lienhypertexte"/>
            <w:rFonts w:ascii="Segoe UI" w:hAnsi="Segoe UI" w:cs="Segoe UI"/>
            <w:noProof/>
          </w:rPr>
          <w:t>6-2- Contrôle du forfait jours</w:t>
        </w:r>
        <w:r>
          <w:rPr>
            <w:noProof/>
            <w:webHidden/>
          </w:rPr>
          <w:tab/>
        </w:r>
        <w:r>
          <w:rPr>
            <w:noProof/>
            <w:webHidden/>
          </w:rPr>
          <w:fldChar w:fldCharType="begin"/>
        </w:r>
        <w:r>
          <w:rPr>
            <w:noProof/>
            <w:webHidden/>
          </w:rPr>
          <w:instrText xml:space="preserve"> PAGEREF _Toc417286644 \h </w:instrText>
        </w:r>
        <w:r>
          <w:rPr>
            <w:noProof/>
            <w:webHidden/>
          </w:rPr>
        </w:r>
        <w:r>
          <w:rPr>
            <w:noProof/>
            <w:webHidden/>
          </w:rPr>
          <w:fldChar w:fldCharType="separate"/>
        </w:r>
        <w:r>
          <w:rPr>
            <w:noProof/>
            <w:webHidden/>
          </w:rPr>
          <w:t>10</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45" w:history="1">
        <w:r>
          <w:rPr>
            <w:rStyle w:val="Lienhypertexte"/>
            <w:rFonts w:ascii="Segoe UI" w:hAnsi="Segoe UI" w:cs="Segoe UI"/>
            <w:noProof/>
          </w:rPr>
          <w:t>6-3- Dispositif de veille</w:t>
        </w:r>
        <w:r>
          <w:rPr>
            <w:noProof/>
            <w:webHidden/>
          </w:rPr>
          <w:tab/>
        </w:r>
        <w:r>
          <w:rPr>
            <w:noProof/>
            <w:webHidden/>
          </w:rPr>
          <w:fldChar w:fldCharType="begin"/>
        </w:r>
        <w:r>
          <w:rPr>
            <w:noProof/>
            <w:webHidden/>
          </w:rPr>
          <w:instrText xml:space="preserve"> PAGEREF _Toc417286645 \h </w:instrText>
        </w:r>
        <w:r>
          <w:rPr>
            <w:noProof/>
            <w:webHidden/>
          </w:rPr>
        </w:r>
        <w:r>
          <w:rPr>
            <w:noProof/>
            <w:webHidden/>
          </w:rPr>
          <w:fldChar w:fldCharType="separate"/>
        </w:r>
        <w:r>
          <w:rPr>
            <w:noProof/>
            <w:webHidden/>
          </w:rPr>
          <w:t>10</w:t>
        </w:r>
        <w:r>
          <w:rPr>
            <w:noProof/>
            <w:webHidden/>
          </w:rPr>
          <w:fldChar w:fldCharType="end"/>
        </w:r>
      </w:hyperlink>
    </w:p>
    <w:p>
      <w:pPr>
        <w:pStyle w:val="TM3"/>
        <w:tabs>
          <w:tab w:val="right" w:leader="dot" w:pos="8494"/>
        </w:tabs>
        <w:rPr>
          <w:rFonts w:ascii="Calibri" w:hAnsi="Calibri"/>
          <w:noProof/>
          <w:color w:val="auto"/>
          <w:sz w:val="22"/>
          <w:szCs w:val="22"/>
        </w:rPr>
      </w:pPr>
      <w:hyperlink w:anchor="_Toc417286646" w:history="1">
        <w:r>
          <w:rPr>
            <w:rStyle w:val="Lienhypertexte"/>
            <w:rFonts w:ascii="Segoe UI" w:hAnsi="Segoe UI" w:cs="Segoe UI"/>
            <w:noProof/>
          </w:rPr>
          <w:t>6-4- Renonciation à des jours de repos (JNT)</w:t>
        </w:r>
        <w:r>
          <w:rPr>
            <w:noProof/>
            <w:webHidden/>
          </w:rPr>
          <w:tab/>
        </w:r>
        <w:r>
          <w:rPr>
            <w:noProof/>
            <w:webHidden/>
          </w:rPr>
          <w:fldChar w:fldCharType="begin"/>
        </w:r>
        <w:r>
          <w:rPr>
            <w:noProof/>
            <w:webHidden/>
          </w:rPr>
          <w:instrText xml:space="preserve"> PAGEREF _Toc417286646 \h </w:instrText>
        </w:r>
        <w:r>
          <w:rPr>
            <w:noProof/>
            <w:webHidden/>
          </w:rPr>
        </w:r>
        <w:r>
          <w:rPr>
            <w:noProof/>
            <w:webHidden/>
          </w:rPr>
          <w:fldChar w:fldCharType="separate"/>
        </w:r>
        <w:r>
          <w:rPr>
            <w:noProof/>
            <w:webHidden/>
          </w:rPr>
          <w:t>11</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47" w:history="1">
        <w:r>
          <w:rPr>
            <w:rStyle w:val="Lienhypertexte"/>
            <w:rFonts w:ascii="Segoe UI" w:hAnsi="Segoe UI" w:cs="Segoe UI"/>
            <w:noProof/>
          </w:rPr>
          <w:t>Article 7 -</w:t>
        </w:r>
        <w:r>
          <w:rPr>
            <w:rFonts w:ascii="Calibri" w:hAnsi="Calibri"/>
            <w:noProof/>
            <w:color w:val="auto"/>
            <w:sz w:val="22"/>
            <w:szCs w:val="22"/>
          </w:rPr>
          <w:tab/>
        </w:r>
        <w:r>
          <w:rPr>
            <w:rStyle w:val="Lienhypertexte"/>
            <w:rFonts w:ascii="Segoe UI" w:hAnsi="Segoe UI" w:cs="Segoe UI"/>
            <w:noProof/>
          </w:rPr>
          <w:t>Entretien annuel – Charge de travail</w:t>
        </w:r>
        <w:r>
          <w:rPr>
            <w:noProof/>
            <w:webHidden/>
          </w:rPr>
          <w:tab/>
        </w:r>
        <w:r>
          <w:rPr>
            <w:noProof/>
            <w:webHidden/>
          </w:rPr>
          <w:fldChar w:fldCharType="begin"/>
        </w:r>
        <w:r>
          <w:rPr>
            <w:noProof/>
            <w:webHidden/>
          </w:rPr>
          <w:instrText xml:space="preserve"> PAGEREF _Toc417286647 \h </w:instrText>
        </w:r>
        <w:r>
          <w:rPr>
            <w:noProof/>
            <w:webHidden/>
          </w:rPr>
        </w:r>
        <w:r>
          <w:rPr>
            <w:noProof/>
            <w:webHidden/>
          </w:rPr>
          <w:fldChar w:fldCharType="separate"/>
        </w:r>
        <w:r>
          <w:rPr>
            <w:noProof/>
            <w:webHidden/>
          </w:rPr>
          <w:t>12</w:t>
        </w:r>
        <w:r>
          <w:rPr>
            <w:noProof/>
            <w:webHidden/>
          </w:rPr>
          <w:fldChar w:fldCharType="end"/>
        </w:r>
      </w:hyperlink>
    </w:p>
    <w:p>
      <w:pPr>
        <w:pStyle w:val="TM2"/>
        <w:tabs>
          <w:tab w:val="left" w:pos="1540"/>
          <w:tab w:val="right" w:leader="dot" w:pos="8494"/>
        </w:tabs>
        <w:rPr>
          <w:rStyle w:val="Lienhypertexte"/>
          <w:noProof/>
        </w:rPr>
      </w:pPr>
    </w:p>
    <w:p>
      <w:pPr>
        <w:pStyle w:val="TM2"/>
        <w:tabs>
          <w:tab w:val="left" w:pos="1540"/>
          <w:tab w:val="right" w:leader="dot" w:pos="8494"/>
        </w:tabs>
        <w:rPr>
          <w:rFonts w:ascii="Calibri" w:hAnsi="Calibri"/>
          <w:noProof/>
          <w:color w:val="auto"/>
          <w:sz w:val="22"/>
          <w:szCs w:val="22"/>
        </w:rPr>
      </w:pPr>
      <w:hyperlink w:anchor="_Toc417286648" w:history="1">
        <w:r>
          <w:rPr>
            <w:rStyle w:val="Lienhypertexte"/>
            <w:rFonts w:ascii="Segoe UI" w:hAnsi="Segoe UI" w:cs="Segoe UI"/>
            <w:noProof/>
          </w:rPr>
          <w:t>Article 8 -</w:t>
        </w:r>
        <w:r>
          <w:rPr>
            <w:rFonts w:ascii="Calibri" w:hAnsi="Calibri"/>
            <w:noProof/>
            <w:color w:val="auto"/>
            <w:sz w:val="22"/>
            <w:szCs w:val="22"/>
          </w:rPr>
          <w:tab/>
        </w:r>
        <w:r>
          <w:rPr>
            <w:rStyle w:val="Lienhypertexte"/>
            <w:rFonts w:ascii="Segoe UI" w:hAnsi="Segoe UI" w:cs="Segoe UI"/>
            <w:noProof/>
          </w:rPr>
          <w:t>Avenant contractuel</w:t>
        </w:r>
        <w:r>
          <w:rPr>
            <w:noProof/>
            <w:webHidden/>
          </w:rPr>
          <w:tab/>
        </w:r>
        <w:r>
          <w:rPr>
            <w:noProof/>
            <w:webHidden/>
          </w:rPr>
          <w:fldChar w:fldCharType="begin"/>
        </w:r>
        <w:r>
          <w:rPr>
            <w:noProof/>
            <w:webHidden/>
          </w:rPr>
          <w:instrText xml:space="preserve"> PAGEREF _Toc417286648 \h </w:instrText>
        </w:r>
        <w:r>
          <w:rPr>
            <w:noProof/>
            <w:webHidden/>
          </w:rPr>
        </w:r>
        <w:r>
          <w:rPr>
            <w:noProof/>
            <w:webHidden/>
          </w:rPr>
          <w:fldChar w:fldCharType="separate"/>
        </w:r>
        <w:r>
          <w:rPr>
            <w:noProof/>
            <w:webHidden/>
          </w:rPr>
          <w:t>13</w:t>
        </w:r>
        <w:r>
          <w:rPr>
            <w:noProof/>
            <w:webHidden/>
          </w:rPr>
          <w:fldChar w:fldCharType="end"/>
        </w:r>
      </w:hyperlink>
    </w:p>
    <w:p>
      <w:pPr>
        <w:pStyle w:val="TM2"/>
        <w:tabs>
          <w:tab w:val="left" w:pos="1540"/>
          <w:tab w:val="right" w:leader="dot" w:pos="8494"/>
        </w:tabs>
        <w:rPr>
          <w:rFonts w:ascii="Calibri" w:hAnsi="Calibri"/>
          <w:noProof/>
          <w:color w:val="auto"/>
          <w:sz w:val="22"/>
          <w:szCs w:val="22"/>
        </w:rPr>
      </w:pPr>
      <w:hyperlink w:anchor="_Toc417286649" w:history="1">
        <w:r>
          <w:rPr>
            <w:rStyle w:val="Lienhypertexte"/>
            <w:rFonts w:ascii="Segoe UI" w:hAnsi="Segoe UI" w:cs="Segoe UI"/>
            <w:noProof/>
          </w:rPr>
          <w:t>Article 9 -</w:t>
        </w:r>
        <w:r>
          <w:rPr>
            <w:rFonts w:ascii="Calibri" w:hAnsi="Calibri"/>
            <w:noProof/>
            <w:color w:val="auto"/>
            <w:sz w:val="22"/>
            <w:szCs w:val="22"/>
          </w:rPr>
          <w:tab/>
        </w:r>
        <w:r>
          <w:rPr>
            <w:rStyle w:val="Lienhypertexte"/>
            <w:rFonts w:ascii="Segoe UI" w:hAnsi="Segoe UI" w:cs="Segoe UI"/>
            <w:noProof/>
          </w:rPr>
          <w:t>Consultation du Comité d'Entreprise</w:t>
        </w:r>
        <w:r>
          <w:rPr>
            <w:noProof/>
            <w:webHidden/>
          </w:rPr>
          <w:tab/>
        </w:r>
        <w:r>
          <w:rPr>
            <w:noProof/>
            <w:webHidden/>
          </w:rPr>
          <w:fldChar w:fldCharType="begin"/>
        </w:r>
        <w:r>
          <w:rPr>
            <w:noProof/>
            <w:webHidden/>
          </w:rPr>
          <w:instrText xml:space="preserve"> PAGEREF _Toc417286649 \h </w:instrText>
        </w:r>
        <w:r>
          <w:rPr>
            <w:noProof/>
            <w:webHidden/>
          </w:rPr>
        </w:r>
        <w:r>
          <w:rPr>
            <w:noProof/>
            <w:webHidden/>
          </w:rPr>
          <w:fldChar w:fldCharType="separate"/>
        </w:r>
        <w:r>
          <w:rPr>
            <w:noProof/>
            <w:webHidden/>
          </w:rPr>
          <w:t>13</w:t>
        </w:r>
        <w:r>
          <w:rPr>
            <w:noProof/>
            <w:webHidden/>
          </w:rPr>
          <w:fldChar w:fldCharType="end"/>
        </w:r>
      </w:hyperlink>
    </w:p>
    <w:p>
      <w:pPr>
        <w:rPr>
          <w:rFonts w:ascii="Segoe UI" w:hAnsi="Segoe UI" w:cs="Segoe UI"/>
        </w:rPr>
      </w:pPr>
      <w:r>
        <w:rPr>
          <w:rFonts w:ascii="Segoe UI" w:hAnsi="Segoe UI" w:cs="Segoe UI"/>
          <w:b/>
          <w:bCs/>
        </w:rPr>
        <w:fldChar w:fldCharType="end"/>
      </w:r>
    </w:p>
    <w:p>
      <w:pPr>
        <w:jc w:val="center"/>
        <w:rPr>
          <w:rFonts w:ascii="Segoe UI" w:hAnsi="Segoe UI" w:cs="Segoe UI"/>
        </w:rPr>
      </w:pPr>
      <w:r>
        <w:rPr>
          <w:rFonts w:ascii="Segoe UI" w:hAnsi="Segoe UI" w:cs="Segoe UI"/>
        </w:rPr>
        <w:t xml:space="preserve">             </w:t>
      </w:r>
    </w:p>
    <w:p>
      <w:pPr>
        <w:jc w:val="center"/>
        <w:rPr>
          <w:noProof/>
        </w:rPr>
      </w:pPr>
    </w:p>
    <w:p>
      <w:pPr>
        <w:jc w:val="center"/>
        <w:rPr>
          <w:rFonts w:ascii="Segoe UI" w:hAnsi="Segoe UI" w:cs="Segoe UI"/>
        </w:rPr>
      </w:pPr>
    </w:p>
    <w:p>
      <w:pPr>
        <w:jc w:val="both"/>
        <w:rPr>
          <w:rFonts w:ascii="Segoe UI" w:hAnsi="Segoe UI" w:cs="Segoe UI"/>
        </w:rPr>
      </w:pPr>
      <w:bookmarkStart w:id="0" w:name="_Toc399236923"/>
      <w:bookmarkStart w:id="1" w:name="_Toc401667304"/>
      <w:bookmarkStart w:id="2" w:name="_Toc417286628"/>
      <w:r>
        <w:rPr>
          <w:rFonts w:ascii="Segoe UI" w:hAnsi="Segoe UI" w:cs="Segoe UI"/>
          <w:b/>
        </w:rPr>
        <w:lastRenderedPageBreak/>
        <w:t>ENTRE :</w:t>
      </w:r>
      <w:bookmarkEnd w:id="0"/>
      <w:bookmarkEnd w:id="1"/>
      <w:bookmarkEnd w:id="2"/>
    </w:p>
    <w:p>
      <w:pPr>
        <w:jc w:val="both"/>
        <w:rPr>
          <w:rFonts w:ascii="Segoe UI" w:hAnsi="Segoe UI" w:cs="Segoe UI"/>
        </w:rPr>
      </w:pPr>
    </w:p>
    <w:p>
      <w:pPr>
        <w:spacing w:line="260" w:lineRule="atLeast"/>
        <w:jc w:val="both"/>
        <w:rPr>
          <w:rFonts w:ascii="Segoe UI" w:hAnsi="Segoe UI" w:cs="Segoe UI"/>
        </w:rPr>
      </w:pPr>
      <w:r>
        <w:rPr>
          <w:rFonts w:ascii="Segoe UI" w:hAnsi="Segoe UI" w:cs="Segoe UI"/>
          <w:b/>
        </w:rPr>
        <w:t xml:space="preserve">La Clinique </w:t>
      </w:r>
      <w:r>
        <w:rPr>
          <w:rFonts w:ascii="Segoe UI" w:hAnsi="Segoe UI" w:cs="Segoe UI"/>
        </w:rPr>
        <w:t>en sa qualité de DIRECTRICE,</w:t>
      </w:r>
    </w:p>
    <w:p>
      <w:pPr>
        <w:spacing w:line="260" w:lineRule="atLeast"/>
        <w:jc w:val="both"/>
        <w:rPr>
          <w:rFonts w:ascii="Segoe UI" w:hAnsi="Segoe UI" w:cs="Segoe UI"/>
        </w:rPr>
      </w:pPr>
    </w:p>
    <w:p>
      <w:pPr>
        <w:spacing w:line="260" w:lineRule="atLeast"/>
        <w:jc w:val="both"/>
        <w:rPr>
          <w:rFonts w:ascii="Segoe UI" w:hAnsi="Segoe UI" w:cs="Segoe UI"/>
        </w:rPr>
      </w:pPr>
      <w:r>
        <w:rPr>
          <w:rFonts w:ascii="Segoe UI" w:hAnsi="Segoe UI" w:cs="Segoe UI"/>
        </w:rPr>
        <w:t>Ci-après désigné « l’établissement »</w:t>
      </w:r>
    </w:p>
    <w:p>
      <w:pPr>
        <w:spacing w:line="260" w:lineRule="atLeast"/>
        <w:jc w:val="right"/>
        <w:rPr>
          <w:rFonts w:ascii="Segoe UI" w:hAnsi="Segoe UI" w:cs="Segoe UI"/>
          <w:b/>
        </w:rPr>
      </w:pPr>
      <w:r>
        <w:rPr>
          <w:rFonts w:ascii="Segoe UI" w:hAnsi="Segoe UI" w:cs="Segoe UI"/>
          <w:b/>
        </w:rPr>
        <w:t>D’une part,</w:t>
      </w:r>
    </w:p>
    <w:p>
      <w:pPr>
        <w:jc w:val="both"/>
        <w:outlineLvl w:val="0"/>
        <w:rPr>
          <w:rFonts w:ascii="Segoe UI" w:hAnsi="Segoe UI" w:cs="Segoe UI"/>
        </w:rPr>
      </w:pPr>
    </w:p>
    <w:p>
      <w:pPr>
        <w:jc w:val="both"/>
        <w:outlineLvl w:val="0"/>
        <w:rPr>
          <w:rFonts w:ascii="Segoe UI" w:hAnsi="Segoe UI" w:cs="Segoe UI"/>
        </w:rPr>
      </w:pPr>
    </w:p>
    <w:p>
      <w:pPr>
        <w:jc w:val="both"/>
        <w:outlineLvl w:val="0"/>
        <w:rPr>
          <w:rFonts w:ascii="Segoe UI" w:hAnsi="Segoe UI" w:cs="Segoe UI"/>
        </w:rPr>
      </w:pPr>
      <w:bookmarkStart w:id="3" w:name="_Toc399236924"/>
      <w:bookmarkStart w:id="4" w:name="_Toc401667305"/>
      <w:bookmarkStart w:id="5" w:name="_Toc417286629"/>
      <w:r>
        <w:rPr>
          <w:rFonts w:ascii="Segoe UI" w:hAnsi="Segoe UI" w:cs="Segoe UI"/>
          <w:b/>
        </w:rPr>
        <w:t>Et :</w:t>
      </w:r>
      <w:bookmarkEnd w:id="3"/>
      <w:bookmarkEnd w:id="4"/>
      <w:bookmarkEnd w:id="5"/>
    </w:p>
    <w:p>
      <w:pPr>
        <w:jc w:val="both"/>
        <w:rPr>
          <w:rFonts w:ascii="Segoe UI" w:hAnsi="Segoe UI" w:cs="Segoe UI"/>
        </w:rPr>
      </w:pPr>
    </w:p>
    <w:p>
      <w:pPr>
        <w:jc w:val="both"/>
        <w:rPr>
          <w:rFonts w:ascii="Segoe UI" w:hAnsi="Segoe UI" w:cs="Segoe UI"/>
        </w:rPr>
      </w:pPr>
      <w:r>
        <w:rPr>
          <w:rFonts w:ascii="Segoe UI" w:hAnsi="Segoe UI" w:cs="Segoe UI"/>
        </w:rPr>
        <w:t>Les organisations syndicales représentatives au sein de l’entreprise, représentées par :</w:t>
      </w:r>
    </w:p>
    <w:p>
      <w:pPr>
        <w:jc w:val="both"/>
        <w:rPr>
          <w:rFonts w:ascii="Segoe UI" w:hAnsi="Segoe UI" w:cs="Segoe UI"/>
        </w:rPr>
      </w:pPr>
    </w:p>
    <w:p>
      <w:pPr>
        <w:jc w:val="right"/>
        <w:rPr>
          <w:rFonts w:ascii="Segoe UI" w:hAnsi="Segoe UI" w:cs="Segoe UI"/>
          <w:b/>
        </w:rPr>
      </w:pPr>
      <w:r>
        <w:rPr>
          <w:rFonts w:ascii="Segoe UI" w:hAnsi="Segoe UI" w:cs="Segoe UI"/>
          <w:b/>
        </w:rPr>
        <w:t>D’autre part,</w:t>
      </w:r>
    </w:p>
    <w:p>
      <w:pPr>
        <w:jc w:val="both"/>
        <w:rPr>
          <w:rFonts w:ascii="Segoe UI" w:hAnsi="Segoe UI" w:cs="Segoe UI"/>
          <w:b/>
        </w:rPr>
      </w:pPr>
    </w:p>
    <w:p>
      <w:pPr>
        <w:jc w:val="both"/>
        <w:rPr>
          <w:rFonts w:ascii="Segoe UI" w:hAnsi="Segoe UI" w:cs="Segoe UI"/>
          <w:b/>
        </w:rPr>
      </w:pPr>
    </w:p>
    <w:p>
      <w:pPr>
        <w:jc w:val="both"/>
        <w:rPr>
          <w:rFonts w:ascii="Segoe UI" w:hAnsi="Segoe UI" w:cs="Segoe UI"/>
          <w:b/>
        </w:rPr>
      </w:pPr>
    </w:p>
    <w:p>
      <w:pPr>
        <w:jc w:val="both"/>
        <w:rPr>
          <w:rFonts w:ascii="Segoe UI" w:hAnsi="Segoe UI" w:cs="Segoe UI"/>
          <w:b/>
        </w:rPr>
      </w:pPr>
    </w:p>
    <w:p>
      <w:pPr>
        <w:rPr>
          <w:rFonts w:ascii="Segoe UI" w:hAnsi="Segoe UI" w:cs="Segoe UI"/>
        </w:rPr>
      </w:pPr>
    </w:p>
    <w:p>
      <w:pPr>
        <w:rPr>
          <w:rFonts w:ascii="Segoe UI" w:hAnsi="Segoe UI" w:cs="Segoe UI"/>
        </w:rPr>
      </w:pPr>
    </w:p>
    <w:p>
      <w:pPr>
        <w:rPr>
          <w:rFonts w:ascii="Segoe UI" w:hAnsi="Segoe UI" w:cs="Segoe UI"/>
        </w:rPr>
      </w:pPr>
    </w:p>
    <w:p>
      <w:pPr>
        <w:jc w:val="both"/>
        <w:rPr>
          <w:rFonts w:ascii="Segoe UI" w:hAnsi="Segoe UI" w:cs="Segoe UI"/>
        </w:rPr>
      </w:pPr>
    </w:p>
    <w:p>
      <w:pPr>
        <w:tabs>
          <w:tab w:val="left" w:pos="975"/>
        </w:tabs>
        <w:jc w:val="both"/>
        <w:rPr>
          <w:rFonts w:ascii="Segoe UI" w:hAnsi="Segoe UI" w:cs="Segoe UI"/>
        </w:rPr>
      </w:pPr>
      <w:r>
        <w:rPr>
          <w:rFonts w:ascii="Segoe UI" w:hAnsi="Segoe UI" w:cs="Segoe UI"/>
        </w:rPr>
        <w:tab/>
      </w:r>
    </w:p>
    <w:p>
      <w:pPr>
        <w:jc w:val="both"/>
        <w:rPr>
          <w:rFonts w:ascii="Segoe UI" w:hAnsi="Segoe UI" w:cs="Segoe UI"/>
          <w:b/>
        </w:rPr>
      </w:pPr>
      <w:r>
        <w:rPr>
          <w:rFonts w:ascii="Segoe UI" w:hAnsi="Segoe UI" w:cs="Segoe UI"/>
        </w:rPr>
        <w:br w:type="page"/>
      </w:r>
    </w:p>
    <w:p>
      <w:pPr>
        <w:jc w:val="center"/>
        <w:rPr>
          <w:rFonts w:ascii="Segoe UI" w:hAnsi="Segoe UI" w:cs="Segoe UI"/>
          <w:b/>
        </w:rPr>
      </w:pPr>
      <w:r>
        <w:rPr>
          <w:rFonts w:ascii="Segoe UI" w:hAnsi="Segoe UI" w:cs="Segoe UI"/>
          <w:b/>
        </w:rPr>
        <w:lastRenderedPageBreak/>
        <w:t>IL A ETE CONCLU LE PRESENT ACCORD D’ENT</w:t>
      </w:r>
      <w:r>
        <w:rPr>
          <w:rFonts w:ascii="Segoe UI" w:hAnsi="Segoe UI" w:cs="Segoe UI"/>
          <w:b/>
          <w:caps/>
        </w:rPr>
        <w:t>REPRISE PORTANT SUR les forfaits annuels en jours</w:t>
      </w:r>
    </w:p>
    <w:p>
      <w:pPr>
        <w:jc w:val="both"/>
        <w:rPr>
          <w:rFonts w:ascii="Segoe UI" w:hAnsi="Segoe UI" w:cs="Segoe UI"/>
        </w:rPr>
      </w:pPr>
    </w:p>
    <w:p>
      <w:pPr>
        <w:pStyle w:val="Titre1"/>
        <w:rPr>
          <w:rFonts w:ascii="Segoe UI" w:hAnsi="Segoe UI" w:cs="Segoe UI"/>
          <w:sz w:val="24"/>
        </w:rPr>
      </w:pPr>
      <w:bookmarkStart w:id="6" w:name="_Toc417286630"/>
      <w:r>
        <w:rPr>
          <w:rFonts w:ascii="Segoe UI" w:hAnsi="Segoe UI" w:cs="Segoe UI"/>
          <w:sz w:val="24"/>
        </w:rPr>
        <w:t>PREAMBULE</w:t>
      </w:r>
      <w:bookmarkEnd w:id="6"/>
    </w:p>
    <w:p>
      <w:pPr>
        <w:jc w:val="both"/>
        <w:rPr>
          <w:rFonts w:ascii="Segoe UI" w:hAnsi="Segoe UI" w:cs="Segoe UI"/>
          <w:b/>
          <w:bCs/>
        </w:rPr>
      </w:pPr>
    </w:p>
    <w:p>
      <w:pPr>
        <w:jc w:val="both"/>
        <w:rPr>
          <w:rFonts w:ascii="Segoe UI" w:hAnsi="Segoe UI" w:cs="Segoe UI"/>
          <w:bCs/>
        </w:rPr>
      </w:pPr>
      <w:r>
        <w:rPr>
          <w:rFonts w:ascii="Segoe UI" w:hAnsi="Segoe UI" w:cs="Segoe UI"/>
          <w:bCs/>
        </w:rPr>
        <w:t>Le présent accord a pour objectif, dans le cadre des dispositions légales relatives à la durée du travail et plus particulièrement de celles de la loi du 20 août 2008 relatives au forfait jours de définir les modalités de mise en œuvre des conventions de forfaits en jours prévues à l’article 7.3 de l’accord de branche sur la réduction et l’aménagement du temps de travail du secteur de l’hospitalisation privée et du secteur social et médico-social à but lucratif signé le 27 janvier 2000, au sein des différents services de l’établissement, organisation répondant tant à ses obligations en matière d’accueil des patients qu’aux aspirations de ses personnels.</w:t>
      </w:r>
    </w:p>
    <w:p>
      <w:pPr>
        <w:jc w:val="both"/>
        <w:rPr>
          <w:rFonts w:ascii="Segoe UI" w:hAnsi="Segoe UI" w:cs="Segoe UI"/>
          <w:bCs/>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L’article L.3121-43 du Code du travail autorise la mise en place par convention ou accord collectif d’entreprise, d’une convention de forfait en jours sur l’année au bénéfice des cadres qui disposent d’une autonomie dans l’organisation de leur emploi du temps et dont la nature des fonctions ne les conduit pas à suivre l’horaire collectif de travail applicable au sein de l’atelier, du service ou de l’équipe auquel ils sont intégrés.</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A ce jour, les parties en présence ont décidé de doter les personnels remplissant les conditions légales rappelées ci-dessus, d’un mode d’aménagement du temps de travail correspondant à la fois à l’exercice de leur mission au sein de l’établissement ainsi qu’à leurs aspirations.</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Il est rappelé que la convention de forfait jours doit également être prévue au contrat de travail ou dans un avenant.</w:t>
      </w:r>
    </w:p>
    <w:p>
      <w:pPr>
        <w:jc w:val="both"/>
        <w:rPr>
          <w:rFonts w:ascii="Segoe UI" w:hAnsi="Segoe UI" w:cs="Segoe UI"/>
          <w:bCs/>
        </w:rPr>
      </w:pPr>
    </w:p>
    <w:p>
      <w:pPr>
        <w:jc w:val="both"/>
        <w:rPr>
          <w:rFonts w:ascii="Segoe UI" w:hAnsi="Segoe UI" w:cs="Segoe UI"/>
          <w:bCs/>
        </w:rPr>
      </w:pPr>
      <w:r>
        <w:rPr>
          <w:rFonts w:ascii="Segoe UI" w:hAnsi="Segoe UI" w:cs="Segoe UI"/>
          <w:bCs/>
        </w:rPr>
        <w:t>En application des dispositions de l’article 2261-10 du Code du travail, les parties en présence se sont réunies afin de définir les conditions et modalités de recours aux forfaits jours pour répondre aux besoins d’autonomie dans l’organisation du travail des salariés concernés tout en recherchant à préserver la protection de leur santé et de leur service.</w:t>
      </w:r>
    </w:p>
    <w:p>
      <w:pPr>
        <w:jc w:val="both"/>
        <w:rPr>
          <w:rFonts w:ascii="Segoe UI" w:hAnsi="Segoe UI" w:cs="Segoe UI"/>
          <w:bCs/>
        </w:rPr>
      </w:pPr>
    </w:p>
    <w:p>
      <w:pPr>
        <w:jc w:val="both"/>
        <w:rPr>
          <w:rFonts w:ascii="Segoe UI" w:hAnsi="Segoe UI" w:cs="Segoe UI"/>
          <w:bCs/>
        </w:rPr>
      </w:pPr>
    </w:p>
    <w:p>
      <w:pPr>
        <w:jc w:val="center"/>
        <w:rPr>
          <w:rFonts w:ascii="Segoe UI" w:hAnsi="Segoe UI" w:cs="Segoe UI"/>
          <w:b/>
          <w:bCs/>
        </w:rPr>
      </w:pPr>
      <w:r>
        <w:rPr>
          <w:rFonts w:ascii="Segoe UI" w:hAnsi="Segoe UI" w:cs="Segoe UI"/>
          <w:b/>
          <w:bCs/>
        </w:rPr>
        <w:t>*        *</w:t>
      </w:r>
    </w:p>
    <w:p>
      <w:pPr>
        <w:jc w:val="center"/>
        <w:rPr>
          <w:rFonts w:ascii="Segoe UI" w:hAnsi="Segoe UI" w:cs="Segoe UI"/>
          <w:b/>
          <w:bCs/>
        </w:rPr>
      </w:pPr>
      <w:r>
        <w:rPr>
          <w:rFonts w:ascii="Segoe UI" w:hAnsi="Segoe UI" w:cs="Segoe UI"/>
          <w:b/>
          <w:bCs/>
        </w:rPr>
        <w:t>*</w:t>
      </w:r>
    </w:p>
    <w:p>
      <w:pPr>
        <w:jc w:val="both"/>
        <w:rPr>
          <w:rFonts w:ascii="Segoe UI" w:hAnsi="Segoe UI" w:cs="Segoe UI"/>
          <w:b/>
          <w:bCs/>
        </w:rPr>
      </w:pPr>
      <w:r>
        <w:rPr>
          <w:rFonts w:ascii="Segoe UI" w:hAnsi="Segoe UI" w:cs="Segoe UI"/>
          <w:b/>
          <w:bCs/>
        </w:rPr>
        <w:br w:type="page"/>
      </w:r>
    </w:p>
    <w:p>
      <w:pPr>
        <w:pStyle w:val="Titre1"/>
        <w:ind w:left="2268" w:hanging="2268"/>
        <w:rPr>
          <w:rFonts w:ascii="Segoe UI" w:hAnsi="Segoe UI" w:cs="Segoe UI"/>
          <w:sz w:val="24"/>
        </w:rPr>
      </w:pPr>
      <w:bookmarkStart w:id="7" w:name="_Toc417286631"/>
      <w:r>
        <w:rPr>
          <w:rFonts w:ascii="Segoe UI" w:hAnsi="Segoe UI" w:cs="Segoe UI"/>
          <w:sz w:val="24"/>
        </w:rPr>
        <w:lastRenderedPageBreak/>
        <w:t xml:space="preserve">CHAPITRE I – </w:t>
      </w:r>
      <w:r>
        <w:rPr>
          <w:rFonts w:ascii="Segoe UI" w:hAnsi="Segoe UI" w:cs="Segoe UI"/>
          <w:smallCaps/>
          <w:sz w:val="24"/>
        </w:rPr>
        <w:t>Champ d’application- durée – révision - dénonciation</w:t>
      </w:r>
      <w:bookmarkEnd w:id="7"/>
    </w:p>
    <w:p>
      <w:pPr>
        <w:jc w:val="center"/>
        <w:rPr>
          <w:rFonts w:ascii="Segoe UI" w:hAnsi="Segoe UI" w:cs="Segoe UI"/>
          <w:bCs/>
        </w:rPr>
      </w:pPr>
    </w:p>
    <w:p>
      <w:pPr>
        <w:pStyle w:val="Titre2"/>
        <w:numPr>
          <w:ilvl w:val="0"/>
          <w:numId w:val="10"/>
        </w:numPr>
        <w:tabs>
          <w:tab w:val="num" w:pos="360"/>
          <w:tab w:val="left" w:pos="1134"/>
        </w:tabs>
        <w:ind w:left="1134" w:hanging="774"/>
        <w:jc w:val="both"/>
        <w:rPr>
          <w:rFonts w:ascii="Segoe UI" w:hAnsi="Segoe UI" w:cs="Segoe UI"/>
          <w:sz w:val="24"/>
        </w:rPr>
      </w:pPr>
      <w:bookmarkStart w:id="8" w:name="_Toc417286632"/>
      <w:r>
        <w:rPr>
          <w:rFonts w:ascii="Segoe UI" w:hAnsi="Segoe UI" w:cs="Segoe UI"/>
          <w:sz w:val="24"/>
        </w:rPr>
        <w:t>Champ d’application du forfait jours – Emplois et catégories concernés</w:t>
      </w:r>
      <w:bookmarkEnd w:id="8"/>
    </w:p>
    <w:p>
      <w:pPr>
        <w:jc w:val="both"/>
        <w:rPr>
          <w:rFonts w:ascii="Segoe UI" w:hAnsi="Segoe UI" w:cs="Segoe UI"/>
          <w:b/>
          <w:bCs/>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Les dispositions du présent accord ont vocation à s’appliquer exclusivement aux emplois et catégories ci-après :</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 xml:space="preserve">Le personnel d’encadrement classé en position </w:t>
      </w:r>
      <w:proofErr w:type="gramStart"/>
      <w:r>
        <w:rPr>
          <w:rFonts w:ascii="Segoe UI" w:hAnsi="Segoe UI" w:cs="Segoe UI"/>
          <w:szCs w:val="24"/>
        </w:rPr>
        <w:t>III ,</w:t>
      </w:r>
      <w:proofErr w:type="gramEnd"/>
      <w:r>
        <w:rPr>
          <w:rFonts w:ascii="Segoe UI" w:hAnsi="Segoe UI" w:cs="Segoe UI"/>
          <w:szCs w:val="24"/>
        </w:rPr>
        <w:t xml:space="preserve"> au moins au coefficient 300 de la grille de la classification de la Convention Collective du 18 avril 2002, appartenant aux catégories professionnelles A,B,C ou cadre supérieur ,qui exerce des responsabilités de management ou accomplit des taches de supervision de travail, disposant d’une large autonomie, liberté et indépendance dans l’organisation de leur gestion du temps de travail pour exécuter les missions qui lui sont confiées.</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jc w:val="both"/>
        <w:rPr>
          <w:rFonts w:ascii="Segoe UI" w:hAnsi="Segoe UI" w:cs="Segoe UI"/>
          <w:b/>
          <w:bCs/>
        </w:rPr>
      </w:pPr>
    </w:p>
    <w:p>
      <w:pPr>
        <w:pStyle w:val="Titre2"/>
        <w:numPr>
          <w:ilvl w:val="0"/>
          <w:numId w:val="10"/>
        </w:numPr>
        <w:tabs>
          <w:tab w:val="num" w:pos="360"/>
          <w:tab w:val="left" w:pos="1134"/>
        </w:tabs>
        <w:ind w:left="1134" w:hanging="774"/>
        <w:jc w:val="both"/>
        <w:rPr>
          <w:rFonts w:ascii="Segoe UI" w:hAnsi="Segoe UI" w:cs="Segoe UI"/>
          <w:sz w:val="24"/>
        </w:rPr>
      </w:pPr>
      <w:bookmarkStart w:id="9" w:name="_Toc417286633"/>
      <w:r>
        <w:rPr>
          <w:rFonts w:ascii="Segoe UI" w:hAnsi="Segoe UI" w:cs="Segoe UI"/>
          <w:sz w:val="24"/>
        </w:rPr>
        <w:t>Date d’effet – Durée – Révision – Dénonciation – Publicité – Dépôt</w:t>
      </w:r>
      <w:bookmarkEnd w:id="9"/>
    </w:p>
    <w:p>
      <w:pPr>
        <w:ind w:left="708"/>
        <w:jc w:val="both"/>
        <w:rPr>
          <w:rFonts w:ascii="Segoe UI" w:hAnsi="Segoe UI" w:cs="Segoe UI"/>
          <w:b/>
        </w:rPr>
      </w:pPr>
    </w:p>
    <w:p>
      <w:pPr>
        <w:pStyle w:val="Titre3"/>
        <w:rPr>
          <w:rFonts w:ascii="Segoe UI" w:hAnsi="Segoe UI" w:cs="Segoe UI"/>
        </w:rPr>
      </w:pPr>
      <w:bookmarkStart w:id="10" w:name="_Toc417286634"/>
      <w:r>
        <w:rPr>
          <w:rFonts w:ascii="Segoe UI" w:hAnsi="Segoe UI" w:cs="Segoe UI"/>
        </w:rPr>
        <w:t xml:space="preserve">2-1- Information et consultation du </w:t>
      </w:r>
      <w:bookmarkEnd w:id="10"/>
      <w:r>
        <w:rPr>
          <w:rFonts w:ascii="Segoe UI" w:hAnsi="Segoe UI" w:cs="Segoe UI"/>
        </w:rPr>
        <w:t xml:space="preserve">Comité Social et Economique </w:t>
      </w:r>
    </w:p>
    <w:p>
      <w:pPr>
        <w:pStyle w:val="Corpsdetexte"/>
        <w:rPr>
          <w:rFonts w:ascii="Segoe UI" w:hAnsi="Segoe UI" w:cs="Segoe UI"/>
        </w:rPr>
      </w:pPr>
    </w:p>
    <w:p>
      <w:pPr>
        <w:pStyle w:val="Corpsdetexte"/>
        <w:rPr>
          <w:rFonts w:ascii="Segoe UI" w:hAnsi="Segoe UI" w:cs="Segoe UI"/>
        </w:rPr>
      </w:pPr>
      <w:r>
        <w:rPr>
          <w:rFonts w:ascii="Segoe UI" w:hAnsi="Segoe UI" w:cs="Segoe UI"/>
        </w:rPr>
        <w:t>Le CSE a été régulièrement informé et consulté préalablement à la signature du présent accord sur l’ensemble de ses dispositions, respectivement le 03/07/2025</w:t>
      </w:r>
    </w:p>
    <w:p>
      <w:pPr>
        <w:ind w:left="708"/>
        <w:jc w:val="both"/>
        <w:rPr>
          <w:rFonts w:ascii="Segoe UI" w:hAnsi="Segoe UI" w:cs="Segoe UI"/>
          <w:b/>
        </w:rPr>
      </w:pPr>
    </w:p>
    <w:p>
      <w:pPr>
        <w:jc w:val="both"/>
        <w:rPr>
          <w:rFonts w:ascii="Segoe UI" w:hAnsi="Segoe UI" w:cs="Segoe UI"/>
        </w:rPr>
      </w:pPr>
    </w:p>
    <w:p>
      <w:pPr>
        <w:pStyle w:val="Titre3"/>
        <w:rPr>
          <w:rFonts w:ascii="Segoe UI" w:hAnsi="Segoe UI" w:cs="Segoe UI"/>
        </w:rPr>
      </w:pPr>
      <w:bookmarkStart w:id="11" w:name="_Toc417286635"/>
      <w:r>
        <w:rPr>
          <w:rFonts w:ascii="Segoe UI" w:hAnsi="Segoe UI" w:cs="Segoe UI"/>
        </w:rPr>
        <w:t>2-2- Date d’effet – Durée – Publicité – Dépôt</w:t>
      </w:r>
      <w:bookmarkEnd w:id="11"/>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 présent accord est conclu pour une durée indéterminée et prendra effet à la date de signature du présent accord, sous réserve, d’une part, qu’il ait été signé par une ou plusieurs organisations syndicales représentatives ayant recueilli plus de 50 % des suffrages exprimés au premier tour des élections des titulaires au Comité Social et Economique.</w:t>
      </w:r>
    </w:p>
    <w:p>
      <w:pPr>
        <w:pStyle w:val="Corpsdetexte31"/>
        <w:widowControl/>
        <w:tabs>
          <w:tab w:val="clear" w:pos="453"/>
          <w:tab w:val="clear" w:pos="3968"/>
        </w:tabs>
        <w:overflowPunct/>
        <w:autoSpaceDE/>
        <w:autoSpaceDN/>
        <w:adjustRightInd/>
        <w:textAlignment w:val="auto"/>
        <w:rPr>
          <w:rFonts w:ascii="Segoe UI" w:hAnsi="Segoe UI" w:cs="Segoe UI"/>
          <w:szCs w:val="24"/>
        </w:rPr>
      </w:pPr>
    </w:p>
    <w:p>
      <w:pPr>
        <w:shd w:val="clear" w:color="auto" w:fill="FFFFFF"/>
        <w:suppressAutoHyphens/>
        <w:jc w:val="both"/>
        <w:rPr>
          <w:rFonts w:ascii="Segoe UI" w:hAnsi="Segoe UI" w:cs="Segoe UI"/>
        </w:rPr>
      </w:pPr>
      <w:r>
        <w:rPr>
          <w:rFonts w:ascii="Segoe UI" w:hAnsi="Segoe UI" w:cs="Segoe UI"/>
        </w:rPr>
        <w:t>Le présent accord sera déposé par l’employeur, conformément aux articles D.2231-2 et D.2231-4 du Code du travail :</w:t>
      </w:r>
    </w:p>
    <w:p>
      <w:pPr>
        <w:numPr>
          <w:ilvl w:val="0"/>
          <w:numId w:val="1"/>
        </w:numPr>
        <w:shd w:val="clear" w:color="auto" w:fill="FFFFFF"/>
        <w:tabs>
          <w:tab w:val="clear" w:pos="1080"/>
        </w:tabs>
        <w:suppressAutoHyphens/>
        <w:spacing w:before="120" w:after="0" w:line="260" w:lineRule="atLeast"/>
        <w:jc w:val="both"/>
        <w:rPr>
          <w:rFonts w:ascii="Segoe UI" w:hAnsi="Segoe UI" w:cs="Segoe UI"/>
        </w:rPr>
      </w:pPr>
      <w:proofErr w:type="gramStart"/>
      <w:r>
        <w:rPr>
          <w:rFonts w:ascii="Segoe UI" w:hAnsi="Segoe UI" w:cs="Segoe UI"/>
        </w:rPr>
        <w:t>en</w:t>
      </w:r>
      <w:proofErr w:type="gramEnd"/>
      <w:r>
        <w:rPr>
          <w:rFonts w:ascii="Segoe UI" w:hAnsi="Segoe UI" w:cs="Segoe UI"/>
        </w:rPr>
        <w:t xml:space="preserve"> 2 exemplaires auprès de la DIRECCTE, dont une version sur support papier et une version sur support électronique,</w:t>
      </w:r>
    </w:p>
    <w:p>
      <w:pPr>
        <w:numPr>
          <w:ilvl w:val="0"/>
          <w:numId w:val="1"/>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1 exemplaire sera adressé au Secrétariat-greffe des Prud’hommes</w:t>
      </w:r>
    </w:p>
    <w:p>
      <w:pPr>
        <w:numPr>
          <w:ilvl w:val="0"/>
          <w:numId w:val="1"/>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1 exemplaire sera remis aux délégués syndicaux de l’entreprise et aux membres du Comité d’entreprise ainsi qu’aux délégués du personnel,</w:t>
      </w:r>
    </w:p>
    <w:p>
      <w:pPr>
        <w:numPr>
          <w:ilvl w:val="0"/>
          <w:numId w:val="1"/>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lastRenderedPageBreak/>
        <w:t>1 exemplaire sera tenu à la disposition du personnel, auprès du Bureau du personnel, un avis étant affiché, à cet effet, au tableau réservé aux communications avec le personnel.</w:t>
      </w:r>
    </w:p>
    <w:p>
      <w:pPr>
        <w:pStyle w:val="Corpsdetexte31"/>
        <w:widowControl/>
        <w:tabs>
          <w:tab w:val="clear" w:pos="453"/>
          <w:tab w:val="clear" w:pos="3968"/>
        </w:tabs>
        <w:overflowPunct/>
        <w:autoSpaceDE/>
        <w:autoSpaceDN/>
        <w:adjustRightInd/>
        <w:textAlignment w:val="auto"/>
        <w:rPr>
          <w:rFonts w:ascii="Segoe UI" w:hAnsi="Segoe UI" w:cs="Segoe UI"/>
          <w:szCs w:val="24"/>
        </w:rPr>
      </w:pPr>
    </w:p>
    <w:p>
      <w:pPr>
        <w:pStyle w:val="Titre3"/>
        <w:rPr>
          <w:rFonts w:ascii="Segoe UI" w:hAnsi="Segoe UI" w:cs="Segoe UI"/>
        </w:rPr>
      </w:pPr>
      <w:bookmarkStart w:id="12" w:name="_Toc417286636"/>
      <w:r>
        <w:rPr>
          <w:rFonts w:ascii="Segoe UI" w:hAnsi="Segoe UI" w:cs="Segoe UI"/>
          <w:bCs/>
        </w:rPr>
        <w:t xml:space="preserve">2-3- </w:t>
      </w:r>
      <w:r>
        <w:rPr>
          <w:rFonts w:ascii="Segoe UI" w:hAnsi="Segoe UI" w:cs="Segoe UI"/>
        </w:rPr>
        <w:t>Révision</w:t>
      </w:r>
      <w:bookmarkEnd w:id="12"/>
      <w:r>
        <w:rPr>
          <w:rFonts w:ascii="Segoe UI" w:hAnsi="Segoe UI" w:cs="Segoe UI"/>
        </w:rPr>
        <w:t xml:space="preserve"> </w:t>
      </w:r>
    </w:p>
    <w:p/>
    <w:p>
      <w:pPr>
        <w:pStyle w:val="Corpsdetexte31"/>
        <w:tabs>
          <w:tab w:val="clear" w:pos="453"/>
          <w:tab w:val="clear" w:pos="3968"/>
        </w:tabs>
        <w:rPr>
          <w:rFonts w:ascii="Segoe UI" w:hAnsi="Segoe UI" w:cs="Segoe UI"/>
          <w:szCs w:val="24"/>
        </w:rPr>
      </w:pPr>
      <w:r>
        <w:rPr>
          <w:rFonts w:ascii="Segoe UI" w:hAnsi="Segoe UI" w:cs="Segoe UI"/>
          <w:szCs w:val="24"/>
        </w:rPr>
        <w:t xml:space="preserve">Chaque partie signataire ou adhérente peut demander la révision de tout ou partie du présent accord, selon les modalités suivantes : </w:t>
      </w:r>
    </w:p>
    <w:p>
      <w:pPr>
        <w:numPr>
          <w:ilvl w:val="0"/>
          <w:numId w:val="1"/>
        </w:numPr>
        <w:shd w:val="clear" w:color="auto" w:fill="FFFFFF"/>
        <w:tabs>
          <w:tab w:val="clear" w:pos="1080"/>
        </w:tabs>
        <w:suppressAutoHyphens/>
        <w:spacing w:before="120" w:after="0" w:line="260" w:lineRule="atLeast"/>
        <w:ind w:left="1077" w:hanging="357"/>
        <w:jc w:val="both"/>
        <w:rPr>
          <w:rFonts w:ascii="Segoe UI" w:hAnsi="Segoe UI" w:cs="Segoe UI"/>
        </w:rPr>
      </w:pPr>
      <w:r>
        <w:rPr>
          <w:rFonts w:ascii="Segoe UI" w:hAnsi="Segoe UI" w:cs="Segoe UI"/>
        </w:rPr>
        <w:t>Toute demande de révision devra être adressée par lettre recommandée avec accusé de réception à chacune des autres parties signataires ou adhérentes et mentionner l’indication des dispositions dont la révision est demandée, ainsi qu’éventuellement des propositions de remplacement.</w:t>
      </w:r>
    </w:p>
    <w:p>
      <w:pPr>
        <w:numPr>
          <w:ilvl w:val="0"/>
          <w:numId w:val="1"/>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Le plus rapidement possible et au plus tard dans un délai maximum de 1 mois suivant la réception de cette lettre, les parties sus-indiquées devront ouvrir une négociation en vue de la rédaction d’un nouveau texte.</w:t>
      </w:r>
    </w:p>
    <w:p>
      <w:pPr>
        <w:numPr>
          <w:ilvl w:val="0"/>
          <w:numId w:val="1"/>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Les dispositions du présent accord dont la révision est demandée resteront en vigueur jusqu’à l’entrée en vigueur de l’avenant de révision et, à défaut, seront maintenues.</w:t>
      </w:r>
    </w:p>
    <w:p>
      <w:pPr>
        <w:numPr>
          <w:ilvl w:val="0"/>
          <w:numId w:val="1"/>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Les dispositions de l’avenant portant révision, se substitueront de plein droit à celles de l’accord qu’elles modifient et entreront en vigueur dans les conditions fixées par l’article 2-2 ci-dessus.</w:t>
      </w:r>
    </w:p>
    <w:p>
      <w:pPr>
        <w:pStyle w:val="Titre3"/>
        <w:rPr>
          <w:rFonts w:ascii="Segoe UI" w:hAnsi="Segoe UI" w:cs="Segoe UI"/>
        </w:rPr>
      </w:pPr>
      <w:bookmarkStart w:id="13" w:name="_Toc417286637"/>
      <w:r>
        <w:rPr>
          <w:rFonts w:ascii="Segoe UI" w:hAnsi="Segoe UI" w:cs="Segoe UI"/>
          <w:bCs/>
        </w:rPr>
        <w:t xml:space="preserve">2-4- </w:t>
      </w:r>
      <w:r>
        <w:rPr>
          <w:rFonts w:ascii="Segoe UI" w:hAnsi="Segoe UI" w:cs="Segoe UI"/>
        </w:rPr>
        <w:t>Dénonciation</w:t>
      </w:r>
      <w:bookmarkEnd w:id="13"/>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 présent accord pourra être dénoncé par les parties signataires ou adhérentes.</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Dans l’hypothèse où la dénonciation émanerait de la totalité des signataires employeurs ou des signataires salariés, il sera fait application des dispositions ci-après :</w:t>
      </w:r>
    </w:p>
    <w:p>
      <w:pPr>
        <w:numPr>
          <w:ilvl w:val="0"/>
          <w:numId w:val="2"/>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La dénonciation sera notifiée par LR/AR à chacune des autres parties signataires ou adhérentes et déposée par la partie la plus diligente auprès des services du Ministère du travail (DREETS) et du Secrétariat-greffe des Prud’hommes.</w:t>
      </w:r>
    </w:p>
    <w:p>
      <w:pPr>
        <w:numPr>
          <w:ilvl w:val="0"/>
          <w:numId w:val="2"/>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Elle entraînera l’obligation, pour toutes les parties signataires ou adhérentes, de se réunir le plus rapidement possible et au plus tard dans un délai de trois mois suivant la réception de la lettre de dénonciation, en vue de déterminer le calendrier des négociations.</w:t>
      </w:r>
    </w:p>
    <w:p>
      <w:pPr>
        <w:numPr>
          <w:ilvl w:val="0"/>
          <w:numId w:val="2"/>
        </w:numPr>
        <w:shd w:val="clear" w:color="auto" w:fill="FFFFFF"/>
        <w:tabs>
          <w:tab w:val="clear" w:pos="1080"/>
        </w:tabs>
        <w:suppressAutoHyphens/>
        <w:spacing w:before="120" w:after="0" w:line="260" w:lineRule="atLeast"/>
        <w:jc w:val="both"/>
        <w:rPr>
          <w:rFonts w:ascii="Segoe UI" w:hAnsi="Segoe UI" w:cs="Segoe UI"/>
        </w:rPr>
      </w:pPr>
      <w:r>
        <w:rPr>
          <w:rFonts w:ascii="Segoe UI" w:hAnsi="Segoe UI" w:cs="Segoe UI"/>
        </w:rPr>
        <w:t>A l’issue de ces dernières, sera établi soit un nouvel accord, soit un procès-verbal de clôture constatant le désaccord.</w:t>
      </w:r>
    </w:p>
    <w:p>
      <w:pPr>
        <w:pStyle w:val="Retraitcorpsdetexte"/>
        <w:numPr>
          <w:ilvl w:val="0"/>
          <w:numId w:val="2"/>
        </w:numPr>
        <w:tabs>
          <w:tab w:val="clear" w:pos="1080"/>
        </w:tabs>
        <w:spacing w:before="120"/>
        <w:rPr>
          <w:rFonts w:ascii="Segoe UI" w:hAnsi="Segoe UI" w:cs="Segoe UI"/>
          <w:i w:val="0"/>
          <w:szCs w:val="24"/>
        </w:rPr>
      </w:pPr>
      <w:r>
        <w:rPr>
          <w:rFonts w:ascii="Segoe UI" w:hAnsi="Segoe UI" w:cs="Segoe UI"/>
          <w:i w:val="0"/>
          <w:szCs w:val="24"/>
        </w:rPr>
        <w:t>Ces documents feront l’objet de formalités de dépôt dans les conditions prévues ci-dessus (durée-dépôt).</w:t>
      </w:r>
    </w:p>
    <w:p>
      <w:pPr>
        <w:pStyle w:val="Retraitcorpsdetexte2"/>
        <w:numPr>
          <w:ilvl w:val="0"/>
          <w:numId w:val="2"/>
        </w:numPr>
        <w:tabs>
          <w:tab w:val="clear" w:pos="1080"/>
        </w:tabs>
        <w:spacing w:before="120"/>
        <w:rPr>
          <w:rFonts w:ascii="Segoe UI" w:hAnsi="Segoe UI" w:cs="Segoe UI"/>
          <w:b w:val="0"/>
          <w:szCs w:val="24"/>
        </w:rPr>
      </w:pPr>
      <w:r>
        <w:rPr>
          <w:rFonts w:ascii="Segoe UI" w:hAnsi="Segoe UI" w:cs="Segoe UI"/>
          <w:b w:val="0"/>
          <w:szCs w:val="24"/>
        </w:rPr>
        <w:t xml:space="preserve">Les dispositions du nouvel accord se substitueront intégralement à celles de l’accord dénoncé, avec pour prise d’effet soit la date qui en aura été </w:t>
      </w:r>
      <w:r>
        <w:rPr>
          <w:rFonts w:ascii="Segoe UI" w:hAnsi="Segoe UI" w:cs="Segoe UI"/>
          <w:b w:val="0"/>
          <w:szCs w:val="24"/>
        </w:rPr>
        <w:lastRenderedPageBreak/>
        <w:t>expressément convenue, soit, à défaut, à partir du jour qui suivra son dépôt auprès du service compétent.</w:t>
      </w:r>
    </w:p>
    <w:p>
      <w:pPr>
        <w:pStyle w:val="Retraitcorpsdetexte2"/>
        <w:numPr>
          <w:ilvl w:val="0"/>
          <w:numId w:val="2"/>
        </w:numPr>
        <w:tabs>
          <w:tab w:val="clear" w:pos="1080"/>
        </w:tabs>
        <w:spacing w:before="120"/>
        <w:ind w:left="1134" w:hanging="425"/>
        <w:rPr>
          <w:rFonts w:ascii="Segoe UI" w:hAnsi="Segoe UI" w:cs="Segoe UI"/>
          <w:b w:val="0"/>
          <w:szCs w:val="24"/>
        </w:rPr>
      </w:pPr>
      <w:r>
        <w:rPr>
          <w:rFonts w:ascii="Segoe UI" w:hAnsi="Segoe UI" w:cs="Segoe UI"/>
          <w:b w:val="0"/>
          <w:szCs w:val="24"/>
        </w:rPr>
        <w:t>En cas de procès-verbal de clôture constatant le défaut d’accord, l’accord dénoncé continuera à produire ses effets en application de l’article L.2261-10 du Code du travail, pendant une durée d’un an à compter de l’expiration du délai de préavis fixé ci-dessus.</w:t>
      </w:r>
    </w:p>
    <w:p>
      <w:pPr>
        <w:pStyle w:val="Retraitcorpsdetexte"/>
        <w:ind w:left="0"/>
        <w:rPr>
          <w:rFonts w:ascii="Segoe UI" w:hAnsi="Segoe UI" w:cs="Segoe UI"/>
          <w:bCs/>
          <w:i w:val="0"/>
          <w:szCs w:val="24"/>
        </w:rPr>
      </w:pPr>
    </w:p>
    <w:p>
      <w:pPr>
        <w:pStyle w:val="Retraitcorpsdetexte"/>
        <w:ind w:left="0"/>
        <w:rPr>
          <w:rFonts w:ascii="Segoe UI" w:hAnsi="Segoe UI" w:cs="Segoe UI"/>
          <w:bCs/>
          <w:i w:val="0"/>
          <w:szCs w:val="24"/>
        </w:rPr>
      </w:pPr>
      <w:r>
        <w:rPr>
          <w:rFonts w:ascii="Segoe UI" w:hAnsi="Segoe UI" w:cs="Segoe UI"/>
          <w:bCs/>
          <w:i w:val="0"/>
          <w:szCs w:val="24"/>
        </w:rPr>
        <w:t>Passé ce délai d’un an, le texte de l’accord dénoncé cessera de produire ses effets, sous réserve des dispositions de l’article L.2261-13 du Code du travail, pour autant que la dénonciation émane de l’employeur ou de la totalité des signataires salariés.</w:t>
      </w:r>
    </w:p>
    <w:p>
      <w:pPr>
        <w:pStyle w:val="1AutoList1"/>
        <w:shd w:val="clear" w:color="auto" w:fill="FFFFFF"/>
        <w:tabs>
          <w:tab w:val="clear" w:pos="720"/>
        </w:tabs>
        <w:suppressAutoHyphens/>
        <w:ind w:left="0" w:firstLine="0"/>
        <w:rPr>
          <w:rFonts w:ascii="Segoe UI" w:hAnsi="Segoe UI" w:cs="Segoe UI"/>
          <w:szCs w:val="24"/>
        </w:rPr>
      </w:pPr>
    </w:p>
    <w:p>
      <w:pPr>
        <w:pStyle w:val="1AutoList1"/>
        <w:shd w:val="clear" w:color="auto" w:fill="FFFFFF"/>
        <w:tabs>
          <w:tab w:val="clear" w:pos="720"/>
        </w:tabs>
        <w:suppressAutoHyphens/>
        <w:ind w:left="0" w:firstLine="0"/>
        <w:rPr>
          <w:rFonts w:ascii="Segoe UI" w:hAnsi="Segoe UI" w:cs="Segoe UI"/>
          <w:szCs w:val="24"/>
        </w:rPr>
      </w:pPr>
    </w:p>
    <w:p>
      <w:pPr>
        <w:pStyle w:val="1AutoList1"/>
        <w:shd w:val="clear" w:color="auto" w:fill="FFFFFF"/>
        <w:tabs>
          <w:tab w:val="clear" w:pos="720"/>
        </w:tabs>
        <w:suppressAutoHyphens/>
        <w:ind w:left="0" w:firstLine="0"/>
        <w:rPr>
          <w:rFonts w:ascii="Segoe UI" w:hAnsi="Segoe UI" w:cs="Segoe UI"/>
          <w:szCs w:val="24"/>
        </w:rPr>
      </w:pPr>
    </w:p>
    <w:p>
      <w:pPr>
        <w:pStyle w:val="Titre3"/>
        <w:rPr>
          <w:rFonts w:ascii="Segoe UI" w:hAnsi="Segoe UI" w:cs="Segoe UI"/>
        </w:rPr>
      </w:pPr>
      <w:bookmarkStart w:id="14" w:name="_Toc417286638"/>
      <w:r>
        <w:rPr>
          <w:rFonts w:ascii="Segoe UI" w:hAnsi="Segoe UI" w:cs="Segoe UI"/>
        </w:rPr>
        <w:t>2-5- Interprétation de l’accord</w:t>
      </w:r>
      <w:bookmarkEnd w:id="14"/>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En cas de différend né de l'interprétation ou de l'application des dispositions du présent accord, les parties signataires conviennent de se rencontrer à la requête de la partie diligente, dans les 15 jours suivant cette dernière, pour étudier et tenter de régler la difficulté posée, qu’elle soit d’ordre individuel ou collectif.</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Jusqu’à l’expiration de la négociation d’interprétation, les parties contractantes s’engagent à ne susciter aucune forme d’action contentieuse liée au différend objet de cette procédure.</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rPr>
          <w:rFonts w:ascii="Segoe UI" w:hAnsi="Segoe UI" w:cs="Segoe UI"/>
          <w:b/>
        </w:rPr>
      </w:pPr>
    </w:p>
    <w:p>
      <w:pPr>
        <w:jc w:val="center"/>
        <w:rPr>
          <w:rFonts w:ascii="Segoe UI" w:hAnsi="Segoe UI" w:cs="Segoe UI"/>
          <w:b/>
        </w:rPr>
      </w:pPr>
      <w:r>
        <w:rPr>
          <w:rFonts w:ascii="Segoe UI" w:hAnsi="Segoe UI" w:cs="Segoe UI"/>
          <w:b/>
        </w:rPr>
        <w:t xml:space="preserve">CHAPITRE II – </w:t>
      </w:r>
      <w:r>
        <w:rPr>
          <w:rFonts w:ascii="Segoe UI" w:hAnsi="Segoe UI" w:cs="Segoe UI"/>
          <w:b/>
          <w:smallCaps/>
        </w:rPr>
        <w:t>aménagement du temps de travail sous forme de forfait jours sur l’année</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Titre2"/>
        <w:numPr>
          <w:ilvl w:val="0"/>
          <w:numId w:val="10"/>
        </w:numPr>
        <w:tabs>
          <w:tab w:val="num" w:pos="360"/>
          <w:tab w:val="left" w:pos="1134"/>
        </w:tabs>
        <w:ind w:left="1134" w:hanging="774"/>
        <w:jc w:val="both"/>
        <w:rPr>
          <w:rFonts w:ascii="Segoe UI" w:hAnsi="Segoe UI" w:cs="Segoe UI"/>
          <w:sz w:val="24"/>
        </w:rPr>
      </w:pPr>
      <w:bookmarkStart w:id="15" w:name="_Toc417286639"/>
      <w:r>
        <w:rPr>
          <w:rFonts w:ascii="Segoe UI" w:hAnsi="Segoe UI" w:cs="Segoe UI"/>
          <w:sz w:val="24"/>
        </w:rPr>
        <w:t>Durée du forfait annuel jours applicable et modalités de prise</w:t>
      </w:r>
      <w:bookmarkEnd w:id="15"/>
    </w:p>
    <w:p>
      <w:pPr>
        <w:jc w:val="both"/>
        <w:rPr>
          <w:rFonts w:ascii="Segoe UI" w:hAnsi="Segoe UI" w:cs="Segoe UI"/>
        </w:rPr>
      </w:pPr>
    </w:p>
    <w:p>
      <w:pPr>
        <w:jc w:val="both"/>
        <w:rPr>
          <w:rFonts w:ascii="Segoe UI" w:hAnsi="Segoe UI" w:cs="Segoe UI"/>
        </w:rPr>
      </w:pPr>
      <w:r>
        <w:rPr>
          <w:rFonts w:ascii="Segoe UI" w:hAnsi="Segoe UI" w:cs="Segoe UI"/>
        </w:rPr>
        <w:t>Les salariés appartenant aux catégories ci-dessus bénéficieront d’un forfait annuel jour maximum de 212 jours, pour un salarié présent sur la totalité de l’année civile et ayant un droit à congés payés légal complet.</w:t>
      </w:r>
    </w:p>
    <w:p>
      <w:pPr>
        <w:jc w:val="both"/>
        <w:rPr>
          <w:rFonts w:ascii="Segoe UI" w:hAnsi="Segoe UI" w:cs="Segoe UI"/>
        </w:rPr>
      </w:pPr>
    </w:p>
    <w:p>
      <w:pPr>
        <w:jc w:val="both"/>
        <w:rPr>
          <w:rFonts w:ascii="Segoe UI" w:hAnsi="Segoe UI" w:cs="Segoe UI"/>
        </w:rPr>
      </w:pPr>
      <w:r>
        <w:rPr>
          <w:rFonts w:ascii="Segoe UI" w:hAnsi="Segoe UI" w:cs="Segoe UI"/>
        </w:rPr>
        <w:t>Par voie de conséquence, les membres de la catégorie professionnelle concernée pourront être employés ou recrutés pour un forfait inférieur au maximum rappelé ci-dessus.</w:t>
      </w:r>
    </w:p>
    <w:p>
      <w:pPr>
        <w:jc w:val="both"/>
        <w:rPr>
          <w:rFonts w:ascii="Segoe UI" w:hAnsi="Segoe UI" w:cs="Segoe UI"/>
        </w:rPr>
      </w:pPr>
    </w:p>
    <w:p>
      <w:pPr>
        <w:jc w:val="both"/>
        <w:rPr>
          <w:rFonts w:ascii="Segoe UI" w:hAnsi="Segoe UI" w:cs="Segoe UI"/>
        </w:rPr>
      </w:pPr>
      <w:r>
        <w:rPr>
          <w:rFonts w:ascii="Segoe UI" w:hAnsi="Segoe UI" w:cs="Segoe UI"/>
        </w:rPr>
        <w:lastRenderedPageBreak/>
        <w:t>Par ailleurs, le plafond de 212 jours s’appliquant compte tenu d’un droit complet à congés payés, sera augmenté à due concurrence dans le cas contraire (nombre de jours non acquis et/ou non pris), notamment en cas de recrutement en cours d’année.</w:t>
      </w:r>
    </w:p>
    <w:p>
      <w:pPr>
        <w:jc w:val="both"/>
        <w:rPr>
          <w:rFonts w:ascii="Segoe UI" w:hAnsi="Segoe UI" w:cs="Segoe UI"/>
        </w:rPr>
      </w:pPr>
    </w:p>
    <w:p>
      <w:pPr>
        <w:jc w:val="both"/>
        <w:rPr>
          <w:rFonts w:ascii="Segoe UI" w:hAnsi="Segoe UI" w:cs="Segoe UI"/>
        </w:rPr>
      </w:pPr>
      <w:r>
        <w:rPr>
          <w:rFonts w:ascii="Segoe UI" w:hAnsi="Segoe UI" w:cs="Segoe UI"/>
        </w:rPr>
        <w:t>Afin de ne pas dépasser le plafond convenu (dans la limite de 212 jours de travail sur l’année pour un droit à congés payés complet), les salariés concernés bénéficieront de jours de repos dont le nombre peut varier d’une année sur l’autre en fonction notamment des jours chômés.</w:t>
      </w:r>
    </w:p>
    <w:p>
      <w:pPr>
        <w:jc w:val="both"/>
        <w:rPr>
          <w:rFonts w:ascii="Segoe UI" w:hAnsi="Segoe UI" w:cs="Segoe UI"/>
        </w:rPr>
      </w:pPr>
    </w:p>
    <w:p>
      <w:pPr>
        <w:jc w:val="both"/>
        <w:rPr>
          <w:rFonts w:ascii="Segoe UI" w:hAnsi="Segoe UI" w:cs="Segoe UI"/>
        </w:rPr>
      </w:pPr>
      <w:r>
        <w:rPr>
          <w:rFonts w:ascii="Segoe UI" w:hAnsi="Segoe UI" w:cs="Segoe UI"/>
        </w:rPr>
        <w:t>Pour la détermination du forfait annuel de référence, il est retenu la période allant du 1</w:t>
      </w:r>
      <w:r>
        <w:rPr>
          <w:rFonts w:ascii="Segoe UI" w:hAnsi="Segoe UI" w:cs="Segoe UI"/>
          <w:vertAlign w:val="superscript"/>
        </w:rPr>
        <w:t>er</w:t>
      </w:r>
      <w:r>
        <w:rPr>
          <w:rFonts w:ascii="Segoe UI" w:hAnsi="Segoe UI" w:cs="Segoe UI"/>
        </w:rPr>
        <w:t xml:space="preserve"> janvier de l’année n au 31 décembre de l’année N, soit l’année civile.</w:t>
      </w:r>
    </w:p>
    <w:p>
      <w:pPr>
        <w:jc w:val="both"/>
        <w:rPr>
          <w:rFonts w:ascii="Segoe UI" w:hAnsi="Segoe UI" w:cs="Segoe UI"/>
          <w:iCs/>
        </w:rPr>
      </w:pPr>
    </w:p>
    <w:p>
      <w:pPr>
        <w:tabs>
          <w:tab w:val="left" w:pos="3828"/>
          <w:tab w:val="decimal" w:pos="4536"/>
          <w:tab w:val="decimal" w:pos="6096"/>
        </w:tabs>
        <w:rPr>
          <w:rFonts w:ascii="Segoe UI" w:hAnsi="Segoe UI" w:cs="Segoe UI"/>
          <w:bCs/>
          <w:iCs/>
        </w:rPr>
      </w:pPr>
      <w:r>
        <w:rPr>
          <w:rFonts w:ascii="Segoe UI" w:hAnsi="Segoe UI" w:cs="Segoe UI"/>
          <w:iCs/>
        </w:rPr>
        <w:t xml:space="preserve">Le </w:t>
      </w:r>
      <w:r>
        <w:rPr>
          <w:rFonts w:ascii="Segoe UI" w:hAnsi="Segoe UI" w:cs="Segoe UI"/>
          <w:bCs/>
          <w:iCs/>
        </w:rPr>
        <w:t>nombre de jours de repos annuels retenu pour les cadres en forfait jours présents une année complète est de 15 jours de repos.</w:t>
      </w:r>
    </w:p>
    <w:p>
      <w:pPr>
        <w:tabs>
          <w:tab w:val="left" w:pos="3828"/>
          <w:tab w:val="decimal" w:pos="4536"/>
          <w:tab w:val="decimal" w:pos="6096"/>
        </w:tabs>
        <w:rPr>
          <w:rFonts w:ascii="Segoe UI" w:hAnsi="Segoe UI" w:cs="Segoe UI"/>
          <w:bCs/>
          <w:iCs/>
        </w:rPr>
      </w:pPr>
    </w:p>
    <w:p>
      <w:pPr>
        <w:tabs>
          <w:tab w:val="left" w:pos="3828"/>
          <w:tab w:val="decimal" w:pos="4536"/>
          <w:tab w:val="decimal" w:pos="6096"/>
        </w:tabs>
        <w:rPr>
          <w:rFonts w:ascii="Segoe UI" w:hAnsi="Segoe UI" w:cs="Segoe UI"/>
          <w:iCs/>
        </w:rPr>
      </w:pPr>
      <w:r>
        <w:rPr>
          <w:rFonts w:ascii="Segoe UI" w:hAnsi="Segoe UI" w:cs="Segoe UI"/>
          <w:bCs/>
          <w:iCs/>
        </w:rPr>
        <w:t xml:space="preserve">Cependant, pour les cadres dont l’organisation de travail s’effectuerait sur 1, 2, 3 ou 4 jours par semaine ce nombre de jours de RTT pourra être réduit dans la limite de 13 jours de repos annuels. </w:t>
      </w:r>
    </w:p>
    <w:p>
      <w:pPr>
        <w:tabs>
          <w:tab w:val="left" w:pos="3828"/>
          <w:tab w:val="decimal" w:pos="4536"/>
          <w:tab w:val="decimal" w:pos="6096"/>
        </w:tabs>
        <w:ind w:left="1080"/>
        <w:rPr>
          <w:rFonts w:ascii="Segoe UI" w:hAnsi="Segoe UI" w:cs="Segoe UI"/>
        </w:rPr>
      </w:pPr>
    </w:p>
    <w:p>
      <w:pPr>
        <w:rPr>
          <w:rFonts w:ascii="Segoe UI" w:hAnsi="Segoe UI" w:cs="Segoe UI"/>
        </w:rPr>
      </w:pPr>
      <w:r>
        <w:rPr>
          <w:rFonts w:ascii="Segoe UI" w:hAnsi="Segoe UI" w:cs="Segoe UI"/>
        </w:rPr>
        <w:t>Le décompte des jours de repos devra être réactualisé pour chaque année civile.</w:t>
      </w:r>
    </w:p>
    <w:p>
      <w:pPr>
        <w:jc w:val="both"/>
        <w:rPr>
          <w:rFonts w:ascii="Segoe UI" w:hAnsi="Segoe UI" w:cs="Segoe UI"/>
        </w:rPr>
      </w:pPr>
    </w:p>
    <w:p>
      <w:pPr>
        <w:jc w:val="both"/>
        <w:rPr>
          <w:rFonts w:ascii="Segoe UI" w:hAnsi="Segoe UI" w:cs="Segoe UI"/>
        </w:rPr>
      </w:pPr>
      <w:r>
        <w:rPr>
          <w:rFonts w:ascii="Segoe UI" w:hAnsi="Segoe UI" w:cs="Segoe UI"/>
        </w:rPr>
        <w:t>Les dates des journées ou demi-journées de repos prises dans le cadre du forfait annuel sont déterminées par le cadre et déposées par ce dernier avec un délai de prévenance de deux semaines, en tenant compte de la nécessité d’organiser la continuité de l’activité.</w:t>
      </w:r>
    </w:p>
    <w:p>
      <w:pPr>
        <w:jc w:val="both"/>
        <w:rPr>
          <w:rFonts w:ascii="Segoe UI" w:hAnsi="Segoe UI" w:cs="Segoe UI"/>
        </w:rPr>
      </w:pPr>
      <w:r>
        <w:rPr>
          <w:rFonts w:ascii="Segoe UI" w:hAnsi="Segoe UI" w:cs="Segoe UI"/>
        </w:rPr>
        <w:t xml:space="preserve">En cas d’embauche en cours de période annuelle, le nombre de jours de travail effectif est déterminé au prorata </w:t>
      </w:r>
      <w:proofErr w:type="spellStart"/>
      <w:r>
        <w:rPr>
          <w:rFonts w:ascii="Segoe UI" w:hAnsi="Segoe UI" w:cs="Segoe UI"/>
        </w:rPr>
        <w:t>temporis</w:t>
      </w:r>
      <w:proofErr w:type="spellEnd"/>
      <w:r>
        <w:rPr>
          <w:rFonts w:ascii="Segoe UI" w:hAnsi="Segoe UI" w:cs="Segoe UI"/>
        </w:rPr>
        <w:t xml:space="preserve"> par rapport au forfait de 212 jours.</w:t>
      </w:r>
    </w:p>
    <w:p>
      <w:pPr>
        <w:jc w:val="both"/>
        <w:rPr>
          <w:rFonts w:ascii="Segoe UI" w:hAnsi="Segoe UI" w:cs="Segoe UI"/>
        </w:rPr>
      </w:pPr>
    </w:p>
    <w:p>
      <w:pPr>
        <w:jc w:val="both"/>
        <w:rPr>
          <w:rFonts w:ascii="Segoe UI" w:hAnsi="Segoe UI" w:cs="Segoe UI"/>
        </w:rPr>
      </w:pPr>
      <w:r>
        <w:rPr>
          <w:rFonts w:ascii="Segoe UI" w:hAnsi="Segoe UI" w:cs="Segoe UI"/>
        </w:rPr>
        <w:t xml:space="preserve">Les journées ou demi-journées de repos ne pourront être accolées à des congés payés et ne pourront excéder </w:t>
      </w:r>
      <w:proofErr w:type="gramStart"/>
      <w:r>
        <w:rPr>
          <w:rFonts w:ascii="Segoe UI" w:hAnsi="Segoe UI" w:cs="Segoe UI"/>
        </w:rPr>
        <w:t>une période de 13 jour successifs</w:t>
      </w:r>
      <w:proofErr w:type="gramEnd"/>
      <w:r>
        <w:rPr>
          <w:rFonts w:ascii="Segoe UI" w:hAnsi="Segoe UI" w:cs="Segoe UI"/>
        </w:rPr>
        <w:t xml:space="preserve"> et seront prises en tenant compte préférentiellement des besoins du service et/ou de l’établissement, sauf accord contraire de la direction.</w:t>
      </w:r>
    </w:p>
    <w:p>
      <w:pPr>
        <w:jc w:val="both"/>
        <w:rPr>
          <w:rFonts w:ascii="Segoe UI" w:hAnsi="Segoe UI" w:cs="Segoe UI"/>
        </w:rPr>
      </w:pPr>
    </w:p>
    <w:p>
      <w:pPr>
        <w:jc w:val="both"/>
        <w:rPr>
          <w:rFonts w:ascii="Segoe UI" w:hAnsi="Segoe UI" w:cs="Segoe UI"/>
        </w:rPr>
      </w:pPr>
      <w:r>
        <w:rPr>
          <w:rFonts w:ascii="Segoe UI" w:hAnsi="Segoe UI" w:cs="Segoe UI"/>
        </w:rPr>
        <w:t>Les journées ou demi-journées sont décomptées sur des journées habituellement travaillées par le salarié.</w:t>
      </w:r>
    </w:p>
    <w:p>
      <w:pPr>
        <w:jc w:val="both"/>
        <w:rPr>
          <w:rFonts w:ascii="Segoe UI" w:hAnsi="Segoe UI" w:cs="Segoe UI"/>
        </w:rPr>
      </w:pPr>
    </w:p>
    <w:p>
      <w:pPr>
        <w:jc w:val="both"/>
        <w:rPr>
          <w:rFonts w:ascii="Segoe UI" w:hAnsi="Segoe UI" w:cs="Segoe UI"/>
        </w:rPr>
      </w:pPr>
      <w:r>
        <w:rPr>
          <w:rFonts w:ascii="Segoe UI" w:hAnsi="Segoe UI" w:cs="Segoe UI"/>
        </w:rPr>
        <w:lastRenderedPageBreak/>
        <w:t>Sauf accord de l’employeur, les dates de repos ne pourront être fixées dans la période du 1</w:t>
      </w:r>
      <w:r>
        <w:rPr>
          <w:rFonts w:ascii="Segoe UI" w:hAnsi="Segoe UI" w:cs="Segoe UI"/>
          <w:vertAlign w:val="superscript"/>
        </w:rPr>
        <w:t>er</w:t>
      </w:r>
      <w:r>
        <w:rPr>
          <w:rFonts w:ascii="Segoe UI" w:hAnsi="Segoe UI" w:cs="Segoe UI"/>
        </w:rPr>
        <w:t xml:space="preserve"> juillet au 31 août.</w:t>
      </w:r>
    </w:p>
    <w:p>
      <w:pPr>
        <w:jc w:val="both"/>
        <w:rPr>
          <w:rFonts w:ascii="Segoe UI" w:hAnsi="Segoe UI" w:cs="Segoe UI"/>
        </w:rPr>
      </w:pPr>
    </w:p>
    <w:p>
      <w:pPr>
        <w:jc w:val="both"/>
        <w:rPr>
          <w:rFonts w:ascii="Segoe UI" w:hAnsi="Segoe UI" w:cs="Segoe UI"/>
        </w:rPr>
      </w:pPr>
      <w:r>
        <w:rPr>
          <w:rFonts w:ascii="Segoe UI" w:hAnsi="Segoe UI" w:cs="Segoe UI"/>
        </w:rPr>
        <w:t>Toute modification de ces dernières par le salarié ne pourra intervenir que sous réserve de l’accord de la direction et dans le respect d’un délai de 7 jours.</w:t>
      </w:r>
    </w:p>
    <w:p>
      <w:pPr>
        <w:jc w:val="both"/>
        <w:rPr>
          <w:rFonts w:ascii="Segoe UI" w:hAnsi="Segoe UI" w:cs="Segoe UI"/>
        </w:rPr>
      </w:pPr>
    </w:p>
    <w:p>
      <w:pPr>
        <w:jc w:val="both"/>
        <w:rPr>
          <w:rFonts w:ascii="Segoe UI" w:hAnsi="Segoe UI" w:cs="Segoe UI"/>
        </w:rPr>
      </w:pPr>
      <w:r>
        <w:rPr>
          <w:rFonts w:ascii="Segoe UI" w:hAnsi="Segoe UI" w:cs="Segoe UI"/>
        </w:rPr>
        <w:t>Enfin, la rémunération de ces salariés est lissée sur la base du nombre de jours travaillés dans l’année, et ce dans le respect du salaire minimum conventionnel applicable dans l’établissement.</w:t>
      </w:r>
    </w:p>
    <w:p>
      <w:pPr>
        <w:jc w:val="both"/>
        <w:rPr>
          <w:rFonts w:ascii="Segoe UI" w:hAnsi="Segoe UI" w:cs="Segoe UI"/>
        </w:rPr>
      </w:pPr>
    </w:p>
    <w:p>
      <w:pPr>
        <w:jc w:val="both"/>
        <w:rPr>
          <w:rFonts w:ascii="Segoe UI" w:hAnsi="Segoe UI" w:cs="Segoe UI"/>
        </w:rPr>
      </w:pPr>
    </w:p>
    <w:p>
      <w:pPr>
        <w:pStyle w:val="Titre2"/>
        <w:numPr>
          <w:ilvl w:val="0"/>
          <w:numId w:val="10"/>
        </w:numPr>
        <w:tabs>
          <w:tab w:val="num" w:pos="360"/>
          <w:tab w:val="left" w:pos="1134"/>
        </w:tabs>
        <w:ind w:left="1134" w:hanging="774"/>
        <w:rPr>
          <w:rFonts w:ascii="Segoe UI" w:hAnsi="Segoe UI" w:cs="Segoe UI"/>
          <w:sz w:val="24"/>
        </w:rPr>
      </w:pPr>
      <w:bookmarkStart w:id="16" w:name="_Toc417286640"/>
      <w:r>
        <w:rPr>
          <w:rFonts w:ascii="Segoe UI" w:hAnsi="Segoe UI" w:cs="Segoe UI"/>
          <w:sz w:val="24"/>
        </w:rPr>
        <w:t>Régime juridique</w:t>
      </w:r>
      <w:bookmarkEnd w:id="16"/>
    </w:p>
    <w:p>
      <w:pPr>
        <w:jc w:val="both"/>
        <w:rPr>
          <w:rFonts w:ascii="Segoe UI" w:hAnsi="Segoe UI" w:cs="Segoe UI"/>
          <w:b/>
        </w:rPr>
      </w:pPr>
    </w:p>
    <w:p>
      <w:pPr>
        <w:jc w:val="both"/>
        <w:rPr>
          <w:rFonts w:ascii="Segoe UI" w:hAnsi="Segoe UI" w:cs="Segoe UI"/>
        </w:rPr>
      </w:pPr>
      <w:r>
        <w:rPr>
          <w:rFonts w:ascii="Segoe UI" w:hAnsi="Segoe UI" w:cs="Segoe UI"/>
        </w:rPr>
        <w:t>Il est rappelé que les salariés en forfait jours ne sont pas soumis, en application de l’article L.3121-48 du Code du travail, à :</w:t>
      </w:r>
    </w:p>
    <w:p>
      <w:pPr>
        <w:numPr>
          <w:ilvl w:val="0"/>
          <w:numId w:val="5"/>
        </w:numPr>
        <w:spacing w:before="120" w:after="0" w:line="240" w:lineRule="auto"/>
        <w:jc w:val="both"/>
        <w:rPr>
          <w:rFonts w:ascii="Segoe UI" w:hAnsi="Segoe UI" w:cs="Segoe UI"/>
        </w:rPr>
      </w:pPr>
      <w:r>
        <w:rPr>
          <w:rFonts w:ascii="Segoe UI" w:hAnsi="Segoe UI" w:cs="Segoe UI"/>
        </w:rPr>
        <w:t>La durée légale ou conventionnelle, hebdomadaire, du temps de travail,</w:t>
      </w:r>
    </w:p>
    <w:p>
      <w:pPr>
        <w:numPr>
          <w:ilvl w:val="0"/>
          <w:numId w:val="5"/>
        </w:numPr>
        <w:spacing w:before="120" w:after="0" w:line="240" w:lineRule="auto"/>
        <w:jc w:val="both"/>
        <w:rPr>
          <w:rFonts w:ascii="Segoe UI" w:hAnsi="Segoe UI" w:cs="Segoe UI"/>
        </w:rPr>
      </w:pPr>
      <w:r>
        <w:rPr>
          <w:rFonts w:ascii="Segoe UI" w:hAnsi="Segoe UI" w:cs="Segoe UI"/>
        </w:rPr>
        <w:t>La durée quotidienne maximale prévue à l’article L.3121-34,</w:t>
      </w:r>
    </w:p>
    <w:p>
      <w:pPr>
        <w:numPr>
          <w:ilvl w:val="0"/>
          <w:numId w:val="5"/>
        </w:numPr>
        <w:spacing w:before="120" w:after="0" w:line="240" w:lineRule="auto"/>
        <w:jc w:val="both"/>
        <w:rPr>
          <w:rFonts w:ascii="Segoe UI" w:hAnsi="Segoe UI" w:cs="Segoe UI"/>
        </w:rPr>
      </w:pPr>
      <w:r>
        <w:rPr>
          <w:rFonts w:ascii="Segoe UI" w:hAnsi="Segoe UI" w:cs="Segoe UI"/>
        </w:rPr>
        <w:t>Aux durées hebdomadaires maximales de travail prévues au premier alinéa de l’article L.3121-35 CT (48 heures hebdomadaires) et aux premiers et deuxièmes alinéas de l’article L.3121-36 CT (44 heures en moyenne sur une période quelconque de 8 semaines consécutives).</w:t>
      </w:r>
    </w:p>
    <w:p>
      <w:pPr>
        <w:jc w:val="both"/>
        <w:rPr>
          <w:rFonts w:ascii="Segoe UI" w:hAnsi="Segoe UI" w:cs="Segoe UI"/>
        </w:rPr>
      </w:pPr>
      <w:r>
        <w:rPr>
          <w:rFonts w:ascii="Segoe UI" w:hAnsi="Segoe UI" w:cs="Segoe UI"/>
        </w:rPr>
        <w:t>Il est précisé que compte tenu de la nature du forfait jours, dans le cadre de l’exécution de leur prestation de travail, les salariés concernés ne sont pas soumis à un contrôle des heures de travail.</w:t>
      </w:r>
    </w:p>
    <w:p>
      <w:pPr>
        <w:pStyle w:val="Titre2"/>
        <w:numPr>
          <w:ilvl w:val="0"/>
          <w:numId w:val="10"/>
        </w:numPr>
        <w:tabs>
          <w:tab w:val="num" w:pos="360"/>
          <w:tab w:val="left" w:pos="1134"/>
        </w:tabs>
        <w:ind w:left="1134" w:hanging="774"/>
        <w:jc w:val="both"/>
        <w:rPr>
          <w:rFonts w:ascii="Segoe UI" w:hAnsi="Segoe UI" w:cs="Segoe UI"/>
          <w:sz w:val="24"/>
        </w:rPr>
      </w:pPr>
      <w:bookmarkStart w:id="17" w:name="_Toc417286641"/>
      <w:r>
        <w:rPr>
          <w:rFonts w:ascii="Segoe UI" w:hAnsi="Segoe UI" w:cs="Segoe UI"/>
          <w:sz w:val="24"/>
        </w:rPr>
        <w:t>Valeur d’une journée de travail retenue en cas d’absence ou renonciation à une journée de repos</w:t>
      </w:r>
      <w:bookmarkEnd w:id="17"/>
    </w:p>
    <w:p>
      <w:pPr>
        <w:jc w:val="both"/>
        <w:rPr>
          <w:rFonts w:ascii="Segoe UI" w:hAnsi="Segoe UI" w:cs="Segoe UI"/>
        </w:rPr>
      </w:pPr>
    </w:p>
    <w:p>
      <w:pPr>
        <w:jc w:val="both"/>
        <w:rPr>
          <w:rFonts w:ascii="Segoe UI" w:hAnsi="Segoe UI" w:cs="Segoe UI"/>
        </w:rPr>
      </w:pPr>
      <w:r>
        <w:rPr>
          <w:rFonts w:ascii="Segoe UI" w:hAnsi="Segoe UI" w:cs="Segoe UI"/>
        </w:rPr>
        <w:t xml:space="preserve">La valeur d’une journée de travail retenue pour le décompte d’une absence ou la renonciation du cadre à une journée de repos sera déterminée selon la formule suivante : </w:t>
      </w:r>
    </w:p>
    <w:p>
      <w:pPr>
        <w:jc w:val="both"/>
        <w:rPr>
          <w:rFonts w:ascii="Segoe UI" w:hAnsi="Segoe UI" w:cs="Segoe UI"/>
        </w:rPr>
      </w:pPr>
    </w:p>
    <w:p>
      <w:pPr>
        <w:jc w:val="both"/>
        <w:rPr>
          <w:rFonts w:ascii="Segoe UI" w:hAnsi="Segoe UI" w:cs="Segoe UI"/>
        </w:rPr>
      </w:pPr>
    </w:p>
    <w:p>
      <w:pPr>
        <w:jc w:val="both"/>
        <w:rPr>
          <w:rFonts w:ascii="Segoe UI" w:hAnsi="Segoe UI" w:cs="Segoe UI"/>
        </w:rPr>
      </w:pPr>
    </w:p>
    <w:p>
      <w:pPr>
        <w:jc w:val="both"/>
        <w:rPr>
          <w:rFonts w:ascii="Segoe UI" w:hAnsi="Segoe UI" w:cs="Segoe UI"/>
        </w:rPr>
      </w:pPr>
    </w:p>
    <w:p>
      <w:pPr>
        <w:spacing w:before="100" w:beforeAutospacing="1" w:after="100" w:afterAutospacing="1"/>
        <w:ind w:right="-710"/>
        <w:jc w:val="both"/>
        <w:rPr>
          <w:rFonts w:ascii="Segoe UI" w:hAnsi="Segoe UI" w:cs="Segoe UI"/>
        </w:rPr>
      </w:pPr>
      <w:r>
        <w:rPr>
          <w:rFonts w:ascii="Segoe UI" w:hAnsi="Segoe UI" w:cs="Segoe UI"/>
        </w:rPr>
        <w:t>                                              </w:t>
      </w:r>
      <w:r>
        <w:rPr>
          <w:rFonts w:ascii="Segoe UI" w:hAnsi="Segoe UI" w:cs="Segoe UI"/>
        </w:rPr>
        <w:tab/>
      </w:r>
    </w:p>
    <w:p>
      <w:pPr>
        <w:spacing w:line="240" w:lineRule="atLeast"/>
        <w:ind w:firstLine="3686"/>
        <w:jc w:val="both"/>
        <w:rPr>
          <w:rFonts w:ascii="Segoe UI" w:hAnsi="Segoe UI" w:cs="Segoe UI"/>
        </w:rPr>
      </w:pPr>
      <w:r>
        <w:rPr>
          <w:rFonts w:ascii="Segoe UI" w:hAnsi="Segoe UI" w:cs="Segoe UI"/>
        </w:rPr>
        <w:lastRenderedPageBreak/>
        <w:t>Salaire annuel brut intégrant les primes</w:t>
      </w:r>
    </w:p>
    <w:p>
      <w:pPr>
        <w:spacing w:line="240" w:lineRule="atLeast"/>
        <w:jc w:val="both"/>
        <w:rPr>
          <w:rFonts w:ascii="Segoe UI" w:hAnsi="Segoe UI" w:cs="Segoe UI"/>
        </w:rPr>
      </w:pPr>
      <w:r>
        <w:rPr>
          <w:rFonts w:ascii="Segoe UI" w:hAnsi="Segoe UI" w:cs="Segoe UI"/>
        </w:rPr>
        <w:t>Valeur de la journée de travail = ______________________________________________</w:t>
      </w:r>
    </w:p>
    <w:p>
      <w:pPr>
        <w:spacing w:line="240" w:lineRule="atLeast"/>
        <w:jc w:val="both"/>
        <w:rPr>
          <w:rFonts w:ascii="Segoe UI" w:hAnsi="Segoe UI" w:cs="Segoe UI"/>
        </w:rPr>
      </w:pPr>
    </w:p>
    <w:p>
      <w:pPr>
        <w:spacing w:line="240" w:lineRule="atLeast"/>
        <w:ind w:firstLine="3686"/>
        <w:jc w:val="both"/>
        <w:rPr>
          <w:rFonts w:ascii="Segoe UI" w:hAnsi="Segoe UI" w:cs="Segoe UI"/>
        </w:rPr>
      </w:pPr>
      <w:r>
        <w:rPr>
          <w:rFonts w:ascii="Segoe UI" w:hAnsi="Segoe UI" w:cs="Segoe UI"/>
        </w:rPr>
        <w:t>Nombre de jours de forfait appliqué</w:t>
      </w:r>
    </w:p>
    <w:p>
      <w:pPr>
        <w:spacing w:before="100" w:beforeAutospacing="1" w:after="100" w:afterAutospacing="1"/>
        <w:ind w:left="2836" w:right="-710" w:firstLine="709"/>
        <w:jc w:val="both"/>
        <w:rPr>
          <w:rFonts w:ascii="Segoe UI" w:hAnsi="Segoe UI" w:cs="Segoe UI"/>
        </w:rPr>
      </w:pPr>
      <w:r>
        <w:rPr>
          <w:rFonts w:ascii="Segoe UI" w:hAnsi="Segoe UI" w:cs="Segoe UI"/>
        </w:rPr>
        <w:t>+ les jours de congés légaux et conventionnels</w:t>
      </w:r>
    </w:p>
    <w:p>
      <w:pPr>
        <w:spacing w:before="100" w:beforeAutospacing="1" w:after="100" w:afterAutospacing="1"/>
        <w:ind w:right="-710"/>
        <w:jc w:val="both"/>
        <w:rPr>
          <w:rFonts w:ascii="Segoe UI" w:hAnsi="Segoe UI" w:cs="Segoe UI"/>
        </w:rPr>
      </w:pPr>
      <w:r>
        <w:rPr>
          <w:rFonts w:ascii="Segoe UI" w:hAnsi="Segoe UI" w:cs="Segoe UI"/>
        </w:rPr>
        <w:t>                                             </w:t>
      </w:r>
      <w:r>
        <w:rPr>
          <w:rFonts w:ascii="Segoe UI" w:hAnsi="Segoe UI" w:cs="Segoe UI"/>
        </w:rPr>
        <w:tab/>
        <w:t xml:space="preserve"> + les jours fériés non travaillés, récupérés ou payés</w:t>
      </w:r>
    </w:p>
    <w:p>
      <w:pPr>
        <w:spacing w:before="100" w:beforeAutospacing="1" w:after="100" w:afterAutospacing="1"/>
        <w:ind w:right="-710"/>
        <w:rPr>
          <w:rFonts w:ascii="Segoe UI" w:hAnsi="Segoe UI" w:cs="Segoe UI"/>
        </w:rPr>
      </w:pPr>
    </w:p>
    <w:p>
      <w:pPr>
        <w:pStyle w:val="Titre2"/>
        <w:numPr>
          <w:ilvl w:val="0"/>
          <w:numId w:val="10"/>
        </w:numPr>
        <w:tabs>
          <w:tab w:val="num" w:pos="360"/>
          <w:tab w:val="left" w:pos="1134"/>
        </w:tabs>
        <w:spacing w:before="0" w:after="0" w:line="240" w:lineRule="auto"/>
        <w:ind w:left="0" w:firstLine="0"/>
        <w:jc w:val="both"/>
        <w:rPr>
          <w:rFonts w:ascii="Segoe UI" w:hAnsi="Segoe UI" w:cs="Segoe UI"/>
          <w:sz w:val="24"/>
        </w:rPr>
      </w:pPr>
      <w:bookmarkStart w:id="18" w:name="_Toc417286642"/>
      <w:r>
        <w:rPr>
          <w:rFonts w:ascii="Segoe UI" w:hAnsi="Segoe UI" w:cs="Segoe UI"/>
          <w:sz w:val="24"/>
        </w:rPr>
        <w:t>Garanties et contrôle du forfait jours</w:t>
      </w:r>
      <w:bookmarkEnd w:id="18"/>
      <w:r>
        <w:rPr>
          <w:rFonts w:ascii="Segoe UI" w:hAnsi="Segoe UI" w:cs="Segoe UI"/>
          <w:sz w:val="24"/>
        </w:rPr>
        <w:t xml:space="preserve"> </w:t>
      </w:r>
    </w:p>
    <w:p>
      <w:pPr>
        <w:jc w:val="both"/>
        <w:rPr>
          <w:rFonts w:ascii="Segoe UI" w:hAnsi="Segoe UI" w:cs="Segoe UI"/>
        </w:rPr>
      </w:pPr>
    </w:p>
    <w:p>
      <w:pPr>
        <w:pStyle w:val="Titre3"/>
        <w:spacing w:before="0" w:after="0" w:line="240" w:lineRule="auto"/>
        <w:rPr>
          <w:rFonts w:ascii="Segoe UI" w:hAnsi="Segoe UI" w:cs="Segoe UI"/>
        </w:rPr>
      </w:pPr>
      <w:bookmarkStart w:id="19" w:name="_Toc417286643"/>
      <w:r>
        <w:rPr>
          <w:rFonts w:ascii="Segoe UI" w:hAnsi="Segoe UI" w:cs="Segoe UI"/>
        </w:rPr>
        <w:t>6-1- Temps de repos</w:t>
      </w:r>
      <w:bookmarkEnd w:id="19"/>
    </w:p>
    <w:p>
      <w:pPr>
        <w:jc w:val="both"/>
        <w:rPr>
          <w:rFonts w:ascii="Segoe UI" w:hAnsi="Segoe UI" w:cs="Segoe UI"/>
        </w:rPr>
      </w:pPr>
    </w:p>
    <w:p>
      <w:pPr>
        <w:jc w:val="both"/>
        <w:rPr>
          <w:rFonts w:ascii="Segoe UI" w:hAnsi="Segoe UI" w:cs="Segoe UI"/>
          <w:b/>
        </w:rPr>
      </w:pPr>
      <w:r>
        <w:rPr>
          <w:rFonts w:ascii="Segoe UI" w:hAnsi="Segoe UI" w:cs="Segoe UI"/>
          <w:b/>
        </w:rPr>
        <w:sym w:font="Wingdings" w:char="F0C4"/>
      </w:r>
      <w:r>
        <w:rPr>
          <w:rFonts w:ascii="Segoe UI" w:hAnsi="Segoe UI" w:cs="Segoe UI"/>
          <w:b/>
        </w:rPr>
        <w:t xml:space="preserve"> Repos quotidien</w:t>
      </w:r>
    </w:p>
    <w:p>
      <w:pPr>
        <w:jc w:val="both"/>
        <w:rPr>
          <w:rFonts w:ascii="Segoe UI" w:hAnsi="Segoe UI" w:cs="Segoe UI"/>
        </w:rPr>
      </w:pPr>
    </w:p>
    <w:p>
      <w:pPr>
        <w:jc w:val="both"/>
        <w:rPr>
          <w:rFonts w:ascii="Segoe UI" w:hAnsi="Segoe UI" w:cs="Segoe UI"/>
        </w:rPr>
      </w:pPr>
      <w:r>
        <w:rPr>
          <w:rFonts w:ascii="Segoe UI" w:hAnsi="Segoe UI" w:cs="Segoe UI"/>
        </w:rPr>
        <w:t xml:space="preserve">En application des dispositions de l’article L.3131-1 du Code du Travail, la durée du repos quotidien est </w:t>
      </w:r>
      <w:proofErr w:type="gramStart"/>
      <w:r>
        <w:rPr>
          <w:rFonts w:ascii="Segoe UI" w:hAnsi="Segoe UI" w:cs="Segoe UI"/>
        </w:rPr>
        <w:t>au minimum de 11 heures consécutives</w:t>
      </w:r>
      <w:proofErr w:type="gramEnd"/>
      <w:r>
        <w:rPr>
          <w:rFonts w:ascii="Segoe UI" w:hAnsi="Segoe UI" w:cs="Segoe UI"/>
        </w:rPr>
        <w:t>, sauf dérogation dans les conditions fixées par les dispositions législatives et conventionnelles en vigueur.</w:t>
      </w:r>
    </w:p>
    <w:p>
      <w:pPr>
        <w:jc w:val="both"/>
        <w:rPr>
          <w:rFonts w:ascii="Segoe UI" w:hAnsi="Segoe UI" w:cs="Segoe UI"/>
        </w:rPr>
      </w:pPr>
    </w:p>
    <w:p>
      <w:pPr>
        <w:jc w:val="both"/>
        <w:rPr>
          <w:rFonts w:ascii="Segoe UI" w:hAnsi="Segoe UI" w:cs="Segoe UI"/>
          <w:i/>
        </w:rPr>
      </w:pPr>
      <w:r>
        <w:rPr>
          <w:rFonts w:ascii="Segoe UI" w:hAnsi="Segoe UI" w:cs="Segoe UI"/>
        </w:rPr>
        <w:t xml:space="preserve">L’amplitude de la journée de travail ne peut être supérieure à 13 heures. </w:t>
      </w:r>
    </w:p>
    <w:p>
      <w:pPr>
        <w:jc w:val="both"/>
        <w:rPr>
          <w:rFonts w:ascii="Segoe UI" w:hAnsi="Segoe UI" w:cs="Segoe UI"/>
        </w:rPr>
      </w:pPr>
    </w:p>
    <w:p>
      <w:pPr>
        <w:jc w:val="both"/>
        <w:rPr>
          <w:rFonts w:ascii="Segoe UI" w:hAnsi="Segoe UI" w:cs="Segoe UI"/>
        </w:rPr>
      </w:pPr>
    </w:p>
    <w:p>
      <w:pPr>
        <w:jc w:val="both"/>
        <w:rPr>
          <w:rFonts w:ascii="Segoe UI" w:hAnsi="Segoe UI" w:cs="Segoe UI"/>
          <w:b/>
        </w:rPr>
      </w:pPr>
      <w:r>
        <w:rPr>
          <w:rFonts w:ascii="Segoe UI" w:hAnsi="Segoe UI" w:cs="Segoe UI"/>
          <w:b/>
        </w:rPr>
        <w:sym w:font="Wingdings" w:char="F0C4"/>
      </w:r>
      <w:r>
        <w:rPr>
          <w:rFonts w:ascii="Segoe UI" w:hAnsi="Segoe UI" w:cs="Segoe UI"/>
          <w:b/>
        </w:rPr>
        <w:t xml:space="preserve"> Repos hebdomadaire</w:t>
      </w:r>
    </w:p>
    <w:p>
      <w:pPr>
        <w:jc w:val="both"/>
        <w:rPr>
          <w:rFonts w:ascii="Segoe UI" w:hAnsi="Segoe UI" w:cs="Segoe UI"/>
        </w:rPr>
      </w:pPr>
    </w:p>
    <w:p>
      <w:pPr>
        <w:jc w:val="both"/>
        <w:rPr>
          <w:rFonts w:ascii="Segoe UI" w:hAnsi="Segoe UI" w:cs="Segoe UI"/>
        </w:rPr>
      </w:pPr>
      <w:r>
        <w:rPr>
          <w:rFonts w:ascii="Segoe UI" w:hAnsi="Segoe UI" w:cs="Segoe UI"/>
        </w:rPr>
        <w:t>En application des dispositions de l’article L.3132-2 du Code du travail et bien que le temps de travail puisse être réparti sur certains ou sur tous les jours ouvrables de la semaine, en journées ou demi-journées, le salarié doit bénéficier d’un temps de repos hebdomadaire de 24 heures consécutives auxquelles s’ajoutent les heures de repos quotidien ci-dessus prévues. Il est rappelé que, sauf dérogation, le jour de repos hebdomadaire est le dimanche.</w:t>
      </w:r>
    </w:p>
    <w:p>
      <w:pPr>
        <w:jc w:val="both"/>
        <w:rPr>
          <w:rFonts w:ascii="Segoe UI" w:hAnsi="Segoe UI" w:cs="Segoe UI"/>
        </w:rPr>
      </w:pPr>
    </w:p>
    <w:p>
      <w:pPr>
        <w:jc w:val="both"/>
        <w:rPr>
          <w:rFonts w:ascii="Segoe UI" w:hAnsi="Segoe UI" w:cs="Segoe UI"/>
        </w:rPr>
      </w:pPr>
      <w:r>
        <w:rPr>
          <w:rFonts w:ascii="Segoe UI" w:hAnsi="Segoe UI" w:cs="Segoe UI"/>
        </w:rPr>
        <w:t>Il ne pourra y être dérogé qu’exceptionnellement en cas de circonstances identifiées (déplacement professionnels, projets spécifiques urgents, situations d’urgence, permanences…).</w:t>
      </w:r>
    </w:p>
    <w:p>
      <w:pPr>
        <w:jc w:val="both"/>
        <w:rPr>
          <w:rFonts w:ascii="Segoe UI" w:eastAsia="Times New Roman" w:hAnsi="Segoe UI" w:cs="Segoe UI"/>
          <w:b/>
          <w:color w:val="000000"/>
          <w:sz w:val="24"/>
          <w:szCs w:val="24"/>
          <w:lang w:eastAsia="fr-FR"/>
        </w:rPr>
      </w:pPr>
      <w:bookmarkStart w:id="20" w:name="_Toc417286644"/>
      <w:r>
        <w:rPr>
          <w:rFonts w:ascii="Segoe UI" w:eastAsia="Times New Roman" w:hAnsi="Segoe UI" w:cs="Segoe UI"/>
          <w:b/>
          <w:color w:val="000000"/>
          <w:sz w:val="24"/>
          <w:szCs w:val="24"/>
          <w:lang w:eastAsia="fr-FR"/>
        </w:rPr>
        <w:t>6-2- Contrôle du forfait jours</w:t>
      </w:r>
      <w:bookmarkEnd w:id="20"/>
    </w:p>
    <w:p>
      <w:pPr>
        <w:jc w:val="both"/>
        <w:rPr>
          <w:rFonts w:ascii="Segoe UI" w:hAnsi="Segoe UI" w:cs="Segoe UI"/>
        </w:rPr>
      </w:pPr>
      <w:r>
        <w:rPr>
          <w:rFonts w:ascii="Segoe UI" w:hAnsi="Segoe UI" w:cs="Segoe UI"/>
        </w:rPr>
        <w:lastRenderedPageBreak/>
        <w:t>Le forfait jours fait l’objet d’un contrôle des jours ou demi-journées travaillées.</w:t>
      </w:r>
    </w:p>
    <w:p>
      <w:pPr>
        <w:jc w:val="both"/>
        <w:rPr>
          <w:rFonts w:ascii="Segoe UI" w:hAnsi="Segoe UI" w:cs="Segoe UI"/>
        </w:rPr>
      </w:pPr>
    </w:p>
    <w:p>
      <w:pPr>
        <w:jc w:val="both"/>
        <w:rPr>
          <w:rFonts w:ascii="Segoe UI" w:hAnsi="Segoe UI" w:cs="Segoe UI"/>
        </w:rPr>
      </w:pPr>
      <w:r>
        <w:rPr>
          <w:rFonts w:ascii="Segoe UI" w:hAnsi="Segoe UI" w:cs="Segoe UI"/>
        </w:rPr>
        <w:t xml:space="preserve">A cette fin, le salarié devra remplir mensuellement le document de contrôle élaboré, à cet effet, par l’établissement et l’adresser à la Direction des Ressources Humaines. </w:t>
      </w:r>
    </w:p>
    <w:p>
      <w:pPr>
        <w:jc w:val="both"/>
        <w:rPr>
          <w:rFonts w:ascii="Segoe UI" w:hAnsi="Segoe UI" w:cs="Segoe UI"/>
        </w:rPr>
      </w:pPr>
    </w:p>
    <w:p>
      <w:pPr>
        <w:jc w:val="both"/>
        <w:rPr>
          <w:rFonts w:ascii="Segoe UI" w:hAnsi="Segoe UI" w:cs="Segoe UI"/>
        </w:rPr>
      </w:pPr>
      <w:r>
        <w:rPr>
          <w:rFonts w:ascii="Segoe UI" w:hAnsi="Segoe UI" w:cs="Segoe UI"/>
        </w:rPr>
        <w:t>Devront être identifiées dans le document de contrôle :</w:t>
      </w:r>
    </w:p>
    <w:p>
      <w:pPr>
        <w:numPr>
          <w:ilvl w:val="0"/>
          <w:numId w:val="6"/>
        </w:numPr>
        <w:spacing w:before="120" w:after="0" w:line="240" w:lineRule="auto"/>
        <w:jc w:val="both"/>
        <w:rPr>
          <w:rFonts w:ascii="Segoe UI" w:hAnsi="Segoe UI" w:cs="Segoe UI"/>
        </w:rPr>
      </w:pPr>
      <w:r>
        <w:rPr>
          <w:rFonts w:ascii="Segoe UI" w:hAnsi="Segoe UI" w:cs="Segoe UI"/>
        </w:rPr>
        <w:t>La date des journées ou demi-journées travaillées,</w:t>
      </w:r>
    </w:p>
    <w:p>
      <w:pPr>
        <w:numPr>
          <w:ilvl w:val="0"/>
          <w:numId w:val="6"/>
        </w:numPr>
        <w:spacing w:before="120" w:after="0" w:line="240" w:lineRule="auto"/>
        <w:jc w:val="both"/>
        <w:rPr>
          <w:rFonts w:ascii="Segoe UI" w:hAnsi="Segoe UI" w:cs="Segoe UI"/>
        </w:rPr>
      </w:pPr>
      <w:r>
        <w:rPr>
          <w:rFonts w:ascii="Segoe UI" w:hAnsi="Segoe UI" w:cs="Segoe UI"/>
        </w:rPr>
        <w:t>La date des journées ou demi-journées de repos prises (JNT). Pour ces dernières, la qualification de ces journées devra impérativement être précisée, notamment :</w:t>
      </w:r>
    </w:p>
    <w:p>
      <w:pPr>
        <w:numPr>
          <w:ilvl w:val="1"/>
          <w:numId w:val="11"/>
        </w:numPr>
        <w:tabs>
          <w:tab w:val="left" w:pos="1418"/>
        </w:tabs>
        <w:spacing w:before="60" w:after="0" w:line="240" w:lineRule="auto"/>
        <w:ind w:left="1418" w:hanging="284"/>
        <w:jc w:val="both"/>
        <w:rPr>
          <w:rFonts w:ascii="Segoe UI" w:hAnsi="Segoe UI" w:cs="Segoe UI"/>
        </w:rPr>
      </w:pPr>
      <w:r>
        <w:rPr>
          <w:rFonts w:ascii="Segoe UI" w:hAnsi="Segoe UI" w:cs="Segoe UI"/>
        </w:rPr>
        <w:t>Les journées ou demi-journées de repos forfait jours</w:t>
      </w:r>
    </w:p>
    <w:p>
      <w:pPr>
        <w:numPr>
          <w:ilvl w:val="1"/>
          <w:numId w:val="11"/>
        </w:numPr>
        <w:tabs>
          <w:tab w:val="left" w:pos="1418"/>
        </w:tabs>
        <w:spacing w:before="60" w:after="0" w:line="240" w:lineRule="auto"/>
        <w:ind w:left="1418" w:hanging="284"/>
        <w:jc w:val="both"/>
        <w:rPr>
          <w:rFonts w:ascii="Segoe UI" w:hAnsi="Segoe UI" w:cs="Segoe UI"/>
        </w:rPr>
      </w:pPr>
      <w:r>
        <w:rPr>
          <w:rFonts w:ascii="Segoe UI" w:hAnsi="Segoe UI" w:cs="Segoe UI"/>
        </w:rPr>
        <w:t>Les congés payés</w:t>
      </w:r>
    </w:p>
    <w:p>
      <w:pPr>
        <w:numPr>
          <w:ilvl w:val="1"/>
          <w:numId w:val="11"/>
        </w:numPr>
        <w:tabs>
          <w:tab w:val="left" w:pos="1418"/>
        </w:tabs>
        <w:spacing w:before="60" w:after="0" w:line="240" w:lineRule="auto"/>
        <w:ind w:left="1418" w:hanging="284"/>
        <w:jc w:val="both"/>
        <w:rPr>
          <w:rFonts w:ascii="Segoe UI" w:hAnsi="Segoe UI" w:cs="Segoe UI"/>
        </w:rPr>
      </w:pPr>
      <w:r>
        <w:rPr>
          <w:rFonts w:ascii="Segoe UI" w:hAnsi="Segoe UI" w:cs="Segoe UI"/>
        </w:rPr>
        <w:t>Les congés conventionnels</w:t>
      </w:r>
    </w:p>
    <w:p>
      <w:pPr>
        <w:numPr>
          <w:ilvl w:val="1"/>
          <w:numId w:val="11"/>
        </w:numPr>
        <w:tabs>
          <w:tab w:val="left" w:pos="1418"/>
        </w:tabs>
        <w:spacing w:before="60" w:after="0" w:line="240" w:lineRule="auto"/>
        <w:ind w:left="1418" w:hanging="284"/>
        <w:jc w:val="both"/>
        <w:rPr>
          <w:rFonts w:ascii="Segoe UI" w:hAnsi="Segoe UI" w:cs="Segoe UI"/>
        </w:rPr>
      </w:pPr>
      <w:r>
        <w:rPr>
          <w:rFonts w:ascii="Segoe UI" w:hAnsi="Segoe UI" w:cs="Segoe UI"/>
        </w:rPr>
        <w:t>Les repos hebdomadaires</w:t>
      </w:r>
    </w:p>
    <w:p>
      <w:pPr>
        <w:numPr>
          <w:ilvl w:val="1"/>
          <w:numId w:val="11"/>
        </w:numPr>
        <w:tabs>
          <w:tab w:val="left" w:pos="1418"/>
        </w:tabs>
        <w:spacing w:before="60" w:after="0" w:line="240" w:lineRule="auto"/>
        <w:ind w:left="1418" w:hanging="284"/>
        <w:jc w:val="both"/>
        <w:rPr>
          <w:rFonts w:ascii="Segoe UI" w:hAnsi="Segoe UI" w:cs="Segoe UI"/>
        </w:rPr>
      </w:pPr>
      <w:r>
        <w:rPr>
          <w:rFonts w:ascii="Segoe UI" w:hAnsi="Segoe UI" w:cs="Segoe UI"/>
        </w:rPr>
        <w:t>Les congés pour événement familiaux</w:t>
      </w:r>
    </w:p>
    <w:p>
      <w:pPr>
        <w:numPr>
          <w:ilvl w:val="0"/>
          <w:numId w:val="9"/>
        </w:numPr>
        <w:spacing w:before="120" w:after="0" w:line="240" w:lineRule="auto"/>
        <w:jc w:val="both"/>
        <w:rPr>
          <w:rFonts w:ascii="Segoe UI" w:hAnsi="Segoe UI" w:cs="Segoe UI"/>
        </w:rPr>
      </w:pPr>
      <w:r>
        <w:rPr>
          <w:rFonts w:ascii="Segoe UI" w:hAnsi="Segoe UI" w:cs="Segoe UI"/>
        </w:rPr>
        <w:t>Dans le cadre du contrôle de l’amplitude et notamment pour contrôler la prise effective des repos quotidien et hebdomadaire, les heures de début et les heures de fin de repos.</w:t>
      </w:r>
    </w:p>
    <w:p>
      <w:pPr>
        <w:jc w:val="both"/>
        <w:rPr>
          <w:rFonts w:ascii="Segoe UI" w:hAnsi="Segoe UI" w:cs="Segoe UI"/>
        </w:rPr>
      </w:pPr>
      <w:r>
        <w:rPr>
          <w:rFonts w:ascii="Segoe UI" w:hAnsi="Segoe UI" w:cs="Segoe UI"/>
        </w:rPr>
        <w:t>Afin d’en assurer le suivi, un tableau Excel est mis à disposition pour chacun.</w:t>
      </w:r>
    </w:p>
    <w:p>
      <w:pPr>
        <w:pStyle w:val="Titre3"/>
        <w:rPr>
          <w:rFonts w:ascii="Segoe UI" w:hAnsi="Segoe UI" w:cs="Segoe UI"/>
        </w:rPr>
      </w:pPr>
      <w:bookmarkStart w:id="21" w:name="_Toc417286645"/>
      <w:r>
        <w:rPr>
          <w:rFonts w:ascii="Segoe UI" w:hAnsi="Segoe UI" w:cs="Segoe UI"/>
        </w:rPr>
        <w:t>6-3- Dispositif de veille</w:t>
      </w:r>
      <w:bookmarkEnd w:id="21"/>
      <w:r>
        <w:rPr>
          <w:rFonts w:ascii="Segoe UI" w:hAnsi="Segoe UI" w:cs="Segoe UI"/>
        </w:rPr>
        <w:t xml:space="preserve"> </w:t>
      </w:r>
    </w:p>
    <w:p>
      <w:pPr>
        <w:jc w:val="both"/>
        <w:rPr>
          <w:rFonts w:ascii="Segoe UI" w:hAnsi="Segoe UI" w:cs="Segoe UI"/>
        </w:rPr>
      </w:pPr>
    </w:p>
    <w:p>
      <w:pPr>
        <w:jc w:val="both"/>
        <w:rPr>
          <w:rFonts w:ascii="Segoe UI" w:hAnsi="Segoe UI" w:cs="Segoe UI"/>
        </w:rPr>
      </w:pPr>
      <w:r>
        <w:rPr>
          <w:rFonts w:ascii="Segoe UI" w:hAnsi="Segoe UI" w:cs="Segoe UI"/>
        </w:rPr>
        <w:t>Afin de garantir le droit à la santé, à la sécurité, au repos et à l’articulation vie professionnelle et vie privée, l’employeur du salarié ayant conclu une convention de forfait annuel en jours assure le suivi régulier de l'organisation du travail de l'intéressé, de sa charge de travail et de l’amplitude de ses journées de travail.</w:t>
      </w:r>
    </w:p>
    <w:p>
      <w:pPr>
        <w:jc w:val="both"/>
        <w:rPr>
          <w:rFonts w:ascii="Segoe UI" w:hAnsi="Segoe UI" w:cs="Segoe UI"/>
        </w:rPr>
      </w:pPr>
    </w:p>
    <w:p>
      <w:pPr>
        <w:jc w:val="both"/>
        <w:rPr>
          <w:rFonts w:ascii="Segoe UI" w:hAnsi="Segoe UI" w:cs="Segoe UI"/>
        </w:rPr>
      </w:pPr>
      <w:r>
        <w:rPr>
          <w:rFonts w:ascii="Segoe UI" w:hAnsi="Segoe UI" w:cs="Segoe UI"/>
        </w:rPr>
        <w:t>Cette amplitude et cette charge de travail devront permettre au/à la salarié(e) de concilier vie professionnelle avec vie privée.</w:t>
      </w:r>
    </w:p>
    <w:p>
      <w:pPr>
        <w:jc w:val="both"/>
        <w:rPr>
          <w:rFonts w:ascii="Segoe UI" w:hAnsi="Segoe UI" w:cs="Segoe UI"/>
        </w:rPr>
      </w:pPr>
    </w:p>
    <w:p>
      <w:pPr>
        <w:jc w:val="both"/>
        <w:rPr>
          <w:rFonts w:ascii="Segoe UI" w:hAnsi="Segoe UI" w:cs="Segoe UI"/>
        </w:rPr>
      </w:pPr>
      <w:r>
        <w:rPr>
          <w:rFonts w:ascii="Segoe UI" w:hAnsi="Segoe UI" w:cs="Segoe UI"/>
        </w:rPr>
        <w:t>Afin de permettre à la Direction de l’établissement de s’assurer au mieux de la charge de travail du salarié au forfait jours, il est mis en place un dispositif de veille.</w:t>
      </w:r>
    </w:p>
    <w:p>
      <w:pPr>
        <w:jc w:val="both"/>
        <w:rPr>
          <w:rFonts w:ascii="Segoe UI" w:hAnsi="Segoe UI" w:cs="Segoe UI"/>
        </w:rPr>
      </w:pPr>
    </w:p>
    <w:p>
      <w:pPr>
        <w:jc w:val="both"/>
        <w:rPr>
          <w:rFonts w:ascii="Segoe UI" w:hAnsi="Segoe UI" w:cs="Segoe UI"/>
        </w:rPr>
      </w:pPr>
      <w:r>
        <w:rPr>
          <w:rFonts w:ascii="Segoe UI" w:hAnsi="Segoe UI" w:cs="Segoe UI"/>
        </w:rPr>
        <w:t>Ce dernier consiste en une information, au terme de chaque mois, de la Direction dès lors que le document de contrôle visé au 17-5-2 ci-dessus :</w:t>
      </w:r>
    </w:p>
    <w:p>
      <w:pPr>
        <w:jc w:val="both"/>
        <w:rPr>
          <w:rFonts w:ascii="Segoe UI" w:hAnsi="Segoe UI" w:cs="Segoe UI"/>
        </w:rPr>
      </w:pPr>
    </w:p>
    <w:p>
      <w:pPr>
        <w:numPr>
          <w:ilvl w:val="0"/>
          <w:numId w:val="7"/>
        </w:numPr>
        <w:spacing w:before="120" w:after="0" w:line="240" w:lineRule="auto"/>
        <w:jc w:val="both"/>
        <w:rPr>
          <w:rFonts w:ascii="Segoe UI" w:hAnsi="Segoe UI" w:cs="Segoe UI"/>
        </w:rPr>
      </w:pPr>
      <w:r>
        <w:rPr>
          <w:rFonts w:ascii="Segoe UI" w:hAnsi="Segoe UI" w:cs="Segoe UI"/>
        </w:rPr>
        <w:t>N’aura pas été remis en temps et en heure,</w:t>
      </w:r>
    </w:p>
    <w:p>
      <w:pPr>
        <w:numPr>
          <w:ilvl w:val="0"/>
          <w:numId w:val="7"/>
        </w:numPr>
        <w:spacing w:before="120" w:after="0" w:line="240" w:lineRule="auto"/>
        <w:jc w:val="both"/>
        <w:rPr>
          <w:rFonts w:ascii="Segoe UI" w:hAnsi="Segoe UI" w:cs="Segoe UI"/>
        </w:rPr>
      </w:pPr>
      <w:r>
        <w:rPr>
          <w:rFonts w:ascii="Segoe UI" w:hAnsi="Segoe UI" w:cs="Segoe UI"/>
        </w:rPr>
        <w:t>Fera apparaître un dépassement de l’amplitude,</w:t>
      </w:r>
    </w:p>
    <w:p>
      <w:pPr>
        <w:numPr>
          <w:ilvl w:val="0"/>
          <w:numId w:val="7"/>
        </w:numPr>
        <w:spacing w:before="120" w:after="0" w:line="240" w:lineRule="auto"/>
        <w:jc w:val="both"/>
        <w:rPr>
          <w:rFonts w:ascii="Segoe UI" w:hAnsi="Segoe UI" w:cs="Segoe UI"/>
        </w:rPr>
      </w:pPr>
      <w:r>
        <w:rPr>
          <w:rFonts w:ascii="Segoe UI" w:hAnsi="Segoe UI" w:cs="Segoe UI"/>
        </w:rPr>
        <w:lastRenderedPageBreak/>
        <w:t>Fera apparaître que les limites fixées ci-dessus concernant la dérogation au repos hebdomadaire de deux jours consécutifs auront été atteintes.</w:t>
      </w:r>
    </w:p>
    <w:p>
      <w:pPr>
        <w:ind w:left="709"/>
        <w:jc w:val="both"/>
        <w:rPr>
          <w:rFonts w:ascii="Segoe UI" w:hAnsi="Segoe UI" w:cs="Segoe UI"/>
          <w:b/>
        </w:rPr>
      </w:pPr>
    </w:p>
    <w:p>
      <w:pPr>
        <w:jc w:val="both"/>
        <w:rPr>
          <w:rFonts w:ascii="Segoe UI" w:hAnsi="Segoe UI" w:cs="Segoe UI"/>
        </w:rPr>
      </w:pPr>
    </w:p>
    <w:p>
      <w:pPr>
        <w:jc w:val="both"/>
        <w:rPr>
          <w:rFonts w:ascii="Segoe UI" w:hAnsi="Segoe UI" w:cs="Segoe UI"/>
        </w:rPr>
      </w:pPr>
      <w:r>
        <w:rPr>
          <w:rFonts w:ascii="Segoe UI" w:hAnsi="Segoe UI" w:cs="Segoe UI"/>
        </w:rPr>
        <w:t>Dans les 8 jours, la Direction convoquera le salarié en forfait jours concerné à un entretien, sans attendre l’entretien annuel prévu ci-dessous au 17-6, afin d’examiner avec lui l’organisation de son travail, la charge de travail, l’amplitude de ses journées d’activité et, le cas échéant, d’envisager toute solution permettant de traiter les difficultés qui auraient été identifiées.</w:t>
      </w:r>
    </w:p>
    <w:p>
      <w:pPr>
        <w:jc w:val="both"/>
        <w:rPr>
          <w:rFonts w:ascii="Segoe UI" w:hAnsi="Segoe UI" w:cs="Segoe UI"/>
        </w:rPr>
      </w:pPr>
    </w:p>
    <w:p>
      <w:pPr>
        <w:jc w:val="both"/>
        <w:rPr>
          <w:rFonts w:ascii="Segoe UI" w:hAnsi="Segoe UI" w:cs="Segoe UI"/>
        </w:rPr>
      </w:pPr>
      <w:r>
        <w:rPr>
          <w:rFonts w:ascii="Segoe UI" w:hAnsi="Segoe UI" w:cs="Segoe UI"/>
        </w:rPr>
        <w:t>De plus, le/la salarié(e) tiendra informé(e) son/sa responsable hiérarchique des évènements ou éléments qui accroissent de façon inhabituelle ou anormale sa charge de travail.</w:t>
      </w:r>
    </w:p>
    <w:p>
      <w:pPr>
        <w:jc w:val="both"/>
        <w:rPr>
          <w:rFonts w:ascii="Segoe UI" w:hAnsi="Segoe UI" w:cs="Segoe UI"/>
        </w:rPr>
      </w:pPr>
    </w:p>
    <w:p>
      <w:pPr>
        <w:jc w:val="both"/>
        <w:rPr>
          <w:rFonts w:ascii="Segoe UI" w:hAnsi="Segoe UI" w:cs="Segoe UI"/>
        </w:rPr>
      </w:pPr>
      <w:r>
        <w:rPr>
          <w:rFonts w:ascii="Segoe UI" w:hAnsi="Segoe UI" w:cs="Segoe UI"/>
        </w:rPr>
        <w:t>En cas de difficulté inhabituelle portant sur ces aspects d’organisation et de charge de travail ou en cas de difficulté liée à l’isolement professionnel du/de la salarié(e), le/la salarié(e) a la possibilité d’émettre, par écrit, une alerte auprès de l’employeur ou de son/sa représentant(e) qui recevra le/la salarié(e) dans les 8 jours et formule par écrit les mesures qui sont, le cas échéant, mises en place pour permettre un traitement effectif de la situation. Ces mesures feront l’objet d’un compte-rendu écrit et d’un suivi.</w:t>
      </w:r>
    </w:p>
    <w:p>
      <w:pPr>
        <w:jc w:val="both"/>
        <w:rPr>
          <w:rFonts w:ascii="Segoe UI" w:hAnsi="Segoe UI" w:cs="Segoe UI"/>
        </w:rPr>
      </w:pPr>
    </w:p>
    <w:p>
      <w:pPr>
        <w:jc w:val="both"/>
        <w:rPr>
          <w:rFonts w:ascii="Segoe UI" w:hAnsi="Segoe UI" w:cs="Segoe UI"/>
        </w:rPr>
      </w:pPr>
      <w:r>
        <w:rPr>
          <w:rFonts w:ascii="Segoe UI" w:hAnsi="Segoe UI" w:cs="Segoe UI"/>
        </w:rPr>
        <w:t>L’employeur transmet une fois par an au CSSCT, ou à défaut aux délégués du personnel dans le cadre des dispositions légales et règlementaires, le nombre d’alertes émises par les salariés ainsi que les mesures prisent pour pallier ces difficultés.</w:t>
      </w:r>
    </w:p>
    <w:p>
      <w:pPr>
        <w:jc w:val="both"/>
        <w:rPr>
          <w:rFonts w:ascii="Segoe UI" w:hAnsi="Segoe UI" w:cs="Segoe UI"/>
        </w:rPr>
      </w:pPr>
    </w:p>
    <w:p>
      <w:pPr>
        <w:jc w:val="both"/>
        <w:rPr>
          <w:rFonts w:ascii="Segoe UI" w:hAnsi="Segoe UI" w:cs="Segoe UI"/>
        </w:rPr>
      </w:pPr>
      <w:r>
        <w:rPr>
          <w:rFonts w:ascii="Segoe UI" w:hAnsi="Segoe UI" w:cs="Segoe UI"/>
        </w:rPr>
        <w:t>Il en va de même en cas de situation exceptionnelle intervenant avant l’échéance annuelle.</w:t>
      </w:r>
    </w:p>
    <w:p>
      <w:pPr>
        <w:jc w:val="both"/>
        <w:rPr>
          <w:rFonts w:ascii="Segoe UI" w:hAnsi="Segoe UI" w:cs="Segoe UI"/>
        </w:rPr>
      </w:pPr>
    </w:p>
    <w:p>
      <w:pPr>
        <w:pStyle w:val="Titre3"/>
        <w:rPr>
          <w:rFonts w:ascii="Segoe UI" w:hAnsi="Segoe UI" w:cs="Segoe UI"/>
        </w:rPr>
      </w:pPr>
      <w:bookmarkStart w:id="22" w:name="_Toc417286646"/>
      <w:r>
        <w:rPr>
          <w:rFonts w:ascii="Segoe UI" w:hAnsi="Segoe UI" w:cs="Segoe UI"/>
        </w:rPr>
        <w:t>6-4- Renonciation à des jours de repos (JNT)</w:t>
      </w:r>
      <w:bookmarkEnd w:id="22"/>
      <w:r>
        <w:rPr>
          <w:rFonts w:ascii="Segoe UI" w:hAnsi="Segoe UI" w:cs="Segoe UI"/>
        </w:rPr>
        <w:t xml:space="preserve"> </w:t>
      </w:r>
    </w:p>
    <w:p>
      <w:pPr>
        <w:jc w:val="both"/>
        <w:rPr>
          <w:rFonts w:ascii="Segoe UI" w:hAnsi="Segoe UI" w:cs="Segoe UI"/>
        </w:rPr>
      </w:pPr>
    </w:p>
    <w:p>
      <w:pPr>
        <w:jc w:val="both"/>
        <w:rPr>
          <w:rFonts w:ascii="Segoe UI" w:hAnsi="Segoe UI" w:cs="Segoe UI"/>
        </w:rPr>
      </w:pPr>
      <w:r>
        <w:rPr>
          <w:rFonts w:ascii="Segoe UI" w:hAnsi="Segoe UI" w:cs="Segoe UI"/>
        </w:rPr>
        <w:t>En application de l’article L.3121-45 du Code du travail, le salarié qui le souhaite pourra, en accord avec son employeur, renoncer à une partie de ses jours de repos en contrepartie d’une majoration de son salaire. L’accord entre le salarié et l’employeur est établi par écrit.</w:t>
      </w:r>
    </w:p>
    <w:p>
      <w:pPr>
        <w:jc w:val="both"/>
        <w:rPr>
          <w:rFonts w:ascii="Segoe UI" w:hAnsi="Segoe UI" w:cs="Segoe UI"/>
        </w:rPr>
      </w:pPr>
    </w:p>
    <w:p>
      <w:pPr>
        <w:jc w:val="both"/>
        <w:rPr>
          <w:rFonts w:ascii="Segoe UI" w:hAnsi="Segoe UI" w:cs="Segoe UI"/>
        </w:rPr>
      </w:pPr>
      <w:r>
        <w:rPr>
          <w:rFonts w:ascii="Segoe UI" w:hAnsi="Segoe UI" w:cs="Segoe UI"/>
        </w:rPr>
        <w:t>Le nombre de jours travaillés dans l’année ne pourra alors excéder 235 jours.</w:t>
      </w:r>
    </w:p>
    <w:p>
      <w:pPr>
        <w:jc w:val="both"/>
        <w:rPr>
          <w:rFonts w:ascii="Segoe UI" w:hAnsi="Segoe UI" w:cs="Segoe UI"/>
        </w:rPr>
      </w:pPr>
    </w:p>
    <w:p>
      <w:pPr>
        <w:jc w:val="both"/>
        <w:rPr>
          <w:rFonts w:ascii="Segoe UI" w:hAnsi="Segoe UI" w:cs="Segoe UI"/>
        </w:rPr>
      </w:pPr>
      <w:r>
        <w:rPr>
          <w:rFonts w:ascii="Segoe UI" w:hAnsi="Segoe UI" w:cs="Segoe UI"/>
        </w:rPr>
        <w:t>Ces jours de repos travaillés feront l’objet d’une majoration de 25 %.</w:t>
      </w:r>
    </w:p>
    <w:p>
      <w:pPr>
        <w:jc w:val="both"/>
        <w:rPr>
          <w:rFonts w:ascii="Segoe UI" w:hAnsi="Segoe UI" w:cs="Segoe UI"/>
        </w:rPr>
      </w:pPr>
      <w:r>
        <w:rPr>
          <w:rFonts w:ascii="Segoe UI" w:hAnsi="Segoe UI" w:cs="Segoe UI"/>
        </w:rPr>
        <w:lastRenderedPageBreak/>
        <w:t xml:space="preserve">Le salarié devra formuler sa demande par écrit, au moyen d’un formulaire établi à cet effet et disponible auprès de la DRH, 15 jours avant la fin de l’exercice auquel se rapportent les jours concernés.  </w:t>
      </w:r>
    </w:p>
    <w:p>
      <w:pPr>
        <w:jc w:val="both"/>
        <w:rPr>
          <w:rFonts w:ascii="Segoe UI" w:hAnsi="Segoe UI" w:cs="Segoe UI"/>
        </w:rPr>
      </w:pPr>
    </w:p>
    <w:p>
      <w:pPr>
        <w:pStyle w:val="Titre2"/>
        <w:numPr>
          <w:ilvl w:val="0"/>
          <w:numId w:val="10"/>
        </w:numPr>
        <w:tabs>
          <w:tab w:val="num" w:pos="360"/>
          <w:tab w:val="left" w:pos="1134"/>
        </w:tabs>
        <w:ind w:left="1134" w:hanging="774"/>
        <w:jc w:val="both"/>
        <w:rPr>
          <w:rFonts w:ascii="Segoe UI" w:hAnsi="Segoe UI" w:cs="Segoe UI"/>
          <w:sz w:val="24"/>
        </w:rPr>
      </w:pPr>
      <w:bookmarkStart w:id="23" w:name="_Toc417286647"/>
      <w:r>
        <w:rPr>
          <w:rFonts w:ascii="Segoe UI" w:hAnsi="Segoe UI" w:cs="Segoe UI"/>
          <w:sz w:val="24"/>
        </w:rPr>
        <w:t>Entretien annuel – Charge de travail</w:t>
      </w:r>
      <w:bookmarkEnd w:id="23"/>
    </w:p>
    <w:p>
      <w:pPr>
        <w:jc w:val="both"/>
        <w:rPr>
          <w:rFonts w:ascii="Segoe UI" w:hAnsi="Segoe UI" w:cs="Segoe UI"/>
        </w:rPr>
      </w:pPr>
    </w:p>
    <w:p>
      <w:pPr>
        <w:jc w:val="both"/>
        <w:rPr>
          <w:rFonts w:ascii="Segoe UI" w:hAnsi="Segoe UI" w:cs="Segoe UI"/>
        </w:rPr>
      </w:pPr>
      <w:r>
        <w:rPr>
          <w:rFonts w:ascii="Segoe UI" w:hAnsi="Segoe UI" w:cs="Segoe UI"/>
        </w:rPr>
        <w:t>En application de l’article L.3121-46 du Code du travail, le salarié au forfait jours bénéficiera annuellement d’un entretien avec son supérieur hiérarchique ou la Direction de l’établissement, au cours duquel seront évoquées :</w:t>
      </w:r>
    </w:p>
    <w:p>
      <w:pPr>
        <w:numPr>
          <w:ilvl w:val="0"/>
          <w:numId w:val="8"/>
        </w:numPr>
        <w:spacing w:before="60" w:after="0" w:line="240" w:lineRule="auto"/>
        <w:ind w:left="714" w:hanging="357"/>
        <w:jc w:val="both"/>
        <w:rPr>
          <w:rFonts w:ascii="Segoe UI" w:hAnsi="Segoe UI" w:cs="Segoe UI"/>
        </w:rPr>
      </w:pPr>
      <w:r>
        <w:rPr>
          <w:rFonts w:ascii="Segoe UI" w:hAnsi="Segoe UI" w:cs="Segoe UI"/>
        </w:rPr>
        <w:t>L’organisation du travail,</w:t>
      </w:r>
    </w:p>
    <w:p>
      <w:pPr>
        <w:numPr>
          <w:ilvl w:val="0"/>
          <w:numId w:val="8"/>
        </w:numPr>
        <w:spacing w:before="60" w:after="0" w:line="240" w:lineRule="auto"/>
        <w:ind w:left="714" w:hanging="357"/>
        <w:jc w:val="both"/>
        <w:rPr>
          <w:rFonts w:ascii="Segoe UI" w:hAnsi="Segoe UI" w:cs="Segoe UI"/>
        </w:rPr>
      </w:pPr>
      <w:r>
        <w:rPr>
          <w:rFonts w:ascii="Segoe UI" w:hAnsi="Segoe UI" w:cs="Segoe UI"/>
        </w:rPr>
        <w:t>La charge de travail de l’intéressé,</w:t>
      </w:r>
    </w:p>
    <w:p>
      <w:pPr>
        <w:numPr>
          <w:ilvl w:val="0"/>
          <w:numId w:val="8"/>
        </w:numPr>
        <w:spacing w:before="60" w:after="0" w:line="240" w:lineRule="auto"/>
        <w:ind w:left="714" w:hanging="357"/>
        <w:jc w:val="both"/>
        <w:rPr>
          <w:rFonts w:ascii="Segoe UI" w:hAnsi="Segoe UI" w:cs="Segoe UI"/>
        </w:rPr>
      </w:pPr>
      <w:r>
        <w:rPr>
          <w:rFonts w:ascii="Segoe UI" w:hAnsi="Segoe UI" w:cs="Segoe UI"/>
        </w:rPr>
        <w:t>L’amplitude de ses journées d’activité,</w:t>
      </w:r>
    </w:p>
    <w:p>
      <w:pPr>
        <w:numPr>
          <w:ilvl w:val="0"/>
          <w:numId w:val="8"/>
        </w:numPr>
        <w:spacing w:before="60" w:after="0" w:line="240" w:lineRule="auto"/>
        <w:ind w:left="714" w:hanging="357"/>
        <w:jc w:val="both"/>
        <w:rPr>
          <w:rFonts w:ascii="Segoe UI" w:hAnsi="Segoe UI" w:cs="Segoe UI"/>
        </w:rPr>
      </w:pPr>
      <w:r>
        <w:rPr>
          <w:rFonts w:ascii="Segoe UI" w:hAnsi="Segoe UI" w:cs="Segoe UI"/>
        </w:rPr>
        <w:t>L’articulation entre son activité professionnelle et sa vie personnelle et familiale,</w:t>
      </w:r>
    </w:p>
    <w:p>
      <w:pPr>
        <w:numPr>
          <w:ilvl w:val="0"/>
          <w:numId w:val="8"/>
        </w:numPr>
        <w:spacing w:before="60" w:after="0" w:line="240" w:lineRule="auto"/>
        <w:ind w:left="714" w:hanging="357"/>
        <w:jc w:val="both"/>
        <w:rPr>
          <w:rFonts w:ascii="Segoe UI" w:hAnsi="Segoe UI" w:cs="Segoe UI"/>
        </w:rPr>
      </w:pPr>
      <w:r>
        <w:rPr>
          <w:rFonts w:ascii="Segoe UI" w:hAnsi="Segoe UI" w:cs="Segoe UI"/>
        </w:rPr>
        <w:t>Sa rémunération.</w:t>
      </w:r>
    </w:p>
    <w:p>
      <w:pPr>
        <w:jc w:val="both"/>
        <w:rPr>
          <w:rFonts w:ascii="Segoe UI" w:hAnsi="Segoe UI" w:cs="Segoe UI"/>
        </w:rPr>
      </w:pPr>
    </w:p>
    <w:p>
      <w:pPr>
        <w:jc w:val="both"/>
        <w:rPr>
          <w:rFonts w:ascii="Segoe UI" w:hAnsi="Segoe UI" w:cs="Segoe UI"/>
        </w:rPr>
      </w:pPr>
      <w:r>
        <w:rPr>
          <w:rFonts w:ascii="Segoe UI" w:hAnsi="Segoe UI" w:cs="Segoe UI"/>
        </w:rPr>
        <w:t>Cet entretien pourra avoir lieu en même temps que l’entretien annuel d’évaluation dès lors que les points ci-dessus seront abordés.</w:t>
      </w:r>
    </w:p>
    <w:p>
      <w:pPr>
        <w:jc w:val="both"/>
        <w:rPr>
          <w:rFonts w:ascii="Segoe UI" w:hAnsi="Segoe UI" w:cs="Segoe UI"/>
        </w:rPr>
      </w:pPr>
    </w:p>
    <w:p>
      <w:pPr>
        <w:jc w:val="both"/>
        <w:rPr>
          <w:rFonts w:ascii="Segoe UI" w:hAnsi="Segoe UI" w:cs="Segoe UI"/>
        </w:rPr>
      </w:pPr>
      <w:r>
        <w:rPr>
          <w:rFonts w:ascii="Segoe UI" w:hAnsi="Segoe UI" w:cs="Segoe UI"/>
        </w:rPr>
        <w:t>Le cas échéant, il appartiendra au salarié de signaler à son supérieur hiérarchique ou à la Direction toute difficulté qu’il rencontrerait dans l’organisation ou la charge de son travail et de solliciter un entretien auprès de lui en vue de déterminer les actions correctives appropriées, et ce sans attendre l’entretien annuel prévu ci-dessus.</w:t>
      </w:r>
    </w:p>
    <w:p>
      <w:pPr>
        <w:jc w:val="both"/>
        <w:rPr>
          <w:rFonts w:ascii="Segoe UI" w:hAnsi="Segoe UI" w:cs="Segoe UI"/>
        </w:rPr>
      </w:pPr>
    </w:p>
    <w:p>
      <w:pPr>
        <w:jc w:val="both"/>
        <w:rPr>
          <w:rFonts w:ascii="Segoe UI" w:hAnsi="Segoe UI" w:cs="Segoe UI"/>
        </w:rPr>
      </w:pPr>
      <w:r>
        <w:rPr>
          <w:rFonts w:ascii="Segoe UI" w:hAnsi="Segoe UI" w:cs="Segoe UI"/>
        </w:rPr>
        <w:t>Lors de cet entretien, le supérieur hiérarchique ou la Direction et le salarié devront avoir copie, d’une part, des documents de contrôle des 12 derniers mois et, d’autre part, le cas échéant, du compte rendu de l’entretien précédent.</w:t>
      </w:r>
    </w:p>
    <w:p>
      <w:pPr>
        <w:jc w:val="both"/>
        <w:rPr>
          <w:rFonts w:ascii="Segoe UI" w:hAnsi="Segoe UI" w:cs="Segoe UI"/>
        </w:rPr>
      </w:pPr>
    </w:p>
    <w:p>
      <w:pPr>
        <w:jc w:val="both"/>
        <w:rPr>
          <w:rFonts w:ascii="Segoe UI" w:hAnsi="Segoe UI" w:cs="Segoe UI"/>
        </w:rPr>
      </w:pPr>
      <w:r>
        <w:rPr>
          <w:rFonts w:ascii="Segoe UI" w:hAnsi="Segoe UI" w:cs="Segoe UI"/>
        </w:rPr>
        <w:t>Au regard des constats effectués, le/la salarié(e) et son/sa responsable hiérarchique arrêtent ensemble les mesures de prévention et de règlement des difficultés (lissage sur une plus grande période, répartition de la charge, etc..). Les solutions et mesures sont alors consignées dans le compte-rendu de ces entretiens annuels.</w:t>
      </w:r>
    </w:p>
    <w:p>
      <w:pPr>
        <w:jc w:val="both"/>
        <w:rPr>
          <w:rFonts w:ascii="Segoe UI" w:hAnsi="Segoe UI" w:cs="Segoe UI"/>
        </w:rPr>
      </w:pPr>
    </w:p>
    <w:p>
      <w:pPr>
        <w:jc w:val="both"/>
        <w:rPr>
          <w:rFonts w:ascii="Segoe UI" w:hAnsi="Segoe UI" w:cs="Segoe UI"/>
        </w:rPr>
      </w:pPr>
      <w:r>
        <w:rPr>
          <w:rFonts w:ascii="Segoe UI" w:hAnsi="Segoe UI" w:cs="Segoe UI"/>
        </w:rPr>
        <w:t>Le salarié et le responsable hiérarchique examinent si possible également à l’occasion de ces entretiens, la charge de travail prévisible sur la période à venir et les adaptations éventuellement nécessaires en termes d’organisation du travail.</w:t>
      </w:r>
    </w:p>
    <w:p>
      <w:pPr>
        <w:jc w:val="both"/>
        <w:rPr>
          <w:rFonts w:ascii="Segoe UI" w:hAnsi="Segoe UI" w:cs="Segoe UI"/>
        </w:rPr>
      </w:pPr>
    </w:p>
    <w:p>
      <w:pPr>
        <w:pStyle w:val="Titre2"/>
        <w:numPr>
          <w:ilvl w:val="0"/>
          <w:numId w:val="10"/>
        </w:numPr>
        <w:tabs>
          <w:tab w:val="num" w:pos="360"/>
          <w:tab w:val="left" w:pos="1134"/>
        </w:tabs>
        <w:ind w:left="1134" w:hanging="774"/>
        <w:jc w:val="both"/>
        <w:rPr>
          <w:rFonts w:ascii="Segoe UI" w:hAnsi="Segoe UI" w:cs="Segoe UI"/>
          <w:sz w:val="24"/>
        </w:rPr>
      </w:pPr>
      <w:bookmarkStart w:id="24" w:name="_Toc417286648"/>
      <w:r>
        <w:rPr>
          <w:rFonts w:ascii="Segoe UI" w:hAnsi="Segoe UI" w:cs="Segoe UI"/>
          <w:sz w:val="24"/>
        </w:rPr>
        <w:lastRenderedPageBreak/>
        <w:t>Avenant contractuel</w:t>
      </w:r>
      <w:bookmarkEnd w:id="24"/>
    </w:p>
    <w:p>
      <w:pPr>
        <w:jc w:val="both"/>
        <w:rPr>
          <w:rFonts w:ascii="Segoe UI" w:hAnsi="Segoe UI" w:cs="Segoe UI"/>
        </w:rPr>
      </w:pPr>
    </w:p>
    <w:p>
      <w:pPr>
        <w:jc w:val="both"/>
        <w:rPr>
          <w:rFonts w:ascii="Segoe UI" w:hAnsi="Segoe UI" w:cs="Segoe UI"/>
        </w:rPr>
      </w:pPr>
      <w:r>
        <w:rPr>
          <w:rFonts w:ascii="Segoe UI" w:hAnsi="Segoe UI" w:cs="Segoe UI"/>
        </w:rPr>
        <w:t>Pour l’ensemble des salariés concernés par ce mode d’aménagement du temps de travail au moment de la signature de l’accord, il sera établi un avenant contractuel précisant :</w:t>
      </w:r>
    </w:p>
    <w:p>
      <w:pPr>
        <w:numPr>
          <w:ilvl w:val="0"/>
          <w:numId w:val="4"/>
        </w:numPr>
        <w:spacing w:before="120" w:after="0" w:line="240" w:lineRule="auto"/>
        <w:jc w:val="both"/>
        <w:rPr>
          <w:rFonts w:ascii="Segoe UI" w:hAnsi="Segoe UI" w:cs="Segoe UI"/>
        </w:rPr>
      </w:pPr>
      <w:r>
        <w:rPr>
          <w:rFonts w:ascii="Segoe UI" w:hAnsi="Segoe UI" w:cs="Segoe UI"/>
        </w:rPr>
        <w:t>Le nombre de jours travaillés sur l’année et les modalités de prise des jours de repos,</w:t>
      </w:r>
    </w:p>
    <w:p>
      <w:pPr>
        <w:numPr>
          <w:ilvl w:val="0"/>
          <w:numId w:val="4"/>
        </w:numPr>
        <w:spacing w:before="120" w:after="0" w:line="240" w:lineRule="auto"/>
        <w:jc w:val="both"/>
        <w:rPr>
          <w:rFonts w:ascii="Segoe UI" w:hAnsi="Segoe UI" w:cs="Segoe UI"/>
        </w:rPr>
      </w:pPr>
      <w:r>
        <w:rPr>
          <w:rFonts w:ascii="Segoe UI" w:hAnsi="Segoe UI" w:cs="Segoe UI"/>
        </w:rPr>
        <w:t>Les modalités de calcul de la rémunération,</w:t>
      </w:r>
    </w:p>
    <w:p>
      <w:pPr>
        <w:numPr>
          <w:ilvl w:val="0"/>
          <w:numId w:val="4"/>
        </w:numPr>
        <w:spacing w:before="120" w:after="0" w:line="240" w:lineRule="auto"/>
        <w:jc w:val="both"/>
        <w:rPr>
          <w:rFonts w:ascii="Segoe UI" w:hAnsi="Segoe UI" w:cs="Segoe UI"/>
        </w:rPr>
      </w:pPr>
      <w:r>
        <w:rPr>
          <w:rFonts w:ascii="Segoe UI" w:hAnsi="Segoe UI" w:cs="Segoe UI"/>
        </w:rPr>
        <w:t>L’entretien annuel individuel prévu ci-dessus.</w:t>
      </w:r>
    </w:p>
    <w:p>
      <w:pPr>
        <w:jc w:val="both"/>
        <w:rPr>
          <w:rFonts w:ascii="Segoe UI" w:hAnsi="Segoe UI" w:cs="Segoe UI"/>
        </w:rPr>
      </w:pPr>
    </w:p>
    <w:p>
      <w:pPr>
        <w:jc w:val="both"/>
        <w:rPr>
          <w:rFonts w:ascii="Segoe UI" w:hAnsi="Segoe UI" w:cs="Segoe UI"/>
        </w:rPr>
      </w:pPr>
      <w:r>
        <w:rPr>
          <w:rFonts w:ascii="Segoe UI" w:hAnsi="Segoe UI" w:cs="Segoe UI"/>
        </w:rPr>
        <w:t>En cas de refus de ces derniers, il leur sera appliqué l’horaire collectif en vigueur au sein de leur service avec une répartition hebdomadaire du temps de travail.</w:t>
      </w:r>
    </w:p>
    <w:p>
      <w:pPr>
        <w:jc w:val="both"/>
        <w:rPr>
          <w:rFonts w:ascii="Segoe UI" w:hAnsi="Segoe UI" w:cs="Segoe UI"/>
        </w:rPr>
      </w:pPr>
    </w:p>
    <w:p>
      <w:pPr>
        <w:jc w:val="both"/>
        <w:rPr>
          <w:rFonts w:ascii="Segoe UI" w:hAnsi="Segoe UI" w:cs="Segoe UI"/>
        </w:rPr>
      </w:pPr>
    </w:p>
    <w:p>
      <w:pPr>
        <w:pStyle w:val="Titre2"/>
        <w:numPr>
          <w:ilvl w:val="0"/>
          <w:numId w:val="10"/>
        </w:numPr>
        <w:tabs>
          <w:tab w:val="num" w:pos="360"/>
          <w:tab w:val="left" w:pos="1134"/>
        </w:tabs>
        <w:ind w:left="1134" w:hanging="774"/>
        <w:jc w:val="both"/>
        <w:rPr>
          <w:rFonts w:ascii="Segoe UI" w:hAnsi="Segoe UI" w:cs="Segoe UI"/>
          <w:sz w:val="24"/>
        </w:rPr>
      </w:pPr>
      <w:bookmarkStart w:id="25" w:name="_Toc417286649"/>
      <w:r>
        <w:rPr>
          <w:rFonts w:ascii="Segoe UI" w:hAnsi="Segoe UI" w:cs="Segoe UI"/>
          <w:sz w:val="24"/>
        </w:rPr>
        <w:t xml:space="preserve">Consultation du Comité </w:t>
      </w:r>
      <w:bookmarkEnd w:id="25"/>
      <w:r>
        <w:rPr>
          <w:rFonts w:ascii="Segoe UI" w:hAnsi="Segoe UI" w:cs="Segoe UI"/>
          <w:sz w:val="24"/>
          <w:lang w:val="fr-FR"/>
        </w:rPr>
        <w:t>Social et Economique</w:t>
      </w:r>
      <w:r>
        <w:rPr>
          <w:rFonts w:ascii="Segoe UI" w:hAnsi="Segoe UI" w:cs="Segoe UI"/>
          <w:sz w:val="24"/>
        </w:rPr>
        <w:t xml:space="preserve"> </w:t>
      </w:r>
    </w:p>
    <w:p>
      <w:pPr>
        <w:jc w:val="both"/>
        <w:rPr>
          <w:rFonts w:ascii="Segoe UI" w:hAnsi="Segoe UI" w:cs="Segoe UI"/>
        </w:rPr>
      </w:pPr>
    </w:p>
    <w:p>
      <w:pPr>
        <w:jc w:val="both"/>
        <w:rPr>
          <w:rFonts w:ascii="Segoe UI" w:hAnsi="Segoe UI" w:cs="Segoe UI"/>
        </w:rPr>
      </w:pPr>
      <w:r>
        <w:rPr>
          <w:rFonts w:ascii="Segoe UI" w:hAnsi="Segoe UI" w:cs="Segoe UI"/>
        </w:rPr>
        <w:t>Chaque année, le Comité Social et Economique sera informé et consulté sur le recours aux conventions de forfait ainsi que sur les modalités de suivi de la charge de travail des salariés concernés.</w:t>
      </w:r>
    </w:p>
    <w:p>
      <w:pPr>
        <w:jc w:val="both"/>
        <w:rPr>
          <w:rFonts w:ascii="Segoe UI" w:hAnsi="Segoe UI" w:cs="Segoe UI"/>
        </w:rPr>
      </w:pPr>
    </w:p>
    <w:p>
      <w:pPr>
        <w:ind w:left="3119" w:firstLine="709"/>
        <w:jc w:val="both"/>
        <w:rPr>
          <w:rFonts w:ascii="Segoe UI" w:hAnsi="Segoe UI" w:cs="Segoe UI"/>
          <w:b/>
        </w:rPr>
      </w:pPr>
      <w:r>
        <w:rPr>
          <w:rFonts w:ascii="Segoe UI" w:hAnsi="Segoe UI" w:cs="Segoe UI"/>
          <w:b/>
        </w:rPr>
        <w:t>Fait à MONTPELLIER le 25/11/2025</w:t>
      </w:r>
    </w:p>
    <w:p>
      <w:pPr>
        <w:ind w:left="3828"/>
        <w:jc w:val="both"/>
        <w:rPr>
          <w:rFonts w:ascii="Segoe UI" w:hAnsi="Segoe UI" w:cs="Segoe UI"/>
          <w:b/>
        </w:rPr>
      </w:pPr>
    </w:p>
    <w:p>
      <w:pPr>
        <w:ind w:left="3828"/>
        <w:jc w:val="both"/>
        <w:rPr>
          <w:rFonts w:ascii="Segoe UI" w:hAnsi="Segoe UI" w:cs="Segoe UI"/>
          <w:b/>
        </w:rPr>
      </w:pPr>
      <w:r>
        <w:rPr>
          <w:rFonts w:ascii="Segoe UI" w:hAnsi="Segoe UI" w:cs="Segoe UI"/>
          <w:b/>
        </w:rPr>
        <w:t>En 5 exemplaires originaux</w:t>
      </w:r>
    </w:p>
    <w:p>
      <w:pPr>
        <w:ind w:left="3828"/>
        <w:jc w:val="both"/>
        <w:rPr>
          <w:rFonts w:ascii="Segoe UI" w:hAnsi="Segoe UI" w:cs="Segoe UI"/>
          <w:b/>
        </w:rPr>
      </w:pPr>
      <w:r>
        <w:rPr>
          <w:rFonts w:ascii="Segoe UI" w:hAnsi="Segoe UI" w:cs="Segoe UI"/>
          <w:b/>
        </w:rPr>
        <w:tab/>
      </w:r>
    </w:p>
    <w:p>
      <w:pPr>
        <w:spacing w:after="0"/>
        <w:jc w:val="both"/>
        <w:rPr>
          <w:rFonts w:ascii="Segoe UI" w:hAnsi="Segoe UI" w:cs="Segoe UI"/>
          <w:b/>
        </w:rPr>
      </w:pPr>
      <w:r>
        <w:rPr>
          <w:rFonts w:ascii="Segoe UI" w:hAnsi="Segoe UI" w:cs="Segoe UI"/>
          <w:b/>
        </w:rPr>
        <w:t>Pour la société</w:t>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t>Pour le syndicat</w:t>
      </w:r>
      <w:r>
        <w:rPr>
          <w:rFonts w:ascii="Segoe UI" w:hAnsi="Segoe UI" w:cs="Segoe UI"/>
          <w:b/>
        </w:rPr>
        <w:tab/>
      </w: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b/>
          <w:u w:val="single"/>
        </w:rPr>
      </w:pPr>
    </w:p>
    <w:p>
      <w:pPr>
        <w:jc w:val="both"/>
        <w:rPr>
          <w:rFonts w:ascii="Segoe UI" w:hAnsi="Segoe UI" w:cs="Segoe UI"/>
        </w:rPr>
      </w:pPr>
      <w:r>
        <w:rPr>
          <w:rFonts w:ascii="Segoe UI" w:hAnsi="Segoe UI" w:cs="Segoe UI"/>
          <w:b/>
          <w:u w:val="single"/>
        </w:rPr>
        <w:lastRenderedPageBreak/>
        <w:t>N.B.</w:t>
      </w:r>
      <w:r>
        <w:rPr>
          <w:rFonts w:ascii="Segoe UI" w:hAnsi="Segoe UI" w:cs="Segoe UI"/>
          <w:b/>
        </w:rPr>
        <w:t> : Il conviendra de joindre à l’accord, lors du dépôt, les annexes ci-après </w:t>
      </w:r>
    </w:p>
    <w:p>
      <w:pPr>
        <w:jc w:val="both"/>
        <w:rPr>
          <w:rFonts w:ascii="Segoe UI" w:hAnsi="Segoe UI" w:cs="Segoe UI"/>
          <w:b/>
        </w:rPr>
      </w:pPr>
      <w:r>
        <w:rPr>
          <w:rFonts w:ascii="Segoe UI" w:hAnsi="Segoe UI" w:cs="Segoe UI"/>
          <w:b/>
          <w:u w:val="single"/>
        </w:rPr>
        <w:t>Pour les accords conclus avec un délégué syndical</w:t>
      </w:r>
      <w:r>
        <w:rPr>
          <w:rFonts w:ascii="Segoe UI" w:hAnsi="Segoe UI" w:cs="Segoe UI"/>
          <w:b/>
        </w:rPr>
        <w:t> :</w:t>
      </w:r>
    </w:p>
    <w:p>
      <w:pPr>
        <w:numPr>
          <w:ilvl w:val="0"/>
          <w:numId w:val="3"/>
        </w:numPr>
        <w:spacing w:before="120" w:after="0" w:line="240" w:lineRule="auto"/>
        <w:jc w:val="both"/>
        <w:rPr>
          <w:rFonts w:ascii="Segoe UI" w:hAnsi="Segoe UI" w:cs="Segoe UI"/>
        </w:rPr>
      </w:pPr>
      <w:r>
        <w:rPr>
          <w:rFonts w:ascii="Segoe UI" w:hAnsi="Segoe UI" w:cs="Segoe UI"/>
        </w:rPr>
        <w:t>La copie du courrier, courrier électronique ou du récépissé ou d’un avis de réception daté du texte à l’ensemble des organisations syndicales représentatives à l’issue de la procédure de signature.</w:t>
      </w:r>
    </w:p>
    <w:p>
      <w:pPr>
        <w:numPr>
          <w:ilvl w:val="0"/>
          <w:numId w:val="3"/>
        </w:numPr>
        <w:spacing w:before="120" w:after="0" w:line="240" w:lineRule="auto"/>
        <w:jc w:val="both"/>
        <w:rPr>
          <w:rFonts w:ascii="Segoe UI" w:hAnsi="Segoe UI" w:cs="Segoe UI"/>
        </w:rPr>
      </w:pPr>
      <w:r>
        <w:rPr>
          <w:rFonts w:ascii="Segoe UI" w:hAnsi="Segoe UI" w:cs="Segoe UI"/>
        </w:rPr>
        <w:t>La copie du procès-verbal des résultats au 1</w:t>
      </w:r>
      <w:r>
        <w:rPr>
          <w:rFonts w:ascii="Segoe UI" w:hAnsi="Segoe UI" w:cs="Segoe UI"/>
          <w:vertAlign w:val="superscript"/>
        </w:rPr>
        <w:t>er</w:t>
      </w:r>
      <w:r>
        <w:rPr>
          <w:rFonts w:ascii="Segoe UI" w:hAnsi="Segoe UI" w:cs="Segoe UI"/>
        </w:rPr>
        <w:t xml:space="preserve"> tour des dernières élections professionnelles.</w:t>
      </w:r>
    </w:p>
    <w:p>
      <w:pPr>
        <w:numPr>
          <w:ilvl w:val="0"/>
          <w:numId w:val="3"/>
        </w:numPr>
        <w:spacing w:before="120" w:after="0" w:line="240" w:lineRule="auto"/>
        <w:jc w:val="both"/>
        <w:rPr>
          <w:rFonts w:ascii="Segoe UI" w:hAnsi="Segoe UI" w:cs="Segoe UI"/>
        </w:rPr>
      </w:pPr>
      <w:r>
        <w:rPr>
          <w:rFonts w:ascii="Segoe UI" w:hAnsi="Segoe UI" w:cs="Segoe UI"/>
        </w:rPr>
        <w:t>Le bordereau de dépôt.</w:t>
      </w:r>
    </w:p>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8147A"/>
    <w:multiLevelType w:val="hybridMultilevel"/>
    <w:tmpl w:val="759A2D9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40211"/>
    <w:multiLevelType w:val="hybridMultilevel"/>
    <w:tmpl w:val="F7B6C7E6"/>
    <w:lvl w:ilvl="0" w:tplc="0E44B61E">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50A03"/>
    <w:multiLevelType w:val="hybridMultilevel"/>
    <w:tmpl w:val="A31C06A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31AA1"/>
    <w:multiLevelType w:val="hybridMultilevel"/>
    <w:tmpl w:val="849E28AC"/>
    <w:lvl w:ilvl="0" w:tplc="3FD88F7A">
      <w:numFmt w:val="bullet"/>
      <w:lvlText w:val="-"/>
      <w:lvlJc w:val="left"/>
      <w:pPr>
        <w:ind w:left="1429" w:hanging="360"/>
      </w:pPr>
      <w:rPr>
        <w:rFonts w:ascii="Times New Roman" w:eastAsia="Times New Roman" w:hAnsi="Times New Roman" w:cs="Times New Roman" w:hint="default"/>
      </w:rPr>
    </w:lvl>
    <w:lvl w:ilvl="1" w:tplc="3FD88F7A">
      <w:numFmt w:val="bullet"/>
      <w:lvlText w:val="-"/>
      <w:lvlJc w:val="left"/>
      <w:pPr>
        <w:ind w:left="2149" w:hanging="360"/>
      </w:pPr>
      <w:rPr>
        <w:rFonts w:ascii="Times New Roman" w:eastAsia="Times New Roman" w:hAnsi="Times New Roman" w:cs="Times New Roman"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16364E14"/>
    <w:multiLevelType w:val="hybridMultilevel"/>
    <w:tmpl w:val="E01A0A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6B0AA5"/>
    <w:multiLevelType w:val="hybridMultilevel"/>
    <w:tmpl w:val="FB4C250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70D3"/>
    <w:multiLevelType w:val="hybridMultilevel"/>
    <w:tmpl w:val="37CAC460"/>
    <w:lvl w:ilvl="0" w:tplc="39A4AB6E">
      <w:start w:val="1"/>
      <w:numFmt w:val="decimal"/>
      <w:lvlText w:val="Article %1 - "/>
      <w:lvlJc w:val="center"/>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9886FF5"/>
    <w:multiLevelType w:val="hybridMultilevel"/>
    <w:tmpl w:val="D7321C30"/>
    <w:lvl w:ilvl="0" w:tplc="040C0005">
      <w:start w:val="1"/>
      <w:numFmt w:val="bullet"/>
      <w:lvlText w:val=""/>
      <w:lvlJc w:val="left"/>
      <w:pPr>
        <w:tabs>
          <w:tab w:val="num" w:pos="720"/>
        </w:tabs>
        <w:ind w:left="720" w:hanging="360"/>
      </w:pPr>
      <w:rPr>
        <w:rFonts w:ascii="Wingdings" w:hAnsi="Wingdings" w:hint="default"/>
      </w:rPr>
    </w:lvl>
    <w:lvl w:ilvl="1" w:tplc="C818CF7A">
      <w:start w:val="1"/>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E552F6"/>
    <w:multiLevelType w:val="hybridMultilevel"/>
    <w:tmpl w:val="C938F052"/>
    <w:lvl w:ilvl="0" w:tplc="7F987E98">
      <w:start w:val="1"/>
      <w:numFmt w:val="bullet"/>
      <w:lvlText w:val=""/>
      <w:lvlJc w:val="left"/>
      <w:pPr>
        <w:tabs>
          <w:tab w:val="num" w:pos="680"/>
        </w:tabs>
        <w:ind w:left="680" w:hanging="396"/>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27A04"/>
    <w:multiLevelType w:val="hybridMultilevel"/>
    <w:tmpl w:val="5E401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56142E"/>
    <w:multiLevelType w:val="hybridMultilevel"/>
    <w:tmpl w:val="CEE4750C"/>
    <w:lvl w:ilvl="0" w:tplc="0E44B61E">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0"/>
  </w:num>
  <w:num w:numId="4">
    <w:abstractNumId w:val="8"/>
  </w:num>
  <w:num w:numId="5">
    <w:abstractNumId w:val="9"/>
  </w:num>
  <w:num w:numId="6">
    <w:abstractNumId w:val="7"/>
  </w:num>
  <w:num w:numId="7">
    <w:abstractNumId w:val="4"/>
  </w:num>
  <w:num w:numId="8">
    <w:abstractNumId w:val="5"/>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D69B26-F4C0-4AF8-936A-A01BB8A3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spacing w:before="240" w:after="60" w:line="260" w:lineRule="atLeast"/>
      <w:outlineLvl w:val="0"/>
    </w:pPr>
    <w:rPr>
      <w:rFonts w:ascii="Times New Roman" w:eastAsia="Times New Roman" w:hAnsi="Times New Roman" w:cs="Times New Roman"/>
      <w:b/>
      <w:color w:val="000000"/>
      <w:kern w:val="28"/>
      <w:sz w:val="32"/>
      <w:szCs w:val="24"/>
      <w:lang w:eastAsia="fr-FR"/>
    </w:rPr>
  </w:style>
  <w:style w:type="paragraph" w:styleId="Titre2">
    <w:name w:val="heading 2"/>
    <w:basedOn w:val="Normal"/>
    <w:next w:val="Normal"/>
    <w:link w:val="Titre2Car"/>
    <w:qFormat/>
    <w:pPr>
      <w:keepNext/>
      <w:spacing w:before="240" w:after="60" w:line="260" w:lineRule="atLeast"/>
      <w:outlineLvl w:val="1"/>
    </w:pPr>
    <w:rPr>
      <w:rFonts w:ascii="Times New Roman" w:eastAsia="Times New Roman" w:hAnsi="Times New Roman" w:cs="Times New Roman"/>
      <w:b/>
      <w:color w:val="000000"/>
      <w:sz w:val="28"/>
      <w:szCs w:val="24"/>
      <w:lang w:val="x-none" w:eastAsia="x-none"/>
    </w:rPr>
  </w:style>
  <w:style w:type="paragraph" w:styleId="Titre3">
    <w:name w:val="heading 3"/>
    <w:basedOn w:val="Normal"/>
    <w:next w:val="Normal"/>
    <w:link w:val="Titre3Car"/>
    <w:qFormat/>
    <w:pPr>
      <w:keepNext/>
      <w:spacing w:before="240" w:after="60" w:line="260" w:lineRule="atLeast"/>
      <w:outlineLvl w:val="2"/>
    </w:pPr>
    <w:rPr>
      <w:rFonts w:ascii="Times New Roman" w:eastAsia="Times New Roman" w:hAnsi="Times New Roman" w:cs="Times New Roman"/>
      <w:b/>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customStyle="1" w:styleId="Titre1Car">
    <w:name w:val="Titre 1 Car"/>
    <w:basedOn w:val="Policepardfaut"/>
    <w:link w:val="Titre1"/>
    <w:rPr>
      <w:rFonts w:ascii="Times New Roman" w:eastAsia="Times New Roman" w:hAnsi="Times New Roman" w:cs="Times New Roman"/>
      <w:b/>
      <w:color w:val="000000"/>
      <w:kern w:val="28"/>
      <w:sz w:val="32"/>
      <w:szCs w:val="24"/>
      <w:lang w:eastAsia="fr-FR"/>
    </w:rPr>
  </w:style>
  <w:style w:type="character" w:customStyle="1" w:styleId="Titre2Car">
    <w:name w:val="Titre 2 Car"/>
    <w:basedOn w:val="Policepardfaut"/>
    <w:link w:val="Titre2"/>
    <w:rPr>
      <w:rFonts w:ascii="Times New Roman" w:eastAsia="Times New Roman" w:hAnsi="Times New Roman" w:cs="Times New Roman"/>
      <w:b/>
      <w:color w:val="000000"/>
      <w:sz w:val="28"/>
      <w:szCs w:val="24"/>
      <w:lang w:val="x-none" w:eastAsia="x-none"/>
    </w:rPr>
  </w:style>
  <w:style w:type="character" w:customStyle="1" w:styleId="Titre3Car">
    <w:name w:val="Titre 3 Car"/>
    <w:basedOn w:val="Policepardfaut"/>
    <w:link w:val="Titre3"/>
    <w:rPr>
      <w:rFonts w:ascii="Times New Roman" w:eastAsia="Times New Roman" w:hAnsi="Times New Roman" w:cs="Times New Roman"/>
      <w:b/>
      <w:color w:val="000000"/>
      <w:sz w:val="24"/>
      <w:szCs w:val="24"/>
      <w:lang w:eastAsia="fr-FR"/>
    </w:rPr>
  </w:style>
  <w:style w:type="paragraph" w:styleId="Corpsdetexte">
    <w:name w:val="Body Text"/>
    <w:basedOn w:val="Normal"/>
    <w:link w:val="CorpsdetexteCar"/>
    <w:pPr>
      <w:spacing w:after="0" w:line="24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Pr>
      <w:rFonts w:ascii="Times New Roman" w:eastAsia="Times New Roman" w:hAnsi="Times New Roman" w:cs="Times New Roman"/>
      <w:sz w:val="24"/>
      <w:szCs w:val="24"/>
      <w:lang w:eastAsia="fr-FR"/>
    </w:rPr>
  </w:style>
  <w:style w:type="paragraph" w:styleId="TM1">
    <w:name w:val="toc 1"/>
    <w:basedOn w:val="Normal"/>
    <w:next w:val="Normal"/>
    <w:uiPriority w:val="39"/>
    <w:pPr>
      <w:spacing w:after="0" w:line="240" w:lineRule="auto"/>
    </w:pPr>
    <w:rPr>
      <w:rFonts w:ascii="Times New Roman" w:eastAsia="Times New Roman" w:hAnsi="Times New Roman" w:cs="Times New Roman"/>
      <w:color w:val="000000"/>
      <w:sz w:val="24"/>
      <w:szCs w:val="24"/>
      <w:lang w:eastAsia="fr-FR"/>
    </w:rPr>
  </w:style>
  <w:style w:type="paragraph" w:styleId="TM2">
    <w:name w:val="toc 2"/>
    <w:basedOn w:val="Normal"/>
    <w:next w:val="Normal"/>
    <w:uiPriority w:val="39"/>
    <w:pPr>
      <w:spacing w:after="0" w:line="240" w:lineRule="auto"/>
      <w:ind w:left="220"/>
    </w:pPr>
    <w:rPr>
      <w:rFonts w:ascii="Times New Roman" w:eastAsia="Times New Roman" w:hAnsi="Times New Roman" w:cs="Times New Roman"/>
      <w:color w:val="000000"/>
      <w:sz w:val="24"/>
      <w:szCs w:val="24"/>
      <w:lang w:eastAsia="fr-FR"/>
    </w:rPr>
  </w:style>
  <w:style w:type="paragraph" w:styleId="TM3">
    <w:name w:val="toc 3"/>
    <w:basedOn w:val="Normal"/>
    <w:next w:val="Normal"/>
    <w:uiPriority w:val="39"/>
    <w:pPr>
      <w:spacing w:after="0" w:line="240" w:lineRule="auto"/>
      <w:ind w:left="440"/>
    </w:pPr>
    <w:rPr>
      <w:rFonts w:ascii="Times New Roman" w:eastAsia="Times New Roman" w:hAnsi="Times New Roman" w:cs="Times New Roman"/>
      <w:color w:val="000000"/>
      <w:sz w:val="24"/>
      <w:szCs w:val="24"/>
      <w:lang w:eastAsia="fr-FR"/>
    </w:rPr>
  </w:style>
  <w:style w:type="paragraph" w:styleId="Retraitcorpsdetexte">
    <w:name w:val="Body Text Indent"/>
    <w:basedOn w:val="Normal"/>
    <w:link w:val="RetraitcorpsdetexteCar"/>
    <w:pPr>
      <w:spacing w:after="0" w:line="260" w:lineRule="atLeast"/>
      <w:ind w:left="1134"/>
      <w:jc w:val="both"/>
    </w:pPr>
    <w:rPr>
      <w:rFonts w:ascii="Times New Roman" w:eastAsia="Times New Roman" w:hAnsi="Times New Roman" w:cs="Times New Roman"/>
      <w:i/>
      <w:iCs/>
      <w:sz w:val="24"/>
      <w:szCs w:val="20"/>
      <w:lang w:eastAsia="fr-FR"/>
    </w:rPr>
  </w:style>
  <w:style w:type="character" w:customStyle="1" w:styleId="RetraitcorpsdetexteCar">
    <w:name w:val="Retrait corps de texte Car"/>
    <w:basedOn w:val="Policepardfaut"/>
    <w:link w:val="Retraitcorpsdetexte"/>
    <w:rPr>
      <w:rFonts w:ascii="Times New Roman" w:eastAsia="Times New Roman" w:hAnsi="Times New Roman" w:cs="Times New Roman"/>
      <w:i/>
      <w:iCs/>
      <w:sz w:val="24"/>
      <w:szCs w:val="20"/>
      <w:lang w:eastAsia="fr-FR"/>
    </w:rPr>
  </w:style>
  <w:style w:type="paragraph" w:customStyle="1" w:styleId="Corpsdetexte31">
    <w:name w:val="Corps de texte 31"/>
    <w:basedOn w:val="Normal"/>
    <w:pPr>
      <w:widowControl w:val="0"/>
      <w:shd w:val="clear" w:color="auto" w:fill="FFFFFF"/>
      <w:tabs>
        <w:tab w:val="left" w:pos="453"/>
        <w:tab w:val="left" w:pos="3968"/>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fr-FR"/>
    </w:rPr>
  </w:style>
  <w:style w:type="paragraph" w:customStyle="1" w:styleId="1AutoList1">
    <w:name w:val="1AutoList1"/>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Times New Roman" w:hAnsi="Times New Roman" w:cs="Times New Roman"/>
      <w:sz w:val="24"/>
      <w:szCs w:val="20"/>
      <w:lang w:eastAsia="fr-FR"/>
    </w:rPr>
  </w:style>
  <w:style w:type="paragraph" w:styleId="Retraitcorpsdetexte2">
    <w:name w:val="Body Text Indent 2"/>
    <w:basedOn w:val="Normal"/>
    <w:link w:val="Retraitcorpsdetexte2Car"/>
    <w:pPr>
      <w:spacing w:after="0" w:line="260" w:lineRule="atLeast"/>
      <w:ind w:left="709" w:hanging="709"/>
      <w:jc w:val="both"/>
    </w:pPr>
    <w:rPr>
      <w:rFonts w:ascii="Times New Roman" w:eastAsia="Times New Roman" w:hAnsi="Times New Roman" w:cs="Times New Roman"/>
      <w:b/>
      <w:bCs/>
      <w:sz w:val="24"/>
      <w:szCs w:val="20"/>
      <w:lang w:eastAsia="fr-FR"/>
    </w:rPr>
  </w:style>
  <w:style w:type="character" w:customStyle="1" w:styleId="Retraitcorpsdetexte2Car">
    <w:name w:val="Retrait corps de texte 2 Car"/>
    <w:basedOn w:val="Policepardfaut"/>
    <w:link w:val="Retraitcorpsdetexte2"/>
    <w:rPr>
      <w:rFonts w:ascii="Times New Roman" w:eastAsia="Times New Roman" w:hAnsi="Times New Roman" w:cs="Times New Roman"/>
      <w:b/>
      <w:bCs/>
      <w:sz w:val="24"/>
      <w:szCs w:val="20"/>
      <w:lang w:eastAsia="fr-FR"/>
    </w:rPr>
  </w:style>
  <w:style w:type="character" w:styleId="Lienhypertexte">
    <w:name w:val="Hyperlink"/>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14</Pages>
  <Words>3494</Words>
  <Characters>19221</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GILLI</dc:creator>
  <cp:keywords/>
  <dc:description/>
  <cp:lastModifiedBy>Coralie DEMANGE</cp:lastModifiedBy>
  <cp:revision>5</cp:revision>
  <dcterms:created xsi:type="dcterms:W3CDTF">2025-04-29T15:45:00Z</dcterms:created>
  <dcterms:modified xsi:type="dcterms:W3CDTF">2025-12-22T12:18:00Z</dcterms:modified>
</cp:coreProperties>
</file>