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BDD62" w14:textId="77777777" w:rsidR="00AC2DDE" w:rsidRDefault="00AC2DDE" w:rsidP="00AC2DDE">
      <w:pPr>
        <w:jc w:val="center"/>
        <w:rPr>
          <w:b/>
          <w:bCs/>
        </w:rPr>
      </w:pPr>
      <w:bookmarkStart w:id="0" w:name="_Hlk154146460"/>
      <w:bookmarkEnd w:id="0"/>
      <w:r>
        <w:rPr>
          <w:b/>
          <w:noProof/>
        </w:rPr>
        <w:drawing>
          <wp:anchor distT="0" distB="0" distL="114300" distR="114300" simplePos="0" relativeHeight="251659264" behindDoc="0" locked="0" layoutInCell="1" allowOverlap="1" wp14:anchorId="0FAF003E" wp14:editId="47A90471">
            <wp:simplePos x="0" y="0"/>
            <wp:positionH relativeFrom="column">
              <wp:posOffset>-323850</wp:posOffset>
            </wp:positionH>
            <wp:positionV relativeFrom="paragraph">
              <wp:posOffset>-305435</wp:posOffset>
            </wp:positionV>
            <wp:extent cx="1790700" cy="1114294"/>
            <wp:effectExtent l="0" t="0" r="0" b="0"/>
            <wp:wrapNone/>
            <wp:docPr id="2" name="Image 2" descr="Une image contenant texte, Police, Graphiqu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Graphique, conception&#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90700" cy="1114294"/>
                    </a:xfrm>
                    <a:prstGeom prst="rect">
                      <a:avLst/>
                    </a:prstGeom>
                  </pic:spPr>
                </pic:pic>
              </a:graphicData>
            </a:graphic>
            <wp14:sizeRelH relativeFrom="margin">
              <wp14:pctWidth>0</wp14:pctWidth>
            </wp14:sizeRelH>
            <wp14:sizeRelV relativeFrom="margin">
              <wp14:pctHeight>0</wp14:pctHeight>
            </wp14:sizeRelV>
          </wp:anchor>
        </w:drawing>
      </w:r>
    </w:p>
    <w:p w14:paraId="4948E59F" w14:textId="77777777" w:rsidR="00AC2DDE" w:rsidRDefault="00AC2DDE" w:rsidP="00AC2DDE">
      <w:pPr>
        <w:jc w:val="center"/>
        <w:rPr>
          <w:b/>
          <w:bCs/>
        </w:rPr>
      </w:pPr>
    </w:p>
    <w:p w14:paraId="0C9DE9B2" w14:textId="77777777" w:rsidR="00AC2DDE" w:rsidRDefault="00AC2DDE" w:rsidP="00AC2DDE">
      <w:pPr>
        <w:jc w:val="center"/>
        <w:rPr>
          <w:b/>
          <w:bCs/>
        </w:rPr>
      </w:pPr>
    </w:p>
    <w:p w14:paraId="211AF87B" w14:textId="77777777" w:rsidR="00AC2DDE" w:rsidRDefault="00AC2DDE" w:rsidP="00AC2DDE">
      <w:pPr>
        <w:jc w:val="center"/>
        <w:rPr>
          <w:b/>
          <w:bCs/>
        </w:rPr>
      </w:pPr>
    </w:p>
    <w:p w14:paraId="22BB3D9C" w14:textId="77777777" w:rsidR="00AC2DDE" w:rsidRDefault="00AC2DDE" w:rsidP="00AC2DDE">
      <w:pPr>
        <w:jc w:val="center"/>
        <w:rPr>
          <w:b/>
          <w:bCs/>
        </w:rPr>
      </w:pPr>
    </w:p>
    <w:p w14:paraId="0437429F" w14:textId="77777777" w:rsidR="00AC2DDE" w:rsidRDefault="00AC2DDE" w:rsidP="00AC2DDE">
      <w:pPr>
        <w:jc w:val="center"/>
        <w:rPr>
          <w:b/>
          <w:bCs/>
        </w:rPr>
      </w:pPr>
    </w:p>
    <w:p w14:paraId="57038309" w14:textId="77777777" w:rsidR="00AC2DDE" w:rsidRDefault="00AC2DDE" w:rsidP="00AC2DDE">
      <w:pPr>
        <w:jc w:val="center"/>
        <w:rPr>
          <w:b/>
          <w:bCs/>
        </w:rPr>
      </w:pPr>
    </w:p>
    <w:p w14:paraId="3CC6CFBB" w14:textId="77777777" w:rsidR="00AC2DDE" w:rsidRPr="00164E14" w:rsidRDefault="00AC2DDE" w:rsidP="00AC2DDE">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164E14">
        <w:rPr>
          <w:rFonts w:asciiTheme="minorHAnsi" w:hAnsiTheme="minorHAnsi" w:cstheme="minorHAnsi"/>
          <w:b/>
          <w:bCs/>
        </w:rPr>
        <w:t>PROCES VERBAL D’ACCORD PARTIEL NAO 2025</w:t>
      </w:r>
    </w:p>
    <w:p w14:paraId="321BFC25" w14:textId="77777777" w:rsidR="00AC2DDE" w:rsidRPr="00164E14" w:rsidRDefault="00AC2DDE" w:rsidP="00AC2DDE">
      <w:pPr>
        <w:jc w:val="center"/>
        <w:rPr>
          <w:rFonts w:asciiTheme="minorHAnsi" w:hAnsiTheme="minorHAnsi" w:cstheme="minorHAnsi"/>
        </w:rPr>
      </w:pPr>
    </w:p>
    <w:p w14:paraId="76A4EEA8" w14:textId="77777777" w:rsidR="00AC2DDE" w:rsidRPr="00164E14" w:rsidRDefault="00AC2DDE" w:rsidP="00AC2DDE">
      <w:pPr>
        <w:rPr>
          <w:rFonts w:asciiTheme="minorHAnsi" w:hAnsiTheme="minorHAnsi" w:cstheme="minorHAnsi"/>
        </w:rPr>
      </w:pPr>
      <w:r w:rsidRPr="00164E14">
        <w:rPr>
          <w:rFonts w:asciiTheme="minorHAnsi" w:hAnsiTheme="minorHAnsi" w:cstheme="minorHAnsi"/>
        </w:rPr>
        <w:t xml:space="preserve"> </w:t>
      </w:r>
    </w:p>
    <w:p w14:paraId="30648D5B" w14:textId="77777777" w:rsidR="00AC2DDE" w:rsidRPr="00164E14" w:rsidRDefault="00AC2DDE" w:rsidP="00AC2DDE">
      <w:pPr>
        <w:outlineLvl w:val="0"/>
        <w:rPr>
          <w:rFonts w:asciiTheme="minorHAnsi" w:hAnsiTheme="minorHAnsi" w:cstheme="minorHAnsi"/>
          <w:sz w:val="22"/>
          <w:szCs w:val="22"/>
        </w:rPr>
      </w:pPr>
      <w:r w:rsidRPr="00164E14">
        <w:rPr>
          <w:rFonts w:asciiTheme="minorHAnsi" w:hAnsiTheme="minorHAnsi" w:cstheme="minorHAnsi"/>
          <w:b/>
          <w:sz w:val="22"/>
          <w:szCs w:val="22"/>
          <w:u w:val="single"/>
        </w:rPr>
        <w:t>Entre les soussignés</w:t>
      </w:r>
      <w:r w:rsidRPr="00164E14">
        <w:rPr>
          <w:rFonts w:asciiTheme="minorHAnsi" w:hAnsiTheme="minorHAnsi" w:cstheme="minorHAnsi"/>
          <w:b/>
          <w:sz w:val="22"/>
          <w:szCs w:val="22"/>
        </w:rPr>
        <w:t xml:space="preserve"> :</w:t>
      </w:r>
    </w:p>
    <w:p w14:paraId="1C8FAC4F" w14:textId="77777777" w:rsidR="00AC2DDE" w:rsidRPr="00164E14" w:rsidRDefault="00AC2DDE" w:rsidP="00AC2DDE">
      <w:pPr>
        <w:rPr>
          <w:rFonts w:asciiTheme="minorHAnsi" w:hAnsiTheme="minorHAnsi" w:cstheme="minorHAnsi"/>
          <w:sz w:val="22"/>
          <w:szCs w:val="22"/>
        </w:rPr>
      </w:pPr>
    </w:p>
    <w:p w14:paraId="4ED21AC8" w14:textId="77777777" w:rsidR="00AC2DDE" w:rsidRPr="00164E14" w:rsidRDefault="00AC2DDE" w:rsidP="00AC2DDE">
      <w:pPr>
        <w:rPr>
          <w:rFonts w:asciiTheme="minorHAnsi" w:hAnsiTheme="minorHAnsi" w:cstheme="minorHAnsi"/>
          <w:sz w:val="22"/>
          <w:szCs w:val="22"/>
        </w:rPr>
      </w:pPr>
    </w:p>
    <w:p w14:paraId="6D5A3A74" w14:textId="77777777" w:rsidR="00AC2DDE" w:rsidRPr="00164E14" w:rsidRDefault="00AC2DDE" w:rsidP="00AC2DDE">
      <w:pPr>
        <w:numPr>
          <w:ilvl w:val="0"/>
          <w:numId w:val="1"/>
        </w:numPr>
        <w:tabs>
          <w:tab w:val="clear" w:pos="360"/>
          <w:tab w:val="left" w:pos="-1152"/>
          <w:tab w:val="left" w:pos="-720"/>
        </w:tabs>
        <w:jc w:val="both"/>
        <w:rPr>
          <w:rFonts w:asciiTheme="minorHAnsi" w:hAnsiTheme="minorHAnsi" w:cstheme="minorHAnsi"/>
          <w:sz w:val="22"/>
          <w:szCs w:val="22"/>
        </w:rPr>
      </w:pPr>
      <w:r w:rsidRPr="00164E14">
        <w:rPr>
          <w:rFonts w:asciiTheme="minorHAnsi" w:hAnsiTheme="minorHAnsi" w:cstheme="minorHAnsi"/>
          <w:b/>
          <w:sz w:val="22"/>
          <w:szCs w:val="22"/>
        </w:rPr>
        <w:t xml:space="preserve">La Société Publique Locale d’Exploitation des </w:t>
      </w:r>
      <w:r w:rsidRPr="00164E14">
        <w:rPr>
          <w:rFonts w:asciiTheme="minorHAnsi" w:hAnsiTheme="minorHAnsi" w:cstheme="minorHAnsi"/>
          <w:b/>
          <w:bCs/>
          <w:sz w:val="22"/>
          <w:szCs w:val="22"/>
        </w:rPr>
        <w:t>Thermes (SPLETH)</w:t>
      </w:r>
      <w:r w:rsidRPr="00164E14">
        <w:rPr>
          <w:rFonts w:asciiTheme="minorHAnsi" w:hAnsiTheme="minorHAnsi" w:cstheme="minorHAnsi"/>
          <w:sz w:val="22"/>
          <w:szCs w:val="22"/>
        </w:rPr>
        <w:t xml:space="preserve">, société anonyme au capital de 2 000 000 €, dont le siège social est sis 1 rue du Mont Saint Clair, 34540 BALARUC-LES-BAINS, représentée </w:t>
      </w:r>
      <w:proofErr w:type="gramStart"/>
      <w:r w:rsidRPr="00164E14">
        <w:rPr>
          <w:rFonts w:asciiTheme="minorHAnsi" w:hAnsiTheme="minorHAnsi" w:cstheme="minorHAnsi"/>
          <w:sz w:val="22"/>
          <w:szCs w:val="22"/>
        </w:rPr>
        <w:t>par ,</w:t>
      </w:r>
      <w:proofErr w:type="gramEnd"/>
      <w:r w:rsidRPr="00164E14">
        <w:rPr>
          <w:rFonts w:asciiTheme="minorHAnsi" w:hAnsiTheme="minorHAnsi" w:cstheme="minorHAnsi"/>
          <w:sz w:val="22"/>
          <w:szCs w:val="22"/>
        </w:rPr>
        <w:t xml:space="preserve"> agissant en qualité de Directeur Général. </w:t>
      </w:r>
    </w:p>
    <w:p w14:paraId="39815F24" w14:textId="77777777" w:rsidR="00AC2DDE" w:rsidRPr="00164E14" w:rsidRDefault="00AC2DDE" w:rsidP="00AC2DDE">
      <w:pPr>
        <w:spacing w:line="260" w:lineRule="atLeast"/>
        <w:ind w:left="3261"/>
        <w:jc w:val="both"/>
        <w:rPr>
          <w:rFonts w:asciiTheme="minorHAnsi" w:hAnsiTheme="minorHAnsi" w:cstheme="minorHAnsi"/>
          <w:sz w:val="22"/>
          <w:szCs w:val="22"/>
        </w:rPr>
      </w:pPr>
    </w:p>
    <w:p w14:paraId="332BAA3E" w14:textId="77777777" w:rsidR="00AC2DDE" w:rsidRPr="00164E14" w:rsidRDefault="00AC2DDE" w:rsidP="00AC2DDE">
      <w:pPr>
        <w:spacing w:line="260" w:lineRule="atLeast"/>
        <w:ind w:left="4963"/>
        <w:jc w:val="both"/>
        <w:rPr>
          <w:rFonts w:asciiTheme="minorHAnsi" w:hAnsiTheme="minorHAnsi" w:cstheme="minorHAnsi"/>
          <w:b/>
          <w:sz w:val="22"/>
          <w:szCs w:val="22"/>
        </w:rPr>
      </w:pPr>
      <w:r w:rsidRPr="00164E14">
        <w:rPr>
          <w:rFonts w:asciiTheme="minorHAnsi" w:hAnsiTheme="minorHAnsi" w:cstheme="minorHAnsi"/>
          <w:b/>
          <w:sz w:val="22"/>
          <w:szCs w:val="22"/>
        </w:rPr>
        <w:t xml:space="preserve">           Ci-après dénommée « la </w:t>
      </w:r>
      <w:proofErr w:type="gramStart"/>
      <w:r w:rsidRPr="00164E14">
        <w:rPr>
          <w:rFonts w:asciiTheme="minorHAnsi" w:hAnsiTheme="minorHAnsi" w:cstheme="minorHAnsi"/>
          <w:b/>
          <w:sz w:val="22"/>
          <w:szCs w:val="22"/>
        </w:rPr>
        <w:t>SPLETH»</w:t>
      </w:r>
      <w:proofErr w:type="gramEnd"/>
      <w:r w:rsidRPr="00164E14">
        <w:rPr>
          <w:rFonts w:asciiTheme="minorHAnsi" w:hAnsiTheme="minorHAnsi" w:cstheme="minorHAnsi"/>
          <w:b/>
          <w:sz w:val="22"/>
          <w:szCs w:val="22"/>
        </w:rPr>
        <w:t>,</w:t>
      </w:r>
    </w:p>
    <w:p w14:paraId="2D2ECEE9" w14:textId="77777777" w:rsidR="00AC2DDE" w:rsidRPr="00164E14" w:rsidRDefault="00AC2DDE" w:rsidP="00AC2DDE">
      <w:pPr>
        <w:spacing w:line="260" w:lineRule="atLeast"/>
        <w:ind w:left="4963"/>
        <w:jc w:val="both"/>
        <w:rPr>
          <w:rFonts w:asciiTheme="minorHAnsi" w:hAnsiTheme="minorHAnsi" w:cstheme="minorHAnsi"/>
          <w:b/>
          <w:sz w:val="22"/>
          <w:szCs w:val="22"/>
        </w:rPr>
      </w:pPr>
    </w:p>
    <w:p w14:paraId="77C497EF" w14:textId="77777777" w:rsidR="00AC2DDE" w:rsidRPr="00164E14" w:rsidRDefault="00AC2DDE" w:rsidP="00AC2DDE">
      <w:pPr>
        <w:ind w:left="3686"/>
        <w:outlineLvl w:val="0"/>
        <w:rPr>
          <w:rFonts w:asciiTheme="minorHAnsi" w:hAnsiTheme="minorHAnsi" w:cstheme="minorHAnsi"/>
          <w:sz w:val="22"/>
          <w:szCs w:val="22"/>
        </w:rPr>
      </w:pPr>
    </w:p>
    <w:p w14:paraId="4C059D1E" w14:textId="77777777" w:rsidR="00AC2DDE" w:rsidRPr="00164E14" w:rsidRDefault="00AC2DDE" w:rsidP="00AC2DDE">
      <w:pPr>
        <w:ind w:left="7515" w:firstLine="284"/>
        <w:outlineLvl w:val="0"/>
        <w:rPr>
          <w:rFonts w:asciiTheme="minorHAnsi" w:hAnsiTheme="minorHAnsi" w:cstheme="minorHAnsi"/>
          <w:b/>
          <w:bCs/>
          <w:sz w:val="22"/>
          <w:szCs w:val="22"/>
        </w:rPr>
      </w:pPr>
      <w:r w:rsidRPr="00164E14">
        <w:rPr>
          <w:rFonts w:asciiTheme="minorHAnsi" w:hAnsiTheme="minorHAnsi" w:cstheme="minorHAnsi"/>
          <w:b/>
          <w:bCs/>
          <w:sz w:val="22"/>
          <w:szCs w:val="22"/>
        </w:rPr>
        <w:t>D'UNE PART</w:t>
      </w:r>
    </w:p>
    <w:p w14:paraId="0E6953F4" w14:textId="77777777" w:rsidR="00AC2DDE" w:rsidRPr="00164E14" w:rsidRDefault="00AC2DDE" w:rsidP="00AC2DDE">
      <w:pPr>
        <w:outlineLvl w:val="0"/>
        <w:rPr>
          <w:rFonts w:asciiTheme="minorHAnsi" w:hAnsiTheme="minorHAnsi" w:cstheme="minorHAnsi"/>
          <w:b/>
          <w:sz w:val="22"/>
          <w:szCs w:val="22"/>
        </w:rPr>
      </w:pPr>
    </w:p>
    <w:p w14:paraId="79C67920" w14:textId="77777777" w:rsidR="00AC2DDE" w:rsidRPr="00164E14" w:rsidRDefault="00AC2DDE" w:rsidP="00AC2DDE">
      <w:pPr>
        <w:outlineLvl w:val="0"/>
        <w:rPr>
          <w:rFonts w:asciiTheme="minorHAnsi" w:hAnsiTheme="minorHAnsi" w:cstheme="minorHAnsi"/>
          <w:sz w:val="22"/>
          <w:szCs w:val="22"/>
        </w:rPr>
      </w:pPr>
      <w:r w:rsidRPr="00164E14">
        <w:rPr>
          <w:rFonts w:asciiTheme="minorHAnsi" w:hAnsiTheme="minorHAnsi" w:cstheme="minorHAnsi"/>
          <w:b/>
          <w:sz w:val="22"/>
          <w:szCs w:val="22"/>
        </w:rPr>
        <w:t>Et :</w:t>
      </w:r>
    </w:p>
    <w:p w14:paraId="4E21B763" w14:textId="77777777" w:rsidR="00AC2DDE" w:rsidRPr="00164E14" w:rsidRDefault="00AC2DDE" w:rsidP="00AC2DDE">
      <w:pPr>
        <w:rPr>
          <w:rFonts w:asciiTheme="minorHAnsi" w:hAnsiTheme="minorHAnsi" w:cstheme="minorHAnsi"/>
          <w:sz w:val="22"/>
          <w:szCs w:val="22"/>
        </w:rPr>
      </w:pPr>
    </w:p>
    <w:p w14:paraId="7E85270E" w14:textId="77777777" w:rsidR="00AC2DDE" w:rsidRPr="00164E14" w:rsidRDefault="00AC2DDE" w:rsidP="00AC2DDE">
      <w:pPr>
        <w:numPr>
          <w:ilvl w:val="0"/>
          <w:numId w:val="1"/>
        </w:numPr>
        <w:tabs>
          <w:tab w:val="clear" w:pos="360"/>
          <w:tab w:val="left" w:pos="-1152"/>
          <w:tab w:val="left" w:pos="-720"/>
        </w:tabs>
        <w:jc w:val="both"/>
        <w:rPr>
          <w:rFonts w:asciiTheme="minorHAnsi" w:hAnsiTheme="minorHAnsi" w:cstheme="minorHAnsi"/>
          <w:b/>
          <w:sz w:val="22"/>
          <w:szCs w:val="22"/>
        </w:rPr>
      </w:pPr>
      <w:r w:rsidRPr="00164E14">
        <w:rPr>
          <w:rFonts w:asciiTheme="minorHAnsi" w:hAnsiTheme="minorHAnsi" w:cstheme="minorHAnsi"/>
          <w:b/>
          <w:sz w:val="22"/>
          <w:szCs w:val="22"/>
        </w:rPr>
        <w:t>Les Organisations syndicales représentatives au sein de la société, ci-dessous désignées :</w:t>
      </w:r>
    </w:p>
    <w:p w14:paraId="553838F9" w14:textId="77777777" w:rsidR="00AC2DDE" w:rsidRPr="00164E14" w:rsidRDefault="00AC2DDE" w:rsidP="00AC2DDE">
      <w:pPr>
        <w:tabs>
          <w:tab w:val="left" w:pos="-1152"/>
          <w:tab w:val="left" w:pos="-720"/>
        </w:tabs>
        <w:ind w:left="360"/>
        <w:jc w:val="both"/>
        <w:rPr>
          <w:rFonts w:asciiTheme="minorHAnsi" w:hAnsiTheme="minorHAnsi" w:cstheme="minorHAnsi"/>
          <w:b/>
          <w:sz w:val="22"/>
          <w:szCs w:val="22"/>
        </w:rPr>
      </w:pPr>
    </w:p>
    <w:p w14:paraId="68EE9015" w14:textId="30EAC0DF" w:rsidR="00AC2DDE" w:rsidRPr="00164E14" w:rsidRDefault="00AC2DDE" w:rsidP="00AC2DDE">
      <w:pPr>
        <w:tabs>
          <w:tab w:val="left" w:pos="-1152"/>
          <w:tab w:val="left" w:pos="-720"/>
        </w:tabs>
        <w:ind w:left="360"/>
        <w:jc w:val="both"/>
        <w:rPr>
          <w:rFonts w:asciiTheme="minorHAnsi" w:hAnsiTheme="minorHAnsi" w:cstheme="minorHAnsi"/>
          <w:bCs/>
          <w:sz w:val="22"/>
          <w:szCs w:val="22"/>
        </w:rPr>
      </w:pPr>
      <w:r w:rsidRPr="00164E14">
        <w:rPr>
          <w:rFonts w:asciiTheme="minorHAnsi" w:hAnsiTheme="minorHAnsi" w:cstheme="minorHAnsi"/>
          <w:b/>
          <w:sz w:val="22"/>
          <w:szCs w:val="22"/>
        </w:rPr>
        <w:t xml:space="preserve">Le syndicat CGT, </w:t>
      </w:r>
      <w:r w:rsidRPr="00164E14">
        <w:rPr>
          <w:rFonts w:asciiTheme="minorHAnsi" w:hAnsiTheme="minorHAnsi" w:cstheme="minorHAnsi"/>
          <w:bCs/>
          <w:sz w:val="22"/>
          <w:szCs w:val="22"/>
        </w:rPr>
        <w:t>représenté par, agissant en qualité de délégué syndical,</w:t>
      </w:r>
    </w:p>
    <w:p w14:paraId="231A577D" w14:textId="77777777" w:rsidR="00AC2DDE" w:rsidRPr="00164E14" w:rsidRDefault="00AC2DDE" w:rsidP="00AC2DDE">
      <w:pPr>
        <w:tabs>
          <w:tab w:val="left" w:pos="-1152"/>
          <w:tab w:val="left" w:pos="-720"/>
        </w:tabs>
        <w:ind w:left="360"/>
        <w:jc w:val="both"/>
        <w:rPr>
          <w:rFonts w:asciiTheme="minorHAnsi" w:hAnsiTheme="minorHAnsi" w:cstheme="minorHAnsi"/>
          <w:b/>
          <w:sz w:val="22"/>
          <w:szCs w:val="22"/>
        </w:rPr>
      </w:pPr>
    </w:p>
    <w:p w14:paraId="449B126E" w14:textId="38F5E9CD" w:rsidR="00AC2DDE" w:rsidRPr="00164E14" w:rsidRDefault="00AC2DDE" w:rsidP="00AC2DDE">
      <w:pPr>
        <w:tabs>
          <w:tab w:val="left" w:pos="-1152"/>
          <w:tab w:val="left" w:pos="-720"/>
        </w:tabs>
        <w:ind w:left="360"/>
        <w:jc w:val="both"/>
        <w:rPr>
          <w:rFonts w:asciiTheme="minorHAnsi" w:hAnsiTheme="minorHAnsi" w:cstheme="minorHAnsi"/>
          <w:b/>
          <w:sz w:val="22"/>
          <w:szCs w:val="22"/>
        </w:rPr>
      </w:pPr>
      <w:r w:rsidRPr="00164E14">
        <w:rPr>
          <w:rFonts w:asciiTheme="minorHAnsi" w:hAnsiTheme="minorHAnsi" w:cstheme="minorHAnsi"/>
          <w:b/>
          <w:sz w:val="22"/>
          <w:szCs w:val="22"/>
        </w:rPr>
        <w:t xml:space="preserve">Le syndicat CFDT, </w:t>
      </w:r>
      <w:r w:rsidRPr="00164E14">
        <w:rPr>
          <w:rFonts w:asciiTheme="minorHAnsi" w:hAnsiTheme="minorHAnsi" w:cstheme="minorHAnsi"/>
          <w:bCs/>
          <w:sz w:val="22"/>
          <w:szCs w:val="22"/>
        </w:rPr>
        <w:t>représenté par, agissant en qualité de délégué syndical.</w:t>
      </w:r>
    </w:p>
    <w:p w14:paraId="0C1ECC66" w14:textId="77777777" w:rsidR="00AC2DDE" w:rsidRPr="00164E14" w:rsidRDefault="00AC2DDE" w:rsidP="00AC2DDE">
      <w:pPr>
        <w:tabs>
          <w:tab w:val="left" w:pos="-1152"/>
          <w:tab w:val="left" w:pos="-720"/>
        </w:tabs>
        <w:ind w:left="360"/>
        <w:jc w:val="both"/>
        <w:rPr>
          <w:rFonts w:asciiTheme="minorHAnsi" w:hAnsiTheme="minorHAnsi" w:cstheme="minorHAnsi"/>
          <w:b/>
          <w:sz w:val="22"/>
          <w:szCs w:val="22"/>
        </w:rPr>
      </w:pPr>
    </w:p>
    <w:p w14:paraId="14940EA5" w14:textId="77777777" w:rsidR="00AC2DDE" w:rsidRPr="00164E14" w:rsidRDefault="00AC2DDE" w:rsidP="00AC2DDE">
      <w:pPr>
        <w:rPr>
          <w:rFonts w:asciiTheme="minorHAnsi" w:hAnsiTheme="minorHAnsi" w:cstheme="minorHAnsi"/>
          <w:bCs/>
          <w:sz w:val="22"/>
          <w:szCs w:val="22"/>
        </w:rPr>
      </w:pPr>
    </w:p>
    <w:p w14:paraId="0F027C27" w14:textId="77777777" w:rsidR="00AC2DDE" w:rsidRPr="00164E14" w:rsidRDefault="00AC2DDE" w:rsidP="00AC2DDE">
      <w:pPr>
        <w:rPr>
          <w:rFonts w:asciiTheme="minorHAnsi" w:hAnsiTheme="minorHAnsi" w:cstheme="minorHAnsi"/>
          <w:sz w:val="22"/>
          <w:szCs w:val="22"/>
        </w:rPr>
      </w:pPr>
    </w:p>
    <w:p w14:paraId="6D619E16" w14:textId="77777777" w:rsidR="00AC2DDE" w:rsidRPr="00164E14" w:rsidRDefault="00AC2DDE" w:rsidP="00AC2DDE">
      <w:pPr>
        <w:ind w:left="7090"/>
        <w:outlineLvl w:val="0"/>
        <w:rPr>
          <w:rFonts w:asciiTheme="minorHAnsi" w:hAnsiTheme="minorHAnsi" w:cstheme="minorHAnsi"/>
          <w:b/>
          <w:bCs/>
          <w:sz w:val="22"/>
          <w:szCs w:val="22"/>
        </w:rPr>
      </w:pPr>
      <w:r w:rsidRPr="00164E14">
        <w:rPr>
          <w:rFonts w:asciiTheme="minorHAnsi" w:hAnsiTheme="minorHAnsi" w:cstheme="minorHAnsi"/>
          <w:b/>
          <w:bCs/>
          <w:sz w:val="22"/>
          <w:szCs w:val="22"/>
        </w:rPr>
        <w:t xml:space="preserve">      D'AUTRE PART</w:t>
      </w:r>
    </w:p>
    <w:p w14:paraId="54FA9B7E" w14:textId="77777777" w:rsidR="00AC2DDE" w:rsidRPr="00164E14" w:rsidRDefault="00AC2DDE" w:rsidP="00AC2DDE">
      <w:pPr>
        <w:rPr>
          <w:rFonts w:asciiTheme="minorHAnsi" w:hAnsiTheme="minorHAnsi" w:cstheme="minorHAnsi"/>
          <w:sz w:val="22"/>
          <w:szCs w:val="22"/>
        </w:rPr>
      </w:pPr>
    </w:p>
    <w:p w14:paraId="2D2C0106" w14:textId="77777777" w:rsidR="00AC2DDE" w:rsidRPr="00164E14" w:rsidRDefault="00AC2DDE" w:rsidP="00AC2DDE">
      <w:pPr>
        <w:jc w:val="both"/>
        <w:rPr>
          <w:rFonts w:asciiTheme="minorHAnsi" w:hAnsiTheme="minorHAnsi" w:cstheme="minorHAnsi"/>
          <w:b/>
          <w:bCs/>
          <w:sz w:val="22"/>
          <w:szCs w:val="22"/>
        </w:rPr>
      </w:pPr>
    </w:p>
    <w:p w14:paraId="0C300B44" w14:textId="77777777" w:rsidR="00AC2DDE" w:rsidRPr="00164E14" w:rsidRDefault="00AC2DDE" w:rsidP="00AC2DDE">
      <w:pPr>
        <w:jc w:val="both"/>
        <w:rPr>
          <w:rFonts w:asciiTheme="minorHAnsi" w:hAnsiTheme="minorHAnsi" w:cstheme="minorHAnsi"/>
          <w:b/>
          <w:bCs/>
          <w:sz w:val="22"/>
          <w:szCs w:val="22"/>
        </w:rPr>
      </w:pPr>
      <w:r w:rsidRPr="00164E14">
        <w:rPr>
          <w:rFonts w:asciiTheme="minorHAnsi" w:hAnsiTheme="minorHAnsi" w:cstheme="minorHAnsi"/>
          <w:b/>
          <w:bCs/>
          <w:sz w:val="22"/>
          <w:szCs w:val="22"/>
        </w:rPr>
        <w:t>Il est préalablement exposé ce qui suit :</w:t>
      </w:r>
    </w:p>
    <w:p w14:paraId="2A2CD924" w14:textId="77777777" w:rsidR="00AC2DDE" w:rsidRPr="00164E14" w:rsidRDefault="00AC2DDE" w:rsidP="00AC2DDE">
      <w:pPr>
        <w:jc w:val="both"/>
        <w:rPr>
          <w:rFonts w:asciiTheme="minorHAnsi" w:hAnsiTheme="minorHAnsi" w:cstheme="minorHAnsi"/>
          <w:bCs/>
          <w:sz w:val="22"/>
          <w:szCs w:val="22"/>
        </w:rPr>
      </w:pPr>
    </w:p>
    <w:p w14:paraId="1592FEB7"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Conformément aux dispositions de l’article L.2242-20 du code du travail et à son accord d’adaptation du 16 mars 2022, la SPLETH a convié les organisations syndicales représentatives au sein de la SPLETH </w:t>
      </w:r>
      <w:proofErr w:type="gramStart"/>
      <w:r w:rsidRPr="00164E14">
        <w:rPr>
          <w:rFonts w:asciiTheme="minorHAnsi" w:hAnsiTheme="minorHAnsi" w:cstheme="minorHAnsi"/>
          <w:bCs/>
          <w:sz w:val="22"/>
          <w:szCs w:val="22"/>
        </w:rPr>
        <w:t>( CGT</w:t>
      </w:r>
      <w:proofErr w:type="gramEnd"/>
      <w:r w:rsidRPr="00164E14">
        <w:rPr>
          <w:rFonts w:asciiTheme="minorHAnsi" w:hAnsiTheme="minorHAnsi" w:cstheme="minorHAnsi"/>
          <w:bCs/>
          <w:sz w:val="22"/>
          <w:szCs w:val="22"/>
        </w:rPr>
        <w:t xml:space="preserve"> et CFDT) le 17 novembre 2025 à l’issue des négociations annuelles obligatoires portant sur : </w:t>
      </w:r>
    </w:p>
    <w:p w14:paraId="434274A4" w14:textId="77777777" w:rsidR="00AC2DDE" w:rsidRPr="00164E14" w:rsidRDefault="00AC2DDE" w:rsidP="00AC2DDE">
      <w:pPr>
        <w:pStyle w:val="Paragraphedeliste"/>
        <w:numPr>
          <w:ilvl w:val="0"/>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La rémunération, le temps de travail et le partage de la valeur ajoutée au sens de l’article L 2242-1 1° du code du travail </w:t>
      </w:r>
      <w:proofErr w:type="gramStart"/>
      <w:r w:rsidRPr="00164E14">
        <w:rPr>
          <w:rFonts w:asciiTheme="minorHAnsi" w:hAnsiTheme="minorHAnsi" w:cstheme="minorHAnsi"/>
          <w:bCs/>
          <w:sz w:val="22"/>
          <w:szCs w:val="22"/>
        </w:rPr>
        <w:t>( bloc</w:t>
      </w:r>
      <w:proofErr w:type="gramEnd"/>
      <w:r w:rsidRPr="00164E14">
        <w:rPr>
          <w:rFonts w:asciiTheme="minorHAnsi" w:hAnsiTheme="minorHAnsi" w:cstheme="minorHAnsi"/>
          <w:bCs/>
          <w:sz w:val="22"/>
          <w:szCs w:val="22"/>
        </w:rPr>
        <w:t xml:space="preserve"> 1) </w:t>
      </w:r>
    </w:p>
    <w:p w14:paraId="6781A053" w14:textId="77777777" w:rsidR="00AC2DDE" w:rsidRPr="00164E14" w:rsidRDefault="00AC2DDE" w:rsidP="00AC2DDE">
      <w:pPr>
        <w:pStyle w:val="Paragraphedeliste"/>
        <w:numPr>
          <w:ilvl w:val="0"/>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L’égalité professionnelle entre les femmes et les hommes et la qualité de vie au travail au sens de l’article L 2242-2 2° du code du travail </w:t>
      </w:r>
      <w:proofErr w:type="gramStart"/>
      <w:r w:rsidRPr="00164E14">
        <w:rPr>
          <w:rFonts w:asciiTheme="minorHAnsi" w:hAnsiTheme="minorHAnsi" w:cstheme="minorHAnsi"/>
          <w:bCs/>
          <w:sz w:val="22"/>
          <w:szCs w:val="22"/>
        </w:rPr>
        <w:t>( bloc</w:t>
      </w:r>
      <w:proofErr w:type="gramEnd"/>
      <w:r w:rsidRPr="00164E14">
        <w:rPr>
          <w:rFonts w:asciiTheme="minorHAnsi" w:hAnsiTheme="minorHAnsi" w:cstheme="minorHAnsi"/>
          <w:bCs/>
          <w:sz w:val="22"/>
          <w:szCs w:val="22"/>
        </w:rPr>
        <w:t xml:space="preserve"> 2) </w:t>
      </w:r>
    </w:p>
    <w:p w14:paraId="72F08DCE" w14:textId="77777777" w:rsidR="00AC2DDE" w:rsidRPr="00164E14" w:rsidRDefault="00AC2DDE" w:rsidP="00AC2DDE">
      <w:pPr>
        <w:pStyle w:val="Paragraphedeliste"/>
        <w:numPr>
          <w:ilvl w:val="0"/>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La gestion des emplois et des parcours professionnels au sens de l’article L 2242-2 du code du travail </w:t>
      </w:r>
      <w:proofErr w:type="gramStart"/>
      <w:r w:rsidRPr="00164E14">
        <w:rPr>
          <w:rFonts w:asciiTheme="minorHAnsi" w:hAnsiTheme="minorHAnsi" w:cstheme="minorHAnsi"/>
          <w:bCs/>
          <w:sz w:val="22"/>
          <w:szCs w:val="22"/>
        </w:rPr>
        <w:t>( bloc</w:t>
      </w:r>
      <w:proofErr w:type="gramEnd"/>
      <w:r w:rsidRPr="00164E14">
        <w:rPr>
          <w:rFonts w:asciiTheme="minorHAnsi" w:hAnsiTheme="minorHAnsi" w:cstheme="minorHAnsi"/>
          <w:bCs/>
          <w:sz w:val="22"/>
          <w:szCs w:val="22"/>
        </w:rPr>
        <w:t xml:space="preserve"> 3) </w:t>
      </w:r>
    </w:p>
    <w:p w14:paraId="117D0921" w14:textId="77777777" w:rsidR="00AC2DDE" w:rsidRPr="00164E14" w:rsidRDefault="00AC2DDE" w:rsidP="00AC2DDE">
      <w:pPr>
        <w:jc w:val="both"/>
        <w:rPr>
          <w:rFonts w:asciiTheme="minorHAnsi" w:hAnsiTheme="minorHAnsi" w:cstheme="minorHAnsi"/>
          <w:bCs/>
          <w:sz w:val="22"/>
          <w:szCs w:val="22"/>
        </w:rPr>
      </w:pPr>
    </w:p>
    <w:p w14:paraId="04D4030B"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Les parties ont signé 1 protocole de négociation en date du 16 mars 2022 </w:t>
      </w:r>
      <w:proofErr w:type="gramStart"/>
      <w:r w:rsidRPr="00164E14">
        <w:rPr>
          <w:rFonts w:asciiTheme="minorHAnsi" w:hAnsiTheme="minorHAnsi" w:cstheme="minorHAnsi"/>
          <w:bCs/>
          <w:sz w:val="22"/>
          <w:szCs w:val="22"/>
        </w:rPr>
        <w:t>( bloc</w:t>
      </w:r>
      <w:proofErr w:type="gramEnd"/>
      <w:r w:rsidRPr="00164E14">
        <w:rPr>
          <w:rFonts w:asciiTheme="minorHAnsi" w:hAnsiTheme="minorHAnsi" w:cstheme="minorHAnsi"/>
          <w:bCs/>
          <w:sz w:val="22"/>
          <w:szCs w:val="22"/>
        </w:rPr>
        <w:t xml:space="preserve"> 1- bloc 2 et bloc 3) pour conduire les NAO 2022, 2023, 2024 et 2025</w:t>
      </w:r>
    </w:p>
    <w:p w14:paraId="54857E7C"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Ont été engagées et conduites simultanément les négociations annuelles obligatoires sur les thèmes des 3 blocs précités. </w:t>
      </w:r>
    </w:p>
    <w:p w14:paraId="20522B72" w14:textId="77777777" w:rsidR="00AC2DDE" w:rsidRPr="00164E14" w:rsidRDefault="00AC2DDE" w:rsidP="00AC2DDE">
      <w:pPr>
        <w:jc w:val="both"/>
        <w:rPr>
          <w:rFonts w:asciiTheme="minorHAnsi" w:hAnsiTheme="minorHAnsi" w:cstheme="minorHAnsi"/>
          <w:bCs/>
          <w:sz w:val="22"/>
          <w:szCs w:val="22"/>
        </w:rPr>
      </w:pPr>
    </w:p>
    <w:p w14:paraId="0B598A6F"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lastRenderedPageBreak/>
        <w:t>Les parties à la négociation se sont ainsi rencontrées en date du :</w:t>
      </w:r>
    </w:p>
    <w:p w14:paraId="05208BE2"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 </w:t>
      </w:r>
    </w:p>
    <w:tbl>
      <w:tblPr>
        <w:tblStyle w:val="Grilledutableau"/>
        <w:tblW w:w="0" w:type="auto"/>
        <w:tblInd w:w="928" w:type="dxa"/>
        <w:tblLook w:val="04A0" w:firstRow="1" w:lastRow="0" w:firstColumn="1" w:lastColumn="0" w:noHBand="0" w:noVBand="1"/>
      </w:tblPr>
      <w:tblGrid>
        <w:gridCol w:w="2044"/>
        <w:gridCol w:w="1985"/>
        <w:gridCol w:w="1984"/>
        <w:gridCol w:w="1985"/>
      </w:tblGrid>
      <w:tr w:rsidR="00AC2DDE" w:rsidRPr="00164E14" w14:paraId="39C974B7" w14:textId="77777777" w:rsidTr="00462BA5">
        <w:tc>
          <w:tcPr>
            <w:tcW w:w="2044" w:type="dxa"/>
          </w:tcPr>
          <w:p w14:paraId="4CA3227C" w14:textId="77777777" w:rsidR="00AC2DDE" w:rsidRPr="00164E14" w:rsidRDefault="00AC2DDE" w:rsidP="00462BA5">
            <w:pPr>
              <w:pStyle w:val="Paragraphedeliste"/>
              <w:ind w:left="0"/>
              <w:jc w:val="both"/>
              <w:rPr>
                <w:rFonts w:asciiTheme="minorHAnsi" w:hAnsiTheme="minorHAnsi" w:cstheme="minorHAnsi"/>
                <w:b/>
                <w:sz w:val="22"/>
                <w:szCs w:val="22"/>
              </w:rPr>
            </w:pPr>
            <w:r w:rsidRPr="00164E14">
              <w:rPr>
                <w:rFonts w:asciiTheme="minorHAnsi" w:hAnsiTheme="minorHAnsi" w:cstheme="minorHAnsi"/>
                <w:b/>
                <w:sz w:val="22"/>
                <w:szCs w:val="22"/>
              </w:rPr>
              <w:t>NAO 2022</w:t>
            </w:r>
          </w:p>
        </w:tc>
        <w:tc>
          <w:tcPr>
            <w:tcW w:w="1985" w:type="dxa"/>
          </w:tcPr>
          <w:p w14:paraId="296ED088" w14:textId="77777777" w:rsidR="00AC2DDE" w:rsidRPr="00164E14" w:rsidRDefault="00AC2DDE" w:rsidP="00462BA5">
            <w:pPr>
              <w:pStyle w:val="Paragraphedeliste"/>
              <w:ind w:left="0"/>
              <w:jc w:val="both"/>
              <w:rPr>
                <w:rFonts w:asciiTheme="minorHAnsi" w:hAnsiTheme="minorHAnsi" w:cstheme="minorHAnsi"/>
                <w:b/>
                <w:sz w:val="22"/>
                <w:szCs w:val="22"/>
              </w:rPr>
            </w:pPr>
            <w:r w:rsidRPr="00164E14">
              <w:rPr>
                <w:rFonts w:asciiTheme="minorHAnsi" w:hAnsiTheme="minorHAnsi" w:cstheme="minorHAnsi"/>
                <w:b/>
                <w:sz w:val="22"/>
                <w:szCs w:val="22"/>
              </w:rPr>
              <w:t>NAO 2023</w:t>
            </w:r>
          </w:p>
        </w:tc>
        <w:tc>
          <w:tcPr>
            <w:tcW w:w="1984" w:type="dxa"/>
          </w:tcPr>
          <w:p w14:paraId="1B42B0F3" w14:textId="77777777" w:rsidR="00AC2DDE" w:rsidRPr="00164E14" w:rsidRDefault="00AC2DDE" w:rsidP="00462BA5">
            <w:pPr>
              <w:pStyle w:val="Paragraphedeliste"/>
              <w:ind w:left="0"/>
              <w:jc w:val="both"/>
              <w:rPr>
                <w:rFonts w:asciiTheme="minorHAnsi" w:hAnsiTheme="minorHAnsi" w:cstheme="minorHAnsi"/>
                <w:b/>
                <w:sz w:val="22"/>
                <w:szCs w:val="22"/>
              </w:rPr>
            </w:pPr>
            <w:r w:rsidRPr="00164E14">
              <w:rPr>
                <w:rFonts w:asciiTheme="minorHAnsi" w:hAnsiTheme="minorHAnsi" w:cstheme="minorHAnsi"/>
                <w:b/>
                <w:sz w:val="22"/>
                <w:szCs w:val="22"/>
              </w:rPr>
              <w:t>NAO 2024</w:t>
            </w:r>
          </w:p>
        </w:tc>
        <w:tc>
          <w:tcPr>
            <w:tcW w:w="1985" w:type="dxa"/>
          </w:tcPr>
          <w:p w14:paraId="688B0EF3" w14:textId="77777777" w:rsidR="00AC2DDE" w:rsidRPr="00164E14" w:rsidRDefault="00AC2DDE" w:rsidP="00462BA5">
            <w:pPr>
              <w:pStyle w:val="Paragraphedeliste"/>
              <w:ind w:left="0"/>
              <w:jc w:val="both"/>
              <w:rPr>
                <w:rFonts w:asciiTheme="minorHAnsi" w:hAnsiTheme="minorHAnsi" w:cstheme="minorHAnsi"/>
                <w:b/>
                <w:sz w:val="22"/>
                <w:szCs w:val="22"/>
              </w:rPr>
            </w:pPr>
            <w:r w:rsidRPr="00164E14">
              <w:rPr>
                <w:rFonts w:asciiTheme="minorHAnsi" w:hAnsiTheme="minorHAnsi" w:cstheme="minorHAnsi"/>
                <w:b/>
                <w:sz w:val="22"/>
                <w:szCs w:val="22"/>
              </w:rPr>
              <w:t>NAO 2025</w:t>
            </w:r>
          </w:p>
        </w:tc>
      </w:tr>
      <w:tr w:rsidR="00AC2DDE" w:rsidRPr="00164E14" w14:paraId="00DE6EB8" w14:textId="77777777" w:rsidTr="00462BA5">
        <w:tc>
          <w:tcPr>
            <w:tcW w:w="2044" w:type="dxa"/>
          </w:tcPr>
          <w:p w14:paraId="008F74AA"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16 février 2022</w:t>
            </w:r>
          </w:p>
        </w:tc>
        <w:tc>
          <w:tcPr>
            <w:tcW w:w="1985" w:type="dxa"/>
          </w:tcPr>
          <w:p w14:paraId="1A7B4B9E"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14 mars 2023</w:t>
            </w:r>
          </w:p>
        </w:tc>
        <w:tc>
          <w:tcPr>
            <w:tcW w:w="1984" w:type="dxa"/>
          </w:tcPr>
          <w:p w14:paraId="0710A62C"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12 mars 2024</w:t>
            </w:r>
          </w:p>
        </w:tc>
        <w:tc>
          <w:tcPr>
            <w:tcW w:w="1985" w:type="dxa"/>
          </w:tcPr>
          <w:p w14:paraId="24C3A6B0"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25 mars 2025</w:t>
            </w:r>
          </w:p>
        </w:tc>
      </w:tr>
      <w:tr w:rsidR="00AC2DDE" w:rsidRPr="00164E14" w14:paraId="6CF1DE3F" w14:textId="77777777" w:rsidTr="00462BA5">
        <w:tc>
          <w:tcPr>
            <w:tcW w:w="2044" w:type="dxa"/>
          </w:tcPr>
          <w:p w14:paraId="704A2A39"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15 mars 2022</w:t>
            </w:r>
          </w:p>
        </w:tc>
        <w:tc>
          <w:tcPr>
            <w:tcW w:w="1985" w:type="dxa"/>
          </w:tcPr>
          <w:p w14:paraId="6842B6B1"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20 mars 2023</w:t>
            </w:r>
          </w:p>
        </w:tc>
        <w:tc>
          <w:tcPr>
            <w:tcW w:w="1984" w:type="dxa"/>
          </w:tcPr>
          <w:p w14:paraId="62679A29"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17 avril 2024</w:t>
            </w:r>
          </w:p>
        </w:tc>
        <w:tc>
          <w:tcPr>
            <w:tcW w:w="1985" w:type="dxa"/>
          </w:tcPr>
          <w:p w14:paraId="3B920C62"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8 avril 2025</w:t>
            </w:r>
          </w:p>
        </w:tc>
      </w:tr>
      <w:tr w:rsidR="00AC2DDE" w:rsidRPr="00164E14" w14:paraId="61D9F1A4" w14:textId="77777777" w:rsidTr="00462BA5">
        <w:tc>
          <w:tcPr>
            <w:tcW w:w="2044" w:type="dxa"/>
          </w:tcPr>
          <w:p w14:paraId="15E7FE24"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20 avril 2022</w:t>
            </w:r>
          </w:p>
        </w:tc>
        <w:tc>
          <w:tcPr>
            <w:tcW w:w="1985" w:type="dxa"/>
          </w:tcPr>
          <w:p w14:paraId="000D6A3F"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11 avril 2023</w:t>
            </w:r>
          </w:p>
        </w:tc>
        <w:tc>
          <w:tcPr>
            <w:tcW w:w="1984" w:type="dxa"/>
          </w:tcPr>
          <w:p w14:paraId="1DB1AB16"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14 mai 2024</w:t>
            </w:r>
          </w:p>
        </w:tc>
        <w:tc>
          <w:tcPr>
            <w:tcW w:w="1985" w:type="dxa"/>
          </w:tcPr>
          <w:p w14:paraId="43FD2750"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13 mai 2025</w:t>
            </w:r>
          </w:p>
        </w:tc>
      </w:tr>
      <w:tr w:rsidR="00AC2DDE" w:rsidRPr="00164E14" w14:paraId="22A1E150" w14:textId="77777777" w:rsidTr="00462BA5">
        <w:tc>
          <w:tcPr>
            <w:tcW w:w="2044" w:type="dxa"/>
          </w:tcPr>
          <w:p w14:paraId="011808A8"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10 mai 2022</w:t>
            </w:r>
          </w:p>
        </w:tc>
        <w:tc>
          <w:tcPr>
            <w:tcW w:w="1985" w:type="dxa"/>
          </w:tcPr>
          <w:p w14:paraId="1210D3F9"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9 mai 2023</w:t>
            </w:r>
          </w:p>
        </w:tc>
        <w:tc>
          <w:tcPr>
            <w:tcW w:w="1984" w:type="dxa"/>
          </w:tcPr>
          <w:p w14:paraId="2AA0C11D"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21 mai 2024</w:t>
            </w:r>
          </w:p>
        </w:tc>
        <w:tc>
          <w:tcPr>
            <w:tcW w:w="1985" w:type="dxa"/>
          </w:tcPr>
          <w:p w14:paraId="741D49B7"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12 juin 2025</w:t>
            </w:r>
          </w:p>
        </w:tc>
      </w:tr>
      <w:tr w:rsidR="00AC2DDE" w:rsidRPr="00164E14" w14:paraId="4D606003" w14:textId="77777777" w:rsidTr="00462BA5">
        <w:tc>
          <w:tcPr>
            <w:tcW w:w="2044" w:type="dxa"/>
          </w:tcPr>
          <w:p w14:paraId="374D849E"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7 juin 2022</w:t>
            </w:r>
          </w:p>
        </w:tc>
        <w:tc>
          <w:tcPr>
            <w:tcW w:w="1985" w:type="dxa"/>
          </w:tcPr>
          <w:p w14:paraId="33E570F9"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13 juin 2023</w:t>
            </w:r>
          </w:p>
        </w:tc>
        <w:tc>
          <w:tcPr>
            <w:tcW w:w="1984" w:type="dxa"/>
          </w:tcPr>
          <w:p w14:paraId="042BD68E"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29 mai 2024</w:t>
            </w:r>
          </w:p>
        </w:tc>
        <w:tc>
          <w:tcPr>
            <w:tcW w:w="1985" w:type="dxa"/>
          </w:tcPr>
          <w:p w14:paraId="20D2ADC0"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10 juillet 2025</w:t>
            </w:r>
          </w:p>
        </w:tc>
      </w:tr>
      <w:tr w:rsidR="00AC2DDE" w:rsidRPr="00164E14" w14:paraId="62D6C38F" w14:textId="77777777" w:rsidTr="00462BA5">
        <w:tc>
          <w:tcPr>
            <w:tcW w:w="2044" w:type="dxa"/>
          </w:tcPr>
          <w:p w14:paraId="055034F3"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14 juin 2022</w:t>
            </w:r>
          </w:p>
        </w:tc>
        <w:tc>
          <w:tcPr>
            <w:tcW w:w="1985" w:type="dxa"/>
          </w:tcPr>
          <w:p w14:paraId="710C0A4B"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11 juillet 2023</w:t>
            </w:r>
          </w:p>
        </w:tc>
        <w:tc>
          <w:tcPr>
            <w:tcW w:w="1984" w:type="dxa"/>
          </w:tcPr>
          <w:p w14:paraId="75F3CC0A"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3 juin 2024</w:t>
            </w:r>
          </w:p>
        </w:tc>
        <w:tc>
          <w:tcPr>
            <w:tcW w:w="1985" w:type="dxa"/>
          </w:tcPr>
          <w:p w14:paraId="24E791F2"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9 septembre 2025</w:t>
            </w:r>
          </w:p>
        </w:tc>
      </w:tr>
      <w:tr w:rsidR="00AC2DDE" w:rsidRPr="00164E14" w14:paraId="44F04EBD" w14:textId="77777777" w:rsidTr="00462BA5">
        <w:tc>
          <w:tcPr>
            <w:tcW w:w="2044" w:type="dxa"/>
          </w:tcPr>
          <w:p w14:paraId="64192C33"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12 juillet 2022</w:t>
            </w:r>
          </w:p>
        </w:tc>
        <w:tc>
          <w:tcPr>
            <w:tcW w:w="1985" w:type="dxa"/>
          </w:tcPr>
          <w:p w14:paraId="34C185E8"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19 septembre 2023</w:t>
            </w:r>
          </w:p>
        </w:tc>
        <w:tc>
          <w:tcPr>
            <w:tcW w:w="1984" w:type="dxa"/>
          </w:tcPr>
          <w:p w14:paraId="7F3AE5E7"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10 septembre 2024</w:t>
            </w:r>
          </w:p>
        </w:tc>
        <w:tc>
          <w:tcPr>
            <w:tcW w:w="1985" w:type="dxa"/>
          </w:tcPr>
          <w:p w14:paraId="1192B9D8"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14 octobre 2025</w:t>
            </w:r>
          </w:p>
        </w:tc>
      </w:tr>
      <w:tr w:rsidR="00AC2DDE" w:rsidRPr="00164E14" w14:paraId="37EE8950" w14:textId="77777777" w:rsidTr="00462BA5">
        <w:trPr>
          <w:trHeight w:val="374"/>
        </w:trPr>
        <w:tc>
          <w:tcPr>
            <w:tcW w:w="2044" w:type="dxa"/>
          </w:tcPr>
          <w:p w14:paraId="52097623"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13 septembre 2022</w:t>
            </w:r>
          </w:p>
        </w:tc>
        <w:tc>
          <w:tcPr>
            <w:tcW w:w="1985" w:type="dxa"/>
          </w:tcPr>
          <w:p w14:paraId="5005EF83"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20 octobre 2023</w:t>
            </w:r>
          </w:p>
        </w:tc>
        <w:tc>
          <w:tcPr>
            <w:tcW w:w="1984" w:type="dxa"/>
          </w:tcPr>
          <w:p w14:paraId="0EC2436B"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30 septembre 2024</w:t>
            </w:r>
          </w:p>
        </w:tc>
        <w:tc>
          <w:tcPr>
            <w:tcW w:w="1985" w:type="dxa"/>
          </w:tcPr>
          <w:p w14:paraId="4DA116A5"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17 novembre 2025</w:t>
            </w:r>
          </w:p>
        </w:tc>
      </w:tr>
      <w:tr w:rsidR="00AC2DDE" w:rsidRPr="00164E14" w14:paraId="411442BC" w14:textId="77777777" w:rsidTr="00462BA5">
        <w:tc>
          <w:tcPr>
            <w:tcW w:w="2044" w:type="dxa"/>
          </w:tcPr>
          <w:p w14:paraId="5516A5F1"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11 octobre 2022</w:t>
            </w:r>
          </w:p>
        </w:tc>
        <w:tc>
          <w:tcPr>
            <w:tcW w:w="1985" w:type="dxa"/>
          </w:tcPr>
          <w:p w14:paraId="60E8ED42"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25 octobre 2023</w:t>
            </w:r>
          </w:p>
        </w:tc>
        <w:tc>
          <w:tcPr>
            <w:tcW w:w="1984" w:type="dxa"/>
          </w:tcPr>
          <w:p w14:paraId="62E2ED98"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7 octobre 2024</w:t>
            </w:r>
          </w:p>
        </w:tc>
        <w:tc>
          <w:tcPr>
            <w:tcW w:w="1985" w:type="dxa"/>
          </w:tcPr>
          <w:p w14:paraId="36C1BA49" w14:textId="77777777" w:rsidR="00AC2DDE" w:rsidRPr="00164E14" w:rsidRDefault="00AC2DDE" w:rsidP="00462BA5">
            <w:pPr>
              <w:pStyle w:val="Paragraphedeliste"/>
              <w:ind w:left="0"/>
              <w:jc w:val="both"/>
              <w:rPr>
                <w:rFonts w:asciiTheme="minorHAnsi" w:hAnsiTheme="minorHAnsi" w:cstheme="minorHAnsi"/>
                <w:bCs/>
                <w:sz w:val="22"/>
                <w:szCs w:val="22"/>
              </w:rPr>
            </w:pPr>
          </w:p>
        </w:tc>
      </w:tr>
      <w:tr w:rsidR="00AC2DDE" w:rsidRPr="00164E14" w14:paraId="7AF3A42C" w14:textId="77777777" w:rsidTr="00462BA5">
        <w:tc>
          <w:tcPr>
            <w:tcW w:w="2044" w:type="dxa"/>
          </w:tcPr>
          <w:p w14:paraId="4150F353"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8 novembre 2022</w:t>
            </w:r>
          </w:p>
        </w:tc>
        <w:tc>
          <w:tcPr>
            <w:tcW w:w="1985" w:type="dxa"/>
          </w:tcPr>
          <w:p w14:paraId="59938680"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15 novembre 2023</w:t>
            </w:r>
          </w:p>
        </w:tc>
        <w:tc>
          <w:tcPr>
            <w:tcW w:w="1984" w:type="dxa"/>
          </w:tcPr>
          <w:p w14:paraId="0B9BC40E"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23 octobre 2024</w:t>
            </w:r>
          </w:p>
        </w:tc>
        <w:tc>
          <w:tcPr>
            <w:tcW w:w="1985" w:type="dxa"/>
          </w:tcPr>
          <w:p w14:paraId="71BD019C" w14:textId="77777777" w:rsidR="00AC2DDE" w:rsidRPr="00164E14" w:rsidRDefault="00AC2DDE" w:rsidP="00462BA5">
            <w:pPr>
              <w:pStyle w:val="Paragraphedeliste"/>
              <w:ind w:left="0"/>
              <w:jc w:val="both"/>
              <w:rPr>
                <w:rFonts w:asciiTheme="minorHAnsi" w:hAnsiTheme="minorHAnsi" w:cstheme="minorHAnsi"/>
                <w:bCs/>
                <w:sz w:val="22"/>
                <w:szCs w:val="22"/>
              </w:rPr>
            </w:pPr>
          </w:p>
        </w:tc>
      </w:tr>
      <w:tr w:rsidR="00AC2DDE" w:rsidRPr="00164E14" w14:paraId="0F425291" w14:textId="77777777" w:rsidTr="00462BA5">
        <w:tc>
          <w:tcPr>
            <w:tcW w:w="2044" w:type="dxa"/>
          </w:tcPr>
          <w:p w14:paraId="6FEE1867"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w:t>
            </w:r>
            <w:r w:rsidRPr="00164E14">
              <w:rPr>
                <w:rFonts w:asciiTheme="minorHAnsi" w:hAnsiTheme="minorHAnsi" w:cstheme="minorHAnsi"/>
                <w:bCs/>
                <w:sz w:val="22"/>
                <w:szCs w:val="22"/>
                <w:vertAlign w:val="superscript"/>
              </w:rPr>
              <w:t>er</w:t>
            </w:r>
            <w:r w:rsidRPr="00164E14">
              <w:rPr>
                <w:rFonts w:asciiTheme="minorHAnsi" w:hAnsiTheme="minorHAnsi" w:cstheme="minorHAnsi"/>
                <w:bCs/>
                <w:sz w:val="22"/>
                <w:szCs w:val="22"/>
              </w:rPr>
              <w:t xml:space="preserve"> décembre 2022</w:t>
            </w:r>
          </w:p>
        </w:tc>
        <w:tc>
          <w:tcPr>
            <w:tcW w:w="1985" w:type="dxa"/>
          </w:tcPr>
          <w:p w14:paraId="1C2B2154"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27 novembre 2023</w:t>
            </w:r>
          </w:p>
        </w:tc>
        <w:tc>
          <w:tcPr>
            <w:tcW w:w="1984" w:type="dxa"/>
          </w:tcPr>
          <w:p w14:paraId="3DAA5B5F"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12 novembre 2024</w:t>
            </w:r>
          </w:p>
        </w:tc>
        <w:tc>
          <w:tcPr>
            <w:tcW w:w="1985" w:type="dxa"/>
          </w:tcPr>
          <w:p w14:paraId="4B802CC5" w14:textId="77777777" w:rsidR="00AC2DDE" w:rsidRPr="00164E14" w:rsidRDefault="00AC2DDE" w:rsidP="00462BA5">
            <w:pPr>
              <w:pStyle w:val="Paragraphedeliste"/>
              <w:ind w:left="0"/>
              <w:jc w:val="both"/>
              <w:rPr>
                <w:rFonts w:asciiTheme="minorHAnsi" w:hAnsiTheme="minorHAnsi" w:cstheme="minorHAnsi"/>
                <w:bCs/>
                <w:sz w:val="22"/>
                <w:szCs w:val="22"/>
              </w:rPr>
            </w:pPr>
          </w:p>
        </w:tc>
      </w:tr>
      <w:tr w:rsidR="00AC2DDE" w:rsidRPr="00164E14" w14:paraId="50BE8737" w14:textId="77777777" w:rsidTr="00462BA5">
        <w:tc>
          <w:tcPr>
            <w:tcW w:w="2044" w:type="dxa"/>
          </w:tcPr>
          <w:p w14:paraId="7E6645B6" w14:textId="77777777" w:rsidR="00AC2DDE" w:rsidRPr="00164E14" w:rsidRDefault="00AC2DDE" w:rsidP="00462BA5">
            <w:pPr>
              <w:pStyle w:val="Paragraphedeliste"/>
              <w:ind w:left="0"/>
              <w:jc w:val="both"/>
              <w:rPr>
                <w:rFonts w:asciiTheme="minorHAnsi" w:hAnsiTheme="minorHAnsi" w:cstheme="minorHAnsi"/>
                <w:bCs/>
                <w:sz w:val="22"/>
                <w:szCs w:val="22"/>
              </w:rPr>
            </w:pPr>
          </w:p>
        </w:tc>
        <w:tc>
          <w:tcPr>
            <w:tcW w:w="1985" w:type="dxa"/>
          </w:tcPr>
          <w:p w14:paraId="348D4A6F" w14:textId="77777777" w:rsidR="00AC2DDE" w:rsidRPr="00164E14" w:rsidRDefault="00AC2DDE" w:rsidP="00462BA5">
            <w:pPr>
              <w:pStyle w:val="Paragraphedeliste"/>
              <w:ind w:left="0"/>
              <w:jc w:val="both"/>
              <w:rPr>
                <w:rFonts w:asciiTheme="minorHAnsi" w:hAnsiTheme="minorHAnsi" w:cstheme="minorHAnsi"/>
                <w:bCs/>
                <w:sz w:val="22"/>
                <w:szCs w:val="22"/>
              </w:rPr>
            </w:pPr>
          </w:p>
        </w:tc>
        <w:tc>
          <w:tcPr>
            <w:tcW w:w="1984" w:type="dxa"/>
          </w:tcPr>
          <w:p w14:paraId="2B6D4CC8" w14:textId="77777777" w:rsidR="00AC2DDE" w:rsidRPr="00164E14" w:rsidRDefault="00AC2DDE" w:rsidP="00462BA5">
            <w:pPr>
              <w:pStyle w:val="Paragraphedeliste"/>
              <w:ind w:left="0"/>
              <w:jc w:val="both"/>
              <w:rPr>
                <w:rFonts w:asciiTheme="minorHAnsi" w:hAnsiTheme="minorHAnsi" w:cstheme="minorHAnsi"/>
                <w:bCs/>
                <w:sz w:val="22"/>
                <w:szCs w:val="22"/>
              </w:rPr>
            </w:pPr>
            <w:r w:rsidRPr="00164E14">
              <w:rPr>
                <w:rFonts w:asciiTheme="minorHAnsi" w:hAnsiTheme="minorHAnsi" w:cstheme="minorHAnsi"/>
                <w:bCs/>
                <w:sz w:val="22"/>
                <w:szCs w:val="22"/>
              </w:rPr>
              <w:t>13 novembre 2024</w:t>
            </w:r>
          </w:p>
        </w:tc>
        <w:tc>
          <w:tcPr>
            <w:tcW w:w="1985" w:type="dxa"/>
          </w:tcPr>
          <w:p w14:paraId="1B2760F0" w14:textId="77777777" w:rsidR="00AC2DDE" w:rsidRPr="00164E14" w:rsidRDefault="00AC2DDE" w:rsidP="00462BA5">
            <w:pPr>
              <w:pStyle w:val="Paragraphedeliste"/>
              <w:ind w:left="0"/>
              <w:jc w:val="both"/>
              <w:rPr>
                <w:rFonts w:asciiTheme="minorHAnsi" w:hAnsiTheme="minorHAnsi" w:cstheme="minorHAnsi"/>
                <w:bCs/>
                <w:sz w:val="22"/>
                <w:szCs w:val="22"/>
              </w:rPr>
            </w:pPr>
          </w:p>
        </w:tc>
      </w:tr>
    </w:tbl>
    <w:p w14:paraId="38563361" w14:textId="77777777" w:rsidR="00AC2DDE" w:rsidRPr="00164E14" w:rsidRDefault="00AC2DDE" w:rsidP="00AC2DDE">
      <w:pPr>
        <w:jc w:val="both"/>
        <w:rPr>
          <w:rFonts w:asciiTheme="minorHAnsi" w:hAnsiTheme="minorHAnsi" w:cstheme="minorHAnsi"/>
          <w:bCs/>
          <w:sz w:val="22"/>
          <w:szCs w:val="22"/>
        </w:rPr>
      </w:pPr>
    </w:p>
    <w:p w14:paraId="5DFDE761"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Au terme des négociations, un certain nombre d’accord d’entreprise ont été signés. </w:t>
      </w:r>
    </w:p>
    <w:p w14:paraId="70A25797" w14:textId="77777777" w:rsidR="00AC2DDE" w:rsidRPr="00164E14" w:rsidRDefault="00AC2DDE" w:rsidP="00AC2DDE">
      <w:pPr>
        <w:jc w:val="both"/>
        <w:rPr>
          <w:rFonts w:asciiTheme="minorHAnsi" w:hAnsiTheme="minorHAnsi" w:cstheme="minorHAnsi"/>
          <w:bCs/>
          <w:sz w:val="22"/>
          <w:szCs w:val="22"/>
        </w:rPr>
      </w:pPr>
    </w:p>
    <w:p w14:paraId="1F073684"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Pour autant, ces négociations ont eu lieu dans un contexte de négociation particulière entre les partenaires sociaux du thermalisme et ceux de l’hospitalisation privée à but lucratif afin d’aboutir à une fusion de ces deux convention collectives qui n’a pas encore trouvé d’issue à l’heure actuelle. Et qui n’ont pas permis de négocier la totalité des points au regard de l’aléatoire sur l’avenir de la convention collective du thermalisme. </w:t>
      </w:r>
    </w:p>
    <w:p w14:paraId="72C326C3" w14:textId="77777777" w:rsidR="00AC2DDE" w:rsidRPr="00164E14" w:rsidRDefault="00AC2DDE" w:rsidP="00AC2DDE">
      <w:pPr>
        <w:jc w:val="both"/>
        <w:rPr>
          <w:rFonts w:asciiTheme="minorHAnsi" w:hAnsiTheme="minorHAnsi" w:cstheme="minorHAnsi"/>
          <w:bCs/>
          <w:sz w:val="22"/>
          <w:szCs w:val="22"/>
        </w:rPr>
      </w:pPr>
    </w:p>
    <w:p w14:paraId="43B30B9D" w14:textId="77777777" w:rsidR="00AC2DDE" w:rsidRPr="00164E14" w:rsidRDefault="00AC2DDE" w:rsidP="00AC2DDE">
      <w:pPr>
        <w:jc w:val="both"/>
        <w:rPr>
          <w:rFonts w:asciiTheme="minorHAnsi" w:hAnsiTheme="minorHAnsi" w:cstheme="minorHAnsi"/>
          <w:bCs/>
          <w:i/>
          <w:iCs/>
          <w:sz w:val="22"/>
          <w:szCs w:val="22"/>
        </w:rPr>
      </w:pPr>
      <w:r w:rsidRPr="00164E14">
        <w:rPr>
          <w:rFonts w:asciiTheme="minorHAnsi" w:hAnsiTheme="minorHAnsi" w:cstheme="minorHAnsi"/>
          <w:bCs/>
          <w:sz w:val="22"/>
          <w:szCs w:val="22"/>
        </w:rPr>
        <w:t xml:space="preserve">En conséquence, conformément à l’article L 2242-5 du code du travail, </w:t>
      </w:r>
      <w:r w:rsidRPr="00164E14">
        <w:rPr>
          <w:rFonts w:asciiTheme="minorHAnsi" w:hAnsiTheme="minorHAnsi" w:cstheme="minorHAnsi"/>
          <w:bCs/>
          <w:i/>
          <w:iCs/>
          <w:sz w:val="22"/>
          <w:szCs w:val="22"/>
        </w:rPr>
        <w:t xml:space="preserve">« si au terme de la négociation, aucun accord n’a été conclu, il est établi un procès-verbal de désaccord dans lequel sont consignés en l’état, les propositions respectives des parties et les mesures que l’employeur entend appliquer unilatéralement ». </w:t>
      </w:r>
    </w:p>
    <w:p w14:paraId="46D15AC7" w14:textId="77777777" w:rsidR="00AC2DDE" w:rsidRPr="00164E14" w:rsidRDefault="00AC2DDE" w:rsidP="00AC2DDE">
      <w:pPr>
        <w:jc w:val="both"/>
        <w:rPr>
          <w:rFonts w:asciiTheme="minorHAnsi" w:hAnsiTheme="minorHAnsi" w:cstheme="minorHAnsi"/>
          <w:bCs/>
          <w:i/>
          <w:iCs/>
          <w:sz w:val="22"/>
          <w:szCs w:val="22"/>
        </w:rPr>
      </w:pPr>
    </w:p>
    <w:p w14:paraId="68946ED7"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Celui -ci fera l’objet d’un dépôt dans les conditions légalement prévues aux articles L 2231-6 et D 2231-2 et suivants du code du travail et donnera lieu à affichage. Il sera anonymisé en vue de son dépôt sur la plateforme dédiée et de son accessibilité.   </w:t>
      </w:r>
    </w:p>
    <w:p w14:paraId="216D1330" w14:textId="77777777" w:rsidR="00AC2DDE" w:rsidRPr="00164E14" w:rsidRDefault="00AC2DDE" w:rsidP="00AC2DDE">
      <w:pPr>
        <w:jc w:val="both"/>
        <w:rPr>
          <w:rFonts w:asciiTheme="minorHAnsi" w:hAnsiTheme="minorHAnsi" w:cstheme="minorHAnsi"/>
          <w:bCs/>
          <w:sz w:val="22"/>
          <w:szCs w:val="22"/>
        </w:rPr>
      </w:pPr>
    </w:p>
    <w:p w14:paraId="7085CD2F"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Ainsi, les parties entendent rappeler les accords qui ont été signés au terme des présentes négociations avant de relever l’état des propositions respectives des parties : </w:t>
      </w:r>
    </w:p>
    <w:p w14:paraId="581D7F7B" w14:textId="77777777" w:rsidR="00AC2DDE" w:rsidRPr="00164E14" w:rsidRDefault="00AC2DDE" w:rsidP="00AC2DDE">
      <w:pPr>
        <w:jc w:val="both"/>
        <w:rPr>
          <w:rFonts w:asciiTheme="minorHAnsi" w:hAnsiTheme="minorHAnsi" w:cstheme="minorHAnsi"/>
          <w:bCs/>
          <w:sz w:val="22"/>
          <w:szCs w:val="22"/>
        </w:rPr>
      </w:pPr>
    </w:p>
    <w:p w14:paraId="7EB071D0" w14:textId="77777777" w:rsidR="00AC2DDE" w:rsidRPr="00164E14" w:rsidRDefault="00AC2DDE" w:rsidP="00AC2DDE">
      <w:pPr>
        <w:jc w:val="both"/>
        <w:rPr>
          <w:rFonts w:asciiTheme="minorHAnsi" w:hAnsiTheme="minorHAnsi" w:cstheme="minorHAnsi"/>
          <w:bCs/>
          <w:sz w:val="22"/>
          <w:szCs w:val="22"/>
        </w:rPr>
      </w:pPr>
    </w:p>
    <w:p w14:paraId="520B3A7D" w14:textId="77777777" w:rsidR="00AC2DDE" w:rsidRPr="00164E14" w:rsidRDefault="00AC2DDE" w:rsidP="00AC2DDE">
      <w:pPr>
        <w:jc w:val="both"/>
        <w:rPr>
          <w:rFonts w:asciiTheme="minorHAnsi" w:eastAsia="Calibri" w:hAnsiTheme="minorHAnsi" w:cstheme="minorHAnsi"/>
          <w:b/>
          <w:bCs/>
          <w:color w:val="auto"/>
          <w:sz w:val="22"/>
          <w:szCs w:val="22"/>
          <w:lang w:eastAsia="en-US"/>
        </w:rPr>
      </w:pPr>
      <w:r w:rsidRPr="00164E14">
        <w:rPr>
          <w:rFonts w:asciiTheme="minorHAnsi" w:eastAsia="Calibri" w:hAnsiTheme="minorHAnsi" w:cstheme="minorHAnsi"/>
          <w:b/>
          <w:bCs/>
          <w:color w:val="auto"/>
          <w:sz w:val="22"/>
          <w:szCs w:val="22"/>
          <w:lang w:eastAsia="en-US"/>
        </w:rPr>
        <w:t>ARTICLE 1 : les accords signés</w:t>
      </w:r>
    </w:p>
    <w:p w14:paraId="13CFA60E" w14:textId="77777777" w:rsidR="00AC2DDE" w:rsidRPr="00164E14" w:rsidRDefault="00AC2DDE" w:rsidP="00AC2DDE">
      <w:pPr>
        <w:jc w:val="both"/>
        <w:rPr>
          <w:rFonts w:asciiTheme="minorHAnsi" w:hAnsiTheme="minorHAnsi" w:cstheme="minorHAnsi"/>
          <w:bCs/>
          <w:sz w:val="22"/>
          <w:szCs w:val="22"/>
        </w:rPr>
      </w:pPr>
    </w:p>
    <w:p w14:paraId="202215FE"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Les parties constatent qu’au terme de la négociation, elles ont pu aboutir aux accords suivants : </w:t>
      </w:r>
    </w:p>
    <w:p w14:paraId="56B27FDF" w14:textId="77777777" w:rsidR="00AC2DDE" w:rsidRPr="00164E14" w:rsidRDefault="00AC2DDE" w:rsidP="00AC2DDE">
      <w:pPr>
        <w:jc w:val="both"/>
        <w:rPr>
          <w:rFonts w:asciiTheme="minorHAnsi" w:hAnsiTheme="minorHAnsi" w:cstheme="minorHAnsi"/>
          <w:bCs/>
          <w:sz w:val="22"/>
          <w:szCs w:val="22"/>
        </w:rPr>
      </w:pPr>
    </w:p>
    <w:p w14:paraId="18E07C9C" w14:textId="77777777" w:rsidR="00AC2DDE" w:rsidRPr="00164E14" w:rsidRDefault="00AC2DDE" w:rsidP="00AC2DDE">
      <w:pPr>
        <w:pStyle w:val="Paragraphedeliste"/>
        <w:numPr>
          <w:ilvl w:val="0"/>
          <w:numId w:val="2"/>
        </w:numPr>
        <w:jc w:val="both"/>
        <w:rPr>
          <w:rFonts w:asciiTheme="minorHAnsi" w:hAnsiTheme="minorHAnsi" w:cstheme="minorHAnsi"/>
          <w:bCs/>
          <w:sz w:val="22"/>
          <w:szCs w:val="22"/>
          <w:u w:val="single"/>
        </w:rPr>
      </w:pPr>
      <w:r w:rsidRPr="00164E14">
        <w:rPr>
          <w:rFonts w:asciiTheme="minorHAnsi" w:hAnsiTheme="minorHAnsi" w:cstheme="minorHAnsi"/>
          <w:bCs/>
          <w:sz w:val="22"/>
          <w:szCs w:val="22"/>
          <w:u w:val="single"/>
        </w:rPr>
        <w:t xml:space="preserve">Bloc 1 : </w:t>
      </w:r>
    </w:p>
    <w:p w14:paraId="7719240A" w14:textId="77777777" w:rsidR="00AC2DDE" w:rsidRPr="00164E14" w:rsidRDefault="00AC2DDE" w:rsidP="00AC2DDE">
      <w:pPr>
        <w:jc w:val="both"/>
        <w:rPr>
          <w:rFonts w:asciiTheme="minorHAnsi" w:hAnsiTheme="minorHAnsi" w:cstheme="minorHAnsi"/>
          <w:bCs/>
          <w:sz w:val="22"/>
          <w:szCs w:val="22"/>
        </w:rPr>
      </w:pPr>
      <w:r w:rsidRPr="00164E14">
        <w:rPr>
          <w:rFonts w:asciiTheme="minorHAnsi" w:hAnsiTheme="minorHAnsi" w:cstheme="minorHAnsi"/>
          <w:bCs/>
          <w:sz w:val="22"/>
          <w:szCs w:val="22"/>
        </w:rPr>
        <w:t>Les parties ont signé les accords d’entreprise suivant :</w:t>
      </w:r>
    </w:p>
    <w:p w14:paraId="1A889CC1"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d’entreprise sur le télétravail signé le 11 octobre 2022 ;</w:t>
      </w:r>
    </w:p>
    <w:p w14:paraId="05F25B2E"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15 de l’accord relatif au statut collectif du 8 novembre 2022 (prime de fin d’année) ;</w:t>
      </w:r>
    </w:p>
    <w:p w14:paraId="3DA096A1"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16 de l’accord relatif au statut collectif du 1</w:t>
      </w:r>
      <w:r w:rsidRPr="00164E14">
        <w:rPr>
          <w:rFonts w:asciiTheme="minorHAnsi" w:hAnsiTheme="minorHAnsi" w:cstheme="minorHAnsi"/>
          <w:bCs/>
          <w:sz w:val="22"/>
          <w:szCs w:val="22"/>
          <w:vertAlign w:val="superscript"/>
        </w:rPr>
        <w:t>er</w:t>
      </w:r>
      <w:r w:rsidRPr="00164E14">
        <w:rPr>
          <w:rFonts w:asciiTheme="minorHAnsi" w:hAnsiTheme="minorHAnsi" w:cstheme="minorHAnsi"/>
          <w:bCs/>
          <w:sz w:val="22"/>
          <w:szCs w:val="22"/>
        </w:rPr>
        <w:t xml:space="preserve"> décembre 2022 (prime d’engagement professionnel) ;</w:t>
      </w:r>
    </w:p>
    <w:p w14:paraId="54BF6AB0"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17 de l’accord relatif au statut collectif du 20 mars 2023 (hausse des salaires) ;</w:t>
      </w:r>
    </w:p>
    <w:p w14:paraId="4E6CD7B9"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lastRenderedPageBreak/>
        <w:t>Avenant 19 de l’accord relatif au statut collectif du 20 octobre 2023 (congés exceptionnels) ;</w:t>
      </w:r>
    </w:p>
    <w:p w14:paraId="409CC2BA"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 de l’accord relatif au télétravail du 20 octobre 2023 (télétravail pour les aidants) ;</w:t>
      </w:r>
    </w:p>
    <w:p w14:paraId="58E73056"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20 de l’accord relatif au statut collectif du 27 novembre 2023 (modification de la prime d’engagement professionnel) ;</w:t>
      </w:r>
    </w:p>
    <w:p w14:paraId="38363A1F"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21 de l’accord relatif au statut collectif du 13 mars 2024 (hausse des salaires) ;</w:t>
      </w:r>
    </w:p>
    <w:p w14:paraId="136079CD"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22 de l’accord relatif au statut collectif du 14 mai 2024 (modification sur la pose des récupérations fériés) ;</w:t>
      </w:r>
    </w:p>
    <w:p w14:paraId="772D6C56"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 xml:space="preserve">Avenant 14 de l’accord relatif l’aménagement du temps de </w:t>
      </w:r>
      <w:proofErr w:type="gramStart"/>
      <w:r w:rsidRPr="00164E14">
        <w:rPr>
          <w:rFonts w:asciiTheme="minorHAnsi" w:hAnsiTheme="minorHAnsi" w:cstheme="minorHAnsi"/>
          <w:bCs/>
          <w:sz w:val="22"/>
          <w:szCs w:val="22"/>
        </w:rPr>
        <w:t>travail  du</w:t>
      </w:r>
      <w:proofErr w:type="gramEnd"/>
      <w:r w:rsidRPr="00164E14">
        <w:rPr>
          <w:rFonts w:asciiTheme="minorHAnsi" w:hAnsiTheme="minorHAnsi" w:cstheme="minorHAnsi"/>
          <w:bCs/>
          <w:sz w:val="22"/>
          <w:szCs w:val="22"/>
        </w:rPr>
        <w:t xml:space="preserve"> 14 mai 2024 (modification sur la pose des récupérations fériés) ;</w:t>
      </w:r>
    </w:p>
    <w:p w14:paraId="24A2084B"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relatif à la mise en place de l’intéressement 2024 du 3 juin 2024</w:t>
      </w:r>
    </w:p>
    <w:p w14:paraId="7724F232"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relatif à la mise en place de l’intéressement 2025 du 30 septembre 2024</w:t>
      </w:r>
    </w:p>
    <w:p w14:paraId="5F6C56E8"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23 de l’accord relatif au statut collectif du 30 septembre 2024 (congés exceptionnels) ;</w:t>
      </w:r>
    </w:p>
    <w:p w14:paraId="5A4EEE1A"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24 de l’accord relatif au statut collectif du 30 septembre 2024 (hausse de la prime de fin d’année) ;</w:t>
      </w:r>
    </w:p>
    <w:p w14:paraId="211143E6"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15 de l’accord relatif l’aménagement du temps de travail du 30 septembre 2024 (prime de travail de nuit) ;</w:t>
      </w:r>
    </w:p>
    <w:p w14:paraId="2E6689F9"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25 de l’accord relatif au statut collectif du 12 novembre 2024 (modification de la prime d’engagement professionnel) ;</w:t>
      </w:r>
    </w:p>
    <w:p w14:paraId="2EC7F0DF"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26 de l’accord relatif au statut collectif du 8 avril 2025 (hausse des salaires) ;</w:t>
      </w:r>
    </w:p>
    <w:p w14:paraId="47706591"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2 de l’accord relatif à la participation du 12 juin 2025 ;</w:t>
      </w:r>
    </w:p>
    <w:p w14:paraId="3DF53B40"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relatif au télétravail du 14 octobre 2025 ;</w:t>
      </w:r>
    </w:p>
    <w:p w14:paraId="03EEDC59"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relatif à la mise en place de l’intéressement 2026 du 14 octobre 2025 ;</w:t>
      </w:r>
    </w:p>
    <w:p w14:paraId="7D87EA7D"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27 de l’accord relatif au statut collectif du 17 novembre 2025 (prime d’engagement professionnel) ;</w:t>
      </w:r>
    </w:p>
    <w:p w14:paraId="623BCB66" w14:textId="77777777" w:rsidR="00AC2DDE" w:rsidRPr="00164E14" w:rsidRDefault="00AC2DDE" w:rsidP="00AC2DDE">
      <w:pPr>
        <w:jc w:val="both"/>
        <w:rPr>
          <w:rFonts w:asciiTheme="minorHAnsi" w:hAnsiTheme="minorHAnsi" w:cstheme="minorHAnsi"/>
          <w:bCs/>
          <w:sz w:val="22"/>
          <w:szCs w:val="22"/>
        </w:rPr>
      </w:pPr>
    </w:p>
    <w:p w14:paraId="2AF6E9FD" w14:textId="77777777" w:rsidR="00AC2DDE" w:rsidRPr="00164E14" w:rsidRDefault="00AC2DDE" w:rsidP="00AC2DDE">
      <w:pPr>
        <w:pStyle w:val="Paragraphedeliste"/>
        <w:numPr>
          <w:ilvl w:val="0"/>
          <w:numId w:val="2"/>
        </w:numPr>
        <w:jc w:val="both"/>
        <w:rPr>
          <w:rFonts w:asciiTheme="minorHAnsi" w:hAnsiTheme="minorHAnsi" w:cstheme="minorHAnsi"/>
          <w:bCs/>
          <w:sz w:val="22"/>
          <w:szCs w:val="22"/>
          <w:u w:val="single"/>
        </w:rPr>
      </w:pPr>
      <w:r w:rsidRPr="00164E14">
        <w:rPr>
          <w:rFonts w:asciiTheme="minorHAnsi" w:hAnsiTheme="minorHAnsi" w:cstheme="minorHAnsi"/>
          <w:bCs/>
          <w:sz w:val="22"/>
          <w:szCs w:val="22"/>
          <w:u w:val="single"/>
        </w:rPr>
        <w:t xml:space="preserve">Bloc 2 : </w:t>
      </w:r>
    </w:p>
    <w:p w14:paraId="5D7B51E5"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18 de l’accord relatif au statut collectif du 11 avril 2023 (congés exceptionnels) ;</w:t>
      </w:r>
    </w:p>
    <w:p w14:paraId="5F01A6DD"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13 de l’accord relatif à l’aménagement du temps de travail du 11 avril 2023 (astreintes) ;</w:t>
      </w:r>
    </w:p>
    <w:p w14:paraId="5D6B62F8"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relatif au droit à la déconnexion du 20 octobre 2023 ;</w:t>
      </w:r>
    </w:p>
    <w:p w14:paraId="7BC0B981"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de mise en place du CSE du 25 octobre 2023 ;</w:t>
      </w:r>
    </w:p>
    <w:p w14:paraId="2B997BE8"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relatif au droit à la déconnexion du 25 octobre 2023 ;</w:t>
      </w:r>
    </w:p>
    <w:p w14:paraId="3A333871"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relatif aux risques professionnels du 15 novembre 2023 ;</w:t>
      </w:r>
    </w:p>
    <w:p w14:paraId="5A0913A0"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relatif à la prévention des risques professionnels du 27 novembre 2023 ;</w:t>
      </w:r>
    </w:p>
    <w:p w14:paraId="2942D364"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de mise en place d’un régime de prévoyance du 27 novembre 2023 ;</w:t>
      </w:r>
    </w:p>
    <w:p w14:paraId="03B47D3F"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Accord de mise en place d’un régime de prévoyance du 13 novembre 2024 ;</w:t>
      </w:r>
    </w:p>
    <w:p w14:paraId="3E358C2A"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16 de l’accord relatif l’aménagement du temps de travail (mesures séniors) du 13 novembre 2024 ;</w:t>
      </w:r>
    </w:p>
    <w:p w14:paraId="274EFC87"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17 de l’accord relatif l’aménagement du temps de travail (mesures séniors) du 12 juin 2025 ;</w:t>
      </w:r>
    </w:p>
    <w:p w14:paraId="1C3A95A5" w14:textId="77777777" w:rsidR="00AC2DDE" w:rsidRPr="00164E14" w:rsidRDefault="00AC2DDE" w:rsidP="00AC2DDE">
      <w:pPr>
        <w:pStyle w:val="Paragraphedeliste"/>
        <w:numPr>
          <w:ilvl w:val="1"/>
          <w:numId w:val="2"/>
        </w:numPr>
        <w:jc w:val="both"/>
        <w:rPr>
          <w:rFonts w:asciiTheme="minorHAnsi" w:hAnsiTheme="minorHAnsi" w:cstheme="minorHAnsi"/>
          <w:bCs/>
          <w:sz w:val="22"/>
          <w:szCs w:val="22"/>
        </w:rPr>
      </w:pPr>
      <w:r w:rsidRPr="00164E14">
        <w:rPr>
          <w:rFonts w:asciiTheme="minorHAnsi" w:hAnsiTheme="minorHAnsi" w:cstheme="minorHAnsi"/>
          <w:bCs/>
          <w:sz w:val="22"/>
          <w:szCs w:val="22"/>
        </w:rPr>
        <w:t>Avenant 1 relatif à l’accord de mise en place d’un régime de prévoyance du 14 octobre 2025 ;</w:t>
      </w:r>
    </w:p>
    <w:p w14:paraId="0E8BA32D" w14:textId="77777777" w:rsidR="00AC2DDE" w:rsidRPr="00164E14" w:rsidRDefault="00AC2DDE" w:rsidP="00AC2DDE">
      <w:pPr>
        <w:jc w:val="both"/>
        <w:rPr>
          <w:rFonts w:asciiTheme="minorHAnsi" w:hAnsiTheme="minorHAnsi" w:cstheme="minorHAnsi"/>
          <w:bCs/>
          <w:sz w:val="22"/>
          <w:szCs w:val="22"/>
        </w:rPr>
      </w:pPr>
    </w:p>
    <w:p w14:paraId="1DFFACB9" w14:textId="77777777" w:rsidR="00AC2DDE" w:rsidRPr="00164E14" w:rsidRDefault="00AC2DDE" w:rsidP="00AC2DDE">
      <w:pPr>
        <w:jc w:val="both"/>
        <w:rPr>
          <w:rFonts w:asciiTheme="minorHAnsi" w:hAnsiTheme="minorHAnsi" w:cstheme="minorHAnsi"/>
          <w:bCs/>
          <w:sz w:val="22"/>
          <w:szCs w:val="22"/>
        </w:rPr>
      </w:pPr>
    </w:p>
    <w:p w14:paraId="7491F199" w14:textId="77777777" w:rsidR="00AC2DDE" w:rsidRPr="00164E14" w:rsidRDefault="00AC2DDE" w:rsidP="00AC2DDE">
      <w:pPr>
        <w:jc w:val="both"/>
        <w:rPr>
          <w:rFonts w:asciiTheme="minorHAnsi" w:eastAsia="Calibri" w:hAnsiTheme="minorHAnsi" w:cstheme="minorHAnsi"/>
          <w:b/>
          <w:bCs/>
          <w:color w:val="auto"/>
          <w:sz w:val="22"/>
          <w:szCs w:val="22"/>
          <w:lang w:eastAsia="en-US"/>
        </w:rPr>
      </w:pPr>
      <w:r w:rsidRPr="00164E14">
        <w:rPr>
          <w:rFonts w:asciiTheme="minorHAnsi" w:eastAsia="Calibri" w:hAnsiTheme="minorHAnsi" w:cstheme="minorHAnsi"/>
          <w:b/>
          <w:bCs/>
          <w:color w:val="auto"/>
          <w:sz w:val="22"/>
          <w:szCs w:val="22"/>
          <w:lang w:eastAsia="en-US"/>
        </w:rPr>
        <w:t>Article 2 : Etat des propositions arrêtées à la date de clôture des NAO 2025</w:t>
      </w:r>
    </w:p>
    <w:p w14:paraId="1DEE63DC" w14:textId="77777777" w:rsidR="00AC2DDE" w:rsidRPr="00164E14" w:rsidRDefault="00AC2DDE" w:rsidP="00AC2DDE">
      <w:pPr>
        <w:jc w:val="both"/>
        <w:rPr>
          <w:rFonts w:asciiTheme="minorHAnsi" w:hAnsiTheme="minorHAnsi" w:cstheme="minorHAnsi"/>
          <w:sz w:val="22"/>
          <w:szCs w:val="22"/>
        </w:rPr>
      </w:pPr>
    </w:p>
    <w:p w14:paraId="5D79AA57" w14:textId="77777777" w:rsidR="00AC2DDE" w:rsidRPr="00164E14" w:rsidRDefault="00AC2DDE" w:rsidP="00AC2DDE">
      <w:pPr>
        <w:jc w:val="both"/>
        <w:rPr>
          <w:rFonts w:asciiTheme="minorHAnsi" w:hAnsiTheme="minorHAnsi" w:cstheme="minorHAnsi"/>
          <w:sz w:val="22"/>
          <w:szCs w:val="22"/>
        </w:rPr>
      </w:pPr>
      <w:r w:rsidRPr="00164E14">
        <w:rPr>
          <w:rFonts w:asciiTheme="minorHAnsi" w:hAnsiTheme="minorHAnsi" w:cstheme="minorHAnsi"/>
          <w:sz w:val="22"/>
          <w:szCs w:val="22"/>
        </w:rPr>
        <w:lastRenderedPageBreak/>
        <w:t xml:space="preserve">Compte tenu du contexte particulier lié aux discussions pour la fusion des conventions collectives du thermalisme et de l’hospitalisation privée à but lucratif. </w:t>
      </w:r>
    </w:p>
    <w:p w14:paraId="1F88A705" w14:textId="77777777" w:rsidR="00AC2DDE" w:rsidRPr="00164E14" w:rsidRDefault="00AC2DDE" w:rsidP="00AC2DDE">
      <w:pPr>
        <w:jc w:val="both"/>
        <w:rPr>
          <w:rFonts w:asciiTheme="minorHAnsi" w:hAnsiTheme="minorHAnsi" w:cstheme="minorHAnsi"/>
          <w:sz w:val="22"/>
          <w:szCs w:val="22"/>
        </w:rPr>
      </w:pPr>
    </w:p>
    <w:p w14:paraId="587C355E" w14:textId="77777777" w:rsidR="00AC2DDE" w:rsidRPr="00164E14" w:rsidRDefault="00AC2DDE" w:rsidP="00AC2DDE">
      <w:pPr>
        <w:jc w:val="both"/>
        <w:rPr>
          <w:rFonts w:asciiTheme="minorHAnsi" w:hAnsiTheme="minorHAnsi" w:cstheme="minorHAnsi"/>
          <w:sz w:val="22"/>
          <w:szCs w:val="22"/>
        </w:rPr>
      </w:pPr>
      <w:r w:rsidRPr="00164E14">
        <w:rPr>
          <w:rFonts w:asciiTheme="minorHAnsi" w:hAnsiTheme="minorHAnsi" w:cstheme="minorHAnsi"/>
          <w:sz w:val="22"/>
          <w:szCs w:val="22"/>
        </w:rPr>
        <w:t>Les parties n’ont ainsi pas abouti à un ou des accord(s) d’entreprise sur les sujets suivants et conviennent de poursuivre les négociation dans le cadre des prochaines NAO 2026 et suivantes.</w:t>
      </w:r>
    </w:p>
    <w:p w14:paraId="30184D16" w14:textId="77777777" w:rsidR="00AC2DDE" w:rsidRPr="00164E14" w:rsidRDefault="00AC2DDE" w:rsidP="00AC2DDE">
      <w:pPr>
        <w:jc w:val="both"/>
        <w:rPr>
          <w:rFonts w:asciiTheme="minorHAnsi" w:hAnsiTheme="minorHAnsi" w:cstheme="minorHAnsi"/>
          <w:sz w:val="22"/>
          <w:szCs w:val="22"/>
        </w:rPr>
      </w:pPr>
    </w:p>
    <w:p w14:paraId="2F521B16" w14:textId="77777777" w:rsidR="00AC2DDE" w:rsidRPr="00164E14" w:rsidRDefault="00AC2DDE" w:rsidP="00AC2DDE">
      <w:pPr>
        <w:pStyle w:val="Paragraphedeliste"/>
        <w:numPr>
          <w:ilvl w:val="0"/>
          <w:numId w:val="2"/>
        </w:numPr>
        <w:jc w:val="both"/>
        <w:rPr>
          <w:rFonts w:asciiTheme="minorHAnsi" w:hAnsiTheme="minorHAnsi" w:cstheme="minorHAnsi"/>
          <w:sz w:val="22"/>
          <w:szCs w:val="22"/>
          <w:u w:val="single"/>
        </w:rPr>
      </w:pPr>
      <w:r w:rsidRPr="00164E14">
        <w:rPr>
          <w:rFonts w:asciiTheme="minorHAnsi" w:hAnsiTheme="minorHAnsi" w:cstheme="minorHAnsi"/>
          <w:sz w:val="22"/>
          <w:szCs w:val="22"/>
          <w:u w:val="single"/>
        </w:rPr>
        <w:t xml:space="preserve">Bloc 1 : </w:t>
      </w:r>
    </w:p>
    <w:p w14:paraId="7BE5E984" w14:textId="77777777" w:rsidR="00AC2DDE" w:rsidRPr="00164E14" w:rsidRDefault="00AC2DDE" w:rsidP="00AC2DDE">
      <w:pPr>
        <w:pStyle w:val="Paragraphedeliste"/>
        <w:jc w:val="both"/>
        <w:rPr>
          <w:rFonts w:asciiTheme="minorHAnsi" w:hAnsiTheme="minorHAnsi" w:cstheme="minorHAnsi"/>
          <w:sz w:val="22"/>
          <w:szCs w:val="22"/>
          <w:u w:val="single"/>
        </w:rPr>
      </w:pPr>
    </w:p>
    <w:p w14:paraId="3E3C5494" w14:textId="77777777" w:rsidR="00AC2DDE" w:rsidRPr="00164E14" w:rsidRDefault="00AC2DDE" w:rsidP="00AC2DDE">
      <w:pPr>
        <w:pStyle w:val="Paragraphedeliste"/>
        <w:numPr>
          <w:ilvl w:val="1"/>
          <w:numId w:val="2"/>
        </w:numPr>
        <w:jc w:val="both"/>
        <w:rPr>
          <w:rFonts w:asciiTheme="minorHAnsi" w:hAnsiTheme="minorHAnsi" w:cstheme="minorHAnsi"/>
          <w:sz w:val="22"/>
          <w:szCs w:val="22"/>
        </w:rPr>
      </w:pPr>
      <w:r w:rsidRPr="00164E14">
        <w:rPr>
          <w:rFonts w:asciiTheme="minorHAnsi" w:hAnsiTheme="minorHAnsi" w:cstheme="minorHAnsi"/>
          <w:sz w:val="22"/>
          <w:szCs w:val="22"/>
        </w:rPr>
        <w:t>Concernant le Compte épargne temps (CET)</w:t>
      </w:r>
    </w:p>
    <w:p w14:paraId="2B8593B3" w14:textId="77777777" w:rsidR="00AC2DDE" w:rsidRPr="00164E14" w:rsidRDefault="00AC2DDE" w:rsidP="00AC2DDE">
      <w:pPr>
        <w:jc w:val="both"/>
        <w:rPr>
          <w:rFonts w:asciiTheme="minorHAnsi" w:hAnsiTheme="minorHAnsi" w:cstheme="minorHAnsi"/>
          <w:sz w:val="22"/>
          <w:szCs w:val="22"/>
        </w:rPr>
      </w:pPr>
    </w:p>
    <w:p w14:paraId="3E7FFD03" w14:textId="77777777" w:rsidR="00AC2DDE" w:rsidRPr="00164E14" w:rsidRDefault="00AC2DDE" w:rsidP="00AC2DDE">
      <w:pPr>
        <w:jc w:val="both"/>
        <w:rPr>
          <w:rFonts w:asciiTheme="minorHAnsi" w:hAnsiTheme="minorHAnsi" w:cstheme="minorHAnsi"/>
          <w:sz w:val="22"/>
          <w:szCs w:val="22"/>
        </w:rPr>
      </w:pPr>
      <w:r w:rsidRPr="00164E14">
        <w:rPr>
          <w:rFonts w:asciiTheme="minorHAnsi" w:hAnsiTheme="minorHAnsi" w:cstheme="minorHAnsi"/>
          <w:sz w:val="22"/>
          <w:szCs w:val="22"/>
        </w:rPr>
        <w:t>Les organisations syndicales ont réévoqué le souhait que soient ouvertes des négociations sur le CET en 2022 jusqu’en 2025. Or, cet outil ne permettant pas de stocker des heures récupérations, cela ne viendrait qu’alourdir des compteur d’heures déjà très imposant. Pour ne pas fragiliser l’entreprise et s’assurer de la pause des heures existantes cette négociation est suspendue.</w:t>
      </w:r>
    </w:p>
    <w:p w14:paraId="4F1A44C4" w14:textId="77777777" w:rsidR="00AC2DDE" w:rsidRPr="00164E14" w:rsidRDefault="00AC2DDE" w:rsidP="00AC2DDE">
      <w:pPr>
        <w:jc w:val="both"/>
        <w:rPr>
          <w:rFonts w:asciiTheme="minorHAnsi" w:hAnsiTheme="minorHAnsi" w:cstheme="minorHAnsi"/>
          <w:sz w:val="22"/>
          <w:szCs w:val="22"/>
        </w:rPr>
      </w:pPr>
    </w:p>
    <w:p w14:paraId="3DCCE387" w14:textId="77777777" w:rsidR="00AC2DDE" w:rsidRPr="00164E14" w:rsidRDefault="00AC2DDE" w:rsidP="00AC2DDE">
      <w:pPr>
        <w:pStyle w:val="Paragraphedeliste"/>
        <w:numPr>
          <w:ilvl w:val="1"/>
          <w:numId w:val="2"/>
        </w:numPr>
        <w:jc w:val="both"/>
        <w:rPr>
          <w:rFonts w:asciiTheme="minorHAnsi" w:hAnsiTheme="minorHAnsi" w:cstheme="minorHAnsi"/>
          <w:sz w:val="22"/>
          <w:szCs w:val="22"/>
        </w:rPr>
      </w:pPr>
      <w:r w:rsidRPr="00164E14">
        <w:rPr>
          <w:rFonts w:asciiTheme="minorHAnsi" w:hAnsiTheme="minorHAnsi" w:cstheme="minorHAnsi"/>
          <w:sz w:val="22"/>
          <w:szCs w:val="22"/>
        </w:rPr>
        <w:t>Concernant le partage de la valeur ajoutée</w:t>
      </w:r>
    </w:p>
    <w:p w14:paraId="78418117" w14:textId="77777777" w:rsidR="00AC2DDE" w:rsidRPr="00164E14" w:rsidRDefault="00AC2DDE" w:rsidP="00AC2DDE">
      <w:pPr>
        <w:jc w:val="both"/>
        <w:rPr>
          <w:rFonts w:asciiTheme="minorHAnsi" w:hAnsiTheme="minorHAnsi" w:cstheme="minorHAnsi"/>
          <w:sz w:val="22"/>
          <w:szCs w:val="22"/>
        </w:rPr>
      </w:pPr>
    </w:p>
    <w:p w14:paraId="04024166" w14:textId="77777777" w:rsidR="00AC2DDE" w:rsidRPr="00164E14" w:rsidRDefault="00AC2DDE" w:rsidP="00AC2DDE">
      <w:pPr>
        <w:jc w:val="both"/>
        <w:rPr>
          <w:rFonts w:asciiTheme="minorHAnsi" w:hAnsiTheme="minorHAnsi" w:cstheme="minorHAnsi"/>
          <w:sz w:val="22"/>
          <w:szCs w:val="22"/>
        </w:rPr>
      </w:pPr>
      <w:r w:rsidRPr="00164E14">
        <w:rPr>
          <w:rFonts w:asciiTheme="minorHAnsi" w:hAnsiTheme="minorHAnsi" w:cstheme="minorHAnsi"/>
          <w:sz w:val="22"/>
          <w:szCs w:val="22"/>
        </w:rPr>
        <w:t>Ce mécanisme étant au désavantage des salariés au niveau fiscal il a été privilégié de maintenir les primes existantes et de les augmentes pour favoriser le travail de tous les salariés.</w:t>
      </w:r>
    </w:p>
    <w:p w14:paraId="6593AB36" w14:textId="77777777" w:rsidR="00AC2DDE" w:rsidRPr="00164E14" w:rsidRDefault="00AC2DDE" w:rsidP="00AC2DDE">
      <w:pPr>
        <w:jc w:val="both"/>
        <w:rPr>
          <w:rFonts w:asciiTheme="minorHAnsi" w:hAnsiTheme="minorHAnsi" w:cstheme="minorHAnsi"/>
          <w:sz w:val="22"/>
          <w:szCs w:val="22"/>
        </w:rPr>
      </w:pPr>
    </w:p>
    <w:p w14:paraId="6D1C298E" w14:textId="77777777" w:rsidR="00AC2DDE" w:rsidRPr="00164E14" w:rsidRDefault="00AC2DDE" w:rsidP="00AC2DDE">
      <w:pPr>
        <w:jc w:val="both"/>
        <w:rPr>
          <w:rFonts w:asciiTheme="minorHAnsi" w:hAnsiTheme="minorHAnsi" w:cstheme="minorHAnsi"/>
          <w:sz w:val="22"/>
          <w:szCs w:val="22"/>
        </w:rPr>
      </w:pPr>
    </w:p>
    <w:p w14:paraId="6C731ED9" w14:textId="77777777" w:rsidR="00AC2DDE" w:rsidRPr="00164E14" w:rsidRDefault="00AC2DDE" w:rsidP="00AC2DDE">
      <w:pPr>
        <w:pStyle w:val="Paragraphedeliste"/>
        <w:numPr>
          <w:ilvl w:val="0"/>
          <w:numId w:val="2"/>
        </w:numPr>
        <w:jc w:val="both"/>
        <w:rPr>
          <w:rFonts w:asciiTheme="minorHAnsi" w:hAnsiTheme="minorHAnsi" w:cstheme="minorHAnsi"/>
          <w:sz w:val="22"/>
          <w:szCs w:val="22"/>
          <w:u w:val="single"/>
        </w:rPr>
      </w:pPr>
      <w:r w:rsidRPr="00164E14">
        <w:rPr>
          <w:rFonts w:asciiTheme="minorHAnsi" w:hAnsiTheme="minorHAnsi" w:cstheme="minorHAnsi"/>
          <w:sz w:val="22"/>
          <w:szCs w:val="22"/>
          <w:u w:val="single"/>
        </w:rPr>
        <w:t>Bloc 2 : La Qualité de Vie et Conditions de Travail (QVCT) 2026</w:t>
      </w:r>
    </w:p>
    <w:p w14:paraId="17736B30" w14:textId="77777777" w:rsidR="00AC2DDE" w:rsidRPr="00164E14" w:rsidRDefault="00AC2DDE" w:rsidP="00AC2DDE">
      <w:pPr>
        <w:jc w:val="both"/>
        <w:rPr>
          <w:rFonts w:asciiTheme="minorHAnsi" w:hAnsiTheme="minorHAnsi" w:cstheme="minorHAnsi"/>
          <w:sz w:val="22"/>
          <w:szCs w:val="22"/>
        </w:rPr>
      </w:pPr>
    </w:p>
    <w:p w14:paraId="41E3C9C2" w14:textId="77777777" w:rsidR="00AC2DDE" w:rsidRPr="00164E14" w:rsidRDefault="00AC2DDE" w:rsidP="00AC2DDE">
      <w:pPr>
        <w:jc w:val="both"/>
        <w:rPr>
          <w:rFonts w:asciiTheme="minorHAnsi" w:hAnsiTheme="minorHAnsi" w:cstheme="minorHAnsi"/>
          <w:sz w:val="22"/>
          <w:szCs w:val="22"/>
        </w:rPr>
      </w:pPr>
      <w:r w:rsidRPr="00164E14">
        <w:rPr>
          <w:rFonts w:asciiTheme="minorHAnsi" w:hAnsiTheme="minorHAnsi" w:cstheme="minorHAnsi"/>
          <w:sz w:val="22"/>
          <w:szCs w:val="22"/>
        </w:rPr>
        <w:t>La thématique de la qualité de vie au travail est un sujet majeur pour la SPLETH. C’est pour cela que des échanges doivent se poursuivre pour finaliser la construction d’un accord qui s’intégrera parfaitement à l’entreprise et mettra en lumière que la qualité de vie au travail est un enjeu fondamental dans la stratégie de l’entreprise.</w:t>
      </w:r>
    </w:p>
    <w:p w14:paraId="5ABFEF97" w14:textId="77777777" w:rsidR="00AC2DDE" w:rsidRPr="00164E14" w:rsidRDefault="00AC2DDE" w:rsidP="00AC2DDE">
      <w:pPr>
        <w:jc w:val="both"/>
        <w:rPr>
          <w:rFonts w:asciiTheme="minorHAnsi" w:hAnsiTheme="minorHAnsi" w:cstheme="minorHAnsi"/>
          <w:sz w:val="22"/>
          <w:szCs w:val="22"/>
        </w:rPr>
      </w:pPr>
    </w:p>
    <w:p w14:paraId="10576513" w14:textId="77777777" w:rsidR="00AC2DDE" w:rsidRPr="00164E14" w:rsidRDefault="00AC2DDE" w:rsidP="00AC2DDE">
      <w:pPr>
        <w:jc w:val="both"/>
        <w:rPr>
          <w:rFonts w:asciiTheme="minorHAnsi" w:hAnsiTheme="minorHAnsi" w:cstheme="minorHAnsi"/>
          <w:sz w:val="22"/>
          <w:szCs w:val="22"/>
        </w:rPr>
      </w:pPr>
      <w:r w:rsidRPr="00164E14">
        <w:rPr>
          <w:rFonts w:asciiTheme="minorHAnsi" w:hAnsiTheme="minorHAnsi" w:cstheme="minorHAnsi"/>
          <w:sz w:val="22"/>
          <w:szCs w:val="22"/>
        </w:rPr>
        <w:t xml:space="preserve">En lien avec cette négociation QVCT sera également intégré : </w:t>
      </w:r>
    </w:p>
    <w:p w14:paraId="03CD4EFD" w14:textId="77777777" w:rsidR="00AC2DDE" w:rsidRPr="00164E14" w:rsidRDefault="00AC2DDE" w:rsidP="00AC2DDE">
      <w:pPr>
        <w:pStyle w:val="Paragraphedeliste"/>
        <w:numPr>
          <w:ilvl w:val="1"/>
          <w:numId w:val="2"/>
        </w:numPr>
        <w:jc w:val="both"/>
        <w:rPr>
          <w:rFonts w:asciiTheme="minorHAnsi" w:hAnsiTheme="minorHAnsi" w:cstheme="minorHAnsi"/>
          <w:sz w:val="22"/>
          <w:szCs w:val="22"/>
        </w:rPr>
      </w:pPr>
      <w:r w:rsidRPr="00164E14">
        <w:rPr>
          <w:rFonts w:asciiTheme="minorHAnsi" w:hAnsiTheme="minorHAnsi" w:cstheme="minorHAnsi"/>
          <w:sz w:val="22"/>
          <w:szCs w:val="22"/>
        </w:rPr>
        <w:t>Exercice du droit d’expression directe et collective des salariés ;</w:t>
      </w:r>
    </w:p>
    <w:p w14:paraId="765C0584" w14:textId="77777777" w:rsidR="00AC2DDE" w:rsidRPr="00164E14" w:rsidRDefault="00AC2DDE" w:rsidP="00AC2DDE">
      <w:pPr>
        <w:pStyle w:val="Paragraphedeliste"/>
        <w:ind w:left="1440"/>
        <w:jc w:val="both"/>
        <w:rPr>
          <w:rFonts w:asciiTheme="minorHAnsi" w:hAnsiTheme="minorHAnsi" w:cstheme="minorHAnsi"/>
          <w:sz w:val="22"/>
          <w:szCs w:val="22"/>
        </w:rPr>
      </w:pPr>
    </w:p>
    <w:p w14:paraId="434C8F57" w14:textId="77777777" w:rsidR="00AC2DDE" w:rsidRPr="00164E14" w:rsidRDefault="00AC2DDE" w:rsidP="00AC2DDE">
      <w:pPr>
        <w:pStyle w:val="Paragraphedeliste"/>
        <w:numPr>
          <w:ilvl w:val="1"/>
          <w:numId w:val="2"/>
        </w:numPr>
        <w:jc w:val="both"/>
        <w:rPr>
          <w:rFonts w:asciiTheme="minorHAnsi" w:hAnsiTheme="minorHAnsi" w:cstheme="minorHAnsi"/>
          <w:sz w:val="22"/>
          <w:szCs w:val="22"/>
        </w:rPr>
      </w:pPr>
      <w:r w:rsidRPr="00164E14">
        <w:rPr>
          <w:rFonts w:asciiTheme="minorHAnsi" w:hAnsiTheme="minorHAnsi" w:cstheme="minorHAnsi"/>
          <w:sz w:val="22"/>
          <w:szCs w:val="22"/>
        </w:rPr>
        <w:t>Les mesures visant à améliorer la mobilité des salariés entre leur lieu de résidence habituelle et leur lieu de travail.</w:t>
      </w:r>
    </w:p>
    <w:p w14:paraId="6B23D624" w14:textId="77777777" w:rsidR="00AC2DDE" w:rsidRPr="00164E14" w:rsidRDefault="00AC2DDE" w:rsidP="00AC2DDE">
      <w:pPr>
        <w:jc w:val="both"/>
        <w:rPr>
          <w:rFonts w:asciiTheme="minorHAnsi" w:hAnsiTheme="minorHAnsi" w:cstheme="minorHAnsi"/>
          <w:sz w:val="22"/>
          <w:szCs w:val="22"/>
        </w:rPr>
      </w:pPr>
    </w:p>
    <w:p w14:paraId="58DB259A" w14:textId="77777777" w:rsidR="00AC2DDE" w:rsidRPr="00164E14" w:rsidRDefault="00AC2DDE" w:rsidP="00AC2DDE">
      <w:pPr>
        <w:jc w:val="both"/>
        <w:rPr>
          <w:rFonts w:asciiTheme="minorHAnsi" w:hAnsiTheme="minorHAnsi" w:cstheme="minorHAnsi"/>
          <w:sz w:val="22"/>
          <w:szCs w:val="22"/>
        </w:rPr>
      </w:pPr>
    </w:p>
    <w:p w14:paraId="6A3E6EF7" w14:textId="77777777" w:rsidR="00AC2DDE" w:rsidRPr="00164E14" w:rsidRDefault="00AC2DDE" w:rsidP="00AC2DDE">
      <w:pPr>
        <w:pStyle w:val="Paragraphedeliste"/>
        <w:numPr>
          <w:ilvl w:val="0"/>
          <w:numId w:val="2"/>
        </w:numPr>
        <w:jc w:val="both"/>
        <w:rPr>
          <w:rFonts w:asciiTheme="minorHAnsi" w:hAnsiTheme="minorHAnsi" w:cstheme="minorHAnsi"/>
          <w:bCs/>
          <w:sz w:val="22"/>
          <w:szCs w:val="22"/>
        </w:rPr>
      </w:pPr>
      <w:r w:rsidRPr="00164E14">
        <w:rPr>
          <w:rFonts w:asciiTheme="minorHAnsi" w:hAnsiTheme="minorHAnsi" w:cstheme="minorHAnsi"/>
          <w:bCs/>
          <w:sz w:val="22"/>
          <w:szCs w:val="22"/>
          <w:u w:val="single"/>
        </w:rPr>
        <w:t>Bloc 3 : la GEPP 2026</w:t>
      </w:r>
    </w:p>
    <w:p w14:paraId="7833FAC1" w14:textId="77777777" w:rsidR="00AC2DDE" w:rsidRPr="00164E14" w:rsidRDefault="00AC2DDE" w:rsidP="00AC2DDE">
      <w:pPr>
        <w:jc w:val="both"/>
        <w:rPr>
          <w:bCs/>
          <w:sz w:val="22"/>
          <w:szCs w:val="22"/>
        </w:rPr>
      </w:pPr>
    </w:p>
    <w:p w14:paraId="7D27B612" w14:textId="77777777" w:rsidR="00AC2DDE" w:rsidRPr="00164E14" w:rsidRDefault="00AC2DDE" w:rsidP="00AC2DDE">
      <w:pPr>
        <w:spacing w:after="160" w:line="259" w:lineRule="auto"/>
        <w:jc w:val="both"/>
        <w:rPr>
          <w:rFonts w:asciiTheme="minorHAnsi" w:eastAsiaTheme="minorHAnsi" w:hAnsiTheme="minorHAnsi" w:cstheme="minorBidi"/>
          <w:color w:val="auto"/>
          <w:sz w:val="22"/>
          <w:szCs w:val="22"/>
          <w:lang w:eastAsia="en-US"/>
        </w:rPr>
      </w:pPr>
      <w:r w:rsidRPr="00164E14">
        <w:rPr>
          <w:rFonts w:asciiTheme="minorHAnsi" w:eastAsiaTheme="minorHAnsi" w:hAnsiTheme="minorHAnsi" w:cstheme="minorBidi"/>
          <w:color w:val="auto"/>
          <w:sz w:val="22"/>
          <w:szCs w:val="22"/>
          <w:lang w:eastAsia="en-US"/>
        </w:rPr>
        <w:t>Compte tenu du changement de convention collective futur et la nécessité d’une stabilité conventionnelle pour y apposer un accord de GEPP.</w:t>
      </w:r>
    </w:p>
    <w:p w14:paraId="7780C965" w14:textId="77777777" w:rsidR="00AC2DDE" w:rsidRPr="00164E14" w:rsidRDefault="00AC2DDE" w:rsidP="00AC2DDE">
      <w:pPr>
        <w:spacing w:after="160" w:line="259" w:lineRule="auto"/>
        <w:jc w:val="both"/>
        <w:rPr>
          <w:rFonts w:asciiTheme="minorHAnsi" w:eastAsiaTheme="minorHAnsi" w:hAnsiTheme="minorHAnsi" w:cstheme="minorBidi"/>
          <w:color w:val="auto"/>
          <w:sz w:val="22"/>
          <w:szCs w:val="22"/>
          <w:lang w:eastAsia="en-US"/>
        </w:rPr>
      </w:pPr>
      <w:r w:rsidRPr="00164E14">
        <w:rPr>
          <w:rFonts w:asciiTheme="minorHAnsi" w:eastAsiaTheme="minorHAnsi" w:hAnsiTheme="minorHAnsi" w:cstheme="minorBidi"/>
          <w:color w:val="auto"/>
          <w:sz w:val="22"/>
          <w:szCs w:val="22"/>
          <w:lang w:eastAsia="en-US"/>
        </w:rPr>
        <w:t>Les parties ont affirmé l’importance de construire une GEPP performante au sein de la SPLETH tenant compte de la nécessité de s’adapter à l’évolution constante de l’entreprise.</w:t>
      </w:r>
    </w:p>
    <w:p w14:paraId="22BB2772" w14:textId="77777777" w:rsidR="00AC2DDE" w:rsidRPr="00164E14" w:rsidRDefault="00AC2DDE" w:rsidP="00AC2DDE">
      <w:pPr>
        <w:spacing w:after="160" w:line="259" w:lineRule="auto"/>
        <w:jc w:val="both"/>
        <w:rPr>
          <w:rFonts w:asciiTheme="minorHAnsi" w:eastAsiaTheme="minorHAnsi" w:hAnsiTheme="minorHAnsi" w:cstheme="minorBidi"/>
          <w:color w:val="auto"/>
          <w:sz w:val="22"/>
          <w:szCs w:val="22"/>
          <w:lang w:eastAsia="en-US"/>
        </w:rPr>
      </w:pPr>
      <w:r w:rsidRPr="00164E14">
        <w:rPr>
          <w:rFonts w:asciiTheme="minorHAnsi" w:eastAsiaTheme="minorHAnsi" w:hAnsiTheme="minorHAnsi" w:cstheme="minorBidi"/>
          <w:color w:val="auto"/>
          <w:sz w:val="22"/>
          <w:szCs w:val="22"/>
          <w:lang w:eastAsia="en-US"/>
        </w:rPr>
        <w:t xml:space="preserve">Les parties s’entendent pour faire de la GEPP un axe de priorité pour les prochaines NAO 2026. </w:t>
      </w:r>
    </w:p>
    <w:p w14:paraId="00E50EB8" w14:textId="77777777" w:rsidR="00AC2DDE" w:rsidRPr="00164E14" w:rsidRDefault="00AC2DDE" w:rsidP="00AC2DDE">
      <w:pPr>
        <w:spacing w:after="160" w:line="259" w:lineRule="auto"/>
        <w:jc w:val="both"/>
        <w:rPr>
          <w:rFonts w:asciiTheme="minorHAnsi" w:eastAsiaTheme="minorHAnsi" w:hAnsiTheme="minorHAnsi" w:cstheme="minorBidi"/>
          <w:color w:val="auto"/>
          <w:sz w:val="22"/>
          <w:szCs w:val="22"/>
          <w:lang w:eastAsia="en-US"/>
        </w:rPr>
      </w:pPr>
    </w:p>
    <w:p w14:paraId="6E725533" w14:textId="77777777" w:rsidR="00AC2DDE" w:rsidRDefault="00AC2DDE" w:rsidP="00AC2DDE">
      <w:pPr>
        <w:spacing w:after="160" w:line="259" w:lineRule="auto"/>
        <w:jc w:val="both"/>
        <w:rPr>
          <w:rFonts w:asciiTheme="minorHAnsi" w:eastAsiaTheme="minorHAnsi" w:hAnsiTheme="minorHAnsi" w:cstheme="minorBidi"/>
          <w:color w:val="auto"/>
          <w:sz w:val="22"/>
          <w:szCs w:val="22"/>
          <w:lang w:eastAsia="en-US"/>
        </w:rPr>
      </w:pPr>
      <w:r w:rsidRPr="00164E14">
        <w:rPr>
          <w:rFonts w:asciiTheme="minorHAnsi" w:eastAsiaTheme="minorHAnsi" w:hAnsiTheme="minorHAnsi" w:cstheme="minorBidi"/>
          <w:color w:val="auto"/>
          <w:sz w:val="22"/>
          <w:szCs w:val="22"/>
          <w:lang w:eastAsia="en-US"/>
        </w:rPr>
        <w:t>En attendant, l’entreprise n’envisage de prendre, au jour de la signature du présent PV, aucun engagement unilatéral sur les questions soumises à la négociation d’entreprise bloc 1 à 3.</w:t>
      </w:r>
    </w:p>
    <w:p w14:paraId="333B73C0" w14:textId="77777777" w:rsidR="00AC2DDE" w:rsidRDefault="00AC2DDE" w:rsidP="00AC2DDE">
      <w:pPr>
        <w:spacing w:after="160" w:line="259" w:lineRule="auto"/>
        <w:jc w:val="both"/>
        <w:rPr>
          <w:rFonts w:asciiTheme="minorHAnsi" w:eastAsiaTheme="minorHAnsi" w:hAnsiTheme="minorHAnsi" w:cstheme="minorBidi"/>
          <w:color w:val="auto"/>
          <w:sz w:val="22"/>
          <w:szCs w:val="22"/>
          <w:lang w:eastAsia="en-US"/>
        </w:rPr>
      </w:pPr>
    </w:p>
    <w:p w14:paraId="0AD45343" w14:textId="77777777" w:rsidR="00AC2DDE" w:rsidRDefault="00AC2DDE" w:rsidP="00AC2DDE">
      <w:pPr>
        <w:spacing w:after="160" w:line="259" w:lineRule="auto"/>
        <w:jc w:val="both"/>
        <w:rPr>
          <w:rFonts w:asciiTheme="minorHAnsi" w:eastAsiaTheme="minorHAnsi" w:hAnsiTheme="minorHAnsi" w:cstheme="minorBidi"/>
          <w:color w:val="auto"/>
          <w:sz w:val="22"/>
          <w:szCs w:val="22"/>
          <w:lang w:eastAsia="en-US"/>
        </w:rPr>
      </w:pPr>
    </w:p>
    <w:p w14:paraId="0E8AE1E6" w14:textId="77777777" w:rsidR="00AC2DDE" w:rsidRDefault="00AC2DDE" w:rsidP="00AC2DDE">
      <w:pPr>
        <w:spacing w:after="160" w:line="259" w:lineRule="auto"/>
        <w:jc w:val="both"/>
        <w:rPr>
          <w:rFonts w:asciiTheme="minorHAnsi" w:eastAsiaTheme="minorHAnsi" w:hAnsiTheme="minorHAnsi" w:cstheme="minorBidi"/>
          <w:color w:val="auto"/>
          <w:sz w:val="22"/>
          <w:szCs w:val="22"/>
          <w:lang w:eastAsia="en-US"/>
        </w:rPr>
      </w:pPr>
    </w:p>
    <w:p w14:paraId="0108DCA5" w14:textId="77777777" w:rsidR="00AC2DDE" w:rsidRDefault="00AC2DDE" w:rsidP="00AC2DDE">
      <w:pPr>
        <w:spacing w:after="160" w:line="259" w:lineRule="auto"/>
        <w:jc w:val="both"/>
        <w:rPr>
          <w:rFonts w:asciiTheme="minorHAnsi" w:eastAsiaTheme="minorHAnsi" w:hAnsiTheme="minorHAnsi" w:cstheme="minorBidi"/>
          <w:color w:val="auto"/>
          <w:sz w:val="22"/>
          <w:szCs w:val="22"/>
          <w:lang w:eastAsia="en-US"/>
        </w:rPr>
      </w:pPr>
    </w:p>
    <w:p w14:paraId="4C05603C" w14:textId="77777777" w:rsidR="00AC2DDE" w:rsidRDefault="00AC2DDE" w:rsidP="00AC2DDE">
      <w:pPr>
        <w:spacing w:after="160" w:line="259" w:lineRule="auto"/>
        <w:jc w:val="both"/>
        <w:rPr>
          <w:rFonts w:asciiTheme="minorHAnsi" w:eastAsiaTheme="minorHAnsi" w:hAnsiTheme="minorHAnsi" w:cstheme="minorBidi"/>
          <w:color w:val="auto"/>
          <w:sz w:val="22"/>
          <w:szCs w:val="22"/>
          <w:lang w:eastAsia="en-US"/>
        </w:rPr>
      </w:pPr>
    </w:p>
    <w:p w14:paraId="0549C3C8" w14:textId="77777777" w:rsidR="00AC2DDE" w:rsidRDefault="00AC2DDE" w:rsidP="00AC2DDE">
      <w:pPr>
        <w:spacing w:after="160" w:line="259" w:lineRule="auto"/>
        <w:jc w:val="both"/>
        <w:rPr>
          <w:rFonts w:asciiTheme="minorHAnsi" w:eastAsiaTheme="minorHAnsi" w:hAnsiTheme="minorHAnsi" w:cstheme="minorBidi"/>
          <w:color w:val="auto"/>
          <w:sz w:val="22"/>
          <w:szCs w:val="22"/>
          <w:lang w:eastAsia="en-US"/>
        </w:rPr>
      </w:pPr>
    </w:p>
    <w:p w14:paraId="79E87066" w14:textId="77777777" w:rsidR="00AC2DDE" w:rsidRDefault="00AC2DDE" w:rsidP="00AC2DDE">
      <w:pPr>
        <w:spacing w:after="160" w:line="259" w:lineRule="auto"/>
        <w:jc w:val="both"/>
        <w:rPr>
          <w:rFonts w:asciiTheme="minorHAnsi" w:eastAsiaTheme="minorHAnsi" w:hAnsiTheme="minorHAnsi" w:cstheme="minorBidi"/>
          <w:color w:val="auto"/>
          <w:sz w:val="22"/>
          <w:szCs w:val="22"/>
          <w:lang w:eastAsia="en-US"/>
        </w:rPr>
      </w:pPr>
    </w:p>
    <w:p w14:paraId="652CE15A" w14:textId="77777777" w:rsidR="00AC2DDE" w:rsidRPr="00164E14" w:rsidRDefault="00AC2DDE" w:rsidP="00AC2DDE">
      <w:pPr>
        <w:jc w:val="both"/>
        <w:rPr>
          <w:rFonts w:asciiTheme="minorHAnsi" w:hAnsiTheme="minorHAnsi" w:cstheme="minorHAnsi"/>
          <w:sz w:val="22"/>
          <w:szCs w:val="22"/>
        </w:rPr>
      </w:pPr>
      <w:r>
        <w:tab/>
      </w:r>
      <w:r>
        <w:tab/>
      </w:r>
      <w:r>
        <w:tab/>
      </w:r>
      <w:r>
        <w:tab/>
      </w:r>
      <w:r>
        <w:tab/>
      </w:r>
      <w:r>
        <w:tab/>
      </w:r>
      <w:r w:rsidRPr="00164E14">
        <w:rPr>
          <w:rFonts w:asciiTheme="minorHAnsi" w:hAnsiTheme="minorHAnsi" w:cstheme="minorHAnsi"/>
          <w:sz w:val="22"/>
          <w:szCs w:val="22"/>
        </w:rPr>
        <w:t>Fait à Balaruc-Les-Bains, le 28 novembre 2025</w:t>
      </w:r>
    </w:p>
    <w:p w14:paraId="05CE33E8" w14:textId="77777777" w:rsidR="00AC2DDE" w:rsidRPr="00164E14" w:rsidRDefault="00AC2DDE" w:rsidP="00AC2DDE">
      <w:pPr>
        <w:jc w:val="both"/>
        <w:rPr>
          <w:rFonts w:asciiTheme="minorHAnsi" w:hAnsiTheme="minorHAnsi" w:cstheme="minorHAnsi"/>
          <w:sz w:val="22"/>
          <w:szCs w:val="22"/>
        </w:rPr>
      </w:pPr>
      <w:r w:rsidRPr="00164E14">
        <w:rPr>
          <w:rFonts w:asciiTheme="minorHAnsi" w:hAnsiTheme="minorHAnsi" w:cstheme="minorHAnsi"/>
          <w:sz w:val="22"/>
          <w:szCs w:val="22"/>
        </w:rPr>
        <w:tab/>
      </w:r>
      <w:r w:rsidRPr="00164E14">
        <w:rPr>
          <w:rFonts w:asciiTheme="minorHAnsi" w:hAnsiTheme="minorHAnsi" w:cstheme="minorHAnsi"/>
          <w:sz w:val="22"/>
          <w:szCs w:val="22"/>
        </w:rPr>
        <w:tab/>
      </w:r>
      <w:r w:rsidRPr="00164E14">
        <w:rPr>
          <w:rFonts w:asciiTheme="minorHAnsi" w:hAnsiTheme="minorHAnsi" w:cstheme="minorHAnsi"/>
          <w:sz w:val="22"/>
          <w:szCs w:val="22"/>
        </w:rPr>
        <w:tab/>
      </w:r>
      <w:r w:rsidRPr="00164E14">
        <w:rPr>
          <w:rFonts w:asciiTheme="minorHAnsi" w:hAnsiTheme="minorHAnsi" w:cstheme="minorHAnsi"/>
          <w:sz w:val="22"/>
          <w:szCs w:val="22"/>
        </w:rPr>
        <w:tab/>
      </w:r>
      <w:r w:rsidRPr="00164E14">
        <w:rPr>
          <w:rFonts w:asciiTheme="minorHAnsi" w:hAnsiTheme="minorHAnsi" w:cstheme="minorHAnsi"/>
          <w:sz w:val="22"/>
          <w:szCs w:val="22"/>
        </w:rPr>
        <w:tab/>
      </w:r>
      <w:r w:rsidRPr="00164E14">
        <w:rPr>
          <w:rFonts w:asciiTheme="minorHAnsi" w:hAnsiTheme="minorHAnsi" w:cstheme="minorHAnsi"/>
          <w:sz w:val="22"/>
          <w:szCs w:val="22"/>
        </w:rPr>
        <w:tab/>
        <w:t>En 7 exemplaires originaux</w:t>
      </w:r>
    </w:p>
    <w:p w14:paraId="52AA0892" w14:textId="77777777" w:rsidR="00AC2DDE" w:rsidRDefault="00AC2DDE" w:rsidP="00AC2DDE">
      <w:pPr>
        <w:jc w:val="both"/>
      </w:pPr>
    </w:p>
    <w:p w14:paraId="6017B935" w14:textId="7E05DE17" w:rsidR="00AC2DDE" w:rsidRPr="007A3001" w:rsidRDefault="00AC2DDE" w:rsidP="00AC2DDE">
      <w:pPr>
        <w:pStyle w:val="Sansinterligne"/>
        <w:jc w:val="both"/>
        <w:rPr>
          <w:b/>
          <w:bCs/>
        </w:rPr>
      </w:pPr>
      <w:r w:rsidRPr="007A3001">
        <w:rPr>
          <w:b/>
          <w:bCs/>
        </w:rPr>
        <w:t>Pour la S</w:t>
      </w:r>
      <w:r>
        <w:rPr>
          <w:b/>
          <w:bCs/>
        </w:rPr>
        <w:t>P</w:t>
      </w:r>
      <w:r w:rsidRPr="007A3001">
        <w:rPr>
          <w:b/>
          <w:bCs/>
        </w:rPr>
        <w:t>LETH</w:t>
      </w:r>
      <w:r w:rsidRPr="007A3001">
        <w:rPr>
          <w:b/>
          <w:bCs/>
        </w:rPr>
        <w:tab/>
      </w:r>
      <w:r>
        <w:tab/>
      </w:r>
      <w:r>
        <w:tab/>
      </w:r>
      <w:r>
        <w:tab/>
      </w:r>
      <w:r w:rsidRPr="007A3001">
        <w:rPr>
          <w:b/>
          <w:bCs/>
        </w:rPr>
        <w:t xml:space="preserve">Pour le syndicat CGT </w:t>
      </w:r>
    </w:p>
    <w:p w14:paraId="0928FCE0" w14:textId="77777777" w:rsidR="00AC2DDE" w:rsidRPr="007A3001" w:rsidRDefault="00AC2DDE" w:rsidP="00AC2DDE">
      <w:pPr>
        <w:pStyle w:val="Sansinterligne"/>
        <w:jc w:val="both"/>
        <w:rPr>
          <w:b/>
          <w:bCs/>
        </w:rPr>
      </w:pPr>
      <w:r w:rsidRPr="007A3001">
        <w:rPr>
          <w:b/>
          <w:bCs/>
        </w:rPr>
        <w:t>Le Directeur Général</w:t>
      </w:r>
      <w:r w:rsidRPr="007A3001">
        <w:rPr>
          <w:b/>
          <w:bCs/>
        </w:rPr>
        <w:tab/>
      </w:r>
      <w:r w:rsidRPr="007A3001">
        <w:rPr>
          <w:b/>
          <w:bCs/>
        </w:rPr>
        <w:tab/>
      </w:r>
      <w:r w:rsidRPr="007A3001">
        <w:rPr>
          <w:b/>
          <w:bCs/>
        </w:rPr>
        <w:tab/>
      </w:r>
      <w:r w:rsidRPr="007A3001">
        <w:rPr>
          <w:b/>
          <w:bCs/>
        </w:rPr>
        <w:tab/>
        <w:t>L</w:t>
      </w:r>
      <w:r>
        <w:rPr>
          <w:b/>
          <w:bCs/>
        </w:rPr>
        <w:t>e</w:t>
      </w:r>
      <w:r w:rsidRPr="007A3001">
        <w:rPr>
          <w:b/>
          <w:bCs/>
        </w:rPr>
        <w:t xml:space="preserve"> délégué syndical </w:t>
      </w:r>
    </w:p>
    <w:p w14:paraId="0479CFF5" w14:textId="068ED76A" w:rsidR="00AC2DDE" w:rsidRPr="007A3001" w:rsidRDefault="00AC2DDE" w:rsidP="00AC2DDE">
      <w:pPr>
        <w:pStyle w:val="Sansinterligne"/>
        <w:jc w:val="both"/>
        <w:rPr>
          <w:b/>
          <w:bCs/>
        </w:rPr>
      </w:pPr>
      <w:r w:rsidRPr="007A3001">
        <w:rPr>
          <w:b/>
          <w:bCs/>
        </w:rPr>
        <w:tab/>
      </w:r>
      <w:r>
        <w:rPr>
          <w:b/>
          <w:bCs/>
        </w:rPr>
        <w:t xml:space="preserve"> </w:t>
      </w:r>
    </w:p>
    <w:p w14:paraId="502B8E6B" w14:textId="77777777" w:rsidR="00AC2DDE" w:rsidRDefault="00AC2DDE" w:rsidP="00AC2DDE">
      <w:pPr>
        <w:pStyle w:val="Sansinterligne"/>
        <w:jc w:val="both"/>
      </w:pPr>
    </w:p>
    <w:p w14:paraId="3203835A" w14:textId="77777777" w:rsidR="00AC2DDE" w:rsidRDefault="00AC2DDE" w:rsidP="00AC2DDE">
      <w:pPr>
        <w:pStyle w:val="Sansinterligne"/>
        <w:jc w:val="both"/>
      </w:pPr>
    </w:p>
    <w:p w14:paraId="4BD2DD6D" w14:textId="77777777" w:rsidR="00AC2DDE" w:rsidRDefault="00AC2DDE" w:rsidP="00AC2DDE">
      <w:pPr>
        <w:pStyle w:val="Sansinterligne"/>
        <w:jc w:val="both"/>
      </w:pPr>
    </w:p>
    <w:p w14:paraId="73856E3E" w14:textId="77777777" w:rsidR="00AC2DDE" w:rsidRDefault="00AC2DDE" w:rsidP="00AC2DDE">
      <w:pPr>
        <w:pStyle w:val="Sansinterligne"/>
        <w:jc w:val="both"/>
      </w:pPr>
    </w:p>
    <w:p w14:paraId="60E343F2" w14:textId="77777777" w:rsidR="00AC2DDE" w:rsidRPr="007A3001" w:rsidRDefault="00AC2DDE" w:rsidP="00AC2DDE">
      <w:pPr>
        <w:pStyle w:val="Sansinterligne"/>
        <w:jc w:val="both"/>
        <w:rPr>
          <w:b/>
          <w:bCs/>
        </w:rPr>
      </w:pPr>
      <w:r>
        <w:tab/>
      </w:r>
      <w:r>
        <w:tab/>
      </w:r>
      <w:r>
        <w:tab/>
      </w:r>
      <w:r>
        <w:tab/>
      </w:r>
      <w:r>
        <w:tab/>
      </w:r>
      <w:r>
        <w:tab/>
      </w:r>
      <w:r w:rsidRPr="007A3001">
        <w:rPr>
          <w:b/>
          <w:bCs/>
        </w:rPr>
        <w:t>Pour le syndicat CFDT</w:t>
      </w:r>
    </w:p>
    <w:p w14:paraId="09B28BD6" w14:textId="77777777" w:rsidR="00AC2DDE" w:rsidRPr="007A3001" w:rsidRDefault="00AC2DDE" w:rsidP="00AC2DDE">
      <w:pPr>
        <w:pStyle w:val="Sansinterligne"/>
        <w:jc w:val="both"/>
        <w:rPr>
          <w:b/>
          <w:bCs/>
        </w:rPr>
      </w:pPr>
      <w:r w:rsidRPr="007A3001">
        <w:rPr>
          <w:b/>
          <w:bCs/>
        </w:rPr>
        <w:tab/>
      </w:r>
      <w:r w:rsidRPr="007A3001">
        <w:rPr>
          <w:b/>
          <w:bCs/>
        </w:rPr>
        <w:tab/>
      </w:r>
      <w:r w:rsidRPr="007A3001">
        <w:rPr>
          <w:b/>
          <w:bCs/>
        </w:rPr>
        <w:tab/>
      </w:r>
      <w:r w:rsidRPr="007A3001">
        <w:rPr>
          <w:b/>
          <w:bCs/>
        </w:rPr>
        <w:tab/>
      </w:r>
      <w:r w:rsidRPr="007A3001">
        <w:rPr>
          <w:b/>
          <w:bCs/>
        </w:rPr>
        <w:tab/>
      </w:r>
      <w:r w:rsidRPr="007A3001">
        <w:rPr>
          <w:b/>
          <w:bCs/>
        </w:rPr>
        <w:tab/>
        <w:t>L</w:t>
      </w:r>
      <w:r>
        <w:rPr>
          <w:b/>
          <w:bCs/>
        </w:rPr>
        <w:t>e</w:t>
      </w:r>
      <w:r w:rsidRPr="007A3001">
        <w:rPr>
          <w:b/>
          <w:bCs/>
        </w:rPr>
        <w:t xml:space="preserve"> délégué syndical</w:t>
      </w:r>
    </w:p>
    <w:p w14:paraId="21AB39F4" w14:textId="7086ECA5" w:rsidR="00AC2DDE" w:rsidRPr="00A90BAE" w:rsidRDefault="00AC2DDE" w:rsidP="00AC2DDE">
      <w:pPr>
        <w:pStyle w:val="Sansinterligne"/>
        <w:jc w:val="both"/>
        <w:rPr>
          <w:b/>
          <w:bCs/>
        </w:rPr>
      </w:pPr>
      <w:r w:rsidRPr="007A3001">
        <w:rPr>
          <w:b/>
          <w:bCs/>
        </w:rPr>
        <w:tab/>
      </w:r>
      <w:r w:rsidRPr="007A3001">
        <w:rPr>
          <w:b/>
          <w:bCs/>
        </w:rPr>
        <w:tab/>
      </w:r>
      <w:r w:rsidRPr="007A3001">
        <w:rPr>
          <w:b/>
          <w:bCs/>
        </w:rPr>
        <w:tab/>
      </w:r>
      <w:r w:rsidRPr="007A3001">
        <w:rPr>
          <w:b/>
          <w:bCs/>
        </w:rPr>
        <w:tab/>
      </w:r>
      <w:r w:rsidRPr="007A3001">
        <w:rPr>
          <w:b/>
          <w:bCs/>
        </w:rPr>
        <w:tab/>
      </w:r>
      <w:r w:rsidRPr="007A3001">
        <w:rPr>
          <w:b/>
          <w:bCs/>
        </w:rPr>
        <w:tab/>
      </w:r>
    </w:p>
    <w:p w14:paraId="40DB1BBC" w14:textId="77777777" w:rsidR="00AC2DDE" w:rsidRPr="00164E14" w:rsidRDefault="00AC2DDE" w:rsidP="00AC2DDE">
      <w:pPr>
        <w:spacing w:after="160" w:line="259" w:lineRule="auto"/>
        <w:jc w:val="both"/>
        <w:rPr>
          <w:rFonts w:asciiTheme="minorHAnsi" w:eastAsiaTheme="minorHAnsi" w:hAnsiTheme="minorHAnsi" w:cstheme="minorBidi"/>
          <w:color w:val="auto"/>
          <w:sz w:val="22"/>
          <w:szCs w:val="22"/>
          <w:lang w:eastAsia="en-US"/>
        </w:rPr>
      </w:pPr>
    </w:p>
    <w:p w14:paraId="30C3C9D3" w14:textId="77777777" w:rsidR="00AC2DDE" w:rsidRDefault="00AC2DDE" w:rsidP="00AC2DDE">
      <w:pPr>
        <w:jc w:val="both"/>
        <w:rPr>
          <w:rFonts w:eastAsia="Calibri"/>
          <w:color w:val="auto"/>
          <w:lang w:eastAsia="en-US"/>
        </w:rPr>
      </w:pPr>
    </w:p>
    <w:p w14:paraId="622264EA" w14:textId="77777777" w:rsidR="00AC2DDE" w:rsidRPr="000A16FE" w:rsidRDefault="00AC2DDE" w:rsidP="00AC2DDE">
      <w:pPr>
        <w:jc w:val="both"/>
        <w:rPr>
          <w:sz w:val="12"/>
          <w:szCs w:val="12"/>
        </w:rPr>
      </w:pPr>
    </w:p>
    <w:p w14:paraId="5C8646DD" w14:textId="77777777" w:rsidR="00AC2DDE" w:rsidRDefault="00AC2DDE" w:rsidP="00AC2DDE">
      <w:pPr>
        <w:tabs>
          <w:tab w:val="left" w:pos="2940"/>
        </w:tabs>
        <w:rPr>
          <w:sz w:val="12"/>
          <w:szCs w:val="12"/>
        </w:rPr>
      </w:pPr>
    </w:p>
    <w:p w14:paraId="26596EAB" w14:textId="77777777" w:rsidR="00AC2DDE" w:rsidRPr="000A16FE" w:rsidRDefault="00AC2DDE" w:rsidP="00AC2DDE">
      <w:pPr>
        <w:rPr>
          <w:sz w:val="12"/>
          <w:szCs w:val="12"/>
        </w:rPr>
      </w:pPr>
    </w:p>
    <w:p w14:paraId="4FF75C8E" w14:textId="77777777" w:rsidR="00AC2DDE" w:rsidRPr="000A16FE" w:rsidRDefault="00AC2DDE" w:rsidP="00AC2DDE">
      <w:pPr>
        <w:rPr>
          <w:sz w:val="12"/>
          <w:szCs w:val="12"/>
        </w:rPr>
      </w:pPr>
    </w:p>
    <w:p w14:paraId="5FA68388" w14:textId="77777777" w:rsidR="00AC2DDE" w:rsidRPr="000A16FE" w:rsidRDefault="00AC2DDE" w:rsidP="00AC2DDE">
      <w:pPr>
        <w:rPr>
          <w:sz w:val="12"/>
          <w:szCs w:val="12"/>
        </w:rPr>
      </w:pPr>
    </w:p>
    <w:p w14:paraId="1210F158" w14:textId="77777777" w:rsidR="00AC2DDE" w:rsidRPr="000A16FE" w:rsidRDefault="00AC2DDE" w:rsidP="00AC2DDE">
      <w:pPr>
        <w:rPr>
          <w:sz w:val="12"/>
          <w:szCs w:val="12"/>
        </w:rPr>
      </w:pPr>
    </w:p>
    <w:p w14:paraId="2F0776E4" w14:textId="77777777" w:rsidR="00AC2DDE" w:rsidRPr="000A16FE" w:rsidRDefault="00AC2DDE" w:rsidP="00AC2DDE">
      <w:pPr>
        <w:rPr>
          <w:sz w:val="12"/>
          <w:szCs w:val="12"/>
        </w:rPr>
      </w:pPr>
    </w:p>
    <w:p w14:paraId="4C68CBF7" w14:textId="77777777" w:rsidR="00AC2DDE" w:rsidRPr="000A16FE" w:rsidRDefault="00AC2DDE" w:rsidP="00AC2DDE">
      <w:pPr>
        <w:rPr>
          <w:sz w:val="12"/>
          <w:szCs w:val="12"/>
        </w:rPr>
      </w:pPr>
    </w:p>
    <w:p w14:paraId="6B6592FA" w14:textId="77777777" w:rsidR="00AC2DDE" w:rsidRDefault="00AC2DDE" w:rsidP="00AC2DDE">
      <w:pPr>
        <w:rPr>
          <w:sz w:val="12"/>
          <w:szCs w:val="12"/>
        </w:rPr>
      </w:pPr>
    </w:p>
    <w:p w14:paraId="32C46F44" w14:textId="77777777" w:rsidR="00AC2DDE" w:rsidRDefault="00AC2DDE" w:rsidP="00AC2DDE">
      <w:pPr>
        <w:rPr>
          <w:sz w:val="12"/>
          <w:szCs w:val="12"/>
        </w:rPr>
      </w:pPr>
    </w:p>
    <w:p w14:paraId="34ED53A7" w14:textId="77777777" w:rsidR="00AC2DDE" w:rsidRPr="000A16FE" w:rsidRDefault="00AC2DDE" w:rsidP="00AC2DDE">
      <w:pPr>
        <w:tabs>
          <w:tab w:val="left" w:pos="7410"/>
        </w:tabs>
        <w:rPr>
          <w:sz w:val="12"/>
          <w:szCs w:val="12"/>
        </w:rPr>
      </w:pPr>
      <w:r>
        <w:rPr>
          <w:sz w:val="12"/>
          <w:szCs w:val="12"/>
        </w:rPr>
        <w:tab/>
      </w:r>
    </w:p>
    <w:p w14:paraId="4FFAF8CA" w14:textId="77777777" w:rsidR="00761588" w:rsidRDefault="00761588"/>
    <w:sectPr w:rsidR="00761588" w:rsidSect="00AC2DDE">
      <w:footerReference w:type="even" r:id="rId6"/>
      <w:footerReference w:type="default" r:id="rId7"/>
      <w:pgSz w:w="11906" w:h="16838" w:code="9"/>
      <w:pgMar w:top="1135" w:right="1304" w:bottom="1247" w:left="1304" w:header="72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C4C8D" w14:textId="77777777" w:rsidR="00AC2DDE" w:rsidRDefault="00AC2DDE" w:rsidP="00C801E7">
    <w:pPr>
      <w:pStyle w:val="Pieddepage"/>
      <w:framePr w:wrap="around" w:vAnchor="text" w:hAnchor="margin" w:xAlign="right" w:y="1"/>
      <w:rPr>
        <w:rStyle w:val="Numrodepage"/>
        <w:rFonts w:eastAsiaTheme="majorEastAsia"/>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end"/>
    </w:r>
  </w:p>
  <w:p w14:paraId="6AB18D78" w14:textId="77777777" w:rsidR="00AC2DDE" w:rsidRDefault="00AC2DDE" w:rsidP="00752DD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787606"/>
      <w:docPartObj>
        <w:docPartGallery w:val="Page Numbers (Top of Page)"/>
        <w:docPartUnique/>
      </w:docPartObj>
    </w:sdtPr>
    <w:sdtContent>
      <w:p w14:paraId="1986066F" w14:textId="77777777" w:rsidR="00AC2DDE" w:rsidRDefault="00AC2DDE">
        <w:pPr>
          <w:pStyle w:val="Pieddepage"/>
          <w:jc w:val="right"/>
        </w:pPr>
        <w:r>
          <w:fldChar w:fldCharType="begin"/>
        </w:r>
        <w:r>
          <w:instrText>PAGE</w:instrText>
        </w:r>
        <w:r>
          <w:fldChar w:fldCharType="separate"/>
        </w:r>
        <w:r>
          <w:rPr>
            <w:noProof/>
          </w:rPr>
          <w:t>1</w:t>
        </w:r>
        <w:r>
          <w:rPr>
            <w:noProof/>
          </w:rPr>
          <w:fldChar w:fldCharType="end"/>
        </w:r>
        <w:r w:rsidRPr="00E3188B">
          <w:t xml:space="preserve"> / </w:t>
        </w:r>
        <w:r>
          <w:fldChar w:fldCharType="begin"/>
        </w:r>
        <w:r>
          <w:instrText>NUMPAGES</w:instrText>
        </w:r>
        <w:r>
          <w:fldChar w:fldCharType="separate"/>
        </w:r>
        <w:r>
          <w:rPr>
            <w:noProof/>
          </w:rPr>
          <w:t>2</w:t>
        </w:r>
        <w:r>
          <w:rPr>
            <w:noProof/>
          </w:rPr>
          <w:fldChar w:fldCharType="end"/>
        </w:r>
      </w:p>
    </w:sdtContent>
  </w:sdt>
  <w:p w14:paraId="45B194F5" w14:textId="77777777" w:rsidR="00AC2DDE" w:rsidRDefault="00AC2DDE" w:rsidP="00752DD1">
    <w:pPr>
      <w:pStyle w:val="Pieddepage"/>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9650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5A57669"/>
    <w:multiLevelType w:val="hybridMultilevel"/>
    <w:tmpl w:val="BC629694"/>
    <w:lvl w:ilvl="0" w:tplc="C50E3F38">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17740091">
    <w:abstractNumId w:val="0"/>
  </w:num>
  <w:num w:numId="2" w16cid:durableId="1683820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DDE"/>
    <w:rsid w:val="00370947"/>
    <w:rsid w:val="00761588"/>
    <w:rsid w:val="00AC2DDE"/>
    <w:rsid w:val="00F60A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C1F17"/>
  <w15:chartTrackingRefBased/>
  <w15:docId w15:val="{262369D2-267F-4F78-BCE3-BDFB6AC5D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DDE"/>
    <w:pPr>
      <w:spacing w:after="0" w:line="240" w:lineRule="auto"/>
    </w:pPr>
    <w:rPr>
      <w:rFonts w:ascii="Times New Roman" w:eastAsia="Times New Roman" w:hAnsi="Times New Roman" w:cs="Times New Roman"/>
      <w:color w:val="000000"/>
      <w:kern w:val="0"/>
      <w:sz w:val="24"/>
      <w:szCs w:val="24"/>
      <w:lang w:eastAsia="fr-FR"/>
      <w14:ligatures w14:val="none"/>
    </w:rPr>
  </w:style>
  <w:style w:type="paragraph" w:styleId="Titre1">
    <w:name w:val="heading 1"/>
    <w:basedOn w:val="Normal"/>
    <w:next w:val="Normal"/>
    <w:link w:val="Titre1Car"/>
    <w:uiPriority w:val="9"/>
    <w:qFormat/>
    <w:rsid w:val="00AC2D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C2D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C2DD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C2DD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C2DD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C2DD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C2DD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C2DD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C2DD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C2DD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C2DD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C2DD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C2DD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C2DD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C2DD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C2DD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C2DD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C2DDE"/>
    <w:rPr>
      <w:rFonts w:eastAsiaTheme="majorEastAsia" w:cstheme="majorBidi"/>
      <w:color w:val="272727" w:themeColor="text1" w:themeTint="D8"/>
    </w:rPr>
  </w:style>
  <w:style w:type="paragraph" w:styleId="Titre">
    <w:name w:val="Title"/>
    <w:basedOn w:val="Normal"/>
    <w:next w:val="Normal"/>
    <w:link w:val="TitreCar"/>
    <w:uiPriority w:val="10"/>
    <w:qFormat/>
    <w:rsid w:val="00AC2DD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C2DD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C2DD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C2DD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C2DDE"/>
    <w:pPr>
      <w:spacing w:before="160"/>
      <w:jc w:val="center"/>
    </w:pPr>
    <w:rPr>
      <w:i/>
      <w:iCs/>
      <w:color w:val="404040" w:themeColor="text1" w:themeTint="BF"/>
    </w:rPr>
  </w:style>
  <w:style w:type="character" w:customStyle="1" w:styleId="CitationCar">
    <w:name w:val="Citation Car"/>
    <w:basedOn w:val="Policepardfaut"/>
    <w:link w:val="Citation"/>
    <w:uiPriority w:val="29"/>
    <w:rsid w:val="00AC2DDE"/>
    <w:rPr>
      <w:i/>
      <w:iCs/>
      <w:color w:val="404040" w:themeColor="text1" w:themeTint="BF"/>
    </w:rPr>
  </w:style>
  <w:style w:type="paragraph" w:styleId="Paragraphedeliste">
    <w:name w:val="List Paragraph"/>
    <w:basedOn w:val="Normal"/>
    <w:uiPriority w:val="34"/>
    <w:qFormat/>
    <w:rsid w:val="00AC2DDE"/>
    <w:pPr>
      <w:ind w:left="720"/>
      <w:contextualSpacing/>
    </w:pPr>
  </w:style>
  <w:style w:type="character" w:styleId="Accentuationintense">
    <w:name w:val="Intense Emphasis"/>
    <w:basedOn w:val="Policepardfaut"/>
    <w:uiPriority w:val="21"/>
    <w:qFormat/>
    <w:rsid w:val="00AC2DDE"/>
    <w:rPr>
      <w:i/>
      <w:iCs/>
      <w:color w:val="0F4761" w:themeColor="accent1" w:themeShade="BF"/>
    </w:rPr>
  </w:style>
  <w:style w:type="paragraph" w:styleId="Citationintense">
    <w:name w:val="Intense Quote"/>
    <w:basedOn w:val="Normal"/>
    <w:next w:val="Normal"/>
    <w:link w:val="CitationintenseCar"/>
    <w:uiPriority w:val="30"/>
    <w:qFormat/>
    <w:rsid w:val="00AC2D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C2DDE"/>
    <w:rPr>
      <w:i/>
      <w:iCs/>
      <w:color w:val="0F4761" w:themeColor="accent1" w:themeShade="BF"/>
    </w:rPr>
  </w:style>
  <w:style w:type="character" w:styleId="Rfrenceintense">
    <w:name w:val="Intense Reference"/>
    <w:basedOn w:val="Policepardfaut"/>
    <w:uiPriority w:val="32"/>
    <w:qFormat/>
    <w:rsid w:val="00AC2DDE"/>
    <w:rPr>
      <w:b/>
      <w:bCs/>
      <w:smallCaps/>
      <w:color w:val="0F4761" w:themeColor="accent1" w:themeShade="BF"/>
      <w:spacing w:val="5"/>
    </w:rPr>
  </w:style>
  <w:style w:type="paragraph" w:styleId="Pieddepage">
    <w:name w:val="footer"/>
    <w:basedOn w:val="Normal"/>
    <w:link w:val="PieddepageCar"/>
    <w:uiPriority w:val="99"/>
    <w:rsid w:val="00AC2DDE"/>
    <w:pPr>
      <w:tabs>
        <w:tab w:val="center" w:pos="4536"/>
        <w:tab w:val="right" w:pos="9072"/>
      </w:tabs>
    </w:pPr>
  </w:style>
  <w:style w:type="character" w:customStyle="1" w:styleId="PieddepageCar">
    <w:name w:val="Pied de page Car"/>
    <w:basedOn w:val="Policepardfaut"/>
    <w:link w:val="Pieddepage"/>
    <w:uiPriority w:val="99"/>
    <w:rsid w:val="00AC2DDE"/>
    <w:rPr>
      <w:rFonts w:ascii="Times New Roman" w:eastAsia="Times New Roman" w:hAnsi="Times New Roman" w:cs="Times New Roman"/>
      <w:color w:val="000000"/>
      <w:kern w:val="0"/>
      <w:sz w:val="24"/>
      <w:szCs w:val="24"/>
      <w:lang w:eastAsia="fr-FR"/>
      <w14:ligatures w14:val="none"/>
    </w:rPr>
  </w:style>
  <w:style w:type="character" w:styleId="Numrodepage">
    <w:name w:val="page number"/>
    <w:basedOn w:val="Policepardfaut"/>
    <w:rsid w:val="00AC2DDE"/>
  </w:style>
  <w:style w:type="table" w:styleId="Grilledutableau">
    <w:name w:val="Table Grid"/>
    <w:basedOn w:val="TableauNormal"/>
    <w:rsid w:val="00AC2DDE"/>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C2DD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1467</Words>
  <Characters>8072</Characters>
  <Application>Microsoft Office Word</Application>
  <DocSecurity>0</DocSecurity>
  <Lines>67</Lines>
  <Paragraphs>19</Paragraphs>
  <ScaleCrop>false</ScaleCrop>
  <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Ugo BIRBA</dc:creator>
  <cp:keywords/>
  <dc:description/>
  <cp:lastModifiedBy>Ugo BIRBA</cp:lastModifiedBy>
  <cp:revision>1</cp:revision>
  <dcterms:created xsi:type="dcterms:W3CDTF">2025-12-01T14:29:00Z</dcterms:created>
  <dcterms:modified xsi:type="dcterms:W3CDTF">2025-12-01T14:30:00Z</dcterms:modified>
</cp:coreProperties>
</file>