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BE96E" w14:textId="384CCDCB" w:rsidR="00D40C49" w:rsidRDefault="00D40C49" w:rsidP="00D40C49">
      <w:pPr>
        <w:suppressAutoHyphens/>
        <w:jc w:val="both"/>
        <w:rPr>
          <w:b/>
          <w:sz w:val="28"/>
          <w:szCs w:val="20"/>
        </w:rPr>
      </w:pPr>
      <w:r>
        <w:rPr>
          <w:b/>
          <w:noProof/>
          <w:sz w:val="28"/>
          <w:szCs w:val="20"/>
        </w:rPr>
        <w:drawing>
          <wp:anchor distT="0" distB="0" distL="114300" distR="114300" simplePos="0" relativeHeight="251660288" behindDoc="1" locked="0" layoutInCell="1" allowOverlap="1" wp14:anchorId="3705E056" wp14:editId="7ECCDFD4">
            <wp:simplePos x="0" y="0"/>
            <wp:positionH relativeFrom="column">
              <wp:posOffset>-290830</wp:posOffset>
            </wp:positionH>
            <wp:positionV relativeFrom="paragraph">
              <wp:posOffset>0</wp:posOffset>
            </wp:positionV>
            <wp:extent cx="1104900" cy="1104900"/>
            <wp:effectExtent l="0" t="0" r="0" b="0"/>
            <wp:wrapSquare wrapText="bothSides"/>
            <wp:docPr id="1" name="Image 1" descr="cid:image004.png@01D91F5C.B9B59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91F5C.B9B59E0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4900" cy="1104900"/>
                    </a:xfrm>
                    <a:prstGeom prst="rect">
                      <a:avLst/>
                    </a:prstGeom>
                    <a:noFill/>
                  </pic:spPr>
                </pic:pic>
              </a:graphicData>
            </a:graphic>
            <wp14:sizeRelH relativeFrom="page">
              <wp14:pctWidth>0</wp14:pctWidth>
            </wp14:sizeRelH>
            <wp14:sizeRelV relativeFrom="page">
              <wp14:pctHeight>0</wp14:pctHeight>
            </wp14:sizeRelV>
          </wp:anchor>
        </w:drawing>
      </w:r>
    </w:p>
    <w:p w14:paraId="6086E12C" w14:textId="77777777" w:rsidR="00D40C49" w:rsidRPr="000D54E8" w:rsidRDefault="00D40C49" w:rsidP="00D40C49">
      <w:pPr>
        <w:suppressAutoHyphens/>
        <w:jc w:val="both"/>
        <w:rPr>
          <w:b/>
          <w:sz w:val="28"/>
          <w:szCs w:val="20"/>
        </w:rPr>
      </w:pPr>
    </w:p>
    <w:p w14:paraId="31794860" w14:textId="6EC5E0C5" w:rsidR="00D40C49" w:rsidRDefault="00D40C49" w:rsidP="00D40C49">
      <w:pPr>
        <w:suppressAutoHyphens/>
        <w:jc w:val="both"/>
        <w:rPr>
          <w:rFonts w:ascii="Arial" w:hAnsi="Arial" w:cs="Arial"/>
          <w:b/>
        </w:rPr>
      </w:pPr>
    </w:p>
    <w:p w14:paraId="104E8153" w14:textId="77777777" w:rsidR="00D40C49" w:rsidRDefault="00D40C49" w:rsidP="00D40C49">
      <w:pPr>
        <w:suppressAutoHyphens/>
        <w:jc w:val="both"/>
        <w:rPr>
          <w:rFonts w:ascii="Arial" w:hAnsi="Arial" w:cs="Arial"/>
          <w:b/>
        </w:rPr>
      </w:pPr>
    </w:p>
    <w:p w14:paraId="36BDE17C" w14:textId="77777777" w:rsidR="00D40C49" w:rsidRDefault="00D40C49" w:rsidP="00D40C49">
      <w:pPr>
        <w:suppressAutoHyphens/>
        <w:jc w:val="both"/>
        <w:rPr>
          <w:rFonts w:ascii="Arial" w:hAnsi="Arial" w:cs="Arial"/>
          <w:b/>
        </w:rPr>
      </w:pPr>
    </w:p>
    <w:p w14:paraId="255AA098" w14:textId="77777777" w:rsidR="00D40C49" w:rsidRDefault="00D40C49" w:rsidP="00D40C49">
      <w:pPr>
        <w:suppressAutoHyphens/>
        <w:jc w:val="both"/>
        <w:rPr>
          <w:rFonts w:ascii="Arial" w:hAnsi="Arial" w:cs="Arial"/>
          <w:b/>
        </w:rPr>
      </w:pPr>
    </w:p>
    <w:p w14:paraId="3682F71D" w14:textId="77777777" w:rsidR="00D40C49" w:rsidRPr="000D54E8" w:rsidRDefault="00D40C49" w:rsidP="00D40C49">
      <w:pPr>
        <w:suppressAutoHyphens/>
        <w:jc w:val="both"/>
        <w:rPr>
          <w:rFonts w:ascii="Arial" w:hAnsi="Arial" w:cs="Arial"/>
          <w:b/>
        </w:rPr>
      </w:pPr>
    </w:p>
    <w:p w14:paraId="14DA5A3A" w14:textId="77777777" w:rsidR="00D40C49" w:rsidRPr="000D54E8" w:rsidRDefault="00D40C49" w:rsidP="00D40C49">
      <w:pPr>
        <w:suppressAutoHyphens/>
        <w:jc w:val="both"/>
        <w:rPr>
          <w:rFonts w:ascii="Arial" w:hAnsi="Arial" w:cs="Arial"/>
          <w:b/>
        </w:rPr>
      </w:pPr>
    </w:p>
    <w:p w14:paraId="17C42443" w14:textId="77777777" w:rsidR="00D40C49" w:rsidRPr="000D54E8" w:rsidRDefault="00D40C49" w:rsidP="00D40C49">
      <w:pPr>
        <w:pBdr>
          <w:top w:val="single" w:sz="12" w:space="0" w:color="000000"/>
          <w:left w:val="single" w:sz="12" w:space="0" w:color="000000"/>
          <w:bottom w:val="single" w:sz="12" w:space="0" w:color="000000"/>
          <w:right w:val="single" w:sz="12" w:space="13" w:color="000000"/>
        </w:pBdr>
        <w:suppressAutoHyphens/>
        <w:rPr>
          <w:rFonts w:ascii="Arial" w:hAnsi="Arial" w:cs="Arial"/>
          <w:b/>
        </w:rPr>
      </w:pPr>
    </w:p>
    <w:p w14:paraId="573EFA54" w14:textId="77777777" w:rsidR="00D40C49" w:rsidRDefault="00D40C49" w:rsidP="00D40C49">
      <w:pPr>
        <w:pBdr>
          <w:top w:val="single" w:sz="12" w:space="0" w:color="000000"/>
          <w:left w:val="single" w:sz="12" w:space="0" w:color="000000"/>
          <w:bottom w:val="single" w:sz="12" w:space="0" w:color="000000"/>
          <w:right w:val="single" w:sz="12" w:space="13" w:color="000000"/>
        </w:pBdr>
        <w:suppressAutoHyphens/>
        <w:jc w:val="center"/>
        <w:rPr>
          <w:rFonts w:ascii="Arial" w:hAnsi="Arial" w:cs="Arial"/>
          <w:b/>
        </w:rPr>
      </w:pPr>
      <w:r>
        <w:rPr>
          <w:rFonts w:ascii="Arial" w:hAnsi="Arial" w:cs="Arial"/>
          <w:b/>
        </w:rPr>
        <w:t xml:space="preserve">ACCORD D’ENTREPRISE </w:t>
      </w:r>
    </w:p>
    <w:p w14:paraId="5AAFD2DD" w14:textId="7D7A4892" w:rsidR="00D40C49" w:rsidRDefault="00D40C49" w:rsidP="00D40C49">
      <w:pPr>
        <w:pBdr>
          <w:top w:val="single" w:sz="12" w:space="0" w:color="000000"/>
          <w:left w:val="single" w:sz="12" w:space="0" w:color="000000"/>
          <w:bottom w:val="single" w:sz="12" w:space="0" w:color="000000"/>
          <w:right w:val="single" w:sz="12" w:space="13" w:color="000000"/>
        </w:pBdr>
        <w:suppressAutoHyphens/>
        <w:jc w:val="center"/>
        <w:rPr>
          <w:rFonts w:ascii="Arial" w:hAnsi="Arial" w:cs="Arial"/>
          <w:b/>
        </w:rPr>
      </w:pPr>
      <w:r>
        <w:rPr>
          <w:rFonts w:ascii="Arial" w:hAnsi="Arial" w:cs="Arial"/>
          <w:b/>
        </w:rPr>
        <w:t>MISE EN PLACE DE LA NOUVELLE CLASSIFICATION</w:t>
      </w:r>
    </w:p>
    <w:p w14:paraId="60F6FF85" w14:textId="26165AEF" w:rsidR="00D40C49" w:rsidRPr="00B24E17" w:rsidRDefault="00D40C49" w:rsidP="00D40C49">
      <w:pPr>
        <w:pBdr>
          <w:top w:val="single" w:sz="12" w:space="0" w:color="000000"/>
          <w:left w:val="single" w:sz="12" w:space="0" w:color="000000"/>
          <w:bottom w:val="single" w:sz="12" w:space="0" w:color="000000"/>
          <w:right w:val="single" w:sz="12" w:space="13" w:color="000000"/>
        </w:pBdr>
        <w:suppressAutoHyphens/>
        <w:jc w:val="center"/>
        <w:rPr>
          <w:rFonts w:ascii="Arial" w:hAnsi="Arial" w:cs="Arial"/>
          <w:b/>
        </w:rPr>
      </w:pPr>
      <w:r>
        <w:rPr>
          <w:rFonts w:ascii="Arial" w:hAnsi="Arial" w:cs="Arial"/>
          <w:b/>
        </w:rPr>
        <w:t>ACM HABITAT</w:t>
      </w:r>
    </w:p>
    <w:p w14:paraId="7EB578A4" w14:textId="77777777" w:rsidR="00D40C49" w:rsidRPr="000D54E8" w:rsidRDefault="00D40C49" w:rsidP="00D40C49">
      <w:pPr>
        <w:pBdr>
          <w:top w:val="single" w:sz="12" w:space="0" w:color="000000"/>
          <w:left w:val="single" w:sz="12" w:space="0" w:color="000000"/>
          <w:bottom w:val="single" w:sz="12" w:space="0" w:color="000000"/>
          <w:right w:val="single" w:sz="12" w:space="13" w:color="000000"/>
        </w:pBdr>
        <w:suppressAutoHyphens/>
        <w:rPr>
          <w:rFonts w:ascii="Arial" w:hAnsi="Arial" w:cs="Arial"/>
          <w:b/>
        </w:rPr>
      </w:pPr>
    </w:p>
    <w:p w14:paraId="12E217ED" w14:textId="77777777" w:rsidR="00D40C49" w:rsidRPr="000D54E8" w:rsidRDefault="00D40C49" w:rsidP="00D40C49">
      <w:pPr>
        <w:suppressAutoHyphens/>
        <w:jc w:val="center"/>
        <w:rPr>
          <w:rFonts w:ascii="Arial" w:hAnsi="Arial" w:cs="Arial"/>
          <w:b/>
        </w:rPr>
      </w:pPr>
    </w:p>
    <w:p w14:paraId="06BCABC1" w14:textId="77777777" w:rsidR="00D40C49" w:rsidRPr="009A293B" w:rsidRDefault="00D40C49" w:rsidP="00D40C49">
      <w:pPr>
        <w:shd w:val="clear" w:color="auto" w:fill="FFFFFF"/>
        <w:suppressAutoHyphens/>
        <w:ind w:firstLine="720"/>
        <w:jc w:val="center"/>
        <w:rPr>
          <w:rFonts w:ascii="Arial" w:hAnsi="Arial" w:cs="Arial"/>
          <w:b/>
          <w:sz w:val="20"/>
          <w:szCs w:val="20"/>
        </w:rPr>
      </w:pPr>
    </w:p>
    <w:p w14:paraId="0F15B7A0" w14:textId="77777777" w:rsidR="00D40C49" w:rsidRPr="00C17DD4" w:rsidRDefault="00D40C49" w:rsidP="00D40C49">
      <w:pPr>
        <w:shd w:val="clear" w:color="auto" w:fill="FFFFFF"/>
        <w:suppressAutoHyphens/>
        <w:ind w:firstLine="720"/>
        <w:jc w:val="center"/>
        <w:rPr>
          <w:rFonts w:ascii="Arial" w:hAnsi="Arial" w:cs="Arial"/>
          <w:sz w:val="20"/>
          <w:szCs w:val="20"/>
        </w:rPr>
      </w:pPr>
      <w:r w:rsidRPr="00C17DD4">
        <w:rPr>
          <w:rFonts w:ascii="Arial" w:hAnsi="Arial" w:cs="Arial"/>
          <w:b/>
          <w:sz w:val="20"/>
          <w:szCs w:val="20"/>
        </w:rPr>
        <w:t>ENTRE</w:t>
      </w:r>
    </w:p>
    <w:p w14:paraId="4F32248E" w14:textId="77777777" w:rsidR="00D40C49" w:rsidRPr="00C17DD4" w:rsidRDefault="00D40C49" w:rsidP="00D40C49">
      <w:pPr>
        <w:shd w:val="clear" w:color="auto" w:fill="FFFFFF"/>
        <w:suppressAutoHyphens/>
        <w:rPr>
          <w:rFonts w:ascii="Arial" w:hAnsi="Arial" w:cs="Arial"/>
          <w:b/>
          <w:sz w:val="20"/>
          <w:szCs w:val="20"/>
        </w:rPr>
      </w:pPr>
    </w:p>
    <w:p w14:paraId="51B1349A" w14:textId="77777777" w:rsidR="00D40C49" w:rsidRPr="00C17DD4" w:rsidRDefault="00D40C49" w:rsidP="00D40C49">
      <w:pPr>
        <w:shd w:val="clear" w:color="auto" w:fill="FFFFFF"/>
        <w:suppressAutoHyphens/>
        <w:ind w:firstLine="720"/>
        <w:jc w:val="both"/>
        <w:rPr>
          <w:rFonts w:ascii="Arial" w:hAnsi="Arial" w:cs="Arial"/>
          <w:b/>
          <w:sz w:val="20"/>
          <w:szCs w:val="20"/>
        </w:rPr>
      </w:pPr>
    </w:p>
    <w:p w14:paraId="163BC9B2" w14:textId="77777777" w:rsidR="00D40C49" w:rsidRPr="00C17DD4" w:rsidRDefault="00D40C49" w:rsidP="00D40C49">
      <w:pPr>
        <w:shd w:val="clear" w:color="auto" w:fill="FFFFFF"/>
        <w:suppressAutoHyphens/>
        <w:ind w:firstLine="720"/>
        <w:jc w:val="both"/>
        <w:rPr>
          <w:rFonts w:ascii="Arial" w:hAnsi="Arial" w:cs="Arial"/>
          <w:b/>
          <w:sz w:val="20"/>
          <w:szCs w:val="20"/>
        </w:rPr>
      </w:pPr>
    </w:p>
    <w:p w14:paraId="0EB56BA9" w14:textId="32CEBAC3" w:rsidR="00D40C49" w:rsidRPr="002D56DA" w:rsidRDefault="00D40C49" w:rsidP="00D40C49">
      <w:pPr>
        <w:pStyle w:val="Standard"/>
        <w:tabs>
          <w:tab w:val="left" w:pos="567"/>
          <w:tab w:val="left" w:pos="3969"/>
        </w:tabs>
        <w:ind w:right="283"/>
        <w:jc w:val="both"/>
        <w:rPr>
          <w:rFonts w:ascii="Arial" w:hAnsi="Arial"/>
          <w:b/>
          <w:sz w:val="20"/>
        </w:rPr>
      </w:pPr>
      <w:r>
        <w:rPr>
          <w:rFonts w:ascii="Arial" w:hAnsi="Arial"/>
          <w:b/>
          <w:sz w:val="20"/>
        </w:rPr>
        <w:t xml:space="preserve">ACM HABITAT, </w:t>
      </w:r>
      <w:r w:rsidRPr="00EC6DDC">
        <w:rPr>
          <w:rFonts w:ascii="Arial" w:hAnsi="Arial"/>
          <w:bCs/>
          <w:sz w:val="20"/>
        </w:rPr>
        <w:t xml:space="preserve">l’Office Public de l’Habitat de Montpellier Méditerranée Métropole dont le siège social est situé 407 av. du Professeur Antonelli, représenté par </w:t>
      </w:r>
      <w:proofErr w:type="spellStart"/>
      <w:r w:rsidR="003F4B40">
        <w:rPr>
          <w:rFonts w:ascii="Arial" w:hAnsi="Arial"/>
          <w:b/>
          <w:sz w:val="20"/>
        </w:rPr>
        <w:t>xxxxxxxx</w:t>
      </w:r>
      <w:proofErr w:type="spellEnd"/>
      <w:r w:rsidRPr="002D56DA">
        <w:rPr>
          <w:rFonts w:ascii="Arial" w:hAnsi="Arial"/>
          <w:b/>
          <w:sz w:val="20"/>
        </w:rPr>
        <w:t xml:space="preserve"> en sa qualité de Directeur Général.</w:t>
      </w:r>
    </w:p>
    <w:p w14:paraId="71B686A0" w14:textId="77777777" w:rsidR="00D40C49" w:rsidRPr="002D56DA" w:rsidRDefault="00D40C49" w:rsidP="00D40C49">
      <w:pPr>
        <w:pStyle w:val="Standard"/>
        <w:tabs>
          <w:tab w:val="left" w:pos="567"/>
          <w:tab w:val="left" w:pos="3969"/>
          <w:tab w:val="left" w:pos="6804"/>
        </w:tabs>
        <w:ind w:right="283"/>
        <w:jc w:val="right"/>
        <w:rPr>
          <w:rFonts w:ascii="Arial" w:hAnsi="Arial"/>
          <w:bCs/>
          <w:sz w:val="20"/>
        </w:rPr>
      </w:pPr>
      <w:r>
        <w:rPr>
          <w:rFonts w:ascii="Arial" w:hAnsi="Arial"/>
          <w:b/>
          <w:sz w:val="20"/>
        </w:rPr>
        <w:tab/>
      </w:r>
      <w:r>
        <w:rPr>
          <w:rFonts w:ascii="Arial" w:hAnsi="Arial"/>
          <w:b/>
          <w:sz w:val="20"/>
        </w:rPr>
        <w:tab/>
      </w:r>
      <w:r>
        <w:rPr>
          <w:rFonts w:ascii="Arial" w:hAnsi="Arial"/>
          <w:b/>
          <w:sz w:val="20"/>
        </w:rPr>
        <w:tab/>
      </w:r>
      <w:r w:rsidRPr="002D56DA">
        <w:rPr>
          <w:rFonts w:ascii="Arial" w:hAnsi="Arial"/>
          <w:bCs/>
          <w:sz w:val="20"/>
        </w:rPr>
        <w:t xml:space="preserve">D’une part, </w:t>
      </w:r>
    </w:p>
    <w:p w14:paraId="75468E43" w14:textId="77777777" w:rsidR="00D40C49" w:rsidRPr="00C17DD4" w:rsidRDefault="00D40C49" w:rsidP="00D40C49">
      <w:pPr>
        <w:jc w:val="both"/>
        <w:rPr>
          <w:rFonts w:ascii="Arial" w:hAnsi="Arial" w:cs="Arial"/>
          <w:sz w:val="20"/>
          <w:szCs w:val="20"/>
        </w:rPr>
      </w:pPr>
    </w:p>
    <w:p w14:paraId="2ECCA411" w14:textId="77777777" w:rsidR="00D40C49" w:rsidRDefault="00D40C49" w:rsidP="00D40C49">
      <w:pPr>
        <w:jc w:val="both"/>
        <w:rPr>
          <w:rFonts w:ascii="Arial" w:hAnsi="Arial" w:cs="Arial"/>
          <w:sz w:val="20"/>
          <w:szCs w:val="20"/>
        </w:rPr>
      </w:pPr>
      <w:r w:rsidRPr="00C17DD4">
        <w:rPr>
          <w:rFonts w:ascii="Arial" w:hAnsi="Arial" w:cs="Arial"/>
          <w:sz w:val="20"/>
          <w:szCs w:val="20"/>
        </w:rPr>
        <w:t>Et</w:t>
      </w:r>
    </w:p>
    <w:p w14:paraId="7BBEF72A" w14:textId="77777777" w:rsidR="00D40C49" w:rsidRDefault="00D40C49" w:rsidP="00D40C49">
      <w:pPr>
        <w:jc w:val="both"/>
        <w:rPr>
          <w:rFonts w:ascii="Arial" w:hAnsi="Arial" w:cs="Arial"/>
          <w:sz w:val="20"/>
          <w:szCs w:val="20"/>
        </w:rPr>
      </w:pPr>
    </w:p>
    <w:p w14:paraId="681D020A" w14:textId="77777777" w:rsidR="00D40C49" w:rsidRPr="00C17DD4" w:rsidRDefault="00D40C49" w:rsidP="00D40C49">
      <w:pPr>
        <w:jc w:val="both"/>
        <w:rPr>
          <w:rFonts w:ascii="Arial" w:hAnsi="Arial" w:cs="Arial"/>
          <w:sz w:val="20"/>
          <w:szCs w:val="20"/>
        </w:rPr>
      </w:pPr>
      <w:r>
        <w:rPr>
          <w:rFonts w:ascii="Arial" w:hAnsi="Arial" w:cs="Arial"/>
          <w:sz w:val="20"/>
          <w:szCs w:val="20"/>
        </w:rPr>
        <w:t>L</w:t>
      </w:r>
      <w:r w:rsidRPr="00C17DD4">
        <w:rPr>
          <w:rFonts w:ascii="Arial" w:hAnsi="Arial" w:cs="Arial"/>
          <w:sz w:val="20"/>
          <w:szCs w:val="20"/>
        </w:rPr>
        <w:t>es Délégations Syndicales suivantes :</w:t>
      </w:r>
    </w:p>
    <w:p w14:paraId="3BE4162B" w14:textId="4F5D992E" w:rsidR="00D40C49" w:rsidRPr="00C17DD4" w:rsidRDefault="00D40C49" w:rsidP="00D40C49">
      <w:pPr>
        <w:pStyle w:val="Paragraphedeliste"/>
        <w:numPr>
          <w:ilvl w:val="0"/>
          <w:numId w:val="5"/>
        </w:numPr>
        <w:jc w:val="both"/>
        <w:rPr>
          <w:rFonts w:ascii="Arial" w:hAnsi="Arial" w:cs="Arial"/>
          <w:sz w:val="20"/>
          <w:szCs w:val="20"/>
        </w:rPr>
      </w:pPr>
      <w:r w:rsidRPr="00C17DD4">
        <w:rPr>
          <w:rFonts w:ascii="Arial" w:hAnsi="Arial" w:cs="Arial"/>
          <w:sz w:val="20"/>
          <w:szCs w:val="20"/>
        </w:rPr>
        <w:t xml:space="preserve">Le </w:t>
      </w:r>
      <w:r w:rsidRPr="002D56DA">
        <w:rPr>
          <w:rFonts w:ascii="Arial" w:hAnsi="Arial" w:cs="Arial"/>
          <w:b/>
          <w:bCs/>
          <w:sz w:val="20"/>
          <w:szCs w:val="20"/>
        </w:rPr>
        <w:t>syndicat C.F.D.T.</w:t>
      </w:r>
      <w:r w:rsidRPr="00C17DD4">
        <w:rPr>
          <w:rFonts w:ascii="Arial" w:hAnsi="Arial" w:cs="Arial"/>
          <w:sz w:val="20"/>
          <w:szCs w:val="20"/>
        </w:rPr>
        <w:t xml:space="preserve"> représenté </w:t>
      </w:r>
      <w:r w:rsidR="003F4B40">
        <w:rPr>
          <w:rFonts w:ascii="Arial" w:hAnsi="Arial" w:cs="Arial"/>
          <w:sz w:val="20"/>
          <w:szCs w:val="20"/>
        </w:rPr>
        <w:t>par XXXXXX</w:t>
      </w:r>
      <w:r w:rsidRPr="002D56DA">
        <w:rPr>
          <w:rFonts w:ascii="Arial" w:hAnsi="Arial" w:cs="Arial"/>
          <w:b/>
          <w:bCs/>
          <w:sz w:val="20"/>
          <w:szCs w:val="20"/>
        </w:rPr>
        <w:t>,</w:t>
      </w:r>
      <w:r>
        <w:rPr>
          <w:rFonts w:ascii="Arial" w:hAnsi="Arial" w:cs="Arial"/>
          <w:sz w:val="20"/>
          <w:szCs w:val="20"/>
        </w:rPr>
        <w:t xml:space="preserve"> délégué syndical</w:t>
      </w:r>
    </w:p>
    <w:p w14:paraId="383355F9" w14:textId="2C2AB24D" w:rsidR="00D40C49" w:rsidRPr="00C17DD4" w:rsidRDefault="00D40C49" w:rsidP="00D40C49">
      <w:pPr>
        <w:pStyle w:val="Paragraphedeliste"/>
        <w:numPr>
          <w:ilvl w:val="0"/>
          <w:numId w:val="5"/>
        </w:numPr>
        <w:jc w:val="both"/>
        <w:rPr>
          <w:rFonts w:ascii="Arial" w:hAnsi="Arial" w:cs="Arial"/>
          <w:sz w:val="20"/>
          <w:szCs w:val="20"/>
        </w:rPr>
      </w:pPr>
      <w:r w:rsidRPr="00C17DD4">
        <w:rPr>
          <w:rFonts w:ascii="Arial" w:hAnsi="Arial" w:cs="Arial"/>
          <w:sz w:val="20"/>
          <w:szCs w:val="20"/>
        </w:rPr>
        <w:t xml:space="preserve">Le </w:t>
      </w:r>
      <w:r w:rsidRPr="002D56DA">
        <w:rPr>
          <w:rFonts w:ascii="Arial" w:hAnsi="Arial" w:cs="Arial"/>
          <w:b/>
          <w:bCs/>
          <w:sz w:val="20"/>
          <w:szCs w:val="20"/>
        </w:rPr>
        <w:t>syndicat C.G.T</w:t>
      </w:r>
      <w:r w:rsidRPr="00C17DD4">
        <w:rPr>
          <w:rFonts w:ascii="Arial" w:hAnsi="Arial" w:cs="Arial"/>
          <w:sz w:val="20"/>
          <w:szCs w:val="20"/>
        </w:rPr>
        <w:t xml:space="preserve">. représenté par </w:t>
      </w:r>
      <w:r w:rsidR="003F4B40" w:rsidRPr="003F4B40">
        <w:rPr>
          <w:rFonts w:ascii="Arial" w:hAnsi="Arial" w:cs="Arial"/>
          <w:sz w:val="20"/>
          <w:szCs w:val="20"/>
        </w:rPr>
        <w:t>XXXXXXX</w:t>
      </w:r>
      <w:r w:rsidRPr="003F4B40">
        <w:rPr>
          <w:rFonts w:ascii="Arial" w:hAnsi="Arial" w:cs="Arial"/>
          <w:sz w:val="20"/>
          <w:szCs w:val="20"/>
        </w:rPr>
        <w:t>,</w:t>
      </w:r>
      <w:r>
        <w:rPr>
          <w:rFonts w:ascii="Arial" w:hAnsi="Arial" w:cs="Arial"/>
          <w:sz w:val="20"/>
          <w:szCs w:val="20"/>
        </w:rPr>
        <w:t xml:space="preserve"> délégué syndical</w:t>
      </w:r>
    </w:p>
    <w:p w14:paraId="24760FF2" w14:textId="77777777" w:rsidR="00D40C49" w:rsidRDefault="00D40C49" w:rsidP="00D40C49">
      <w:pPr>
        <w:shd w:val="clear" w:color="auto" w:fill="FFFFFF"/>
        <w:tabs>
          <w:tab w:val="left" w:pos="-1099"/>
          <w:tab w:val="left" w:pos="-720"/>
          <w:tab w:val="left" w:pos="0"/>
          <w:tab w:val="left" w:pos="31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ind w:left="316" w:hanging="316"/>
        <w:jc w:val="right"/>
        <w:rPr>
          <w:rFonts w:ascii="Arial" w:hAnsi="Arial" w:cs="Arial"/>
          <w:sz w:val="20"/>
          <w:szCs w:val="20"/>
        </w:rPr>
      </w:pPr>
    </w:p>
    <w:p w14:paraId="604E6C43" w14:textId="77777777" w:rsidR="00D40C49" w:rsidRPr="002D56DA" w:rsidRDefault="00D40C49" w:rsidP="00D40C49">
      <w:pPr>
        <w:shd w:val="clear" w:color="auto" w:fill="FFFFFF"/>
        <w:tabs>
          <w:tab w:val="left" w:pos="-1099"/>
          <w:tab w:val="left" w:pos="-720"/>
          <w:tab w:val="left" w:pos="0"/>
          <w:tab w:val="left" w:pos="316"/>
          <w:tab w:val="left" w:pos="6804"/>
          <w:tab w:val="left" w:pos="8640"/>
          <w:tab w:val="left" w:pos="9360"/>
          <w:tab w:val="left" w:pos="10080"/>
          <w:tab w:val="left" w:pos="10800"/>
          <w:tab w:val="left" w:pos="11520"/>
        </w:tabs>
        <w:suppressAutoHyphens/>
        <w:ind w:left="316" w:hanging="316"/>
        <w:jc w:val="right"/>
        <w:rPr>
          <w:rFonts w:ascii="Arial" w:hAnsi="Arial" w:cs="Arial"/>
          <w:sz w:val="20"/>
          <w:szCs w:val="20"/>
        </w:rPr>
      </w:pPr>
      <w:r w:rsidRPr="002D56DA">
        <w:rPr>
          <w:rFonts w:ascii="Arial" w:hAnsi="Arial" w:cs="Arial"/>
          <w:sz w:val="20"/>
          <w:szCs w:val="20"/>
        </w:rPr>
        <w:t>D’autres part,</w:t>
      </w:r>
    </w:p>
    <w:p w14:paraId="3B9C2CC4" w14:textId="77777777" w:rsidR="00D40C49" w:rsidRPr="00C17DD4" w:rsidRDefault="00D40C49" w:rsidP="00D40C49">
      <w:pPr>
        <w:shd w:val="clear" w:color="auto" w:fill="FFFFFF"/>
        <w:tabs>
          <w:tab w:val="left" w:pos="-1099"/>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jc w:val="both"/>
        <w:rPr>
          <w:rFonts w:ascii="Arial" w:hAnsi="Arial" w:cs="Arial"/>
          <w:sz w:val="20"/>
          <w:szCs w:val="20"/>
        </w:rPr>
      </w:pPr>
    </w:p>
    <w:p w14:paraId="716E40A7" w14:textId="77777777" w:rsidR="00D40C49" w:rsidRDefault="00D40C49" w:rsidP="00D40C49">
      <w:pPr>
        <w:shd w:val="clear" w:color="auto" w:fill="FFFFFF"/>
        <w:tabs>
          <w:tab w:val="left" w:pos="-1099"/>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uppressAutoHyphens/>
        <w:jc w:val="both"/>
        <w:rPr>
          <w:rFonts w:ascii="Arial" w:hAnsi="Arial" w:cs="Arial"/>
          <w:sz w:val="20"/>
          <w:szCs w:val="20"/>
        </w:rPr>
      </w:pPr>
    </w:p>
    <w:p w14:paraId="7B44B5BD" w14:textId="5899FD01" w:rsidR="009505FD" w:rsidRPr="00F64494" w:rsidRDefault="009505FD" w:rsidP="009505FD">
      <w:pPr>
        <w:shd w:val="clear" w:color="auto" w:fill="FFFFFF"/>
        <w:suppressAutoHyphens/>
        <w:rPr>
          <w:rFonts w:ascii="Arial" w:hAnsi="Arial" w:cs="Arial"/>
          <w:sz w:val="19"/>
          <w:szCs w:val="19"/>
        </w:rPr>
      </w:pPr>
      <w:r w:rsidRPr="00F64494">
        <w:rPr>
          <w:rFonts w:ascii="Arial" w:hAnsi="Arial" w:cs="Arial"/>
          <w:sz w:val="19"/>
          <w:szCs w:val="19"/>
        </w:rPr>
        <w:t>,</w:t>
      </w:r>
    </w:p>
    <w:p w14:paraId="7B68683B" w14:textId="77777777" w:rsidR="00CA7BF3" w:rsidRDefault="00CA7BF3" w:rsidP="00CA7BF3">
      <w:pPr>
        <w:shd w:val="clear" w:color="auto" w:fill="FFFFFF"/>
        <w:suppressAutoHyphens/>
        <w:ind w:firstLine="720"/>
        <w:jc w:val="center"/>
        <w:rPr>
          <w:rFonts w:ascii="Arial" w:hAnsi="Arial" w:cs="Arial"/>
          <w:b/>
          <w:color w:val="000000" w:themeColor="text1"/>
          <w:sz w:val="19"/>
          <w:szCs w:val="19"/>
        </w:rPr>
      </w:pPr>
    </w:p>
    <w:p w14:paraId="601B3604" w14:textId="77777777" w:rsidR="00F64494" w:rsidRPr="00F64494" w:rsidRDefault="00F64494" w:rsidP="00CA7BF3">
      <w:pPr>
        <w:shd w:val="clear" w:color="auto" w:fill="FFFFFF"/>
        <w:suppressAutoHyphens/>
        <w:ind w:firstLine="720"/>
        <w:jc w:val="center"/>
        <w:rPr>
          <w:rFonts w:ascii="Arial" w:hAnsi="Arial" w:cs="Arial"/>
          <w:b/>
          <w:color w:val="000000" w:themeColor="text1"/>
          <w:sz w:val="19"/>
          <w:szCs w:val="19"/>
        </w:rPr>
      </w:pPr>
    </w:p>
    <w:p w14:paraId="64BB5CEE" w14:textId="57A8341A" w:rsidR="0072214D" w:rsidRPr="008F4852" w:rsidRDefault="00292625" w:rsidP="00292625">
      <w:pPr>
        <w:shd w:val="clear" w:color="auto" w:fill="F2F2F2" w:themeFill="background1" w:themeFillShade="F2"/>
        <w:spacing w:line="276" w:lineRule="auto"/>
        <w:jc w:val="both"/>
        <w:outlineLvl w:val="1"/>
        <w:rPr>
          <w:rFonts w:ascii="Arial" w:hAnsi="Arial" w:cs="Arial"/>
          <w:b/>
          <w:bCs/>
          <w:sz w:val="22"/>
          <w:szCs w:val="22"/>
        </w:rPr>
      </w:pPr>
      <w:r>
        <w:rPr>
          <w:rFonts w:ascii="Arial" w:hAnsi="Arial" w:cs="Arial"/>
          <w:b/>
          <w:bCs/>
          <w:sz w:val="22"/>
          <w:szCs w:val="22"/>
        </w:rPr>
        <w:t>PREAMBULE</w:t>
      </w:r>
    </w:p>
    <w:p w14:paraId="02E90281" w14:textId="77777777"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Le présent accord est conclu dans le cadre de la mise en œuvre de la classification des emplois prévue par l'accord de convergence n°2 du 23 novembre 2023, applicable aux organismes publics de l'habitat social.</w:t>
      </w:r>
    </w:p>
    <w:p w14:paraId="4011B035" w14:textId="5FE9C6F3"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Elaboré entre la </w:t>
      </w:r>
      <w:r w:rsidR="00292625" w:rsidRPr="00292625">
        <w:rPr>
          <w:rFonts w:ascii="Arial" w:hAnsi="Arial" w:cs="Arial"/>
          <w:sz w:val="19"/>
          <w:szCs w:val="19"/>
        </w:rPr>
        <w:t>d</w:t>
      </w:r>
      <w:r w:rsidRPr="00292625">
        <w:rPr>
          <w:rFonts w:ascii="Arial" w:hAnsi="Arial" w:cs="Arial"/>
          <w:sz w:val="19"/>
          <w:szCs w:val="19"/>
        </w:rPr>
        <w:t xml:space="preserve">irection et </w:t>
      </w:r>
      <w:r w:rsidR="00D40C49">
        <w:rPr>
          <w:rFonts w:ascii="Arial" w:hAnsi="Arial" w:cs="Arial"/>
          <w:sz w:val="19"/>
          <w:szCs w:val="19"/>
        </w:rPr>
        <w:t xml:space="preserve">les délégués syndicaux, </w:t>
      </w:r>
      <w:r w:rsidRPr="00292625">
        <w:rPr>
          <w:rFonts w:ascii="Arial" w:hAnsi="Arial" w:cs="Arial"/>
          <w:sz w:val="19"/>
          <w:szCs w:val="19"/>
        </w:rPr>
        <w:t xml:space="preserve">cet accord vise à </w:t>
      </w:r>
      <w:r w:rsidR="00292625" w:rsidRPr="00292625">
        <w:rPr>
          <w:rFonts w:ascii="Arial" w:hAnsi="Arial" w:cs="Arial"/>
          <w:sz w:val="19"/>
          <w:szCs w:val="19"/>
        </w:rPr>
        <w:t>permettre</w:t>
      </w:r>
      <w:r w:rsidRPr="00292625">
        <w:rPr>
          <w:rFonts w:ascii="Arial" w:hAnsi="Arial" w:cs="Arial"/>
          <w:sz w:val="19"/>
          <w:szCs w:val="19"/>
        </w:rPr>
        <w:t xml:space="preserve"> la mise en œuvre de la nouvelle classification</w:t>
      </w:r>
      <w:r w:rsidR="00292625" w:rsidRPr="00292625">
        <w:rPr>
          <w:rFonts w:ascii="Arial" w:hAnsi="Arial" w:cs="Arial"/>
          <w:sz w:val="19"/>
          <w:szCs w:val="19"/>
        </w:rPr>
        <w:t xml:space="preserve"> au sein d’A</w:t>
      </w:r>
      <w:r w:rsidR="00D40C49">
        <w:rPr>
          <w:rFonts w:ascii="Arial" w:hAnsi="Arial" w:cs="Arial"/>
          <w:sz w:val="19"/>
          <w:szCs w:val="19"/>
        </w:rPr>
        <w:t>CM HABITAT</w:t>
      </w:r>
      <w:r w:rsidRPr="00292625">
        <w:rPr>
          <w:rFonts w:ascii="Arial" w:hAnsi="Arial" w:cs="Arial"/>
          <w:sz w:val="19"/>
          <w:szCs w:val="19"/>
        </w:rPr>
        <w:t xml:space="preserve"> en garantissant une démarche équitable, transparente et respectueuse des principes issus de la convention collective nationale.</w:t>
      </w:r>
    </w:p>
    <w:p w14:paraId="01A1B495" w14:textId="77777777"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La nouvelle classification doit entrer en vigueur </w:t>
      </w:r>
      <w:r w:rsidRPr="00292625">
        <w:rPr>
          <w:rFonts w:ascii="Arial" w:hAnsi="Arial" w:cs="Arial"/>
          <w:b/>
          <w:bCs/>
          <w:sz w:val="19"/>
          <w:szCs w:val="19"/>
        </w:rPr>
        <w:t>au plus tard le 1er janvier 2026</w:t>
      </w:r>
      <w:r w:rsidRPr="00292625">
        <w:rPr>
          <w:rFonts w:ascii="Arial" w:hAnsi="Arial" w:cs="Arial"/>
          <w:sz w:val="19"/>
          <w:szCs w:val="19"/>
        </w:rPr>
        <w:t>.</w:t>
      </w:r>
    </w:p>
    <w:p w14:paraId="1D5DA688" w14:textId="50769E12" w:rsidR="0072214D" w:rsidRPr="00292625" w:rsidRDefault="0072214D" w:rsidP="00292625">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292625">
        <w:rPr>
          <w:rFonts w:ascii="Arial" w:hAnsi="Arial" w:cs="Arial"/>
          <w:b/>
          <w:bCs/>
          <w:sz w:val="22"/>
          <w:szCs w:val="22"/>
        </w:rPr>
        <w:t xml:space="preserve">Article 1 </w:t>
      </w:r>
      <w:r w:rsidR="00D3650A">
        <w:rPr>
          <w:rFonts w:ascii="Arial" w:hAnsi="Arial" w:cs="Arial"/>
          <w:b/>
          <w:bCs/>
          <w:sz w:val="22"/>
          <w:szCs w:val="22"/>
        </w:rPr>
        <w:t>-</w:t>
      </w:r>
      <w:r w:rsidRPr="00292625">
        <w:rPr>
          <w:rFonts w:ascii="Arial" w:hAnsi="Arial" w:cs="Arial"/>
          <w:b/>
          <w:bCs/>
          <w:sz w:val="22"/>
          <w:szCs w:val="22"/>
        </w:rPr>
        <w:t xml:space="preserve"> Champ d’application</w:t>
      </w:r>
    </w:p>
    <w:p w14:paraId="2CCA695D" w14:textId="31793E6D" w:rsidR="0072214D"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Le présent accord s’applique à l’ensemble des salariés </w:t>
      </w:r>
      <w:r w:rsidR="00D40C49">
        <w:rPr>
          <w:rFonts w:ascii="Arial" w:hAnsi="Arial" w:cs="Arial"/>
          <w:sz w:val="19"/>
          <w:szCs w:val="19"/>
        </w:rPr>
        <w:t>d’ACM HABITAT.</w:t>
      </w:r>
    </w:p>
    <w:p w14:paraId="62A169C9" w14:textId="77777777" w:rsidR="00D40C49" w:rsidRDefault="00D40C49" w:rsidP="00292625">
      <w:pPr>
        <w:spacing w:before="100" w:beforeAutospacing="1" w:after="100" w:afterAutospacing="1" w:line="276" w:lineRule="auto"/>
        <w:jc w:val="both"/>
        <w:rPr>
          <w:rFonts w:ascii="Arial" w:hAnsi="Arial" w:cs="Arial"/>
          <w:sz w:val="19"/>
          <w:szCs w:val="19"/>
        </w:rPr>
      </w:pPr>
    </w:p>
    <w:p w14:paraId="5007CDFE" w14:textId="77777777" w:rsidR="00D40C49" w:rsidRPr="00292625" w:rsidRDefault="00D40C49" w:rsidP="00292625">
      <w:pPr>
        <w:spacing w:before="100" w:beforeAutospacing="1" w:after="100" w:afterAutospacing="1" w:line="276" w:lineRule="auto"/>
        <w:jc w:val="both"/>
        <w:rPr>
          <w:rFonts w:ascii="Arial" w:hAnsi="Arial" w:cs="Arial"/>
          <w:sz w:val="19"/>
          <w:szCs w:val="19"/>
        </w:rPr>
      </w:pPr>
    </w:p>
    <w:p w14:paraId="6C38EE96" w14:textId="77777777" w:rsidR="0072214D" w:rsidRPr="00292625" w:rsidRDefault="0072214D" w:rsidP="00292625">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292625">
        <w:rPr>
          <w:rFonts w:ascii="Arial" w:hAnsi="Arial" w:cs="Arial"/>
          <w:b/>
          <w:bCs/>
          <w:sz w:val="22"/>
          <w:szCs w:val="22"/>
        </w:rPr>
        <w:lastRenderedPageBreak/>
        <w:t>Article 2 - Objet de l'accord</w:t>
      </w:r>
    </w:p>
    <w:p w14:paraId="5F25D1DC" w14:textId="77777777"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Le présent accord a pour objet de définir les modalités de description, d'évaluation et de classement des emplois conformément à la nouvelle classification, en cohérence avec les principes énoncés dans le guide paritaire du 24 janvier 2024.</w:t>
      </w:r>
    </w:p>
    <w:p w14:paraId="48F0D397" w14:textId="77777777" w:rsidR="0072214D" w:rsidRPr="00292625" w:rsidRDefault="0072214D" w:rsidP="00C37B58">
      <w:pPr>
        <w:shd w:val="clear" w:color="auto" w:fill="F2F2F2" w:themeFill="background1" w:themeFillShade="F2"/>
        <w:spacing w:line="276" w:lineRule="auto"/>
        <w:jc w:val="both"/>
        <w:outlineLvl w:val="1"/>
        <w:rPr>
          <w:rFonts w:ascii="Arial" w:hAnsi="Arial" w:cs="Arial"/>
          <w:b/>
          <w:bCs/>
          <w:sz w:val="22"/>
          <w:szCs w:val="22"/>
        </w:rPr>
      </w:pPr>
      <w:r w:rsidRPr="00292625">
        <w:rPr>
          <w:rFonts w:ascii="Arial" w:hAnsi="Arial" w:cs="Arial"/>
          <w:b/>
          <w:bCs/>
          <w:sz w:val="22"/>
          <w:szCs w:val="22"/>
        </w:rPr>
        <w:t>Article 3 - Principes généraux</w:t>
      </w:r>
    </w:p>
    <w:p w14:paraId="7EFFFD5C" w14:textId="77777777" w:rsidR="00C37B58" w:rsidRPr="00C37B58" w:rsidRDefault="00C37B58" w:rsidP="00C37B58">
      <w:pPr>
        <w:spacing w:line="276" w:lineRule="auto"/>
        <w:jc w:val="both"/>
        <w:rPr>
          <w:rFonts w:ascii="Arial" w:hAnsi="Arial" w:cs="Arial"/>
          <w:sz w:val="10"/>
          <w:szCs w:val="10"/>
        </w:rPr>
      </w:pPr>
    </w:p>
    <w:p w14:paraId="63B08A90" w14:textId="77777777" w:rsidR="00C37B58" w:rsidRDefault="00C37B58" w:rsidP="00C37B58">
      <w:pPr>
        <w:spacing w:line="276" w:lineRule="auto"/>
        <w:jc w:val="both"/>
        <w:rPr>
          <w:rFonts w:ascii="Arial" w:hAnsi="Arial" w:cs="Arial"/>
          <w:sz w:val="19"/>
          <w:szCs w:val="19"/>
        </w:rPr>
      </w:pPr>
    </w:p>
    <w:p w14:paraId="59F22C8F" w14:textId="3DA7A6A3" w:rsidR="0072214D" w:rsidRPr="00292625" w:rsidRDefault="0072214D" w:rsidP="00C37B58">
      <w:pPr>
        <w:spacing w:line="276" w:lineRule="auto"/>
        <w:jc w:val="both"/>
        <w:rPr>
          <w:rFonts w:ascii="Arial" w:hAnsi="Arial" w:cs="Arial"/>
          <w:sz w:val="19"/>
          <w:szCs w:val="19"/>
        </w:rPr>
      </w:pPr>
      <w:r w:rsidRPr="00292625">
        <w:rPr>
          <w:rFonts w:ascii="Arial" w:hAnsi="Arial" w:cs="Arial"/>
          <w:sz w:val="19"/>
          <w:szCs w:val="19"/>
        </w:rPr>
        <w:t>La classification :</w:t>
      </w:r>
    </w:p>
    <w:p w14:paraId="3AA44896" w14:textId="13DFF96D" w:rsidR="0072214D" w:rsidRPr="00292625" w:rsidRDefault="0072214D" w:rsidP="00C37B58">
      <w:pPr>
        <w:numPr>
          <w:ilvl w:val="0"/>
          <w:numId w:val="1"/>
        </w:numPr>
        <w:spacing w:line="276" w:lineRule="auto"/>
        <w:jc w:val="both"/>
        <w:rPr>
          <w:rFonts w:ascii="Arial" w:hAnsi="Arial" w:cs="Arial"/>
          <w:sz w:val="19"/>
          <w:szCs w:val="19"/>
        </w:rPr>
      </w:pPr>
      <w:r w:rsidRPr="00292625">
        <w:rPr>
          <w:rFonts w:ascii="Arial" w:hAnsi="Arial" w:cs="Arial"/>
          <w:sz w:val="19"/>
          <w:szCs w:val="19"/>
        </w:rPr>
        <w:t>Évalue les emplois et non les salariés</w:t>
      </w:r>
      <w:r w:rsidR="009E6A49" w:rsidRPr="00292625">
        <w:rPr>
          <w:rFonts w:ascii="Arial" w:hAnsi="Arial" w:cs="Arial"/>
          <w:sz w:val="19"/>
          <w:szCs w:val="19"/>
        </w:rPr>
        <w:t>,</w:t>
      </w:r>
    </w:p>
    <w:p w14:paraId="4B8165C7" w14:textId="22E6ECE3" w:rsidR="0072214D" w:rsidRPr="00292625" w:rsidRDefault="0072214D" w:rsidP="00C37B58">
      <w:pPr>
        <w:numPr>
          <w:ilvl w:val="0"/>
          <w:numId w:val="1"/>
        </w:numPr>
        <w:spacing w:line="276" w:lineRule="auto"/>
        <w:jc w:val="both"/>
        <w:rPr>
          <w:rFonts w:ascii="Arial" w:hAnsi="Arial" w:cs="Arial"/>
          <w:sz w:val="19"/>
          <w:szCs w:val="19"/>
        </w:rPr>
      </w:pPr>
      <w:r w:rsidRPr="00292625">
        <w:rPr>
          <w:rFonts w:ascii="Arial" w:hAnsi="Arial" w:cs="Arial"/>
          <w:sz w:val="19"/>
          <w:szCs w:val="19"/>
        </w:rPr>
        <w:t>Se fonde sur l'emploi réellement tenu, à travers la prise en compte de toutes les activités significatives</w:t>
      </w:r>
      <w:r w:rsidR="009E6A49" w:rsidRPr="00292625">
        <w:rPr>
          <w:rFonts w:ascii="Arial" w:hAnsi="Arial" w:cs="Arial"/>
          <w:sz w:val="19"/>
          <w:szCs w:val="19"/>
        </w:rPr>
        <w:t>,</w:t>
      </w:r>
    </w:p>
    <w:p w14:paraId="3E2A617A" w14:textId="0B75B0B3" w:rsidR="0072214D" w:rsidRPr="00292625" w:rsidRDefault="0072214D" w:rsidP="00292625">
      <w:pPr>
        <w:numPr>
          <w:ilvl w:val="0"/>
          <w:numId w:val="1"/>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Néc</w:t>
      </w:r>
      <w:r w:rsidR="00292625" w:rsidRPr="00292625">
        <w:rPr>
          <w:rFonts w:ascii="Arial" w:hAnsi="Arial" w:cs="Arial"/>
          <w:sz w:val="19"/>
          <w:szCs w:val="19"/>
        </w:rPr>
        <w:t>e</w:t>
      </w:r>
      <w:r w:rsidRPr="00292625">
        <w:rPr>
          <w:rFonts w:ascii="Arial" w:hAnsi="Arial" w:cs="Arial"/>
          <w:sz w:val="19"/>
          <w:szCs w:val="19"/>
        </w:rPr>
        <w:t>ssite</w:t>
      </w:r>
      <w:r w:rsidR="00292625" w:rsidRPr="00292625">
        <w:rPr>
          <w:rFonts w:ascii="Arial" w:hAnsi="Arial" w:cs="Arial"/>
          <w:sz w:val="19"/>
          <w:szCs w:val="19"/>
        </w:rPr>
        <w:t xml:space="preserve"> </w:t>
      </w:r>
      <w:r w:rsidRPr="00292625">
        <w:rPr>
          <w:rFonts w:ascii="Arial" w:hAnsi="Arial" w:cs="Arial"/>
          <w:sz w:val="19"/>
          <w:szCs w:val="19"/>
        </w:rPr>
        <w:t>une description fine des emplois existants</w:t>
      </w:r>
      <w:r w:rsidR="00376F0B">
        <w:rPr>
          <w:rFonts w:ascii="Arial" w:hAnsi="Arial" w:cs="Arial"/>
          <w:sz w:val="19"/>
          <w:szCs w:val="19"/>
        </w:rPr>
        <w:t>,</w:t>
      </w:r>
    </w:p>
    <w:p w14:paraId="7AEA6B85" w14:textId="77777777" w:rsidR="0072214D" w:rsidRDefault="0072214D" w:rsidP="00292625">
      <w:pPr>
        <w:numPr>
          <w:ilvl w:val="0"/>
          <w:numId w:val="1"/>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S'effectue indépendamment des anciennes classifications : aucune correspondance ne sera établie entre l'ancienne et la nouvelle classification.</w:t>
      </w:r>
    </w:p>
    <w:p w14:paraId="4013C91A" w14:textId="77777777" w:rsidR="0072214D" w:rsidRPr="00292625" w:rsidRDefault="0072214D" w:rsidP="00292625">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292625">
        <w:rPr>
          <w:rFonts w:ascii="Arial" w:hAnsi="Arial" w:cs="Arial"/>
          <w:b/>
          <w:bCs/>
          <w:sz w:val="22"/>
          <w:szCs w:val="22"/>
        </w:rPr>
        <w:t>Article 4 - Méthodologie de mise en œuvre</w:t>
      </w:r>
    </w:p>
    <w:p w14:paraId="5216B0BA" w14:textId="77777777" w:rsidR="0072214D" w:rsidRPr="00292625" w:rsidRDefault="0072214D" w:rsidP="00292625">
      <w:pPr>
        <w:spacing w:before="100" w:beforeAutospacing="1" w:after="100" w:afterAutospacing="1" w:line="276" w:lineRule="auto"/>
        <w:jc w:val="both"/>
        <w:outlineLvl w:val="2"/>
        <w:rPr>
          <w:rFonts w:ascii="Arial" w:hAnsi="Arial" w:cs="Arial"/>
          <w:b/>
          <w:bCs/>
          <w:sz w:val="19"/>
          <w:szCs w:val="19"/>
        </w:rPr>
      </w:pPr>
      <w:r w:rsidRPr="00292625">
        <w:rPr>
          <w:rFonts w:ascii="Arial" w:hAnsi="Arial" w:cs="Arial"/>
          <w:b/>
          <w:bCs/>
          <w:sz w:val="19"/>
          <w:szCs w:val="19"/>
        </w:rPr>
        <w:t>4.1 - Description des emplois</w:t>
      </w:r>
    </w:p>
    <w:p w14:paraId="4B86B7F2" w14:textId="11A28CE9" w:rsidR="0072214D" w:rsidRPr="00B26652"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Les descriptions d’emploi ont été initialement élaborées et rédigées par la </w:t>
      </w:r>
      <w:r w:rsidR="00094595">
        <w:rPr>
          <w:rFonts w:ascii="Arial" w:hAnsi="Arial" w:cs="Arial"/>
          <w:sz w:val="19"/>
          <w:szCs w:val="19"/>
        </w:rPr>
        <w:t>D</w:t>
      </w:r>
      <w:r w:rsidRPr="00292625">
        <w:rPr>
          <w:rFonts w:ascii="Arial" w:hAnsi="Arial" w:cs="Arial"/>
          <w:sz w:val="19"/>
          <w:szCs w:val="19"/>
        </w:rPr>
        <w:t xml:space="preserve">irection des </w:t>
      </w:r>
      <w:r w:rsidR="00094595">
        <w:rPr>
          <w:rFonts w:ascii="Arial" w:hAnsi="Arial" w:cs="Arial"/>
          <w:sz w:val="19"/>
          <w:szCs w:val="19"/>
        </w:rPr>
        <w:t>R</w:t>
      </w:r>
      <w:r w:rsidRPr="00292625">
        <w:rPr>
          <w:rFonts w:ascii="Arial" w:hAnsi="Arial" w:cs="Arial"/>
          <w:sz w:val="19"/>
          <w:szCs w:val="19"/>
        </w:rPr>
        <w:t xml:space="preserve">essources </w:t>
      </w:r>
      <w:r w:rsidR="00094595">
        <w:rPr>
          <w:rFonts w:ascii="Arial" w:hAnsi="Arial" w:cs="Arial"/>
          <w:sz w:val="19"/>
          <w:szCs w:val="19"/>
        </w:rPr>
        <w:t>H</w:t>
      </w:r>
      <w:r w:rsidRPr="00292625">
        <w:rPr>
          <w:rFonts w:ascii="Arial" w:hAnsi="Arial" w:cs="Arial"/>
          <w:sz w:val="19"/>
          <w:szCs w:val="19"/>
        </w:rPr>
        <w:t xml:space="preserve">umaines, puis enrichies et ajustées par les responsables hiérarchiques à partir des </w:t>
      </w:r>
      <w:r w:rsidR="009E6A49" w:rsidRPr="00292625">
        <w:rPr>
          <w:rFonts w:ascii="Arial" w:hAnsi="Arial" w:cs="Arial"/>
          <w:sz w:val="19"/>
          <w:szCs w:val="19"/>
        </w:rPr>
        <w:t xml:space="preserve">offres d’emploi </w:t>
      </w:r>
      <w:r w:rsidRPr="00B26652">
        <w:rPr>
          <w:rFonts w:ascii="Arial" w:hAnsi="Arial" w:cs="Arial"/>
          <w:sz w:val="19"/>
          <w:szCs w:val="19"/>
        </w:rPr>
        <w:t xml:space="preserve">existantes. </w:t>
      </w:r>
    </w:p>
    <w:p w14:paraId="68A41D49" w14:textId="77777777" w:rsidR="00094595" w:rsidRPr="00094595" w:rsidRDefault="00094595" w:rsidP="00292625">
      <w:pPr>
        <w:spacing w:before="100" w:beforeAutospacing="1" w:after="100" w:afterAutospacing="1" w:line="276" w:lineRule="auto"/>
        <w:jc w:val="both"/>
        <w:rPr>
          <w:rFonts w:ascii="Arial" w:hAnsi="Arial" w:cs="Arial"/>
          <w:sz w:val="19"/>
          <w:szCs w:val="19"/>
        </w:rPr>
      </w:pPr>
      <w:r w:rsidRPr="00B26652">
        <w:rPr>
          <w:rFonts w:ascii="Arial" w:hAnsi="Arial" w:cs="Arial"/>
          <w:sz w:val="19"/>
          <w:szCs w:val="19"/>
        </w:rPr>
        <w:t>Par la suite, des commissions Nouvelle classification ont été organisées avec les organisations syndicales entre avril et octobre 2025, afin de recueillir leur avis sur le contenu des fiches de poste, de procéder aux ajustements nécessaires et d’établir conjointement la cotation des emplois.</w:t>
      </w:r>
    </w:p>
    <w:p w14:paraId="0A4B99BB" w14:textId="779D4D1C" w:rsidR="0072214D" w:rsidRPr="00292625" w:rsidRDefault="0072214D" w:rsidP="00292625">
      <w:p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 xml:space="preserve">Les fiches </w:t>
      </w:r>
      <w:r w:rsidR="00292625" w:rsidRPr="00292625">
        <w:rPr>
          <w:rFonts w:ascii="Arial" w:hAnsi="Arial" w:cs="Arial"/>
          <w:sz w:val="19"/>
          <w:szCs w:val="19"/>
        </w:rPr>
        <w:t>emplois</w:t>
      </w:r>
      <w:r w:rsidRPr="00292625">
        <w:rPr>
          <w:rFonts w:ascii="Arial" w:hAnsi="Arial" w:cs="Arial"/>
          <w:sz w:val="19"/>
          <w:szCs w:val="19"/>
        </w:rPr>
        <w:t xml:space="preserve"> ont été </w:t>
      </w:r>
      <w:r w:rsidR="009E6A49" w:rsidRPr="00292625">
        <w:rPr>
          <w:rFonts w:ascii="Arial" w:hAnsi="Arial" w:cs="Arial"/>
          <w:sz w:val="19"/>
          <w:szCs w:val="19"/>
        </w:rPr>
        <w:t xml:space="preserve">créées </w:t>
      </w:r>
      <w:r w:rsidRPr="00292625">
        <w:rPr>
          <w:rFonts w:ascii="Arial" w:hAnsi="Arial" w:cs="Arial"/>
          <w:sz w:val="19"/>
          <w:szCs w:val="19"/>
        </w:rPr>
        <w:t xml:space="preserve">afin de refléter les pratiques professionnelles actuelles ainsi que les enjeux </w:t>
      </w:r>
      <w:r w:rsidR="009E6A49" w:rsidRPr="00292625">
        <w:rPr>
          <w:rFonts w:ascii="Arial" w:hAnsi="Arial" w:cs="Arial"/>
          <w:sz w:val="19"/>
          <w:szCs w:val="19"/>
        </w:rPr>
        <w:t>d’A</w:t>
      </w:r>
      <w:r w:rsidR="00D40C49">
        <w:rPr>
          <w:rFonts w:ascii="Arial" w:hAnsi="Arial" w:cs="Arial"/>
          <w:sz w:val="19"/>
          <w:szCs w:val="19"/>
        </w:rPr>
        <w:t>CM HABITAT ;</w:t>
      </w:r>
    </w:p>
    <w:p w14:paraId="1155541B" w14:textId="77777777" w:rsidR="0072214D" w:rsidRPr="00292625" w:rsidRDefault="0072214D" w:rsidP="00292625">
      <w:pPr>
        <w:spacing w:line="276" w:lineRule="auto"/>
        <w:jc w:val="both"/>
        <w:rPr>
          <w:rFonts w:ascii="Arial" w:hAnsi="Arial" w:cs="Arial"/>
          <w:sz w:val="19"/>
          <w:szCs w:val="19"/>
        </w:rPr>
      </w:pPr>
      <w:r w:rsidRPr="00292625">
        <w:rPr>
          <w:rFonts w:ascii="Arial" w:hAnsi="Arial" w:cs="Arial"/>
          <w:sz w:val="19"/>
          <w:szCs w:val="19"/>
        </w:rPr>
        <w:t xml:space="preserve">Chaque description d’emploi comporte 5 parties : </w:t>
      </w:r>
    </w:p>
    <w:p w14:paraId="0170E079" w14:textId="45BC65BC" w:rsidR="009E6A49" w:rsidRPr="00292625" w:rsidRDefault="009E6A49" w:rsidP="00292625">
      <w:pPr>
        <w:pStyle w:val="Paragraphedeliste"/>
        <w:numPr>
          <w:ilvl w:val="0"/>
          <w:numId w:val="3"/>
        </w:numPr>
        <w:spacing w:line="276" w:lineRule="auto"/>
        <w:rPr>
          <w:rFonts w:ascii="Arial" w:hAnsi="Arial" w:cs="Arial"/>
          <w:sz w:val="19"/>
          <w:szCs w:val="19"/>
        </w:rPr>
      </w:pPr>
      <w:r w:rsidRPr="00292625">
        <w:rPr>
          <w:rFonts w:ascii="Arial" w:hAnsi="Arial" w:cs="Arial"/>
          <w:sz w:val="19"/>
          <w:szCs w:val="19"/>
        </w:rPr>
        <w:t>Finalité de l’emploi</w:t>
      </w:r>
      <w:r w:rsidR="00D42B57" w:rsidRPr="00292625">
        <w:rPr>
          <w:rFonts w:ascii="Arial" w:hAnsi="Arial" w:cs="Arial"/>
          <w:sz w:val="19"/>
          <w:szCs w:val="19"/>
        </w:rPr>
        <w:t>,</w:t>
      </w:r>
    </w:p>
    <w:p w14:paraId="118859FE" w14:textId="49A354A1" w:rsidR="0072214D" w:rsidRPr="00292625" w:rsidRDefault="009E6A49" w:rsidP="00292625">
      <w:pPr>
        <w:pStyle w:val="Paragraphedeliste"/>
        <w:numPr>
          <w:ilvl w:val="0"/>
          <w:numId w:val="3"/>
        </w:numPr>
        <w:spacing w:line="276" w:lineRule="auto"/>
        <w:jc w:val="both"/>
        <w:rPr>
          <w:rFonts w:ascii="Arial" w:hAnsi="Arial" w:cs="Arial"/>
          <w:sz w:val="19"/>
          <w:szCs w:val="19"/>
        </w:rPr>
      </w:pPr>
      <w:r w:rsidRPr="00292625">
        <w:rPr>
          <w:rFonts w:ascii="Arial" w:hAnsi="Arial" w:cs="Arial"/>
          <w:sz w:val="19"/>
          <w:szCs w:val="19"/>
        </w:rPr>
        <w:t>Description des missions principales et activités</w:t>
      </w:r>
      <w:r w:rsidR="00D42B57" w:rsidRPr="00292625">
        <w:rPr>
          <w:rFonts w:ascii="Arial" w:hAnsi="Arial" w:cs="Arial"/>
          <w:sz w:val="19"/>
          <w:szCs w:val="19"/>
        </w:rPr>
        <w:t>,</w:t>
      </w:r>
    </w:p>
    <w:p w14:paraId="177746F7" w14:textId="19F28154"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Positionnement dans la structure / hiérarchie</w:t>
      </w:r>
      <w:r w:rsidR="00D42B57" w:rsidRPr="00292625">
        <w:rPr>
          <w:rFonts w:ascii="Arial" w:hAnsi="Arial" w:cs="Arial"/>
          <w:sz w:val="19"/>
          <w:szCs w:val="19"/>
        </w:rPr>
        <w:t>,</w:t>
      </w:r>
    </w:p>
    <w:p w14:paraId="139C48AD" w14:textId="3DC2E409"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Responsabilités du poste</w:t>
      </w:r>
      <w:r w:rsidR="00D42B57" w:rsidRPr="00292625">
        <w:rPr>
          <w:rFonts w:ascii="Arial" w:hAnsi="Arial" w:cs="Arial"/>
          <w:sz w:val="19"/>
          <w:szCs w:val="19"/>
        </w:rPr>
        <w:t>,</w:t>
      </w:r>
    </w:p>
    <w:p w14:paraId="6AB355E3" w14:textId="78B30D06"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Connaissances professionnelles spécifiques (savoir)</w:t>
      </w:r>
      <w:r w:rsidR="00D42B57" w:rsidRPr="00292625">
        <w:rPr>
          <w:rFonts w:ascii="Arial" w:hAnsi="Arial" w:cs="Arial"/>
          <w:sz w:val="19"/>
          <w:szCs w:val="19"/>
        </w:rPr>
        <w:t>,</w:t>
      </w:r>
    </w:p>
    <w:p w14:paraId="67FE6A3A" w14:textId="0807A4A1"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Compétences relationnelles et organisationnelles (savoir-être)</w:t>
      </w:r>
      <w:r w:rsidR="00D42B57" w:rsidRPr="00292625">
        <w:rPr>
          <w:rFonts w:ascii="Arial" w:hAnsi="Arial" w:cs="Arial"/>
          <w:sz w:val="19"/>
          <w:szCs w:val="19"/>
        </w:rPr>
        <w:t>,</w:t>
      </w:r>
    </w:p>
    <w:p w14:paraId="2A110CED" w14:textId="28437B4C" w:rsidR="009E6A49" w:rsidRPr="00292625" w:rsidRDefault="009E6A49" w:rsidP="00292625">
      <w:pPr>
        <w:pStyle w:val="Paragraphedeliste"/>
        <w:numPr>
          <w:ilvl w:val="0"/>
          <w:numId w:val="3"/>
        </w:numPr>
        <w:spacing w:before="100" w:beforeAutospacing="1" w:after="100" w:afterAutospacing="1" w:line="276" w:lineRule="auto"/>
        <w:jc w:val="both"/>
        <w:rPr>
          <w:rFonts w:ascii="Arial" w:hAnsi="Arial" w:cs="Arial"/>
          <w:sz w:val="19"/>
          <w:szCs w:val="19"/>
        </w:rPr>
      </w:pPr>
      <w:r w:rsidRPr="00292625">
        <w:rPr>
          <w:rFonts w:ascii="Arial" w:hAnsi="Arial" w:cs="Arial"/>
          <w:sz w:val="19"/>
          <w:szCs w:val="19"/>
        </w:rPr>
        <w:t>Champ relationnel</w:t>
      </w:r>
      <w:r w:rsidR="00D42B57" w:rsidRPr="00292625">
        <w:rPr>
          <w:rFonts w:ascii="Arial" w:hAnsi="Arial" w:cs="Arial"/>
          <w:sz w:val="19"/>
          <w:szCs w:val="19"/>
        </w:rPr>
        <w:t>.</w:t>
      </w:r>
    </w:p>
    <w:p w14:paraId="1F930C64" w14:textId="77777777" w:rsidR="0072214D" w:rsidRPr="00292625" w:rsidRDefault="0072214D" w:rsidP="00292625">
      <w:pPr>
        <w:spacing w:before="100" w:beforeAutospacing="1" w:after="100" w:afterAutospacing="1" w:line="276" w:lineRule="auto"/>
        <w:jc w:val="both"/>
        <w:rPr>
          <w:rFonts w:ascii="Arial" w:hAnsi="Arial" w:cs="Arial"/>
          <w:b/>
          <w:bCs/>
          <w:sz w:val="19"/>
          <w:szCs w:val="19"/>
        </w:rPr>
      </w:pPr>
      <w:r w:rsidRPr="00292625">
        <w:rPr>
          <w:rFonts w:ascii="Arial" w:hAnsi="Arial" w:cs="Arial"/>
          <w:b/>
          <w:bCs/>
          <w:sz w:val="19"/>
          <w:szCs w:val="19"/>
        </w:rPr>
        <w:t>4.2 - Évaluation et cotation des emplois</w:t>
      </w:r>
    </w:p>
    <w:p w14:paraId="674F18EA" w14:textId="77777777" w:rsidR="0072214D" w:rsidRPr="00292625" w:rsidRDefault="0072214D" w:rsidP="00292625">
      <w:pPr>
        <w:spacing w:before="100" w:beforeAutospacing="1" w:after="100" w:afterAutospacing="1" w:line="276" w:lineRule="auto"/>
        <w:ind w:firstLine="720"/>
        <w:jc w:val="both"/>
        <w:outlineLvl w:val="2"/>
        <w:rPr>
          <w:rFonts w:ascii="Arial" w:hAnsi="Arial" w:cs="Arial"/>
          <w:b/>
          <w:bCs/>
          <w:sz w:val="19"/>
          <w:szCs w:val="19"/>
        </w:rPr>
      </w:pPr>
      <w:r w:rsidRPr="00292625">
        <w:rPr>
          <w:rFonts w:ascii="Arial" w:hAnsi="Arial" w:cs="Arial"/>
          <w:b/>
          <w:bCs/>
          <w:sz w:val="19"/>
          <w:szCs w:val="19"/>
        </w:rPr>
        <w:t>4.2.1 – Critères et degrés</w:t>
      </w:r>
    </w:p>
    <w:p w14:paraId="607BC460" w14:textId="77777777" w:rsidR="0072214D" w:rsidRPr="00292625" w:rsidRDefault="0072214D" w:rsidP="00292625">
      <w:pPr>
        <w:pStyle w:val="Default"/>
        <w:spacing w:line="276" w:lineRule="auto"/>
        <w:rPr>
          <w:sz w:val="19"/>
          <w:szCs w:val="19"/>
        </w:rPr>
      </w:pPr>
      <w:r w:rsidRPr="00292625">
        <w:rPr>
          <w:sz w:val="19"/>
          <w:szCs w:val="19"/>
        </w:rPr>
        <w:t xml:space="preserve">La méthode de cotation repose sur six critères classants avec une échelle de huit degrés qui a pour objectif d’élaborer un classement équitable des emplois. </w:t>
      </w:r>
    </w:p>
    <w:p w14:paraId="072986AC" w14:textId="77777777" w:rsidR="0072214D" w:rsidRPr="00292625" w:rsidRDefault="0072214D" w:rsidP="00292625">
      <w:pPr>
        <w:pStyle w:val="Default"/>
        <w:spacing w:line="276" w:lineRule="auto"/>
        <w:rPr>
          <w:sz w:val="19"/>
          <w:szCs w:val="19"/>
        </w:rPr>
      </w:pPr>
    </w:p>
    <w:p w14:paraId="5F202842" w14:textId="77777777" w:rsidR="0072214D" w:rsidRPr="00292625" w:rsidRDefault="0072214D" w:rsidP="00292625">
      <w:pPr>
        <w:pStyle w:val="Default"/>
        <w:spacing w:line="276" w:lineRule="auto"/>
        <w:rPr>
          <w:sz w:val="19"/>
          <w:szCs w:val="19"/>
        </w:rPr>
      </w:pPr>
      <w:r w:rsidRPr="00292625">
        <w:rPr>
          <w:sz w:val="19"/>
          <w:szCs w:val="19"/>
        </w:rPr>
        <w:t xml:space="preserve">Définitions des critères classants : </w:t>
      </w:r>
    </w:p>
    <w:p w14:paraId="6FB55985" w14:textId="77777777" w:rsidR="0072214D" w:rsidRPr="00292625" w:rsidRDefault="0072214D" w:rsidP="00292625">
      <w:pPr>
        <w:pStyle w:val="Default"/>
        <w:spacing w:line="276" w:lineRule="auto"/>
        <w:ind w:left="567"/>
        <w:jc w:val="both"/>
        <w:rPr>
          <w:sz w:val="19"/>
          <w:szCs w:val="19"/>
        </w:rPr>
      </w:pPr>
    </w:p>
    <w:p w14:paraId="1B383296" w14:textId="218B590B" w:rsidR="0072214D" w:rsidRPr="00292625" w:rsidRDefault="00292625" w:rsidP="00292625">
      <w:pPr>
        <w:pStyle w:val="Default"/>
        <w:spacing w:line="276" w:lineRule="auto"/>
        <w:ind w:left="567"/>
        <w:jc w:val="both"/>
        <w:rPr>
          <w:sz w:val="19"/>
          <w:szCs w:val="19"/>
        </w:rPr>
      </w:pPr>
      <w:r>
        <w:rPr>
          <w:b/>
          <w:bCs/>
          <w:sz w:val="19"/>
          <w:szCs w:val="19"/>
        </w:rPr>
        <w:t xml:space="preserve">1. </w:t>
      </w:r>
      <w:r w:rsidR="0072214D" w:rsidRPr="00292625">
        <w:rPr>
          <w:b/>
          <w:bCs/>
          <w:sz w:val="19"/>
          <w:szCs w:val="19"/>
        </w:rPr>
        <w:t xml:space="preserve">Autonomie : </w:t>
      </w:r>
      <w:r w:rsidR="0072214D" w:rsidRPr="00292625">
        <w:rPr>
          <w:sz w:val="19"/>
          <w:szCs w:val="19"/>
        </w:rPr>
        <w:t xml:space="preserve">ce critère évalue la latitude d’action et le degré d’initiative requis dans l’emploi au regard des consignes, procédures, modalités de contrôle et niveaux de délégation. </w:t>
      </w:r>
    </w:p>
    <w:p w14:paraId="55F9744A" w14:textId="77777777" w:rsidR="0072214D" w:rsidRPr="00292625" w:rsidRDefault="0072214D" w:rsidP="00292625">
      <w:pPr>
        <w:pStyle w:val="Default"/>
        <w:spacing w:line="276" w:lineRule="auto"/>
        <w:ind w:left="567"/>
        <w:jc w:val="both"/>
        <w:rPr>
          <w:sz w:val="19"/>
          <w:szCs w:val="19"/>
        </w:rPr>
      </w:pPr>
    </w:p>
    <w:p w14:paraId="5DEF25E1" w14:textId="77777777" w:rsidR="0072214D" w:rsidRPr="00292625" w:rsidRDefault="0072214D" w:rsidP="00292625">
      <w:pPr>
        <w:pStyle w:val="Default"/>
        <w:spacing w:line="276" w:lineRule="auto"/>
        <w:ind w:left="567"/>
        <w:jc w:val="both"/>
        <w:rPr>
          <w:sz w:val="19"/>
          <w:szCs w:val="19"/>
        </w:rPr>
      </w:pPr>
      <w:r w:rsidRPr="00292625">
        <w:rPr>
          <w:b/>
          <w:bCs/>
          <w:sz w:val="19"/>
          <w:szCs w:val="19"/>
        </w:rPr>
        <w:t xml:space="preserve">2. Responsabilité : </w:t>
      </w:r>
      <w:r w:rsidRPr="00292625">
        <w:rPr>
          <w:sz w:val="19"/>
          <w:szCs w:val="19"/>
        </w:rPr>
        <w:t xml:space="preserve">ce critère évalue la portée et les conséquences des actions et décisions prises dans l’emploi sur le fonctionnement et les résultats de l’organisme. La notion de collectif de travail s’entend aussi bien en interne qu’en externe. L’impact sur le fonctionnement inclut la dotation de moyens. </w:t>
      </w:r>
    </w:p>
    <w:p w14:paraId="3A8D1144" w14:textId="77777777" w:rsidR="0072214D" w:rsidRPr="00292625" w:rsidRDefault="0072214D" w:rsidP="00292625">
      <w:pPr>
        <w:pStyle w:val="Default"/>
        <w:spacing w:line="276" w:lineRule="auto"/>
        <w:ind w:left="567"/>
        <w:jc w:val="both"/>
        <w:rPr>
          <w:b/>
          <w:bCs/>
          <w:sz w:val="19"/>
          <w:szCs w:val="19"/>
        </w:rPr>
      </w:pPr>
    </w:p>
    <w:p w14:paraId="50DC2017" w14:textId="77777777" w:rsidR="0072214D" w:rsidRPr="00292625" w:rsidRDefault="0072214D" w:rsidP="00292625">
      <w:pPr>
        <w:pStyle w:val="Default"/>
        <w:spacing w:line="276" w:lineRule="auto"/>
        <w:ind w:left="567"/>
        <w:jc w:val="both"/>
        <w:rPr>
          <w:sz w:val="19"/>
          <w:szCs w:val="19"/>
        </w:rPr>
      </w:pPr>
      <w:r w:rsidRPr="00292625">
        <w:rPr>
          <w:b/>
          <w:bCs/>
          <w:sz w:val="19"/>
          <w:szCs w:val="19"/>
        </w:rPr>
        <w:t xml:space="preserve">3. Coopération/management </w:t>
      </w:r>
      <w:r w:rsidRPr="00292625">
        <w:rPr>
          <w:sz w:val="19"/>
          <w:szCs w:val="19"/>
        </w:rPr>
        <w:t xml:space="preserve">: ce critère évalue la nature de l’appui, des liens hiérarchiques et/ou fonctionnels ou des coordinations dans le cadre de l’emploi. </w:t>
      </w:r>
    </w:p>
    <w:p w14:paraId="27C7E9A6" w14:textId="77777777" w:rsidR="0072214D" w:rsidRPr="00292625" w:rsidRDefault="0072214D" w:rsidP="00292625">
      <w:pPr>
        <w:pStyle w:val="Default"/>
        <w:spacing w:line="276" w:lineRule="auto"/>
        <w:ind w:left="567"/>
        <w:jc w:val="both"/>
        <w:rPr>
          <w:sz w:val="19"/>
          <w:szCs w:val="19"/>
        </w:rPr>
      </w:pPr>
    </w:p>
    <w:p w14:paraId="3B5B503C" w14:textId="77777777" w:rsidR="0072214D" w:rsidRPr="00292625" w:rsidRDefault="0072214D" w:rsidP="00292625">
      <w:pPr>
        <w:pStyle w:val="Default"/>
        <w:spacing w:line="276" w:lineRule="auto"/>
        <w:ind w:left="567"/>
        <w:jc w:val="both"/>
        <w:rPr>
          <w:sz w:val="19"/>
          <w:szCs w:val="19"/>
        </w:rPr>
      </w:pPr>
      <w:r w:rsidRPr="00292625">
        <w:rPr>
          <w:b/>
          <w:bCs/>
          <w:sz w:val="19"/>
          <w:szCs w:val="19"/>
        </w:rPr>
        <w:t xml:space="preserve">4. Dimension relationnelle </w:t>
      </w:r>
      <w:r w:rsidRPr="00292625">
        <w:rPr>
          <w:sz w:val="19"/>
          <w:szCs w:val="19"/>
        </w:rPr>
        <w:t xml:space="preserve">: ce critère évalue la nature et le type de communication à établir dans le cadre de l’emploi, en fonction des interlocuteurs internes et/ou externes. </w:t>
      </w:r>
    </w:p>
    <w:p w14:paraId="3921D9DA" w14:textId="77777777" w:rsidR="0072214D" w:rsidRPr="00292625" w:rsidRDefault="0072214D" w:rsidP="00292625">
      <w:pPr>
        <w:pStyle w:val="Default"/>
        <w:spacing w:line="276" w:lineRule="auto"/>
        <w:ind w:left="567"/>
        <w:jc w:val="both"/>
        <w:rPr>
          <w:sz w:val="19"/>
          <w:szCs w:val="19"/>
        </w:rPr>
      </w:pPr>
    </w:p>
    <w:p w14:paraId="62AF41AE" w14:textId="77777777" w:rsidR="0072214D" w:rsidRPr="00292625" w:rsidRDefault="0072214D" w:rsidP="00292625">
      <w:pPr>
        <w:pStyle w:val="Default"/>
        <w:spacing w:line="276" w:lineRule="auto"/>
        <w:ind w:left="567"/>
        <w:jc w:val="both"/>
        <w:rPr>
          <w:sz w:val="19"/>
          <w:szCs w:val="19"/>
        </w:rPr>
      </w:pPr>
      <w:r w:rsidRPr="00292625">
        <w:rPr>
          <w:b/>
          <w:bCs/>
          <w:sz w:val="19"/>
          <w:szCs w:val="19"/>
        </w:rPr>
        <w:t xml:space="preserve">5. Technicité </w:t>
      </w:r>
      <w:r w:rsidRPr="00292625">
        <w:rPr>
          <w:sz w:val="19"/>
          <w:szCs w:val="19"/>
        </w:rPr>
        <w:t xml:space="preserve">: ce critère évalue la complexité et la prévisibilité des problèmes à résoudre ainsi que les savoir-faire requis et mis en œuvre dans le cadre des situations rencontrées. </w:t>
      </w:r>
    </w:p>
    <w:p w14:paraId="7877A6F8" w14:textId="77777777" w:rsidR="0072214D" w:rsidRPr="00292625" w:rsidRDefault="0072214D" w:rsidP="00292625">
      <w:pPr>
        <w:spacing w:before="100" w:beforeAutospacing="1" w:after="100" w:afterAutospacing="1" w:line="276" w:lineRule="auto"/>
        <w:ind w:left="567"/>
        <w:jc w:val="both"/>
        <w:outlineLvl w:val="2"/>
        <w:rPr>
          <w:rFonts w:ascii="Arial" w:hAnsi="Arial" w:cs="Arial"/>
          <w:sz w:val="19"/>
          <w:szCs w:val="19"/>
        </w:rPr>
      </w:pPr>
      <w:r w:rsidRPr="00292625">
        <w:rPr>
          <w:rFonts w:ascii="Arial" w:hAnsi="Arial" w:cs="Arial"/>
          <w:b/>
          <w:bCs/>
          <w:sz w:val="19"/>
          <w:szCs w:val="19"/>
        </w:rPr>
        <w:t xml:space="preserve">6. Connaissances </w:t>
      </w:r>
      <w:r w:rsidRPr="00292625">
        <w:rPr>
          <w:rFonts w:ascii="Arial" w:hAnsi="Arial" w:cs="Arial"/>
          <w:sz w:val="19"/>
          <w:szCs w:val="19"/>
        </w:rPr>
        <w:t>: ce critère évalue les savoirs et savoir-faire requis dans l’emploi pour traiter les situations rencontrées.</w:t>
      </w:r>
    </w:p>
    <w:p w14:paraId="214D747A" w14:textId="534E86EA" w:rsidR="0072214D" w:rsidRPr="00292625" w:rsidRDefault="0072214D" w:rsidP="00292625">
      <w:pPr>
        <w:spacing w:before="100" w:beforeAutospacing="1" w:after="100" w:afterAutospacing="1" w:line="276" w:lineRule="auto"/>
        <w:jc w:val="both"/>
        <w:outlineLvl w:val="2"/>
        <w:rPr>
          <w:rFonts w:ascii="Arial" w:hAnsi="Arial" w:cs="Arial"/>
          <w:sz w:val="19"/>
          <w:szCs w:val="19"/>
        </w:rPr>
      </w:pPr>
      <w:r w:rsidRPr="00292625">
        <w:rPr>
          <w:rFonts w:ascii="Arial" w:hAnsi="Arial" w:cs="Arial"/>
          <w:noProof/>
          <w:sz w:val="19"/>
          <w:szCs w:val="19"/>
        </w:rPr>
        <w:drawing>
          <wp:anchor distT="0" distB="0" distL="114300" distR="114300" simplePos="0" relativeHeight="251658240" behindDoc="0" locked="0" layoutInCell="1" allowOverlap="1" wp14:anchorId="643FB872" wp14:editId="71958E97">
            <wp:simplePos x="0" y="0"/>
            <wp:positionH relativeFrom="column">
              <wp:posOffset>-500380</wp:posOffset>
            </wp:positionH>
            <wp:positionV relativeFrom="paragraph">
              <wp:posOffset>309245</wp:posOffset>
            </wp:positionV>
            <wp:extent cx="6941820" cy="3853943"/>
            <wp:effectExtent l="0" t="0" r="0" b="0"/>
            <wp:wrapSquare wrapText="bothSides"/>
            <wp:docPr id="2" name="Image 2"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 capture d’écran, Police, nombr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6941820" cy="3853943"/>
                    </a:xfrm>
                    <a:prstGeom prst="rect">
                      <a:avLst/>
                    </a:prstGeom>
                  </pic:spPr>
                </pic:pic>
              </a:graphicData>
            </a:graphic>
            <wp14:sizeRelH relativeFrom="page">
              <wp14:pctWidth>0</wp14:pctWidth>
            </wp14:sizeRelH>
            <wp14:sizeRelV relativeFrom="page">
              <wp14:pctHeight>0</wp14:pctHeight>
            </wp14:sizeRelV>
          </wp:anchor>
        </w:drawing>
      </w:r>
      <w:r w:rsidRPr="00292625">
        <w:rPr>
          <w:rFonts w:ascii="Arial" w:hAnsi="Arial" w:cs="Arial"/>
          <w:sz w:val="19"/>
          <w:szCs w:val="19"/>
        </w:rPr>
        <w:t>Les huit degrés permettent d’évaluer les emplois dans chacun de ces critères.</w:t>
      </w:r>
    </w:p>
    <w:p w14:paraId="2B957BD7" w14:textId="77777777" w:rsidR="00B26652" w:rsidRDefault="00B26652" w:rsidP="00292625">
      <w:pPr>
        <w:spacing w:before="100" w:beforeAutospacing="1" w:after="100" w:afterAutospacing="1" w:line="276" w:lineRule="auto"/>
        <w:jc w:val="both"/>
        <w:outlineLvl w:val="2"/>
        <w:rPr>
          <w:rFonts w:ascii="Arial" w:hAnsi="Arial" w:cs="Arial"/>
          <w:sz w:val="19"/>
          <w:szCs w:val="19"/>
        </w:rPr>
      </w:pPr>
    </w:p>
    <w:p w14:paraId="7225041F" w14:textId="328ECE84" w:rsidR="0072214D" w:rsidRPr="00292625" w:rsidRDefault="0072214D" w:rsidP="00292625">
      <w:pPr>
        <w:spacing w:before="100" w:beforeAutospacing="1" w:after="100" w:afterAutospacing="1" w:line="276" w:lineRule="auto"/>
        <w:jc w:val="both"/>
        <w:outlineLvl w:val="2"/>
        <w:rPr>
          <w:rFonts w:ascii="Arial" w:hAnsi="Arial" w:cs="Arial"/>
          <w:sz w:val="19"/>
          <w:szCs w:val="19"/>
        </w:rPr>
      </w:pPr>
      <w:r w:rsidRPr="00292625">
        <w:rPr>
          <w:rFonts w:ascii="Arial" w:hAnsi="Arial" w:cs="Arial"/>
          <w:sz w:val="19"/>
          <w:szCs w:val="19"/>
        </w:rPr>
        <w:t xml:space="preserve">Les notions en italiques dans le tableau renvoient aux définitions suivantes : </w:t>
      </w:r>
    </w:p>
    <w:p w14:paraId="3DBBFE53" w14:textId="77777777" w:rsidR="00D42B57" w:rsidRPr="00292625" w:rsidRDefault="0072214D" w:rsidP="00292625">
      <w:pPr>
        <w:pStyle w:val="Default"/>
        <w:spacing w:line="276" w:lineRule="auto"/>
        <w:jc w:val="both"/>
        <w:rPr>
          <w:i/>
          <w:iCs/>
          <w:sz w:val="19"/>
          <w:szCs w:val="19"/>
        </w:rPr>
      </w:pPr>
      <w:r w:rsidRPr="00292625">
        <w:rPr>
          <w:b/>
          <w:bCs/>
          <w:i/>
          <w:iCs/>
          <w:sz w:val="19"/>
          <w:szCs w:val="19"/>
        </w:rPr>
        <w:t xml:space="preserve">Connaissances professionnelles : </w:t>
      </w:r>
      <w:r w:rsidRPr="00292625">
        <w:rPr>
          <w:i/>
          <w:iCs/>
          <w:sz w:val="19"/>
          <w:szCs w:val="19"/>
        </w:rPr>
        <w:t xml:space="preserve">formes diverses de technicités requises pour la réalisation des activités. </w:t>
      </w:r>
    </w:p>
    <w:p w14:paraId="111BFABF" w14:textId="577850AE" w:rsidR="0072214D" w:rsidRPr="00292625" w:rsidRDefault="0072214D" w:rsidP="00292625">
      <w:pPr>
        <w:pStyle w:val="Default"/>
        <w:spacing w:line="276" w:lineRule="auto"/>
        <w:jc w:val="both"/>
        <w:rPr>
          <w:i/>
          <w:iCs/>
          <w:color w:val="auto"/>
          <w:sz w:val="19"/>
          <w:szCs w:val="19"/>
        </w:rPr>
      </w:pPr>
      <w:r w:rsidRPr="00292625">
        <w:rPr>
          <w:b/>
          <w:bCs/>
          <w:i/>
          <w:iCs/>
          <w:color w:val="auto"/>
          <w:sz w:val="19"/>
          <w:szCs w:val="19"/>
        </w:rPr>
        <w:t xml:space="preserve">Technique professionnelle </w:t>
      </w:r>
      <w:r w:rsidRPr="00292625">
        <w:rPr>
          <w:i/>
          <w:iCs/>
          <w:color w:val="auto"/>
          <w:sz w:val="19"/>
          <w:szCs w:val="19"/>
        </w:rPr>
        <w:t xml:space="preserve">: savoirs et savoir-faire précis en matière de, à titre d’exemple ; comptabilité, construction/réhabilitation, accompagnement social, exploitation/maintenance technique… </w:t>
      </w:r>
    </w:p>
    <w:p w14:paraId="796F30FF" w14:textId="77777777" w:rsidR="0072214D" w:rsidRPr="00292625" w:rsidRDefault="0072214D" w:rsidP="00292625">
      <w:pPr>
        <w:pStyle w:val="Default"/>
        <w:spacing w:line="276" w:lineRule="auto"/>
        <w:jc w:val="both"/>
        <w:rPr>
          <w:color w:val="auto"/>
          <w:sz w:val="19"/>
          <w:szCs w:val="19"/>
        </w:rPr>
      </w:pPr>
      <w:r w:rsidRPr="00292625">
        <w:rPr>
          <w:b/>
          <w:bCs/>
          <w:i/>
          <w:iCs/>
          <w:color w:val="auto"/>
          <w:sz w:val="19"/>
          <w:szCs w:val="19"/>
        </w:rPr>
        <w:t xml:space="preserve">Domaine professionnel </w:t>
      </w:r>
      <w:r w:rsidRPr="00292625">
        <w:rPr>
          <w:i/>
          <w:iCs/>
          <w:color w:val="auto"/>
          <w:sz w:val="19"/>
          <w:szCs w:val="19"/>
        </w:rPr>
        <w:t xml:space="preserve">: champ/secteur d’activité impliquant une vision large et globale ; gestion locative, maîtrise d’ouvrage, finances, systèmes d’information… </w:t>
      </w:r>
    </w:p>
    <w:p w14:paraId="39B7AF02" w14:textId="77777777" w:rsidR="0072214D" w:rsidRPr="00292625" w:rsidRDefault="0072214D" w:rsidP="00292625">
      <w:pPr>
        <w:pStyle w:val="Default"/>
        <w:spacing w:line="276" w:lineRule="auto"/>
        <w:jc w:val="both"/>
        <w:rPr>
          <w:color w:val="auto"/>
          <w:sz w:val="19"/>
          <w:szCs w:val="19"/>
        </w:rPr>
      </w:pPr>
      <w:r w:rsidRPr="00292625">
        <w:rPr>
          <w:b/>
          <w:bCs/>
          <w:i/>
          <w:iCs/>
          <w:color w:val="auto"/>
          <w:sz w:val="19"/>
          <w:szCs w:val="19"/>
        </w:rPr>
        <w:t xml:space="preserve">Animation d’un collectif de travail : </w:t>
      </w:r>
      <w:r w:rsidRPr="00292625">
        <w:rPr>
          <w:i/>
          <w:iCs/>
          <w:color w:val="auto"/>
          <w:sz w:val="19"/>
          <w:szCs w:val="19"/>
        </w:rPr>
        <w:t xml:space="preserve">répartition des rôles, organisation matérielle du travail, diffusion d’informations, plannings, gestion du personnel au quotidien (hors prérogatives hiérarchiques). </w:t>
      </w:r>
    </w:p>
    <w:p w14:paraId="56C1A9AE" w14:textId="77777777" w:rsidR="0072214D" w:rsidRPr="00292625" w:rsidRDefault="0072214D" w:rsidP="00292625">
      <w:pPr>
        <w:pStyle w:val="Default"/>
        <w:spacing w:line="276" w:lineRule="auto"/>
        <w:jc w:val="both"/>
        <w:rPr>
          <w:color w:val="auto"/>
          <w:sz w:val="19"/>
          <w:szCs w:val="19"/>
        </w:rPr>
      </w:pPr>
      <w:r w:rsidRPr="00292625">
        <w:rPr>
          <w:b/>
          <w:bCs/>
          <w:i/>
          <w:iCs/>
          <w:color w:val="auto"/>
          <w:sz w:val="19"/>
          <w:szCs w:val="19"/>
        </w:rPr>
        <w:t xml:space="preserve">Projets stratégiques : </w:t>
      </w:r>
      <w:r w:rsidRPr="00292625">
        <w:rPr>
          <w:i/>
          <w:iCs/>
          <w:color w:val="auto"/>
          <w:sz w:val="19"/>
          <w:szCs w:val="19"/>
        </w:rPr>
        <w:t xml:space="preserve">avec de très vastes enjeux économiques, financiers, environnementaux ou politiques dépassant le cadre de l’organisme. </w:t>
      </w:r>
    </w:p>
    <w:p w14:paraId="5E975CC3" w14:textId="77777777" w:rsidR="0072214D" w:rsidRPr="00292625" w:rsidRDefault="0072214D" w:rsidP="00292625">
      <w:pPr>
        <w:pStyle w:val="Default"/>
        <w:spacing w:line="276" w:lineRule="auto"/>
        <w:jc w:val="both"/>
        <w:rPr>
          <w:color w:val="auto"/>
          <w:sz w:val="19"/>
          <w:szCs w:val="19"/>
        </w:rPr>
      </w:pPr>
    </w:p>
    <w:p w14:paraId="042C8E36" w14:textId="77777777" w:rsidR="00292625" w:rsidRPr="00292625" w:rsidRDefault="0072214D" w:rsidP="00292625">
      <w:pPr>
        <w:pStyle w:val="Default"/>
        <w:spacing w:line="276" w:lineRule="auto"/>
        <w:jc w:val="both"/>
        <w:rPr>
          <w:color w:val="auto"/>
          <w:sz w:val="19"/>
          <w:szCs w:val="19"/>
        </w:rPr>
      </w:pPr>
      <w:r w:rsidRPr="00292625">
        <w:rPr>
          <w:color w:val="auto"/>
          <w:sz w:val="19"/>
          <w:szCs w:val="19"/>
        </w:rPr>
        <w:t xml:space="preserve">Les huit degrés permettent de distinguer les niveaux d’exigence, et/ou de compétences requises dans les emplois avec progressivité, précision et avec le moins d’ambiguïté possible. </w:t>
      </w:r>
    </w:p>
    <w:p w14:paraId="23CE5BB2" w14:textId="77777777" w:rsidR="00292625" w:rsidRPr="00292625" w:rsidRDefault="00292625" w:rsidP="00292625">
      <w:pPr>
        <w:pStyle w:val="Default"/>
        <w:spacing w:line="276" w:lineRule="auto"/>
        <w:jc w:val="both"/>
        <w:rPr>
          <w:color w:val="auto"/>
          <w:sz w:val="19"/>
          <w:szCs w:val="19"/>
        </w:rPr>
      </w:pPr>
    </w:p>
    <w:p w14:paraId="35310C59" w14:textId="3C585554" w:rsidR="00876023" w:rsidRPr="00292625" w:rsidRDefault="0072214D" w:rsidP="00292625">
      <w:pPr>
        <w:pStyle w:val="Default"/>
        <w:spacing w:line="276" w:lineRule="auto"/>
        <w:jc w:val="both"/>
        <w:rPr>
          <w:color w:val="auto"/>
          <w:sz w:val="19"/>
          <w:szCs w:val="19"/>
        </w:rPr>
      </w:pPr>
      <w:r w:rsidRPr="00292625">
        <w:rPr>
          <w:color w:val="auto"/>
          <w:sz w:val="19"/>
          <w:szCs w:val="19"/>
        </w:rPr>
        <w:t xml:space="preserve">Chaque critère nécessite une évaluation et conduit à affecter le degré qui correspond le mieux au contenu de travail mis en œuvre. </w:t>
      </w:r>
    </w:p>
    <w:p w14:paraId="51AA9EC4" w14:textId="68D68D63" w:rsidR="00984B05" w:rsidRPr="00292625" w:rsidRDefault="00DF7C82" w:rsidP="00292625">
      <w:pPr>
        <w:spacing w:after="120" w:line="276" w:lineRule="auto"/>
        <w:ind w:left="709"/>
        <w:rPr>
          <w:rFonts w:ascii="Arial" w:hAnsi="Arial" w:cs="Arial"/>
          <w:b/>
          <w:bCs/>
          <w:sz w:val="19"/>
          <w:szCs w:val="19"/>
        </w:rPr>
      </w:pPr>
      <w:r>
        <w:rPr>
          <w:rFonts w:ascii="Arial" w:hAnsi="Arial" w:cs="Arial"/>
          <w:b/>
          <w:bCs/>
          <w:sz w:val="19"/>
          <w:szCs w:val="19"/>
        </w:rPr>
        <w:lastRenderedPageBreak/>
        <w:t>4</w:t>
      </w:r>
      <w:r w:rsidR="00292625" w:rsidRPr="00292625">
        <w:rPr>
          <w:rFonts w:ascii="Arial" w:hAnsi="Arial" w:cs="Arial"/>
          <w:b/>
          <w:bCs/>
          <w:sz w:val="19"/>
          <w:szCs w:val="19"/>
        </w:rPr>
        <w:t>.</w:t>
      </w:r>
      <w:r w:rsidR="00292625">
        <w:rPr>
          <w:rFonts w:ascii="Arial" w:hAnsi="Arial" w:cs="Arial"/>
          <w:b/>
          <w:bCs/>
          <w:sz w:val="19"/>
          <w:szCs w:val="19"/>
        </w:rPr>
        <w:t>2.2</w:t>
      </w:r>
      <w:r w:rsidR="00984B05" w:rsidRPr="00292625">
        <w:rPr>
          <w:rFonts w:ascii="Arial" w:hAnsi="Arial" w:cs="Arial"/>
          <w:b/>
          <w:bCs/>
          <w:sz w:val="19"/>
          <w:szCs w:val="19"/>
        </w:rPr>
        <w:t xml:space="preserve"> </w:t>
      </w:r>
      <w:r w:rsidR="00292625">
        <w:rPr>
          <w:rFonts w:ascii="Arial" w:hAnsi="Arial" w:cs="Arial"/>
          <w:b/>
          <w:bCs/>
          <w:sz w:val="19"/>
          <w:szCs w:val="19"/>
        </w:rPr>
        <w:t xml:space="preserve">- </w:t>
      </w:r>
      <w:r w:rsidR="00984B05" w:rsidRPr="00292625">
        <w:rPr>
          <w:rFonts w:ascii="Arial" w:hAnsi="Arial" w:cs="Arial"/>
          <w:b/>
          <w:bCs/>
          <w:sz w:val="19"/>
          <w:szCs w:val="19"/>
        </w:rPr>
        <w:t xml:space="preserve">Définition des classes et des catégories </w:t>
      </w:r>
    </w:p>
    <w:p w14:paraId="1999A8C9" w14:textId="77777777" w:rsidR="00984B05" w:rsidRDefault="00984B05" w:rsidP="00292625">
      <w:p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La cotation de l’emploi correspond à une classe qui renvoie à l’une des trois catégories suivantes : </w:t>
      </w:r>
    </w:p>
    <w:p w14:paraId="36ECE9DB" w14:textId="77777777" w:rsidR="00984B05" w:rsidRPr="00292625" w:rsidRDefault="00984B05" w:rsidP="00292625">
      <w:pPr>
        <w:pStyle w:val="Paragraphedeliste"/>
        <w:numPr>
          <w:ilvl w:val="0"/>
          <w:numId w:val="4"/>
        </w:num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Employé (classes 1 à 3), </w:t>
      </w:r>
    </w:p>
    <w:p w14:paraId="39D4514C" w14:textId="77777777" w:rsidR="00984B05" w:rsidRPr="00292625" w:rsidRDefault="00984B05" w:rsidP="00292625">
      <w:pPr>
        <w:pStyle w:val="Paragraphedeliste"/>
        <w:numPr>
          <w:ilvl w:val="0"/>
          <w:numId w:val="4"/>
        </w:num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Technicien / Agent de maîtrise (classes 4 à 7), </w:t>
      </w:r>
    </w:p>
    <w:p w14:paraId="213FA92D" w14:textId="77777777" w:rsidR="00984B05" w:rsidRPr="00292625" w:rsidRDefault="00984B05" w:rsidP="00292625">
      <w:pPr>
        <w:pStyle w:val="Paragraphedeliste"/>
        <w:numPr>
          <w:ilvl w:val="0"/>
          <w:numId w:val="4"/>
        </w:numPr>
        <w:spacing w:line="276" w:lineRule="auto"/>
        <w:jc w:val="both"/>
        <w:rPr>
          <w:rFonts w:ascii="Arial" w:eastAsiaTheme="minorHAnsi" w:hAnsi="Arial" w:cs="Arial"/>
          <w:color w:val="000000"/>
          <w:sz w:val="19"/>
          <w:szCs w:val="19"/>
          <w:lang w:eastAsia="en-US"/>
        </w:rPr>
      </w:pPr>
      <w:r w:rsidRPr="00292625">
        <w:rPr>
          <w:rFonts w:ascii="Arial" w:eastAsiaTheme="minorHAnsi" w:hAnsi="Arial" w:cs="Arial"/>
          <w:color w:val="000000"/>
          <w:sz w:val="19"/>
          <w:szCs w:val="19"/>
          <w:lang w:eastAsia="en-US"/>
        </w:rPr>
        <w:t xml:space="preserve">Cadre (classes 8 à 13). </w:t>
      </w:r>
    </w:p>
    <w:p w14:paraId="2249F1A6" w14:textId="77777777" w:rsidR="00984B05" w:rsidRPr="00292625" w:rsidRDefault="00984B05" w:rsidP="00292625">
      <w:pPr>
        <w:spacing w:line="276" w:lineRule="auto"/>
        <w:jc w:val="both"/>
        <w:rPr>
          <w:rFonts w:ascii="Arial" w:eastAsia="Calibri" w:hAnsi="Arial" w:cs="Arial"/>
          <w:sz w:val="19"/>
          <w:szCs w:val="19"/>
        </w:rPr>
      </w:pPr>
    </w:p>
    <w:tbl>
      <w:tblPr>
        <w:tblW w:w="5600" w:type="dxa"/>
        <w:jc w:val="center"/>
        <w:tblCellMar>
          <w:left w:w="70" w:type="dxa"/>
          <w:right w:w="70" w:type="dxa"/>
        </w:tblCellMar>
        <w:tblLook w:val="04A0" w:firstRow="1" w:lastRow="0" w:firstColumn="1" w:lastColumn="0" w:noHBand="0" w:noVBand="1"/>
      </w:tblPr>
      <w:tblGrid>
        <w:gridCol w:w="2060"/>
        <w:gridCol w:w="1480"/>
        <w:gridCol w:w="2060"/>
      </w:tblGrid>
      <w:tr w:rsidR="00984B05" w:rsidRPr="00292625" w14:paraId="24D8C410" w14:textId="77777777" w:rsidTr="0083136E">
        <w:trPr>
          <w:trHeight w:val="284"/>
          <w:jc w:val="center"/>
        </w:trPr>
        <w:tc>
          <w:tcPr>
            <w:tcW w:w="2060" w:type="dxa"/>
            <w:tcBorders>
              <w:top w:val="single" w:sz="8" w:space="0" w:color="auto"/>
              <w:left w:val="single" w:sz="8" w:space="0" w:color="auto"/>
              <w:bottom w:val="nil"/>
              <w:right w:val="single" w:sz="4" w:space="0" w:color="auto"/>
            </w:tcBorders>
            <w:shd w:val="clear" w:color="000000" w:fill="FFFFFF"/>
            <w:vAlign w:val="center"/>
            <w:hideMark/>
          </w:tcPr>
          <w:p w14:paraId="09C84007"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Cotations</w:t>
            </w:r>
          </w:p>
        </w:tc>
        <w:tc>
          <w:tcPr>
            <w:tcW w:w="1480" w:type="dxa"/>
            <w:tcBorders>
              <w:top w:val="single" w:sz="8" w:space="0" w:color="auto"/>
              <w:left w:val="nil"/>
              <w:bottom w:val="nil"/>
              <w:right w:val="single" w:sz="4" w:space="0" w:color="auto"/>
            </w:tcBorders>
            <w:shd w:val="clear" w:color="000000" w:fill="FFFFFF"/>
            <w:vAlign w:val="center"/>
            <w:hideMark/>
          </w:tcPr>
          <w:p w14:paraId="624D1466"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Classes d'emplois</w:t>
            </w:r>
          </w:p>
        </w:tc>
        <w:tc>
          <w:tcPr>
            <w:tcW w:w="2060" w:type="dxa"/>
            <w:tcBorders>
              <w:top w:val="single" w:sz="8" w:space="0" w:color="auto"/>
              <w:left w:val="nil"/>
              <w:bottom w:val="nil"/>
              <w:right w:val="single" w:sz="8" w:space="0" w:color="auto"/>
            </w:tcBorders>
            <w:shd w:val="clear" w:color="000000" w:fill="FFFFFF"/>
            <w:vAlign w:val="center"/>
            <w:hideMark/>
          </w:tcPr>
          <w:p w14:paraId="42146E50"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Catégories</w:t>
            </w:r>
          </w:p>
        </w:tc>
      </w:tr>
      <w:tr w:rsidR="00984B05" w:rsidRPr="00292625" w14:paraId="1A0142C0" w14:textId="77777777" w:rsidTr="0083136E">
        <w:trPr>
          <w:trHeight w:val="284"/>
          <w:jc w:val="center"/>
        </w:trPr>
        <w:tc>
          <w:tcPr>
            <w:tcW w:w="2060"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AE65ADA"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6  7</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8  9</w:t>
            </w:r>
            <w:proofErr w:type="gramEnd"/>
            <w:r w:rsidRPr="00292625">
              <w:rPr>
                <w:rFonts w:ascii="Arial" w:hAnsi="Arial" w:cs="Arial"/>
                <w:color w:val="000000"/>
                <w:sz w:val="19"/>
                <w:szCs w:val="19"/>
              </w:rPr>
              <w:t xml:space="preserve"> </w:t>
            </w:r>
          </w:p>
        </w:tc>
        <w:tc>
          <w:tcPr>
            <w:tcW w:w="1480" w:type="dxa"/>
            <w:tcBorders>
              <w:top w:val="single" w:sz="8" w:space="0" w:color="auto"/>
              <w:left w:val="nil"/>
              <w:bottom w:val="single" w:sz="4" w:space="0" w:color="auto"/>
              <w:right w:val="single" w:sz="4" w:space="0" w:color="auto"/>
            </w:tcBorders>
            <w:shd w:val="clear" w:color="000000" w:fill="FFFFFF"/>
            <w:noWrap/>
            <w:vAlign w:val="center"/>
            <w:hideMark/>
          </w:tcPr>
          <w:p w14:paraId="62382A25"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w:t>
            </w:r>
          </w:p>
        </w:tc>
        <w:tc>
          <w:tcPr>
            <w:tcW w:w="2060" w:type="dxa"/>
            <w:vMerge w:val="restart"/>
            <w:tcBorders>
              <w:top w:val="single" w:sz="8" w:space="0" w:color="auto"/>
              <w:left w:val="single" w:sz="4" w:space="0" w:color="auto"/>
              <w:bottom w:val="single" w:sz="4" w:space="0" w:color="auto"/>
              <w:right w:val="single" w:sz="8" w:space="0" w:color="auto"/>
            </w:tcBorders>
            <w:vAlign w:val="center"/>
            <w:hideMark/>
          </w:tcPr>
          <w:p w14:paraId="1FB5BC30"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Employé</w:t>
            </w:r>
          </w:p>
        </w:tc>
      </w:tr>
      <w:tr w:rsidR="00984B05" w:rsidRPr="00292625" w14:paraId="01C39D90"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FFFFFF"/>
            <w:noWrap/>
            <w:vAlign w:val="center"/>
            <w:hideMark/>
          </w:tcPr>
          <w:p w14:paraId="3D6A73E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10  11</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12  13</w:t>
            </w:r>
            <w:proofErr w:type="gramEnd"/>
          </w:p>
        </w:tc>
        <w:tc>
          <w:tcPr>
            <w:tcW w:w="1480" w:type="dxa"/>
            <w:tcBorders>
              <w:top w:val="nil"/>
              <w:left w:val="nil"/>
              <w:bottom w:val="single" w:sz="4" w:space="0" w:color="auto"/>
              <w:right w:val="single" w:sz="4" w:space="0" w:color="auto"/>
            </w:tcBorders>
            <w:shd w:val="clear" w:color="000000" w:fill="FFFFFF"/>
            <w:noWrap/>
            <w:vAlign w:val="center"/>
            <w:hideMark/>
          </w:tcPr>
          <w:p w14:paraId="37ED2894"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C2</w:t>
            </w:r>
          </w:p>
        </w:tc>
        <w:tc>
          <w:tcPr>
            <w:tcW w:w="2060" w:type="dxa"/>
            <w:vMerge/>
            <w:tcBorders>
              <w:top w:val="single" w:sz="8" w:space="0" w:color="auto"/>
              <w:left w:val="single" w:sz="4" w:space="0" w:color="auto"/>
              <w:bottom w:val="single" w:sz="4" w:space="0" w:color="auto"/>
              <w:right w:val="single" w:sz="8" w:space="0" w:color="auto"/>
            </w:tcBorders>
            <w:vAlign w:val="center"/>
            <w:hideMark/>
          </w:tcPr>
          <w:p w14:paraId="203A906E"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4B3A13D8" w14:textId="77777777" w:rsidTr="0083136E">
        <w:trPr>
          <w:trHeight w:val="284"/>
          <w:jc w:val="center"/>
        </w:trPr>
        <w:tc>
          <w:tcPr>
            <w:tcW w:w="2060" w:type="dxa"/>
            <w:tcBorders>
              <w:top w:val="nil"/>
              <w:left w:val="single" w:sz="8" w:space="0" w:color="auto"/>
              <w:bottom w:val="nil"/>
              <w:right w:val="single" w:sz="4" w:space="0" w:color="auto"/>
            </w:tcBorders>
            <w:shd w:val="clear" w:color="000000" w:fill="FFFFFF"/>
            <w:noWrap/>
            <w:vAlign w:val="center"/>
            <w:hideMark/>
          </w:tcPr>
          <w:p w14:paraId="4880495F"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14  15</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16  17</w:t>
            </w:r>
            <w:proofErr w:type="gramEnd"/>
          </w:p>
        </w:tc>
        <w:tc>
          <w:tcPr>
            <w:tcW w:w="1480" w:type="dxa"/>
            <w:tcBorders>
              <w:top w:val="nil"/>
              <w:left w:val="nil"/>
              <w:bottom w:val="nil"/>
              <w:right w:val="single" w:sz="4" w:space="0" w:color="auto"/>
            </w:tcBorders>
            <w:shd w:val="clear" w:color="000000" w:fill="FFFFFF"/>
            <w:noWrap/>
            <w:vAlign w:val="center"/>
            <w:hideMark/>
          </w:tcPr>
          <w:p w14:paraId="7C8B93D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C3</w:t>
            </w:r>
          </w:p>
        </w:tc>
        <w:tc>
          <w:tcPr>
            <w:tcW w:w="2060" w:type="dxa"/>
            <w:vMerge/>
            <w:tcBorders>
              <w:top w:val="single" w:sz="8" w:space="0" w:color="auto"/>
              <w:left w:val="single" w:sz="4" w:space="0" w:color="auto"/>
              <w:bottom w:val="single" w:sz="4" w:space="0" w:color="auto"/>
              <w:right w:val="single" w:sz="8" w:space="0" w:color="auto"/>
            </w:tcBorders>
            <w:vAlign w:val="center"/>
            <w:hideMark/>
          </w:tcPr>
          <w:p w14:paraId="11B4414E"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7698583B" w14:textId="77777777" w:rsidTr="0083136E">
        <w:trPr>
          <w:trHeight w:val="284"/>
          <w:jc w:val="center"/>
        </w:trPr>
        <w:tc>
          <w:tcPr>
            <w:tcW w:w="2060"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0E181C64"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18  19</w:t>
            </w:r>
            <w:proofErr w:type="gramEnd"/>
            <w:r w:rsidRPr="00292625">
              <w:rPr>
                <w:rFonts w:ascii="Arial" w:hAnsi="Arial" w:cs="Arial"/>
                <w:color w:val="000000"/>
                <w:sz w:val="19"/>
                <w:szCs w:val="19"/>
              </w:rPr>
              <w:t xml:space="preserve">  20</w:t>
            </w:r>
          </w:p>
        </w:tc>
        <w:tc>
          <w:tcPr>
            <w:tcW w:w="1480" w:type="dxa"/>
            <w:tcBorders>
              <w:top w:val="single" w:sz="8" w:space="0" w:color="auto"/>
              <w:left w:val="nil"/>
              <w:bottom w:val="single" w:sz="4" w:space="0" w:color="auto"/>
              <w:right w:val="single" w:sz="4" w:space="0" w:color="auto"/>
            </w:tcBorders>
            <w:shd w:val="clear" w:color="000000" w:fill="F2F2F2"/>
            <w:noWrap/>
            <w:vAlign w:val="center"/>
            <w:hideMark/>
          </w:tcPr>
          <w:p w14:paraId="4E05D06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C4</w:t>
            </w:r>
          </w:p>
        </w:tc>
        <w:tc>
          <w:tcPr>
            <w:tcW w:w="2060" w:type="dxa"/>
            <w:vMerge w:val="restart"/>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5019532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shd w:val="clear" w:color="auto" w:fill="F2F2F2" w:themeFill="background1" w:themeFillShade="F2"/>
              </w:rPr>
              <w:t xml:space="preserve">Technicien / </w:t>
            </w:r>
            <w:r w:rsidRPr="00292625">
              <w:rPr>
                <w:rFonts w:ascii="Arial" w:hAnsi="Arial" w:cs="Arial"/>
                <w:b/>
                <w:bCs/>
                <w:color w:val="000000"/>
                <w:sz w:val="19"/>
                <w:szCs w:val="19"/>
                <w:shd w:val="clear" w:color="auto" w:fill="F2F2F2" w:themeFill="background1" w:themeFillShade="F2"/>
              </w:rPr>
              <w:br/>
              <w:t>Agent</w:t>
            </w:r>
            <w:r w:rsidRPr="00292625">
              <w:rPr>
                <w:rFonts w:ascii="Arial" w:hAnsi="Arial" w:cs="Arial"/>
                <w:b/>
                <w:bCs/>
                <w:color w:val="000000"/>
                <w:sz w:val="19"/>
                <w:szCs w:val="19"/>
              </w:rPr>
              <w:t xml:space="preserve"> de maîtrise</w:t>
            </w:r>
          </w:p>
        </w:tc>
      </w:tr>
      <w:tr w:rsidR="00984B05" w:rsidRPr="00292625" w14:paraId="52B0C809"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F2F2F2"/>
            <w:noWrap/>
            <w:vAlign w:val="center"/>
            <w:hideMark/>
          </w:tcPr>
          <w:p w14:paraId="4D7DD7CD"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21  22</w:t>
            </w:r>
            <w:proofErr w:type="gramEnd"/>
            <w:r w:rsidRPr="00292625">
              <w:rPr>
                <w:rFonts w:ascii="Arial" w:hAnsi="Arial" w:cs="Arial"/>
                <w:color w:val="000000"/>
                <w:sz w:val="19"/>
                <w:szCs w:val="19"/>
              </w:rPr>
              <w:t xml:space="preserve">  23</w:t>
            </w:r>
          </w:p>
        </w:tc>
        <w:tc>
          <w:tcPr>
            <w:tcW w:w="1480" w:type="dxa"/>
            <w:tcBorders>
              <w:top w:val="nil"/>
              <w:left w:val="nil"/>
              <w:bottom w:val="single" w:sz="4" w:space="0" w:color="auto"/>
              <w:right w:val="single" w:sz="4" w:space="0" w:color="auto"/>
            </w:tcBorders>
            <w:shd w:val="clear" w:color="000000" w:fill="F2F2F2"/>
            <w:noWrap/>
            <w:vAlign w:val="center"/>
            <w:hideMark/>
          </w:tcPr>
          <w:p w14:paraId="6FCCC3C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C5</w:t>
            </w:r>
          </w:p>
        </w:tc>
        <w:tc>
          <w:tcPr>
            <w:tcW w:w="2060" w:type="dxa"/>
            <w:vMerge/>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1D8000F0"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77C3D221"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F2F2F2"/>
            <w:noWrap/>
            <w:vAlign w:val="center"/>
            <w:hideMark/>
          </w:tcPr>
          <w:p w14:paraId="62F6DABB"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24  25</w:t>
            </w:r>
            <w:proofErr w:type="gramEnd"/>
            <w:r w:rsidRPr="00292625">
              <w:rPr>
                <w:rFonts w:ascii="Arial" w:hAnsi="Arial" w:cs="Arial"/>
                <w:color w:val="000000"/>
                <w:sz w:val="19"/>
                <w:szCs w:val="19"/>
              </w:rPr>
              <w:t xml:space="preserve">  26</w:t>
            </w:r>
          </w:p>
        </w:tc>
        <w:tc>
          <w:tcPr>
            <w:tcW w:w="1480" w:type="dxa"/>
            <w:tcBorders>
              <w:top w:val="nil"/>
              <w:left w:val="nil"/>
              <w:bottom w:val="single" w:sz="4" w:space="0" w:color="auto"/>
              <w:right w:val="single" w:sz="4" w:space="0" w:color="auto"/>
            </w:tcBorders>
            <w:shd w:val="clear" w:color="000000" w:fill="F2F2F2"/>
            <w:noWrap/>
            <w:vAlign w:val="center"/>
            <w:hideMark/>
          </w:tcPr>
          <w:p w14:paraId="3332337E"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C6</w:t>
            </w:r>
          </w:p>
        </w:tc>
        <w:tc>
          <w:tcPr>
            <w:tcW w:w="2060" w:type="dxa"/>
            <w:vMerge/>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27EE3068"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150C3DDF" w14:textId="77777777" w:rsidTr="0083136E">
        <w:trPr>
          <w:trHeight w:val="284"/>
          <w:jc w:val="center"/>
        </w:trPr>
        <w:tc>
          <w:tcPr>
            <w:tcW w:w="2060" w:type="dxa"/>
            <w:tcBorders>
              <w:top w:val="nil"/>
              <w:left w:val="single" w:sz="8" w:space="0" w:color="auto"/>
              <w:bottom w:val="single" w:sz="8" w:space="0" w:color="auto"/>
              <w:right w:val="single" w:sz="4" w:space="0" w:color="auto"/>
            </w:tcBorders>
            <w:shd w:val="clear" w:color="000000" w:fill="F2F2F2"/>
            <w:noWrap/>
            <w:vAlign w:val="center"/>
            <w:hideMark/>
          </w:tcPr>
          <w:p w14:paraId="2E613FB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27  28</w:t>
            </w:r>
            <w:proofErr w:type="gramEnd"/>
            <w:r w:rsidRPr="00292625">
              <w:rPr>
                <w:rFonts w:ascii="Arial" w:hAnsi="Arial" w:cs="Arial"/>
                <w:color w:val="000000"/>
                <w:sz w:val="19"/>
                <w:szCs w:val="19"/>
              </w:rPr>
              <w:t xml:space="preserve">  29</w:t>
            </w:r>
          </w:p>
        </w:tc>
        <w:tc>
          <w:tcPr>
            <w:tcW w:w="1480" w:type="dxa"/>
            <w:tcBorders>
              <w:top w:val="nil"/>
              <w:left w:val="nil"/>
              <w:bottom w:val="single" w:sz="8" w:space="0" w:color="auto"/>
              <w:right w:val="single" w:sz="4" w:space="0" w:color="auto"/>
            </w:tcBorders>
            <w:shd w:val="clear" w:color="000000" w:fill="F2F2F2"/>
            <w:noWrap/>
            <w:vAlign w:val="center"/>
            <w:hideMark/>
          </w:tcPr>
          <w:p w14:paraId="63D60F8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C7</w:t>
            </w:r>
          </w:p>
        </w:tc>
        <w:tc>
          <w:tcPr>
            <w:tcW w:w="2060" w:type="dxa"/>
            <w:vMerge/>
            <w:tcBorders>
              <w:top w:val="single" w:sz="8" w:space="0" w:color="auto"/>
              <w:left w:val="single" w:sz="4" w:space="0" w:color="auto"/>
              <w:bottom w:val="single" w:sz="8" w:space="0" w:color="000000"/>
              <w:right w:val="single" w:sz="8" w:space="0" w:color="auto"/>
            </w:tcBorders>
            <w:shd w:val="clear" w:color="auto" w:fill="F2F2F2" w:themeFill="background1" w:themeFillShade="F2"/>
            <w:vAlign w:val="center"/>
            <w:hideMark/>
          </w:tcPr>
          <w:p w14:paraId="261F2CF3"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59077C1E"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11AE5474"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30  31</w:t>
            </w:r>
            <w:proofErr w:type="gramEnd"/>
            <w:r w:rsidRPr="00292625">
              <w:rPr>
                <w:rFonts w:ascii="Arial" w:hAnsi="Arial" w:cs="Arial"/>
                <w:color w:val="000000"/>
                <w:sz w:val="19"/>
                <w:szCs w:val="19"/>
              </w:rPr>
              <w:t xml:space="preserve">  32</w:t>
            </w:r>
          </w:p>
        </w:tc>
        <w:tc>
          <w:tcPr>
            <w:tcW w:w="1480" w:type="dxa"/>
            <w:tcBorders>
              <w:top w:val="nil"/>
              <w:left w:val="nil"/>
              <w:bottom w:val="single" w:sz="4" w:space="0" w:color="auto"/>
              <w:right w:val="single" w:sz="4" w:space="0" w:color="auto"/>
            </w:tcBorders>
            <w:shd w:val="clear" w:color="000000" w:fill="D9D9D9"/>
            <w:noWrap/>
            <w:vAlign w:val="center"/>
            <w:hideMark/>
          </w:tcPr>
          <w:p w14:paraId="67EAA1B5"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C8</w:t>
            </w:r>
          </w:p>
        </w:tc>
        <w:tc>
          <w:tcPr>
            <w:tcW w:w="2060" w:type="dxa"/>
            <w:vMerge w:val="restart"/>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2F4A861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Cadre</w:t>
            </w:r>
          </w:p>
        </w:tc>
      </w:tr>
      <w:tr w:rsidR="00984B05" w:rsidRPr="00292625" w14:paraId="12637982"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0F31819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33  34</w:t>
            </w:r>
            <w:proofErr w:type="gramEnd"/>
            <w:r w:rsidRPr="00292625">
              <w:rPr>
                <w:rFonts w:ascii="Arial" w:hAnsi="Arial" w:cs="Arial"/>
                <w:color w:val="000000"/>
                <w:sz w:val="19"/>
                <w:szCs w:val="19"/>
              </w:rPr>
              <w:t xml:space="preserve">  35</w:t>
            </w:r>
          </w:p>
        </w:tc>
        <w:tc>
          <w:tcPr>
            <w:tcW w:w="1480" w:type="dxa"/>
            <w:tcBorders>
              <w:top w:val="nil"/>
              <w:left w:val="nil"/>
              <w:bottom w:val="single" w:sz="4" w:space="0" w:color="auto"/>
              <w:right w:val="single" w:sz="4" w:space="0" w:color="auto"/>
            </w:tcBorders>
            <w:shd w:val="clear" w:color="000000" w:fill="D9D9D9"/>
            <w:noWrap/>
            <w:vAlign w:val="center"/>
            <w:hideMark/>
          </w:tcPr>
          <w:p w14:paraId="7945268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C9</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6CE46E2C" w14:textId="77777777" w:rsidR="00984B05" w:rsidRPr="00292625" w:rsidRDefault="00984B05" w:rsidP="00292625">
            <w:pPr>
              <w:spacing w:line="276" w:lineRule="auto"/>
              <w:rPr>
                <w:rFonts w:ascii="Arial" w:hAnsi="Arial" w:cs="Arial"/>
                <w:color w:val="000000"/>
                <w:sz w:val="19"/>
                <w:szCs w:val="19"/>
              </w:rPr>
            </w:pPr>
          </w:p>
        </w:tc>
      </w:tr>
      <w:tr w:rsidR="00984B05" w:rsidRPr="00292625" w14:paraId="6DB4D23E"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0D393CE2"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36  37</w:t>
            </w:r>
            <w:proofErr w:type="gramEnd"/>
            <w:r w:rsidRPr="00292625">
              <w:rPr>
                <w:rFonts w:ascii="Arial" w:hAnsi="Arial" w:cs="Arial"/>
                <w:color w:val="000000"/>
                <w:sz w:val="19"/>
                <w:szCs w:val="19"/>
              </w:rPr>
              <w:t xml:space="preserve">  38</w:t>
            </w:r>
          </w:p>
        </w:tc>
        <w:tc>
          <w:tcPr>
            <w:tcW w:w="1480" w:type="dxa"/>
            <w:tcBorders>
              <w:top w:val="nil"/>
              <w:left w:val="nil"/>
              <w:bottom w:val="single" w:sz="4" w:space="0" w:color="auto"/>
              <w:right w:val="single" w:sz="4" w:space="0" w:color="auto"/>
            </w:tcBorders>
            <w:shd w:val="clear" w:color="000000" w:fill="D9D9D9"/>
            <w:noWrap/>
            <w:vAlign w:val="center"/>
            <w:hideMark/>
          </w:tcPr>
          <w:p w14:paraId="67E1569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C10</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4AC47477" w14:textId="77777777" w:rsidR="00984B05" w:rsidRPr="00292625" w:rsidRDefault="00984B05" w:rsidP="00292625">
            <w:pPr>
              <w:spacing w:line="276" w:lineRule="auto"/>
              <w:rPr>
                <w:rFonts w:ascii="Arial" w:hAnsi="Arial" w:cs="Arial"/>
                <w:color w:val="000000"/>
                <w:sz w:val="19"/>
                <w:szCs w:val="19"/>
              </w:rPr>
            </w:pPr>
          </w:p>
        </w:tc>
      </w:tr>
      <w:tr w:rsidR="00984B05" w:rsidRPr="00292625" w14:paraId="327E073A"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4CF28CA2"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39  40</w:t>
            </w:r>
            <w:proofErr w:type="gramEnd"/>
            <w:r w:rsidRPr="00292625">
              <w:rPr>
                <w:rFonts w:ascii="Arial" w:hAnsi="Arial" w:cs="Arial"/>
                <w:color w:val="000000"/>
                <w:sz w:val="19"/>
                <w:szCs w:val="19"/>
              </w:rPr>
              <w:t xml:space="preserve">  41</w:t>
            </w:r>
          </w:p>
        </w:tc>
        <w:tc>
          <w:tcPr>
            <w:tcW w:w="1480" w:type="dxa"/>
            <w:tcBorders>
              <w:top w:val="nil"/>
              <w:left w:val="nil"/>
              <w:bottom w:val="single" w:sz="4" w:space="0" w:color="auto"/>
              <w:right w:val="single" w:sz="4" w:space="0" w:color="auto"/>
            </w:tcBorders>
            <w:shd w:val="clear" w:color="000000" w:fill="D9D9D9"/>
            <w:noWrap/>
            <w:vAlign w:val="center"/>
            <w:hideMark/>
          </w:tcPr>
          <w:p w14:paraId="100A034A"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C11</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6B2CD897" w14:textId="77777777" w:rsidR="00984B05" w:rsidRPr="00292625" w:rsidRDefault="00984B05" w:rsidP="00292625">
            <w:pPr>
              <w:spacing w:line="276" w:lineRule="auto"/>
              <w:rPr>
                <w:rFonts w:ascii="Arial" w:hAnsi="Arial" w:cs="Arial"/>
                <w:color w:val="000000"/>
                <w:sz w:val="19"/>
                <w:szCs w:val="19"/>
              </w:rPr>
            </w:pPr>
          </w:p>
        </w:tc>
      </w:tr>
      <w:tr w:rsidR="00984B05" w:rsidRPr="00292625" w14:paraId="007FE354" w14:textId="77777777" w:rsidTr="0083136E">
        <w:trPr>
          <w:trHeight w:val="284"/>
          <w:jc w:val="center"/>
        </w:trPr>
        <w:tc>
          <w:tcPr>
            <w:tcW w:w="2060" w:type="dxa"/>
            <w:tcBorders>
              <w:top w:val="nil"/>
              <w:left w:val="single" w:sz="8" w:space="0" w:color="auto"/>
              <w:bottom w:val="single" w:sz="4" w:space="0" w:color="auto"/>
              <w:right w:val="single" w:sz="4" w:space="0" w:color="auto"/>
            </w:tcBorders>
            <w:shd w:val="clear" w:color="000000" w:fill="D9D9D9"/>
            <w:noWrap/>
            <w:vAlign w:val="center"/>
            <w:hideMark/>
          </w:tcPr>
          <w:p w14:paraId="27E804FA"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42  43</w:t>
            </w:r>
            <w:proofErr w:type="gramEnd"/>
            <w:r w:rsidRPr="00292625">
              <w:rPr>
                <w:rFonts w:ascii="Arial" w:hAnsi="Arial" w:cs="Arial"/>
                <w:color w:val="000000"/>
                <w:sz w:val="19"/>
                <w:szCs w:val="19"/>
              </w:rPr>
              <w:t xml:space="preserve">  44</w:t>
            </w:r>
          </w:p>
        </w:tc>
        <w:tc>
          <w:tcPr>
            <w:tcW w:w="1480" w:type="dxa"/>
            <w:tcBorders>
              <w:top w:val="nil"/>
              <w:left w:val="nil"/>
              <w:bottom w:val="single" w:sz="4" w:space="0" w:color="auto"/>
              <w:right w:val="single" w:sz="4" w:space="0" w:color="auto"/>
            </w:tcBorders>
            <w:shd w:val="clear" w:color="000000" w:fill="D9D9D9"/>
            <w:noWrap/>
            <w:vAlign w:val="center"/>
            <w:hideMark/>
          </w:tcPr>
          <w:p w14:paraId="0B13BA8C"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C12</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0EE84A87" w14:textId="77777777" w:rsidR="00984B05" w:rsidRPr="00292625" w:rsidRDefault="00984B05" w:rsidP="00292625">
            <w:pPr>
              <w:spacing w:line="276" w:lineRule="auto"/>
              <w:rPr>
                <w:rFonts w:ascii="Arial" w:hAnsi="Arial" w:cs="Arial"/>
                <w:color w:val="000000"/>
                <w:sz w:val="19"/>
                <w:szCs w:val="19"/>
              </w:rPr>
            </w:pPr>
          </w:p>
        </w:tc>
      </w:tr>
      <w:tr w:rsidR="00984B05" w:rsidRPr="00292625" w14:paraId="421E041C" w14:textId="77777777" w:rsidTr="0083136E">
        <w:trPr>
          <w:trHeight w:val="284"/>
          <w:jc w:val="center"/>
        </w:trPr>
        <w:tc>
          <w:tcPr>
            <w:tcW w:w="2060" w:type="dxa"/>
            <w:tcBorders>
              <w:top w:val="nil"/>
              <w:left w:val="single" w:sz="8" w:space="0" w:color="auto"/>
              <w:bottom w:val="single" w:sz="8" w:space="0" w:color="auto"/>
              <w:right w:val="single" w:sz="4" w:space="0" w:color="auto"/>
            </w:tcBorders>
            <w:shd w:val="clear" w:color="000000" w:fill="D9D9D9"/>
            <w:noWrap/>
            <w:vAlign w:val="center"/>
            <w:hideMark/>
          </w:tcPr>
          <w:p w14:paraId="4540CF87" w14:textId="77777777" w:rsidR="00984B05" w:rsidRPr="00292625" w:rsidRDefault="00984B05" w:rsidP="00292625">
            <w:pPr>
              <w:spacing w:line="276" w:lineRule="auto"/>
              <w:jc w:val="center"/>
              <w:rPr>
                <w:rFonts w:ascii="Arial" w:hAnsi="Arial" w:cs="Arial"/>
                <w:color w:val="000000"/>
                <w:sz w:val="19"/>
                <w:szCs w:val="19"/>
              </w:rPr>
            </w:pPr>
            <w:proofErr w:type="gramStart"/>
            <w:r w:rsidRPr="00292625">
              <w:rPr>
                <w:rFonts w:ascii="Arial" w:hAnsi="Arial" w:cs="Arial"/>
                <w:color w:val="000000"/>
                <w:sz w:val="19"/>
                <w:szCs w:val="19"/>
              </w:rPr>
              <w:t>45  46</w:t>
            </w:r>
            <w:proofErr w:type="gramEnd"/>
            <w:r w:rsidRPr="00292625">
              <w:rPr>
                <w:rFonts w:ascii="Arial" w:hAnsi="Arial" w:cs="Arial"/>
                <w:color w:val="000000"/>
                <w:sz w:val="19"/>
                <w:szCs w:val="19"/>
              </w:rPr>
              <w:t xml:space="preserve">  </w:t>
            </w:r>
            <w:proofErr w:type="gramStart"/>
            <w:r w:rsidRPr="00292625">
              <w:rPr>
                <w:rFonts w:ascii="Arial" w:hAnsi="Arial" w:cs="Arial"/>
                <w:color w:val="000000"/>
                <w:sz w:val="19"/>
                <w:szCs w:val="19"/>
              </w:rPr>
              <w:t>47  48</w:t>
            </w:r>
            <w:proofErr w:type="gramEnd"/>
            <w:r w:rsidRPr="00292625">
              <w:rPr>
                <w:rFonts w:ascii="Arial" w:hAnsi="Arial" w:cs="Arial"/>
                <w:color w:val="000000"/>
                <w:sz w:val="19"/>
                <w:szCs w:val="19"/>
              </w:rPr>
              <w:t xml:space="preserve"> </w:t>
            </w:r>
          </w:p>
        </w:tc>
        <w:tc>
          <w:tcPr>
            <w:tcW w:w="1480" w:type="dxa"/>
            <w:tcBorders>
              <w:top w:val="nil"/>
              <w:left w:val="nil"/>
              <w:bottom w:val="single" w:sz="8" w:space="0" w:color="auto"/>
              <w:right w:val="single" w:sz="4" w:space="0" w:color="auto"/>
            </w:tcBorders>
            <w:shd w:val="clear" w:color="000000" w:fill="D9D9D9"/>
            <w:noWrap/>
            <w:vAlign w:val="center"/>
            <w:hideMark/>
          </w:tcPr>
          <w:p w14:paraId="626648DB"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C13</w:t>
            </w:r>
          </w:p>
        </w:tc>
        <w:tc>
          <w:tcPr>
            <w:tcW w:w="2060" w:type="dxa"/>
            <w:vMerge/>
            <w:tcBorders>
              <w:top w:val="nil"/>
              <w:left w:val="single" w:sz="4" w:space="0" w:color="auto"/>
              <w:bottom w:val="single" w:sz="8" w:space="0" w:color="000000"/>
              <w:right w:val="single" w:sz="8" w:space="0" w:color="auto"/>
            </w:tcBorders>
            <w:shd w:val="clear" w:color="auto" w:fill="D9D9D9" w:themeFill="background1" w:themeFillShade="D9"/>
            <w:vAlign w:val="center"/>
            <w:hideMark/>
          </w:tcPr>
          <w:p w14:paraId="0905E48F" w14:textId="77777777" w:rsidR="00984B05" w:rsidRPr="00292625" w:rsidRDefault="00984B05" w:rsidP="00292625">
            <w:pPr>
              <w:spacing w:line="276" w:lineRule="auto"/>
              <w:rPr>
                <w:rFonts w:ascii="Arial" w:hAnsi="Arial" w:cs="Arial"/>
                <w:color w:val="000000"/>
                <w:sz w:val="19"/>
                <w:szCs w:val="19"/>
              </w:rPr>
            </w:pPr>
          </w:p>
        </w:tc>
      </w:tr>
    </w:tbl>
    <w:p w14:paraId="59B3BDB5" w14:textId="6A627A9B" w:rsidR="00984B05" w:rsidRPr="0003574A" w:rsidRDefault="0003574A" w:rsidP="0003574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Pr>
          <w:rFonts w:ascii="Arial" w:hAnsi="Arial" w:cs="Arial"/>
          <w:b/>
          <w:bCs/>
          <w:sz w:val="22"/>
          <w:szCs w:val="22"/>
        </w:rPr>
        <w:t>Article 5 </w:t>
      </w:r>
      <w:r w:rsidR="00D3650A">
        <w:rPr>
          <w:rFonts w:ascii="Arial" w:hAnsi="Arial" w:cs="Arial"/>
          <w:b/>
          <w:bCs/>
          <w:sz w:val="22"/>
          <w:szCs w:val="22"/>
        </w:rPr>
        <w:t>–</w:t>
      </w:r>
      <w:r w:rsidR="00984B05" w:rsidRPr="0003574A">
        <w:rPr>
          <w:rFonts w:ascii="Arial" w:hAnsi="Arial" w:cs="Arial"/>
          <w:b/>
          <w:bCs/>
          <w:sz w:val="22"/>
          <w:szCs w:val="22"/>
        </w:rPr>
        <w:t xml:space="preserve"> </w:t>
      </w:r>
      <w:r w:rsidR="00D3650A">
        <w:rPr>
          <w:rFonts w:ascii="Arial" w:hAnsi="Arial" w:cs="Arial"/>
          <w:b/>
          <w:bCs/>
          <w:sz w:val="22"/>
          <w:szCs w:val="22"/>
        </w:rPr>
        <w:t>Application de la</w:t>
      </w:r>
      <w:r w:rsidR="00292625" w:rsidRPr="0003574A">
        <w:rPr>
          <w:rFonts w:ascii="Arial" w:hAnsi="Arial" w:cs="Arial"/>
          <w:b/>
          <w:bCs/>
          <w:sz w:val="22"/>
          <w:szCs w:val="22"/>
        </w:rPr>
        <w:t xml:space="preserve"> mise en œuvre</w:t>
      </w:r>
    </w:p>
    <w:p w14:paraId="0B24F472" w14:textId="2F2FE424" w:rsidR="00984B05" w:rsidRPr="0003574A" w:rsidRDefault="00984D15" w:rsidP="0003574A">
      <w:pPr>
        <w:spacing w:after="120" w:line="276" w:lineRule="auto"/>
        <w:ind w:left="709"/>
        <w:rPr>
          <w:rFonts w:ascii="Arial" w:hAnsi="Arial" w:cs="Arial"/>
          <w:b/>
          <w:sz w:val="19"/>
          <w:szCs w:val="19"/>
        </w:rPr>
      </w:pPr>
      <w:r>
        <w:rPr>
          <w:rFonts w:ascii="Arial" w:hAnsi="Arial" w:cs="Arial"/>
          <w:b/>
          <w:sz w:val="19"/>
          <w:szCs w:val="19"/>
        </w:rPr>
        <w:t>5.1</w:t>
      </w:r>
      <w:r w:rsidR="00984B05" w:rsidRPr="0003574A">
        <w:rPr>
          <w:rFonts w:ascii="Arial" w:hAnsi="Arial" w:cs="Arial"/>
          <w:b/>
          <w:sz w:val="19"/>
          <w:szCs w:val="19"/>
        </w:rPr>
        <w:t xml:space="preserve">. Salaires de base </w:t>
      </w:r>
    </w:p>
    <w:p w14:paraId="76706622" w14:textId="4F3B6F97" w:rsidR="00984B05" w:rsidRDefault="0003574A" w:rsidP="00292625">
      <w:pPr>
        <w:spacing w:line="276" w:lineRule="auto"/>
        <w:jc w:val="both"/>
        <w:rPr>
          <w:rFonts w:ascii="Arial" w:hAnsi="Arial" w:cs="Arial"/>
          <w:sz w:val="19"/>
          <w:szCs w:val="19"/>
        </w:rPr>
      </w:pPr>
      <w:r>
        <w:rPr>
          <w:rFonts w:ascii="Arial" w:hAnsi="Arial" w:cs="Arial"/>
          <w:sz w:val="19"/>
          <w:szCs w:val="19"/>
        </w:rPr>
        <w:t>Les parties conviennent d’appliquer le b</w:t>
      </w:r>
      <w:r w:rsidRPr="00292625">
        <w:rPr>
          <w:rFonts w:ascii="Arial" w:hAnsi="Arial" w:cs="Arial"/>
          <w:sz w:val="19"/>
          <w:szCs w:val="19"/>
        </w:rPr>
        <w:t>arème national des salaires minimums hiérarchiques au niveau de la branche</w:t>
      </w:r>
      <w:r>
        <w:rPr>
          <w:rFonts w:ascii="Arial" w:hAnsi="Arial" w:cs="Arial"/>
          <w:sz w:val="19"/>
          <w:szCs w:val="19"/>
        </w:rPr>
        <w:t> :</w:t>
      </w:r>
    </w:p>
    <w:p w14:paraId="2430FA1D" w14:textId="77777777" w:rsidR="0003574A" w:rsidRPr="00292625" w:rsidRDefault="0003574A" w:rsidP="00292625">
      <w:pPr>
        <w:spacing w:line="276" w:lineRule="auto"/>
        <w:jc w:val="both"/>
        <w:rPr>
          <w:rFonts w:ascii="Arial" w:hAnsi="Arial" w:cs="Arial"/>
          <w:sz w:val="19"/>
          <w:szCs w:val="19"/>
        </w:rPr>
      </w:pPr>
    </w:p>
    <w:tbl>
      <w:tblPr>
        <w:tblW w:w="4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0"/>
        <w:gridCol w:w="1240"/>
        <w:gridCol w:w="1540"/>
      </w:tblGrid>
      <w:tr w:rsidR="00984B05" w:rsidRPr="00292625" w14:paraId="3E49BAB0" w14:textId="77777777" w:rsidTr="0083136E">
        <w:trPr>
          <w:trHeight w:val="450"/>
          <w:jc w:val="center"/>
        </w:trPr>
        <w:tc>
          <w:tcPr>
            <w:tcW w:w="1240" w:type="dxa"/>
            <w:vMerge w:val="restart"/>
            <w:shd w:val="clear" w:color="000000" w:fill="FFFFFF"/>
            <w:vAlign w:val="center"/>
            <w:hideMark/>
          </w:tcPr>
          <w:p w14:paraId="510B1C5D" w14:textId="77777777" w:rsidR="00984B05" w:rsidRPr="00292625" w:rsidRDefault="00984B05" w:rsidP="00292625">
            <w:pPr>
              <w:spacing w:line="276" w:lineRule="auto"/>
              <w:jc w:val="center"/>
              <w:rPr>
                <w:rFonts w:ascii="Arial" w:hAnsi="Arial" w:cs="Arial"/>
                <w:b/>
                <w:bCs/>
                <w:color w:val="000000"/>
                <w:sz w:val="19"/>
                <w:szCs w:val="19"/>
              </w:rPr>
            </w:pPr>
            <w:bookmarkStart w:id="0" w:name="RANGE!A1"/>
            <w:r w:rsidRPr="00292625">
              <w:rPr>
                <w:rFonts w:ascii="Arial" w:hAnsi="Arial" w:cs="Arial"/>
                <w:b/>
                <w:bCs/>
                <w:color w:val="000000"/>
                <w:sz w:val="19"/>
                <w:szCs w:val="19"/>
              </w:rPr>
              <w:t>Catégories</w:t>
            </w:r>
            <w:bookmarkEnd w:id="0"/>
          </w:p>
        </w:tc>
        <w:tc>
          <w:tcPr>
            <w:tcW w:w="1240" w:type="dxa"/>
            <w:vMerge w:val="restart"/>
            <w:shd w:val="clear" w:color="000000" w:fill="FFFFFF"/>
            <w:vAlign w:val="center"/>
            <w:hideMark/>
          </w:tcPr>
          <w:p w14:paraId="324BF8EC"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Classes d'emplois</w:t>
            </w:r>
          </w:p>
        </w:tc>
        <w:tc>
          <w:tcPr>
            <w:tcW w:w="1540" w:type="dxa"/>
            <w:vMerge w:val="restart"/>
            <w:shd w:val="clear" w:color="000000" w:fill="FFFFFF"/>
            <w:vAlign w:val="center"/>
            <w:hideMark/>
          </w:tcPr>
          <w:p w14:paraId="2799471C" w14:textId="77777777" w:rsidR="00984B05" w:rsidRPr="00292625" w:rsidRDefault="00984B05" w:rsidP="00292625">
            <w:pPr>
              <w:spacing w:line="276" w:lineRule="auto"/>
              <w:jc w:val="center"/>
              <w:rPr>
                <w:rFonts w:ascii="Arial" w:hAnsi="Arial" w:cs="Arial"/>
                <w:b/>
                <w:bCs/>
                <w:color w:val="000000"/>
                <w:sz w:val="19"/>
                <w:szCs w:val="19"/>
              </w:rPr>
            </w:pPr>
            <w:r w:rsidRPr="00292625">
              <w:rPr>
                <w:rFonts w:ascii="Arial" w:hAnsi="Arial" w:cs="Arial"/>
                <w:b/>
                <w:bCs/>
                <w:color w:val="000000"/>
                <w:sz w:val="19"/>
                <w:szCs w:val="19"/>
              </w:rPr>
              <w:t>Salaire de base (€ brut mensuel)</w:t>
            </w:r>
          </w:p>
        </w:tc>
      </w:tr>
      <w:tr w:rsidR="00984B05" w:rsidRPr="00292625" w14:paraId="10810BAB" w14:textId="77777777" w:rsidTr="0083136E">
        <w:trPr>
          <w:trHeight w:val="819"/>
          <w:jc w:val="center"/>
        </w:trPr>
        <w:tc>
          <w:tcPr>
            <w:tcW w:w="1240" w:type="dxa"/>
            <w:vMerge/>
            <w:vAlign w:val="center"/>
            <w:hideMark/>
          </w:tcPr>
          <w:p w14:paraId="2D8BD0A6" w14:textId="77777777" w:rsidR="00984B05" w:rsidRPr="00292625" w:rsidRDefault="00984B05" w:rsidP="00292625">
            <w:pPr>
              <w:spacing w:line="276" w:lineRule="auto"/>
              <w:rPr>
                <w:rFonts w:ascii="Arial" w:hAnsi="Arial" w:cs="Arial"/>
                <w:b/>
                <w:bCs/>
                <w:color w:val="000000"/>
                <w:sz w:val="19"/>
                <w:szCs w:val="19"/>
              </w:rPr>
            </w:pPr>
          </w:p>
        </w:tc>
        <w:tc>
          <w:tcPr>
            <w:tcW w:w="1240" w:type="dxa"/>
            <w:vMerge/>
            <w:vAlign w:val="center"/>
            <w:hideMark/>
          </w:tcPr>
          <w:p w14:paraId="67D03A8E" w14:textId="77777777" w:rsidR="00984B05" w:rsidRPr="00292625" w:rsidRDefault="00984B05" w:rsidP="00292625">
            <w:pPr>
              <w:spacing w:line="276" w:lineRule="auto"/>
              <w:rPr>
                <w:rFonts w:ascii="Arial" w:hAnsi="Arial" w:cs="Arial"/>
                <w:b/>
                <w:bCs/>
                <w:color w:val="000000"/>
                <w:sz w:val="19"/>
                <w:szCs w:val="19"/>
              </w:rPr>
            </w:pPr>
          </w:p>
        </w:tc>
        <w:tc>
          <w:tcPr>
            <w:tcW w:w="1540" w:type="dxa"/>
            <w:vMerge/>
            <w:vAlign w:val="center"/>
            <w:hideMark/>
          </w:tcPr>
          <w:p w14:paraId="3A635A04" w14:textId="77777777" w:rsidR="00984B05" w:rsidRPr="00292625" w:rsidRDefault="00984B05" w:rsidP="00292625">
            <w:pPr>
              <w:spacing w:line="276" w:lineRule="auto"/>
              <w:rPr>
                <w:rFonts w:ascii="Arial" w:hAnsi="Arial" w:cs="Arial"/>
                <w:b/>
                <w:bCs/>
                <w:color w:val="000000"/>
                <w:sz w:val="19"/>
                <w:szCs w:val="19"/>
              </w:rPr>
            </w:pPr>
          </w:p>
        </w:tc>
      </w:tr>
      <w:tr w:rsidR="00984B05" w:rsidRPr="00292625" w14:paraId="0BC535BC" w14:textId="77777777" w:rsidTr="0083136E">
        <w:trPr>
          <w:trHeight w:val="384"/>
          <w:jc w:val="center"/>
        </w:trPr>
        <w:tc>
          <w:tcPr>
            <w:tcW w:w="1240" w:type="dxa"/>
            <w:vMerge w:val="restart"/>
            <w:vAlign w:val="center"/>
            <w:hideMark/>
          </w:tcPr>
          <w:p w14:paraId="41A96C2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Employé</w:t>
            </w:r>
          </w:p>
        </w:tc>
        <w:tc>
          <w:tcPr>
            <w:tcW w:w="1240" w:type="dxa"/>
            <w:shd w:val="clear" w:color="000000" w:fill="FFFFFF"/>
            <w:noWrap/>
            <w:vAlign w:val="center"/>
            <w:hideMark/>
          </w:tcPr>
          <w:p w14:paraId="1BA6BD28"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p>
        </w:tc>
        <w:tc>
          <w:tcPr>
            <w:tcW w:w="1540" w:type="dxa"/>
            <w:shd w:val="clear" w:color="000000" w:fill="FFFFFF"/>
            <w:noWrap/>
            <w:vAlign w:val="center"/>
          </w:tcPr>
          <w:p w14:paraId="66B368B8" w14:textId="5759E3F5"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r w:rsidR="0003574A">
              <w:rPr>
                <w:rFonts w:ascii="Arial" w:hAnsi="Arial" w:cs="Arial"/>
                <w:color w:val="000000"/>
                <w:sz w:val="19"/>
                <w:szCs w:val="19"/>
              </w:rPr>
              <w:t xml:space="preserve"> </w:t>
            </w:r>
            <w:r w:rsidRPr="00292625">
              <w:rPr>
                <w:rFonts w:ascii="Arial" w:hAnsi="Arial" w:cs="Arial"/>
                <w:color w:val="000000"/>
                <w:sz w:val="19"/>
                <w:szCs w:val="19"/>
              </w:rPr>
              <w:t>801,80</w:t>
            </w:r>
          </w:p>
        </w:tc>
      </w:tr>
      <w:tr w:rsidR="00984B05" w:rsidRPr="00292625" w14:paraId="46B281E2" w14:textId="77777777" w:rsidTr="0083136E">
        <w:trPr>
          <w:trHeight w:val="384"/>
          <w:jc w:val="center"/>
        </w:trPr>
        <w:tc>
          <w:tcPr>
            <w:tcW w:w="1240" w:type="dxa"/>
            <w:vMerge/>
            <w:vAlign w:val="center"/>
            <w:hideMark/>
          </w:tcPr>
          <w:p w14:paraId="27AB2D70"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FFFFF"/>
            <w:noWrap/>
            <w:vAlign w:val="center"/>
            <w:hideMark/>
          </w:tcPr>
          <w:p w14:paraId="6CFAE7BE"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p>
        </w:tc>
        <w:tc>
          <w:tcPr>
            <w:tcW w:w="1540" w:type="dxa"/>
            <w:shd w:val="clear" w:color="000000" w:fill="FFFFFF"/>
            <w:noWrap/>
            <w:vAlign w:val="center"/>
          </w:tcPr>
          <w:p w14:paraId="70995DDB" w14:textId="2E8B259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r w:rsidR="0003574A">
              <w:rPr>
                <w:rFonts w:ascii="Arial" w:hAnsi="Arial" w:cs="Arial"/>
                <w:color w:val="000000"/>
                <w:sz w:val="19"/>
                <w:szCs w:val="19"/>
              </w:rPr>
              <w:t xml:space="preserve"> </w:t>
            </w:r>
            <w:r w:rsidRPr="00292625">
              <w:rPr>
                <w:rFonts w:ascii="Arial" w:hAnsi="Arial" w:cs="Arial"/>
                <w:color w:val="000000"/>
                <w:sz w:val="19"/>
                <w:szCs w:val="19"/>
              </w:rPr>
              <w:t>866,55</w:t>
            </w:r>
          </w:p>
        </w:tc>
      </w:tr>
      <w:tr w:rsidR="00984B05" w:rsidRPr="00292625" w14:paraId="20FE1EAC" w14:textId="77777777" w:rsidTr="0083136E">
        <w:trPr>
          <w:trHeight w:val="384"/>
          <w:jc w:val="center"/>
        </w:trPr>
        <w:tc>
          <w:tcPr>
            <w:tcW w:w="1240" w:type="dxa"/>
            <w:vMerge/>
            <w:vAlign w:val="center"/>
            <w:hideMark/>
          </w:tcPr>
          <w:p w14:paraId="492DA786"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FFFFF"/>
            <w:vAlign w:val="center"/>
            <w:hideMark/>
          </w:tcPr>
          <w:p w14:paraId="7780932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3</w:t>
            </w:r>
          </w:p>
        </w:tc>
        <w:tc>
          <w:tcPr>
            <w:tcW w:w="1540" w:type="dxa"/>
            <w:shd w:val="clear" w:color="000000" w:fill="FFFFFF"/>
            <w:noWrap/>
            <w:vAlign w:val="center"/>
          </w:tcPr>
          <w:p w14:paraId="1A99FFFC" w14:textId="2B2DE7CD"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w:t>
            </w:r>
            <w:r w:rsidR="0003574A">
              <w:rPr>
                <w:rFonts w:ascii="Arial" w:hAnsi="Arial" w:cs="Arial"/>
                <w:color w:val="000000"/>
                <w:sz w:val="19"/>
                <w:szCs w:val="19"/>
              </w:rPr>
              <w:t xml:space="preserve"> </w:t>
            </w:r>
            <w:r w:rsidRPr="00292625">
              <w:rPr>
                <w:rFonts w:ascii="Arial" w:hAnsi="Arial" w:cs="Arial"/>
                <w:color w:val="000000"/>
                <w:sz w:val="19"/>
                <w:szCs w:val="19"/>
              </w:rPr>
              <w:t>931,88</w:t>
            </w:r>
          </w:p>
        </w:tc>
      </w:tr>
      <w:tr w:rsidR="00984B05" w:rsidRPr="00292625" w14:paraId="3AF4207A" w14:textId="77777777" w:rsidTr="0083136E">
        <w:trPr>
          <w:trHeight w:val="384"/>
          <w:jc w:val="center"/>
        </w:trPr>
        <w:tc>
          <w:tcPr>
            <w:tcW w:w="1240" w:type="dxa"/>
            <w:vMerge w:val="restart"/>
            <w:shd w:val="clear" w:color="auto" w:fill="F2F2F2" w:themeFill="background1" w:themeFillShade="F2"/>
            <w:vAlign w:val="center"/>
            <w:hideMark/>
          </w:tcPr>
          <w:p w14:paraId="4FEB61D5"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 xml:space="preserve">Technicien / </w:t>
            </w:r>
            <w:r w:rsidRPr="00292625">
              <w:rPr>
                <w:rFonts w:ascii="Arial" w:hAnsi="Arial" w:cs="Arial"/>
                <w:color w:val="000000"/>
                <w:sz w:val="19"/>
                <w:szCs w:val="19"/>
              </w:rPr>
              <w:br/>
              <w:t>Agent de maîtrise</w:t>
            </w:r>
          </w:p>
        </w:tc>
        <w:tc>
          <w:tcPr>
            <w:tcW w:w="1240" w:type="dxa"/>
            <w:shd w:val="clear" w:color="000000" w:fill="F2F2F2"/>
            <w:noWrap/>
            <w:vAlign w:val="center"/>
            <w:hideMark/>
          </w:tcPr>
          <w:p w14:paraId="14150ECF"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4</w:t>
            </w:r>
          </w:p>
        </w:tc>
        <w:tc>
          <w:tcPr>
            <w:tcW w:w="1540" w:type="dxa"/>
            <w:shd w:val="clear" w:color="000000" w:fill="F2F2F2"/>
            <w:noWrap/>
            <w:vAlign w:val="center"/>
          </w:tcPr>
          <w:p w14:paraId="06E5DA4B" w14:textId="1B226410"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028,48</w:t>
            </w:r>
          </w:p>
        </w:tc>
      </w:tr>
      <w:tr w:rsidR="00984B05" w:rsidRPr="00292625" w14:paraId="4063D9D0" w14:textId="77777777" w:rsidTr="0083136E">
        <w:trPr>
          <w:trHeight w:val="384"/>
          <w:jc w:val="center"/>
        </w:trPr>
        <w:tc>
          <w:tcPr>
            <w:tcW w:w="1240" w:type="dxa"/>
            <w:vMerge/>
            <w:shd w:val="clear" w:color="auto" w:fill="F2F2F2" w:themeFill="background1" w:themeFillShade="F2"/>
            <w:vAlign w:val="center"/>
            <w:hideMark/>
          </w:tcPr>
          <w:p w14:paraId="428EA8C2"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2F2F2"/>
            <w:noWrap/>
            <w:vAlign w:val="center"/>
            <w:hideMark/>
          </w:tcPr>
          <w:p w14:paraId="75ECFC68"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5</w:t>
            </w:r>
          </w:p>
        </w:tc>
        <w:tc>
          <w:tcPr>
            <w:tcW w:w="1540" w:type="dxa"/>
            <w:shd w:val="clear" w:color="000000" w:fill="F2F2F2"/>
            <w:noWrap/>
            <w:vAlign w:val="center"/>
          </w:tcPr>
          <w:p w14:paraId="1F9C0B22" w14:textId="11658352"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150,18</w:t>
            </w:r>
          </w:p>
        </w:tc>
      </w:tr>
      <w:tr w:rsidR="00984B05" w:rsidRPr="00292625" w14:paraId="2A907394" w14:textId="77777777" w:rsidTr="0083136E">
        <w:trPr>
          <w:trHeight w:val="384"/>
          <w:jc w:val="center"/>
        </w:trPr>
        <w:tc>
          <w:tcPr>
            <w:tcW w:w="1240" w:type="dxa"/>
            <w:vMerge/>
            <w:shd w:val="clear" w:color="auto" w:fill="F2F2F2" w:themeFill="background1" w:themeFillShade="F2"/>
            <w:vAlign w:val="center"/>
            <w:hideMark/>
          </w:tcPr>
          <w:p w14:paraId="51A7DED2"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2F2F2"/>
            <w:noWrap/>
            <w:vAlign w:val="center"/>
            <w:hideMark/>
          </w:tcPr>
          <w:p w14:paraId="301C0B7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6</w:t>
            </w:r>
          </w:p>
        </w:tc>
        <w:tc>
          <w:tcPr>
            <w:tcW w:w="1540" w:type="dxa"/>
            <w:shd w:val="clear" w:color="000000" w:fill="F2F2F2"/>
            <w:noWrap/>
            <w:vAlign w:val="center"/>
          </w:tcPr>
          <w:p w14:paraId="3EF07A4B" w14:textId="7E6B9B88"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279,19</w:t>
            </w:r>
          </w:p>
        </w:tc>
      </w:tr>
      <w:tr w:rsidR="00984B05" w:rsidRPr="00292625" w14:paraId="5837D251" w14:textId="77777777" w:rsidTr="0083136E">
        <w:trPr>
          <w:trHeight w:val="384"/>
          <w:jc w:val="center"/>
        </w:trPr>
        <w:tc>
          <w:tcPr>
            <w:tcW w:w="1240" w:type="dxa"/>
            <w:vMerge/>
            <w:shd w:val="clear" w:color="auto" w:fill="F2F2F2" w:themeFill="background1" w:themeFillShade="F2"/>
            <w:vAlign w:val="center"/>
            <w:hideMark/>
          </w:tcPr>
          <w:p w14:paraId="02AEB090"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F2F2F2"/>
            <w:noWrap/>
            <w:vAlign w:val="center"/>
            <w:hideMark/>
          </w:tcPr>
          <w:p w14:paraId="02B835D8"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7</w:t>
            </w:r>
          </w:p>
        </w:tc>
        <w:tc>
          <w:tcPr>
            <w:tcW w:w="1540" w:type="dxa"/>
            <w:shd w:val="clear" w:color="000000" w:fill="F2F2F2"/>
            <w:noWrap/>
            <w:vAlign w:val="center"/>
          </w:tcPr>
          <w:p w14:paraId="6FF6556B" w14:textId="013A99D6"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415,94</w:t>
            </w:r>
          </w:p>
        </w:tc>
      </w:tr>
      <w:tr w:rsidR="00984B05" w:rsidRPr="00292625" w14:paraId="216DA126" w14:textId="77777777" w:rsidTr="0083136E">
        <w:trPr>
          <w:trHeight w:val="384"/>
          <w:jc w:val="center"/>
        </w:trPr>
        <w:tc>
          <w:tcPr>
            <w:tcW w:w="1240" w:type="dxa"/>
            <w:vMerge w:val="restart"/>
            <w:shd w:val="clear" w:color="auto" w:fill="D9D9D9" w:themeFill="background1" w:themeFillShade="D9"/>
            <w:vAlign w:val="center"/>
            <w:hideMark/>
          </w:tcPr>
          <w:p w14:paraId="708C47B6"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Cadre</w:t>
            </w:r>
          </w:p>
        </w:tc>
        <w:tc>
          <w:tcPr>
            <w:tcW w:w="1240" w:type="dxa"/>
            <w:shd w:val="clear" w:color="000000" w:fill="D9D9D9"/>
            <w:noWrap/>
            <w:vAlign w:val="center"/>
            <w:hideMark/>
          </w:tcPr>
          <w:p w14:paraId="50A80C99"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8</w:t>
            </w:r>
          </w:p>
        </w:tc>
        <w:tc>
          <w:tcPr>
            <w:tcW w:w="1540" w:type="dxa"/>
            <w:shd w:val="clear" w:color="000000" w:fill="D9D9D9"/>
            <w:noWrap/>
            <w:vAlign w:val="center"/>
          </w:tcPr>
          <w:p w14:paraId="59F8309B" w14:textId="402C49BC"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657,53</w:t>
            </w:r>
          </w:p>
        </w:tc>
      </w:tr>
      <w:tr w:rsidR="00984B05" w:rsidRPr="00292625" w14:paraId="27CE0F99" w14:textId="77777777" w:rsidTr="0083136E">
        <w:trPr>
          <w:trHeight w:val="384"/>
          <w:jc w:val="center"/>
        </w:trPr>
        <w:tc>
          <w:tcPr>
            <w:tcW w:w="1240" w:type="dxa"/>
            <w:vMerge/>
            <w:shd w:val="clear" w:color="auto" w:fill="D9D9D9" w:themeFill="background1" w:themeFillShade="D9"/>
            <w:vAlign w:val="center"/>
            <w:hideMark/>
          </w:tcPr>
          <w:p w14:paraId="05CBE56E"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7A2D7065"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9</w:t>
            </w:r>
          </w:p>
        </w:tc>
        <w:tc>
          <w:tcPr>
            <w:tcW w:w="1540" w:type="dxa"/>
            <w:shd w:val="clear" w:color="000000" w:fill="D9D9D9"/>
            <w:noWrap/>
            <w:vAlign w:val="center"/>
          </w:tcPr>
          <w:p w14:paraId="3C3DBED0" w14:textId="7E1584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2</w:t>
            </w:r>
            <w:r w:rsidR="0003574A">
              <w:rPr>
                <w:rFonts w:ascii="Arial" w:hAnsi="Arial" w:cs="Arial"/>
                <w:color w:val="000000"/>
                <w:sz w:val="19"/>
                <w:szCs w:val="19"/>
              </w:rPr>
              <w:t xml:space="preserve"> </w:t>
            </w:r>
            <w:r w:rsidRPr="00292625">
              <w:rPr>
                <w:rFonts w:ascii="Arial" w:hAnsi="Arial" w:cs="Arial"/>
                <w:color w:val="000000"/>
                <w:sz w:val="19"/>
                <w:szCs w:val="19"/>
              </w:rPr>
              <w:t>976,44</w:t>
            </w:r>
          </w:p>
        </w:tc>
      </w:tr>
      <w:tr w:rsidR="00984B05" w:rsidRPr="00292625" w14:paraId="41B12B74" w14:textId="77777777" w:rsidTr="0083136E">
        <w:trPr>
          <w:trHeight w:val="384"/>
          <w:jc w:val="center"/>
        </w:trPr>
        <w:tc>
          <w:tcPr>
            <w:tcW w:w="1240" w:type="dxa"/>
            <w:vMerge/>
            <w:shd w:val="clear" w:color="auto" w:fill="D9D9D9" w:themeFill="background1" w:themeFillShade="D9"/>
            <w:vAlign w:val="center"/>
            <w:hideMark/>
          </w:tcPr>
          <w:p w14:paraId="273938D9"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5946B59F"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10</w:t>
            </w:r>
          </w:p>
        </w:tc>
        <w:tc>
          <w:tcPr>
            <w:tcW w:w="1540" w:type="dxa"/>
            <w:shd w:val="clear" w:color="000000" w:fill="D9D9D9"/>
            <w:noWrap/>
            <w:vAlign w:val="center"/>
          </w:tcPr>
          <w:p w14:paraId="08B277F8" w14:textId="1A87C65D"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3</w:t>
            </w:r>
            <w:r w:rsidR="0003574A">
              <w:rPr>
                <w:rFonts w:ascii="Arial" w:hAnsi="Arial" w:cs="Arial"/>
                <w:color w:val="000000"/>
                <w:sz w:val="19"/>
                <w:szCs w:val="19"/>
              </w:rPr>
              <w:t xml:space="preserve"> </w:t>
            </w:r>
            <w:r w:rsidRPr="00292625">
              <w:rPr>
                <w:rFonts w:ascii="Arial" w:hAnsi="Arial" w:cs="Arial"/>
                <w:color w:val="000000"/>
                <w:sz w:val="19"/>
                <w:szCs w:val="19"/>
              </w:rPr>
              <w:t>333,62</w:t>
            </w:r>
          </w:p>
        </w:tc>
      </w:tr>
      <w:tr w:rsidR="00984B05" w:rsidRPr="00292625" w14:paraId="14601CE2" w14:textId="77777777" w:rsidTr="0083136E">
        <w:trPr>
          <w:trHeight w:val="384"/>
          <w:jc w:val="center"/>
        </w:trPr>
        <w:tc>
          <w:tcPr>
            <w:tcW w:w="1240" w:type="dxa"/>
            <w:vMerge/>
            <w:shd w:val="clear" w:color="auto" w:fill="D9D9D9" w:themeFill="background1" w:themeFillShade="D9"/>
            <w:vAlign w:val="center"/>
            <w:hideMark/>
          </w:tcPr>
          <w:p w14:paraId="44DCCA1F"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6542DDF4"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11</w:t>
            </w:r>
          </w:p>
        </w:tc>
        <w:tc>
          <w:tcPr>
            <w:tcW w:w="1540" w:type="dxa"/>
            <w:shd w:val="clear" w:color="000000" w:fill="D9D9D9"/>
            <w:noWrap/>
            <w:vAlign w:val="center"/>
          </w:tcPr>
          <w:p w14:paraId="5149B98C" w14:textId="65D19E72"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3</w:t>
            </w:r>
            <w:r w:rsidR="0003574A">
              <w:rPr>
                <w:rFonts w:ascii="Arial" w:hAnsi="Arial" w:cs="Arial"/>
                <w:color w:val="000000"/>
                <w:sz w:val="19"/>
                <w:szCs w:val="19"/>
              </w:rPr>
              <w:t xml:space="preserve"> </w:t>
            </w:r>
            <w:r w:rsidRPr="00292625">
              <w:rPr>
                <w:rFonts w:ascii="Arial" w:hAnsi="Arial" w:cs="Arial"/>
                <w:color w:val="000000"/>
                <w:sz w:val="19"/>
                <w:szCs w:val="19"/>
              </w:rPr>
              <w:t>833,66</w:t>
            </w:r>
          </w:p>
        </w:tc>
      </w:tr>
      <w:tr w:rsidR="00984B05" w:rsidRPr="00292625" w14:paraId="5F5A9D4C" w14:textId="77777777" w:rsidTr="0083136E">
        <w:trPr>
          <w:trHeight w:val="384"/>
          <w:jc w:val="center"/>
        </w:trPr>
        <w:tc>
          <w:tcPr>
            <w:tcW w:w="1240" w:type="dxa"/>
            <w:vMerge/>
            <w:shd w:val="clear" w:color="auto" w:fill="D9D9D9" w:themeFill="background1" w:themeFillShade="D9"/>
            <w:vAlign w:val="center"/>
            <w:hideMark/>
          </w:tcPr>
          <w:p w14:paraId="4640C897"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hideMark/>
          </w:tcPr>
          <w:p w14:paraId="3E5C356D"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12</w:t>
            </w:r>
          </w:p>
        </w:tc>
        <w:tc>
          <w:tcPr>
            <w:tcW w:w="1540" w:type="dxa"/>
            <w:shd w:val="clear" w:color="000000" w:fill="D9D9D9"/>
            <w:noWrap/>
            <w:vAlign w:val="center"/>
          </w:tcPr>
          <w:p w14:paraId="727A7800" w14:textId="35B87240"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4</w:t>
            </w:r>
            <w:r w:rsidR="0003574A">
              <w:rPr>
                <w:rFonts w:ascii="Arial" w:hAnsi="Arial" w:cs="Arial"/>
                <w:color w:val="000000"/>
                <w:sz w:val="19"/>
                <w:szCs w:val="19"/>
              </w:rPr>
              <w:t xml:space="preserve"> </w:t>
            </w:r>
            <w:r w:rsidRPr="00292625">
              <w:rPr>
                <w:rFonts w:ascii="Arial" w:hAnsi="Arial" w:cs="Arial"/>
                <w:color w:val="000000"/>
                <w:sz w:val="19"/>
                <w:szCs w:val="19"/>
              </w:rPr>
              <w:t>408,71</w:t>
            </w:r>
          </w:p>
        </w:tc>
      </w:tr>
      <w:tr w:rsidR="00984B05" w:rsidRPr="00292625" w14:paraId="330D0285" w14:textId="77777777" w:rsidTr="0083136E">
        <w:trPr>
          <w:trHeight w:val="384"/>
          <w:jc w:val="center"/>
        </w:trPr>
        <w:tc>
          <w:tcPr>
            <w:tcW w:w="1240" w:type="dxa"/>
            <w:vMerge/>
            <w:shd w:val="clear" w:color="auto" w:fill="D9D9D9" w:themeFill="background1" w:themeFillShade="D9"/>
            <w:vAlign w:val="center"/>
          </w:tcPr>
          <w:p w14:paraId="32514BD8" w14:textId="77777777" w:rsidR="00984B05" w:rsidRPr="00292625" w:rsidRDefault="00984B05" w:rsidP="00292625">
            <w:pPr>
              <w:spacing w:line="276" w:lineRule="auto"/>
              <w:rPr>
                <w:rFonts w:ascii="Arial" w:hAnsi="Arial" w:cs="Arial"/>
                <w:color w:val="000000"/>
                <w:sz w:val="19"/>
                <w:szCs w:val="19"/>
              </w:rPr>
            </w:pPr>
          </w:p>
        </w:tc>
        <w:tc>
          <w:tcPr>
            <w:tcW w:w="1240" w:type="dxa"/>
            <w:shd w:val="clear" w:color="000000" w:fill="D9D9D9"/>
            <w:noWrap/>
            <w:vAlign w:val="center"/>
          </w:tcPr>
          <w:p w14:paraId="73D77223" w14:textId="77777777"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13</w:t>
            </w:r>
          </w:p>
        </w:tc>
        <w:tc>
          <w:tcPr>
            <w:tcW w:w="1540" w:type="dxa"/>
            <w:shd w:val="clear" w:color="000000" w:fill="D9D9D9"/>
            <w:noWrap/>
            <w:vAlign w:val="center"/>
          </w:tcPr>
          <w:p w14:paraId="2B428C4C" w14:textId="0003DE3E" w:rsidR="00984B05" w:rsidRPr="00292625" w:rsidRDefault="00984B05" w:rsidP="00292625">
            <w:pPr>
              <w:spacing w:line="276" w:lineRule="auto"/>
              <w:jc w:val="center"/>
              <w:rPr>
                <w:rFonts w:ascii="Arial" w:hAnsi="Arial" w:cs="Arial"/>
                <w:color w:val="000000"/>
                <w:sz w:val="19"/>
                <w:szCs w:val="19"/>
              </w:rPr>
            </w:pPr>
            <w:r w:rsidRPr="00292625">
              <w:rPr>
                <w:rFonts w:ascii="Arial" w:hAnsi="Arial" w:cs="Arial"/>
                <w:color w:val="000000"/>
                <w:sz w:val="19"/>
                <w:szCs w:val="19"/>
              </w:rPr>
              <w:t>5</w:t>
            </w:r>
            <w:r w:rsidR="0003574A">
              <w:rPr>
                <w:rFonts w:ascii="Arial" w:hAnsi="Arial" w:cs="Arial"/>
                <w:color w:val="000000"/>
                <w:sz w:val="19"/>
                <w:szCs w:val="19"/>
              </w:rPr>
              <w:t xml:space="preserve"> </w:t>
            </w:r>
            <w:r w:rsidRPr="00292625">
              <w:rPr>
                <w:rFonts w:ascii="Arial" w:hAnsi="Arial" w:cs="Arial"/>
                <w:color w:val="000000"/>
                <w:sz w:val="19"/>
                <w:szCs w:val="19"/>
              </w:rPr>
              <w:t>290,45</w:t>
            </w:r>
          </w:p>
        </w:tc>
      </w:tr>
    </w:tbl>
    <w:p w14:paraId="1F43CF15" w14:textId="77777777" w:rsidR="00376F0B" w:rsidRDefault="00376F0B" w:rsidP="0003574A">
      <w:pPr>
        <w:spacing w:line="276" w:lineRule="auto"/>
        <w:jc w:val="both"/>
        <w:rPr>
          <w:rFonts w:ascii="Arial" w:hAnsi="Arial" w:cs="Arial"/>
          <w:sz w:val="19"/>
          <w:szCs w:val="19"/>
        </w:rPr>
      </w:pPr>
    </w:p>
    <w:p w14:paraId="71FE0097" w14:textId="3AD52D9E" w:rsidR="0003574A" w:rsidRPr="00292625" w:rsidRDefault="0003574A" w:rsidP="0003574A">
      <w:pPr>
        <w:spacing w:line="276" w:lineRule="auto"/>
        <w:jc w:val="both"/>
        <w:rPr>
          <w:rFonts w:ascii="Arial" w:hAnsi="Arial" w:cs="Arial"/>
          <w:sz w:val="19"/>
          <w:szCs w:val="19"/>
        </w:rPr>
      </w:pPr>
      <w:r w:rsidRPr="00292625">
        <w:rPr>
          <w:rFonts w:ascii="Arial" w:hAnsi="Arial" w:cs="Arial"/>
          <w:sz w:val="19"/>
          <w:szCs w:val="19"/>
        </w:rPr>
        <w:lastRenderedPageBreak/>
        <w:t>Dans le cas où le positionnement d’un salarié dans un emploi, dont la classe de rattachement et le salaire minimum de base brut mensuel arrêté dans le barème national des salaires minimums hiérarchiques au niveau de la branche seraient supérieurs au salaire brut mensuel de base du salarié, son salaire de base mensuel brut sera alors revalorisé, dès le premier mois de mise en œuvre effective de l’accord</w:t>
      </w:r>
      <w:r>
        <w:rPr>
          <w:rFonts w:ascii="Arial" w:hAnsi="Arial" w:cs="Arial"/>
          <w:sz w:val="19"/>
          <w:szCs w:val="19"/>
        </w:rPr>
        <w:t xml:space="preserve"> soit </w:t>
      </w:r>
      <w:r w:rsidRPr="00DD184B">
        <w:rPr>
          <w:rFonts w:ascii="Arial" w:hAnsi="Arial" w:cs="Arial"/>
          <w:sz w:val="19"/>
          <w:szCs w:val="19"/>
        </w:rPr>
        <w:t>le 1</w:t>
      </w:r>
      <w:r w:rsidRPr="00DD184B">
        <w:rPr>
          <w:rFonts w:ascii="Arial" w:hAnsi="Arial" w:cs="Arial"/>
          <w:sz w:val="19"/>
          <w:szCs w:val="19"/>
          <w:vertAlign w:val="superscript"/>
        </w:rPr>
        <w:t>er</w:t>
      </w:r>
      <w:r w:rsidRPr="00DD184B">
        <w:rPr>
          <w:rFonts w:ascii="Arial" w:hAnsi="Arial" w:cs="Arial"/>
          <w:sz w:val="19"/>
          <w:szCs w:val="19"/>
        </w:rPr>
        <w:t xml:space="preserve"> janvier 2026.</w:t>
      </w:r>
    </w:p>
    <w:p w14:paraId="3301846F" w14:textId="77777777" w:rsidR="0003574A" w:rsidRDefault="0003574A" w:rsidP="00292625">
      <w:pPr>
        <w:spacing w:line="276" w:lineRule="auto"/>
        <w:jc w:val="both"/>
        <w:rPr>
          <w:rFonts w:ascii="Arial" w:hAnsi="Arial" w:cs="Arial"/>
          <w:sz w:val="19"/>
          <w:szCs w:val="19"/>
        </w:rPr>
      </w:pPr>
    </w:p>
    <w:p w14:paraId="0289DCA1" w14:textId="5FCB3272" w:rsidR="00984B05" w:rsidRPr="00292625" w:rsidRDefault="00984B05" w:rsidP="00292625">
      <w:pPr>
        <w:spacing w:line="276" w:lineRule="auto"/>
        <w:jc w:val="both"/>
        <w:rPr>
          <w:rFonts w:ascii="Arial" w:hAnsi="Arial" w:cs="Arial"/>
          <w:sz w:val="19"/>
          <w:szCs w:val="19"/>
        </w:rPr>
      </w:pPr>
      <w:r w:rsidRPr="00292625">
        <w:rPr>
          <w:rFonts w:ascii="Arial" w:hAnsi="Arial" w:cs="Arial"/>
          <w:sz w:val="19"/>
          <w:szCs w:val="19"/>
        </w:rPr>
        <w:t>Les parties conviennent de prendre en compte pour l’avenir les changements éventuels du barème national des salaires minimum hiérarchiques, négocié chaque année au niveau de la branche professionnelle des OPCHS.</w:t>
      </w:r>
    </w:p>
    <w:p w14:paraId="7DE1B4CC" w14:textId="77777777" w:rsidR="00984B05" w:rsidRDefault="00984B05" w:rsidP="00292625">
      <w:pPr>
        <w:spacing w:line="276" w:lineRule="auto"/>
        <w:jc w:val="both"/>
        <w:rPr>
          <w:rFonts w:ascii="Arial" w:hAnsi="Arial" w:cs="Arial"/>
          <w:sz w:val="19"/>
          <w:szCs w:val="19"/>
        </w:rPr>
      </w:pPr>
    </w:p>
    <w:p w14:paraId="1329B766" w14:textId="11EE12B7" w:rsidR="004F4A17" w:rsidRPr="0003574A" w:rsidRDefault="004F4A17" w:rsidP="004F4A17">
      <w:pPr>
        <w:spacing w:after="120" w:line="276" w:lineRule="auto"/>
        <w:ind w:left="709"/>
        <w:rPr>
          <w:rFonts w:ascii="Arial" w:hAnsi="Arial" w:cs="Arial"/>
          <w:b/>
          <w:sz w:val="19"/>
          <w:szCs w:val="19"/>
        </w:rPr>
      </w:pPr>
      <w:r>
        <w:rPr>
          <w:rFonts w:ascii="Arial" w:hAnsi="Arial" w:cs="Arial"/>
          <w:b/>
          <w:sz w:val="19"/>
          <w:szCs w:val="19"/>
        </w:rPr>
        <w:t>5.2</w:t>
      </w:r>
      <w:r w:rsidRPr="0003574A">
        <w:rPr>
          <w:rFonts w:ascii="Arial" w:hAnsi="Arial" w:cs="Arial"/>
          <w:b/>
          <w:sz w:val="19"/>
          <w:szCs w:val="19"/>
        </w:rPr>
        <w:t xml:space="preserve">. </w:t>
      </w:r>
      <w:r>
        <w:rPr>
          <w:rFonts w:ascii="Arial" w:hAnsi="Arial" w:cs="Arial"/>
          <w:b/>
          <w:sz w:val="19"/>
          <w:szCs w:val="19"/>
        </w:rPr>
        <w:t>Maintien des éléments contractuels individuels</w:t>
      </w:r>
      <w:r w:rsidR="00BF4C72">
        <w:rPr>
          <w:rFonts w:ascii="Arial" w:hAnsi="Arial" w:cs="Arial"/>
          <w:b/>
          <w:sz w:val="19"/>
          <w:szCs w:val="19"/>
        </w:rPr>
        <w:t> :</w:t>
      </w:r>
    </w:p>
    <w:p w14:paraId="1529FEBD" w14:textId="7C71DE46" w:rsidR="004F4A17" w:rsidRPr="004F4A17" w:rsidRDefault="004F4A17" w:rsidP="004F4A17">
      <w:pPr>
        <w:spacing w:line="276" w:lineRule="auto"/>
        <w:jc w:val="both"/>
        <w:rPr>
          <w:rFonts w:ascii="Arial" w:hAnsi="Arial" w:cs="Arial"/>
          <w:bCs/>
          <w:sz w:val="19"/>
          <w:szCs w:val="19"/>
        </w:rPr>
      </w:pPr>
      <w:r w:rsidRPr="004F4A17">
        <w:rPr>
          <w:rFonts w:ascii="Arial" w:hAnsi="Arial" w:cs="Arial"/>
          <w:bCs/>
          <w:sz w:val="19"/>
          <w:szCs w:val="19"/>
        </w:rPr>
        <w:t>Conformément aux dispositions de la Convention collective nationale des OPCHS, tous les collaborateurs en poste contractuellement au sein d’A</w:t>
      </w:r>
      <w:r w:rsidR="00B84453">
        <w:rPr>
          <w:rFonts w:ascii="Arial" w:hAnsi="Arial" w:cs="Arial"/>
          <w:bCs/>
          <w:sz w:val="19"/>
          <w:szCs w:val="19"/>
        </w:rPr>
        <w:t>CM HABITAT</w:t>
      </w:r>
      <w:r w:rsidRPr="004F4A17">
        <w:rPr>
          <w:rFonts w:ascii="Arial" w:hAnsi="Arial" w:cs="Arial"/>
          <w:bCs/>
          <w:sz w:val="19"/>
          <w:szCs w:val="19"/>
        </w:rPr>
        <w:t xml:space="preserve"> à la date de prise d’effet du présent accord conservent les éléments contractuels individuels issus de l’ancienne classification, notamment leur statut et leur rémunération.</w:t>
      </w:r>
    </w:p>
    <w:p w14:paraId="3FD0CC9A" w14:textId="77777777" w:rsidR="004F4A17" w:rsidRPr="004F4A17" w:rsidRDefault="004F4A17" w:rsidP="004F4A17">
      <w:pPr>
        <w:spacing w:line="276" w:lineRule="auto"/>
        <w:jc w:val="both"/>
        <w:rPr>
          <w:rFonts w:ascii="Arial" w:hAnsi="Arial" w:cs="Arial"/>
          <w:bCs/>
          <w:sz w:val="19"/>
          <w:szCs w:val="19"/>
        </w:rPr>
      </w:pPr>
    </w:p>
    <w:p w14:paraId="496C1EE1" w14:textId="6A534566" w:rsidR="004F4A17" w:rsidRPr="004F4A17" w:rsidRDefault="004F4A17" w:rsidP="004F4A17">
      <w:pPr>
        <w:spacing w:line="276" w:lineRule="auto"/>
        <w:jc w:val="both"/>
        <w:rPr>
          <w:rFonts w:ascii="Arial" w:hAnsi="Arial" w:cs="Arial"/>
          <w:bCs/>
          <w:sz w:val="19"/>
          <w:szCs w:val="19"/>
        </w:rPr>
      </w:pPr>
      <w:r w:rsidRPr="004F4A17">
        <w:rPr>
          <w:rFonts w:ascii="Arial" w:hAnsi="Arial" w:cs="Arial"/>
          <w:bCs/>
          <w:sz w:val="19"/>
          <w:szCs w:val="19"/>
        </w:rPr>
        <w:t xml:space="preserve">Ainsi, tout salarié </w:t>
      </w:r>
      <w:r w:rsidRPr="00B26652">
        <w:rPr>
          <w:rFonts w:ascii="Arial" w:hAnsi="Arial" w:cs="Arial"/>
          <w:bCs/>
          <w:sz w:val="19"/>
          <w:szCs w:val="19"/>
        </w:rPr>
        <w:t>bénéficiant</w:t>
      </w:r>
      <w:r w:rsidR="00376F0B" w:rsidRPr="00B26652">
        <w:rPr>
          <w:rFonts w:ascii="Arial" w:hAnsi="Arial" w:cs="Arial"/>
          <w:bCs/>
          <w:sz w:val="19"/>
          <w:szCs w:val="19"/>
        </w:rPr>
        <w:t>, par exemple,</w:t>
      </w:r>
      <w:r w:rsidRPr="00B26652">
        <w:rPr>
          <w:rFonts w:ascii="Arial" w:hAnsi="Arial" w:cs="Arial"/>
          <w:bCs/>
          <w:sz w:val="19"/>
          <w:szCs w:val="19"/>
        </w:rPr>
        <w:t xml:space="preserve"> d’un statut</w:t>
      </w:r>
      <w:r w:rsidRPr="004F4A17">
        <w:rPr>
          <w:rFonts w:ascii="Arial" w:hAnsi="Arial" w:cs="Arial"/>
          <w:bCs/>
          <w:sz w:val="19"/>
          <w:szCs w:val="19"/>
        </w:rPr>
        <w:t xml:space="preserve"> cadre avant l’entrée en vigueur du présent accord conserve ce statut</w:t>
      </w:r>
      <w:r w:rsidR="00376F0B">
        <w:rPr>
          <w:rFonts w:ascii="Arial" w:hAnsi="Arial" w:cs="Arial"/>
          <w:bCs/>
          <w:sz w:val="19"/>
          <w:szCs w:val="19"/>
        </w:rPr>
        <w:t xml:space="preserve"> </w:t>
      </w:r>
      <w:r w:rsidRPr="004F4A17">
        <w:rPr>
          <w:rFonts w:ascii="Arial" w:hAnsi="Arial" w:cs="Arial"/>
          <w:bCs/>
          <w:sz w:val="19"/>
          <w:szCs w:val="19"/>
        </w:rPr>
        <w:t>même si la cotation de son emploi dans la nouvelle classification correspond à un niveau « agent de maîtrise » ou inférieur.</w:t>
      </w:r>
    </w:p>
    <w:p w14:paraId="071E488B" w14:textId="36F3FE36" w:rsidR="004F4A17" w:rsidRDefault="004F4A17" w:rsidP="004F4A17">
      <w:pPr>
        <w:spacing w:line="276" w:lineRule="auto"/>
        <w:jc w:val="both"/>
        <w:rPr>
          <w:rFonts w:ascii="Arial" w:hAnsi="Arial" w:cs="Arial"/>
          <w:bCs/>
          <w:sz w:val="19"/>
          <w:szCs w:val="19"/>
        </w:rPr>
      </w:pPr>
      <w:r w:rsidRPr="004F4A17">
        <w:rPr>
          <w:rFonts w:ascii="Arial" w:hAnsi="Arial" w:cs="Arial"/>
          <w:bCs/>
          <w:sz w:val="19"/>
          <w:szCs w:val="19"/>
        </w:rPr>
        <w:br/>
        <w:t>En aucun cas la mise en place de la nouvelle classification ne pourra entraîner une réduction de statut, de rémunération, ni des droits qui y sont associés.</w:t>
      </w:r>
    </w:p>
    <w:p w14:paraId="56AB79A1" w14:textId="77777777" w:rsidR="00B84453" w:rsidRDefault="00B84453" w:rsidP="004F4A17">
      <w:pPr>
        <w:spacing w:line="276" w:lineRule="auto"/>
        <w:jc w:val="both"/>
        <w:rPr>
          <w:rFonts w:ascii="Arial" w:hAnsi="Arial" w:cs="Arial"/>
          <w:bCs/>
          <w:sz w:val="19"/>
          <w:szCs w:val="19"/>
        </w:rPr>
      </w:pPr>
    </w:p>
    <w:p w14:paraId="643031EE" w14:textId="69C81793" w:rsidR="00B84453" w:rsidRPr="007A3335" w:rsidRDefault="007A3335" w:rsidP="007A3335">
      <w:pPr>
        <w:spacing w:after="120" w:line="276" w:lineRule="auto"/>
        <w:ind w:left="709"/>
        <w:rPr>
          <w:rFonts w:ascii="Arial" w:hAnsi="Arial" w:cs="Arial"/>
          <w:b/>
          <w:sz w:val="19"/>
          <w:szCs w:val="19"/>
        </w:rPr>
      </w:pPr>
      <w:r>
        <w:rPr>
          <w:rFonts w:ascii="Arial" w:hAnsi="Arial" w:cs="Arial"/>
          <w:b/>
          <w:sz w:val="19"/>
          <w:szCs w:val="19"/>
        </w:rPr>
        <w:t xml:space="preserve">5.3 Maintien de la prime d’ancienneté : </w:t>
      </w:r>
    </w:p>
    <w:p w14:paraId="152FA344" w14:textId="35E47671" w:rsidR="0079429D" w:rsidRPr="0079429D" w:rsidRDefault="0079429D" w:rsidP="0079429D">
      <w:pPr>
        <w:spacing w:line="276" w:lineRule="auto"/>
        <w:rPr>
          <w:rFonts w:ascii="Arial" w:hAnsi="Arial" w:cs="Arial"/>
          <w:bCs/>
          <w:sz w:val="19"/>
          <w:szCs w:val="19"/>
        </w:rPr>
      </w:pPr>
      <w:r>
        <w:rPr>
          <w:rFonts w:ascii="Arial" w:hAnsi="Arial" w:cs="Arial"/>
          <w:bCs/>
          <w:sz w:val="19"/>
          <w:szCs w:val="19"/>
        </w:rPr>
        <w:t>D</w:t>
      </w:r>
      <w:r w:rsidRPr="0079429D">
        <w:rPr>
          <w:rFonts w:ascii="Arial" w:hAnsi="Arial" w:cs="Arial"/>
          <w:bCs/>
          <w:sz w:val="19"/>
          <w:szCs w:val="19"/>
        </w:rPr>
        <w:t>ans le cas où le montant de la prime d’ancienneté résultant de la nouvelle classification s’avérerait inférieur à celui auquel le salarié pouvait prétendre au titre de l’ancienne classification, l’employeur garantit le maintien du montant antérieurement acquis au titre de ladite prime d’ancienneté. Cette différence peut provenir du fait que la prime est calculée sur le salaire de base associé à la classification : avec la nouvelle grille, le nouveau salaire minimum peut modifier la base de calcul et entraîner un montant de prime différent.</w:t>
      </w:r>
      <w:r w:rsidRPr="0079429D">
        <w:rPr>
          <w:rFonts w:ascii="Arial" w:hAnsi="Arial" w:cs="Arial"/>
          <w:bCs/>
          <w:sz w:val="19"/>
          <w:szCs w:val="19"/>
        </w:rPr>
        <w:br/>
        <w:t>Le prorata entre le montant de la nouvelle prime et celui précédemment acquis sera pris en compte sur le bulletin de paie via une ligne spécifique afin de garantir le maintien prévu par l’accord.</w:t>
      </w:r>
    </w:p>
    <w:p w14:paraId="1BE50463" w14:textId="212D4E65" w:rsidR="00130FEE" w:rsidRDefault="009F7DBB" w:rsidP="007A3335">
      <w:pPr>
        <w:spacing w:line="276" w:lineRule="auto"/>
        <w:rPr>
          <w:rFonts w:ascii="Arial" w:hAnsi="Arial" w:cs="Arial"/>
          <w:bCs/>
          <w:color w:val="EE0000"/>
          <w:sz w:val="19"/>
          <w:szCs w:val="19"/>
        </w:rPr>
      </w:pPr>
      <w:r>
        <w:rPr>
          <w:rFonts w:ascii="Arial" w:hAnsi="Arial" w:cs="Arial"/>
          <w:bCs/>
          <w:color w:val="EE0000"/>
          <w:sz w:val="19"/>
          <w:szCs w:val="19"/>
        </w:rPr>
        <w:t>.</w:t>
      </w:r>
    </w:p>
    <w:p w14:paraId="581DF3AB" w14:textId="15A378D2" w:rsidR="00130FEE" w:rsidRPr="007A3335" w:rsidRDefault="00130FEE" w:rsidP="00130FEE">
      <w:pPr>
        <w:spacing w:after="120" w:line="276" w:lineRule="auto"/>
        <w:ind w:left="709"/>
        <w:rPr>
          <w:rFonts w:ascii="Arial" w:hAnsi="Arial" w:cs="Arial"/>
          <w:b/>
          <w:sz w:val="19"/>
          <w:szCs w:val="19"/>
        </w:rPr>
      </w:pPr>
      <w:r w:rsidRPr="00B26652">
        <w:rPr>
          <w:rFonts w:ascii="Arial" w:hAnsi="Arial" w:cs="Arial"/>
          <w:b/>
          <w:sz w:val="19"/>
          <w:szCs w:val="19"/>
        </w:rPr>
        <w:t xml:space="preserve">5.4 </w:t>
      </w:r>
      <w:r w:rsidR="00BF4C72" w:rsidRPr="00B26652">
        <w:rPr>
          <w:rFonts w:ascii="Arial" w:hAnsi="Arial" w:cs="Arial"/>
          <w:b/>
          <w:sz w:val="19"/>
          <w:szCs w:val="19"/>
        </w:rPr>
        <w:t>Garantie d’augmentation individuelle pour les salariés de classe 1 à 7 :</w:t>
      </w:r>
    </w:p>
    <w:p w14:paraId="50CCA85B" w14:textId="72B423EF" w:rsidR="00130FEE" w:rsidRPr="0079429D" w:rsidRDefault="00130FEE" w:rsidP="00C37B58">
      <w:pPr>
        <w:spacing w:line="276" w:lineRule="auto"/>
        <w:jc w:val="both"/>
        <w:rPr>
          <w:rFonts w:ascii="Arial" w:hAnsi="Arial" w:cs="Arial"/>
          <w:sz w:val="19"/>
          <w:szCs w:val="19"/>
        </w:rPr>
      </w:pPr>
      <w:r w:rsidRPr="0079429D">
        <w:rPr>
          <w:rFonts w:ascii="Arial" w:hAnsi="Arial" w:cs="Arial"/>
          <w:sz w:val="19"/>
          <w:szCs w:val="19"/>
        </w:rPr>
        <w:t xml:space="preserve">Il est expressément convenu qu’une augmentation individuelle minimum de salaire est garantie pour les salariés de </w:t>
      </w:r>
      <w:r w:rsidR="0079429D" w:rsidRPr="0079429D">
        <w:rPr>
          <w:rFonts w:ascii="Arial" w:hAnsi="Arial" w:cs="Arial"/>
          <w:sz w:val="19"/>
          <w:szCs w:val="19"/>
        </w:rPr>
        <w:t>classe 1 à 7.</w:t>
      </w:r>
    </w:p>
    <w:p w14:paraId="66D1C5E7" w14:textId="77777777" w:rsidR="005B5EAE" w:rsidRPr="0079429D" w:rsidRDefault="005B5EAE" w:rsidP="00C37B58">
      <w:pPr>
        <w:spacing w:line="276" w:lineRule="auto"/>
        <w:jc w:val="both"/>
        <w:rPr>
          <w:rFonts w:ascii="Arial" w:hAnsi="Arial" w:cs="Arial"/>
          <w:sz w:val="19"/>
          <w:szCs w:val="19"/>
        </w:rPr>
      </w:pPr>
    </w:p>
    <w:p w14:paraId="05D12389" w14:textId="4F98EC56" w:rsidR="00130FEE" w:rsidRPr="0079429D" w:rsidRDefault="00130FEE" w:rsidP="00C37B58">
      <w:pPr>
        <w:spacing w:line="276" w:lineRule="auto"/>
        <w:jc w:val="both"/>
        <w:rPr>
          <w:rFonts w:ascii="Arial" w:hAnsi="Arial" w:cs="Arial"/>
          <w:sz w:val="19"/>
          <w:szCs w:val="19"/>
        </w:rPr>
      </w:pPr>
      <w:r w:rsidRPr="0079429D">
        <w:rPr>
          <w:rFonts w:ascii="Arial" w:hAnsi="Arial" w:cs="Arial"/>
          <w:sz w:val="19"/>
          <w:szCs w:val="19"/>
        </w:rPr>
        <w:t xml:space="preserve">Si, au cours d’une période consécutive de 6 ans à compter de la mise en place de la nouvelle classification des emplois, le salaire mensuel brut de base d’un salarié de </w:t>
      </w:r>
      <w:r w:rsidR="0079429D" w:rsidRPr="0079429D">
        <w:rPr>
          <w:rFonts w:ascii="Arial" w:hAnsi="Arial" w:cs="Arial"/>
          <w:sz w:val="19"/>
          <w:szCs w:val="19"/>
        </w:rPr>
        <w:t>classe 1 à 7</w:t>
      </w:r>
      <w:r w:rsidRPr="0079429D">
        <w:rPr>
          <w:rFonts w:ascii="Arial" w:hAnsi="Arial" w:cs="Arial"/>
          <w:sz w:val="19"/>
          <w:szCs w:val="19"/>
        </w:rPr>
        <w:t xml:space="preserve"> n’a pas évolué au minimum de </w:t>
      </w:r>
      <w:r w:rsidR="00376F0B">
        <w:rPr>
          <w:rFonts w:ascii="Arial" w:hAnsi="Arial" w:cs="Arial"/>
          <w:sz w:val="19"/>
          <w:szCs w:val="19"/>
        </w:rPr>
        <w:t>170</w:t>
      </w:r>
      <w:r w:rsidRPr="0079429D">
        <w:rPr>
          <w:rFonts w:ascii="Arial" w:hAnsi="Arial" w:cs="Arial"/>
          <w:sz w:val="19"/>
          <w:szCs w:val="19"/>
        </w:rPr>
        <w:t xml:space="preserve"> euros, un complément d’augmentation individuelle de salaire lui sera appliqué afin d’atteindre ce montant.</w:t>
      </w:r>
    </w:p>
    <w:p w14:paraId="6FF1D2BD" w14:textId="77777777" w:rsidR="005B5EAE" w:rsidRPr="0079429D" w:rsidRDefault="005B5EAE" w:rsidP="00C37B58">
      <w:pPr>
        <w:spacing w:line="276" w:lineRule="auto"/>
        <w:jc w:val="both"/>
        <w:rPr>
          <w:rFonts w:ascii="Arial" w:hAnsi="Arial" w:cs="Arial"/>
          <w:sz w:val="19"/>
          <w:szCs w:val="19"/>
        </w:rPr>
      </w:pPr>
    </w:p>
    <w:p w14:paraId="289AFB8C" w14:textId="364E325F" w:rsidR="00130FEE" w:rsidRPr="0079429D" w:rsidRDefault="00130FEE" w:rsidP="00C37B58">
      <w:pPr>
        <w:spacing w:line="276" w:lineRule="auto"/>
        <w:jc w:val="both"/>
        <w:rPr>
          <w:rFonts w:ascii="Arial" w:hAnsi="Arial" w:cs="Arial"/>
          <w:sz w:val="19"/>
          <w:szCs w:val="19"/>
        </w:rPr>
      </w:pPr>
      <w:r w:rsidRPr="0079429D">
        <w:rPr>
          <w:rFonts w:ascii="Arial" w:hAnsi="Arial" w:cs="Arial"/>
          <w:sz w:val="19"/>
          <w:szCs w:val="19"/>
        </w:rPr>
        <w:t>La date d’application de ce complément d’augmentation individuelle fixera le point de départ d’une nouvelle période de 6 ans pour l’appréciation de l’augmentation individuelle minimum.</w:t>
      </w:r>
    </w:p>
    <w:p w14:paraId="3239CA97" w14:textId="77777777" w:rsidR="005B5EAE" w:rsidRPr="0079429D" w:rsidRDefault="005B5EAE" w:rsidP="00C37B58">
      <w:pPr>
        <w:spacing w:line="276" w:lineRule="auto"/>
        <w:jc w:val="both"/>
        <w:rPr>
          <w:rFonts w:ascii="Arial" w:hAnsi="Arial" w:cs="Arial"/>
          <w:sz w:val="19"/>
          <w:szCs w:val="19"/>
        </w:rPr>
      </w:pPr>
    </w:p>
    <w:p w14:paraId="24485C98" w14:textId="6E4E9B59" w:rsidR="00130FEE" w:rsidRPr="0079429D" w:rsidRDefault="00130FEE" w:rsidP="00C37B58">
      <w:pPr>
        <w:spacing w:line="276" w:lineRule="auto"/>
        <w:jc w:val="both"/>
        <w:rPr>
          <w:rFonts w:ascii="Arial" w:hAnsi="Arial" w:cs="Arial"/>
          <w:sz w:val="19"/>
          <w:szCs w:val="19"/>
        </w:rPr>
      </w:pPr>
      <w:r w:rsidRPr="0079429D">
        <w:rPr>
          <w:rFonts w:ascii="Arial" w:hAnsi="Arial" w:cs="Arial"/>
          <w:sz w:val="19"/>
          <w:szCs w:val="19"/>
        </w:rPr>
        <w:t xml:space="preserve">Il est </w:t>
      </w:r>
      <w:r w:rsidR="005B5EAE" w:rsidRPr="0079429D">
        <w:rPr>
          <w:rFonts w:ascii="Arial" w:hAnsi="Arial" w:cs="Arial"/>
          <w:sz w:val="19"/>
          <w:szCs w:val="19"/>
        </w:rPr>
        <w:t>convenu que</w:t>
      </w:r>
      <w:r w:rsidR="00C37B58" w:rsidRPr="0079429D">
        <w:rPr>
          <w:rFonts w:ascii="Arial" w:hAnsi="Arial" w:cs="Arial"/>
          <w:sz w:val="19"/>
          <w:szCs w:val="19"/>
        </w:rPr>
        <w:t>,</w:t>
      </w:r>
      <w:r w:rsidR="005B5EAE" w:rsidRPr="0079429D">
        <w:rPr>
          <w:rFonts w:ascii="Arial" w:hAnsi="Arial" w:cs="Arial"/>
          <w:sz w:val="19"/>
          <w:szCs w:val="19"/>
        </w:rPr>
        <w:t xml:space="preserve"> ce montant d’augmentation individuelle garanti de 1</w:t>
      </w:r>
      <w:r w:rsidR="00376F0B">
        <w:rPr>
          <w:rFonts w:ascii="Arial" w:hAnsi="Arial" w:cs="Arial"/>
          <w:sz w:val="19"/>
          <w:szCs w:val="19"/>
        </w:rPr>
        <w:t xml:space="preserve">70 </w:t>
      </w:r>
      <w:r w:rsidR="005B5EAE" w:rsidRPr="0079429D">
        <w:rPr>
          <w:rFonts w:ascii="Arial" w:hAnsi="Arial" w:cs="Arial"/>
          <w:sz w:val="19"/>
          <w:szCs w:val="19"/>
        </w:rPr>
        <w:t>euros</w:t>
      </w:r>
      <w:r w:rsidR="00C37B58" w:rsidRPr="0079429D">
        <w:rPr>
          <w:rFonts w:ascii="Arial" w:hAnsi="Arial" w:cs="Arial"/>
          <w:sz w:val="19"/>
          <w:szCs w:val="19"/>
        </w:rPr>
        <w:t>,</w:t>
      </w:r>
      <w:r w:rsidR="005B5EAE" w:rsidRPr="0079429D">
        <w:rPr>
          <w:rFonts w:ascii="Arial" w:hAnsi="Arial" w:cs="Arial"/>
          <w:sz w:val="19"/>
          <w:szCs w:val="19"/>
        </w:rPr>
        <w:t xml:space="preserve"> bénéficiera du pourcentage d’augmentation générale des salaires à venir, décidé en NAO et appliqué au cours de la période consécutive de 6 ans. </w:t>
      </w:r>
    </w:p>
    <w:p w14:paraId="72B3F6E6" w14:textId="77777777" w:rsidR="008A3854" w:rsidRPr="0079429D" w:rsidRDefault="008A3854" w:rsidP="00C37B58">
      <w:pPr>
        <w:spacing w:line="276" w:lineRule="auto"/>
        <w:jc w:val="both"/>
        <w:rPr>
          <w:rFonts w:ascii="Arial" w:hAnsi="Arial" w:cs="Arial"/>
          <w:sz w:val="19"/>
          <w:szCs w:val="19"/>
        </w:rPr>
      </w:pPr>
    </w:p>
    <w:p w14:paraId="7AC31ED4" w14:textId="098710A7" w:rsidR="008A3854" w:rsidRDefault="005B5EAE" w:rsidP="00C37B58">
      <w:pPr>
        <w:spacing w:line="276" w:lineRule="auto"/>
        <w:jc w:val="both"/>
        <w:rPr>
          <w:rFonts w:ascii="Arial" w:hAnsi="Arial" w:cs="Arial"/>
          <w:sz w:val="19"/>
          <w:szCs w:val="19"/>
        </w:rPr>
      </w:pPr>
      <w:r w:rsidRPr="0079429D">
        <w:rPr>
          <w:rFonts w:ascii="Arial" w:hAnsi="Arial" w:cs="Arial"/>
          <w:sz w:val="19"/>
          <w:szCs w:val="19"/>
        </w:rPr>
        <w:t xml:space="preserve">Afin de se conformer aux périodes de 6 ans démarré lors de l’accord </w:t>
      </w:r>
      <w:r w:rsidR="00C37B58" w:rsidRPr="0079429D">
        <w:rPr>
          <w:rFonts w:ascii="Arial" w:hAnsi="Arial" w:cs="Arial"/>
          <w:sz w:val="19"/>
          <w:szCs w:val="19"/>
        </w:rPr>
        <w:t>Accord NAO 2011-01 signé le 12/01/2011</w:t>
      </w:r>
      <w:r w:rsidRPr="0079429D">
        <w:rPr>
          <w:rFonts w:ascii="Arial" w:hAnsi="Arial" w:cs="Arial"/>
          <w:sz w:val="19"/>
          <w:szCs w:val="19"/>
        </w:rPr>
        <w:t>, il est convenu</w:t>
      </w:r>
      <w:r w:rsidR="008A3854" w:rsidRPr="0079429D">
        <w:rPr>
          <w:rFonts w:ascii="Arial" w:hAnsi="Arial" w:cs="Arial"/>
          <w:sz w:val="19"/>
          <w:szCs w:val="19"/>
        </w:rPr>
        <w:t xml:space="preserve"> </w:t>
      </w:r>
      <w:r w:rsidRPr="0079429D">
        <w:rPr>
          <w:rFonts w:ascii="Arial" w:hAnsi="Arial" w:cs="Arial"/>
          <w:sz w:val="19"/>
          <w:szCs w:val="19"/>
        </w:rPr>
        <w:t>que la première période de 6 ans après la signature du présent accord aura lie</w:t>
      </w:r>
      <w:r w:rsidR="00C37B58" w:rsidRPr="0079429D">
        <w:rPr>
          <w:rFonts w:ascii="Arial" w:hAnsi="Arial" w:cs="Arial"/>
          <w:sz w:val="19"/>
          <w:szCs w:val="19"/>
        </w:rPr>
        <w:t>u entre le 01 janvier 2023 et le 31 décembre 202</w:t>
      </w:r>
      <w:r w:rsidR="0079429D" w:rsidRPr="0079429D">
        <w:rPr>
          <w:rFonts w:ascii="Arial" w:hAnsi="Arial" w:cs="Arial"/>
          <w:sz w:val="19"/>
          <w:szCs w:val="19"/>
        </w:rPr>
        <w:t>8.</w:t>
      </w:r>
    </w:p>
    <w:p w14:paraId="51A1B7ED" w14:textId="77777777" w:rsidR="00130FEE" w:rsidRDefault="00130FEE" w:rsidP="007A3335">
      <w:pPr>
        <w:spacing w:line="276" w:lineRule="auto"/>
        <w:rPr>
          <w:rFonts w:ascii="Arial" w:hAnsi="Arial" w:cs="Arial"/>
          <w:sz w:val="19"/>
          <w:szCs w:val="19"/>
        </w:rPr>
      </w:pPr>
    </w:p>
    <w:p w14:paraId="4BC8097E" w14:textId="77777777" w:rsidR="00B26652" w:rsidRDefault="00B26652" w:rsidP="007A3335">
      <w:pPr>
        <w:spacing w:line="276" w:lineRule="auto"/>
        <w:rPr>
          <w:rFonts w:ascii="Arial" w:hAnsi="Arial" w:cs="Arial"/>
          <w:sz w:val="19"/>
          <w:szCs w:val="19"/>
        </w:rPr>
      </w:pPr>
    </w:p>
    <w:p w14:paraId="12DC04CB" w14:textId="77777777" w:rsidR="00B26652" w:rsidRDefault="00B26652" w:rsidP="007A3335">
      <w:pPr>
        <w:spacing w:line="276" w:lineRule="auto"/>
        <w:rPr>
          <w:rFonts w:ascii="Arial" w:hAnsi="Arial" w:cs="Arial"/>
          <w:sz w:val="19"/>
          <w:szCs w:val="19"/>
        </w:rPr>
      </w:pPr>
    </w:p>
    <w:p w14:paraId="1C9C25E5" w14:textId="77777777" w:rsidR="00B26652" w:rsidRDefault="00B26652" w:rsidP="007A3335">
      <w:pPr>
        <w:spacing w:line="276" w:lineRule="auto"/>
        <w:rPr>
          <w:rFonts w:ascii="Arial" w:hAnsi="Arial" w:cs="Arial"/>
          <w:sz w:val="19"/>
          <w:szCs w:val="19"/>
        </w:rPr>
      </w:pPr>
    </w:p>
    <w:p w14:paraId="519711F2" w14:textId="77777777" w:rsidR="00B26652" w:rsidRDefault="00B26652" w:rsidP="007A3335">
      <w:pPr>
        <w:spacing w:line="276" w:lineRule="auto"/>
        <w:rPr>
          <w:rFonts w:ascii="Arial" w:hAnsi="Arial" w:cs="Arial"/>
          <w:sz w:val="19"/>
          <w:szCs w:val="19"/>
        </w:rPr>
      </w:pPr>
    </w:p>
    <w:p w14:paraId="4EC4ACF0" w14:textId="77777777" w:rsidR="0079429D" w:rsidRDefault="0079429D" w:rsidP="007A3335">
      <w:pPr>
        <w:spacing w:line="276" w:lineRule="auto"/>
        <w:rPr>
          <w:rFonts w:ascii="Arial" w:hAnsi="Arial" w:cs="Arial"/>
          <w:sz w:val="19"/>
          <w:szCs w:val="19"/>
        </w:rPr>
      </w:pPr>
    </w:p>
    <w:p w14:paraId="67A00AEA" w14:textId="6C0D96E7" w:rsidR="00BF4C72" w:rsidRDefault="009979A1" w:rsidP="009979A1">
      <w:pPr>
        <w:spacing w:after="120" w:line="276" w:lineRule="auto"/>
        <w:ind w:left="709"/>
        <w:rPr>
          <w:rFonts w:ascii="Arial" w:hAnsi="Arial" w:cs="Arial"/>
          <w:b/>
          <w:sz w:val="19"/>
          <w:szCs w:val="19"/>
        </w:rPr>
      </w:pPr>
      <w:r w:rsidRPr="0079429D">
        <w:rPr>
          <w:rFonts w:ascii="Arial" w:hAnsi="Arial" w:cs="Arial"/>
          <w:b/>
          <w:sz w:val="19"/>
          <w:szCs w:val="19"/>
        </w:rPr>
        <w:lastRenderedPageBreak/>
        <w:t>5.5</w:t>
      </w:r>
      <w:r w:rsidR="00BF4C72">
        <w:rPr>
          <w:rFonts w:ascii="Arial" w:hAnsi="Arial" w:cs="Arial"/>
          <w:b/>
          <w:sz w:val="19"/>
          <w:szCs w:val="19"/>
        </w:rPr>
        <w:t xml:space="preserve"> Mise en place et organisation de la Direction de la Proximité</w:t>
      </w:r>
    </w:p>
    <w:p w14:paraId="021FA5FE" w14:textId="2BD13165" w:rsidR="00B57226" w:rsidRPr="00B26652" w:rsidRDefault="00BF4C72" w:rsidP="00B26652">
      <w:pPr>
        <w:spacing w:line="276" w:lineRule="auto"/>
        <w:ind w:left="142"/>
        <w:rPr>
          <w:rFonts w:ascii="Arial" w:hAnsi="Arial" w:cs="Arial"/>
          <w:bCs/>
          <w:sz w:val="19"/>
          <w:szCs w:val="19"/>
        </w:rPr>
      </w:pPr>
      <w:r w:rsidRPr="00B26652">
        <w:rPr>
          <w:rFonts w:ascii="Arial" w:hAnsi="Arial" w:cs="Arial"/>
          <w:bCs/>
          <w:sz w:val="19"/>
          <w:szCs w:val="19"/>
        </w:rPr>
        <w:t xml:space="preserve">Dans le contexte de mise en œuvre de la nouvelle classification, il a été décidé de créer </w:t>
      </w:r>
      <w:r w:rsidR="00B57226" w:rsidRPr="00B26652">
        <w:rPr>
          <w:rFonts w:ascii="Arial" w:hAnsi="Arial" w:cs="Arial"/>
          <w:bCs/>
          <w:sz w:val="19"/>
          <w:szCs w:val="19"/>
        </w:rPr>
        <w:t>l</w:t>
      </w:r>
      <w:r w:rsidR="00B26652" w:rsidRPr="00B26652">
        <w:rPr>
          <w:rFonts w:ascii="Arial" w:hAnsi="Arial" w:cs="Arial"/>
          <w:bCs/>
          <w:sz w:val="19"/>
          <w:szCs w:val="19"/>
        </w:rPr>
        <w:t>’</w:t>
      </w:r>
      <w:r w:rsidR="00B57226" w:rsidRPr="00B26652">
        <w:rPr>
          <w:rFonts w:ascii="Arial" w:hAnsi="Arial" w:cs="Arial"/>
          <w:bCs/>
          <w:sz w:val="19"/>
          <w:szCs w:val="19"/>
        </w:rPr>
        <w:t xml:space="preserve">emplois suivants </w:t>
      </w:r>
      <w:r w:rsidRPr="00B26652">
        <w:rPr>
          <w:rFonts w:ascii="Arial" w:hAnsi="Arial" w:cs="Arial"/>
          <w:bCs/>
          <w:sz w:val="19"/>
          <w:szCs w:val="19"/>
        </w:rPr>
        <w:t>:</w:t>
      </w:r>
      <w:r w:rsidRPr="00B26652">
        <w:rPr>
          <w:rFonts w:ascii="Arial" w:hAnsi="Arial" w:cs="Arial"/>
          <w:bCs/>
          <w:sz w:val="19"/>
          <w:szCs w:val="19"/>
        </w:rPr>
        <w:br/>
        <w:t>- Gestionnaires de patrimoine et de proximité 3</w:t>
      </w:r>
      <w:r w:rsidR="00B57226" w:rsidRPr="00B26652">
        <w:rPr>
          <w:rFonts w:ascii="Arial" w:hAnsi="Arial" w:cs="Arial"/>
          <w:bCs/>
          <w:sz w:val="19"/>
          <w:szCs w:val="19"/>
        </w:rPr>
        <w:t xml:space="preserve"> référent,</w:t>
      </w:r>
    </w:p>
    <w:p w14:paraId="20500D08" w14:textId="2D0D6DC2" w:rsidR="00BF4C72" w:rsidRPr="00B26652" w:rsidRDefault="00B57226" w:rsidP="00B26652">
      <w:pPr>
        <w:spacing w:line="276" w:lineRule="auto"/>
        <w:ind w:left="142"/>
        <w:rPr>
          <w:rFonts w:ascii="Arial" w:hAnsi="Arial" w:cs="Arial"/>
          <w:bCs/>
          <w:sz w:val="19"/>
          <w:szCs w:val="19"/>
        </w:rPr>
      </w:pPr>
      <w:r w:rsidRPr="00B26652">
        <w:rPr>
          <w:rFonts w:ascii="Arial" w:hAnsi="Arial" w:cs="Arial"/>
          <w:bCs/>
          <w:sz w:val="19"/>
          <w:szCs w:val="19"/>
        </w:rPr>
        <w:t>- Gestionnaires de patrimoine et de proximité 4,</w:t>
      </w:r>
      <w:r w:rsidR="00BF4C72" w:rsidRPr="00B26652">
        <w:rPr>
          <w:rFonts w:ascii="Arial" w:hAnsi="Arial" w:cs="Arial"/>
          <w:bCs/>
          <w:sz w:val="19"/>
          <w:szCs w:val="19"/>
        </w:rPr>
        <w:br/>
        <w:t>- Chargés de gestion locative 3</w:t>
      </w:r>
      <w:r w:rsidRPr="00B26652">
        <w:rPr>
          <w:rFonts w:ascii="Arial" w:hAnsi="Arial" w:cs="Arial"/>
          <w:bCs/>
          <w:sz w:val="19"/>
          <w:szCs w:val="19"/>
        </w:rPr>
        <w:t xml:space="preserve"> référent, </w:t>
      </w:r>
    </w:p>
    <w:p w14:paraId="001999AF" w14:textId="4BEFBAEF" w:rsidR="00B57226" w:rsidRPr="00B26652" w:rsidRDefault="00B57226" w:rsidP="00B26652">
      <w:pPr>
        <w:spacing w:line="276" w:lineRule="auto"/>
        <w:ind w:left="142"/>
        <w:rPr>
          <w:rFonts w:ascii="Arial" w:hAnsi="Arial" w:cs="Arial"/>
          <w:bCs/>
          <w:sz w:val="19"/>
          <w:szCs w:val="19"/>
        </w:rPr>
      </w:pPr>
      <w:r w:rsidRPr="00B26652">
        <w:rPr>
          <w:rFonts w:ascii="Arial" w:hAnsi="Arial" w:cs="Arial"/>
          <w:bCs/>
          <w:sz w:val="19"/>
          <w:szCs w:val="19"/>
        </w:rPr>
        <w:t>- Chargés de gestion locative 4.</w:t>
      </w:r>
    </w:p>
    <w:p w14:paraId="3BCBE293" w14:textId="77777777" w:rsidR="00B26652" w:rsidRPr="00B26652" w:rsidRDefault="00B26652" w:rsidP="00B26652">
      <w:pPr>
        <w:spacing w:line="276" w:lineRule="auto"/>
        <w:ind w:left="142"/>
        <w:rPr>
          <w:rFonts w:ascii="Arial" w:hAnsi="Arial" w:cs="Arial"/>
          <w:bCs/>
          <w:sz w:val="19"/>
          <w:szCs w:val="19"/>
        </w:rPr>
      </w:pPr>
    </w:p>
    <w:p w14:paraId="3A10A5AD" w14:textId="13BD0708" w:rsidR="00BF4C72" w:rsidRPr="00B26652" w:rsidRDefault="00BF4C72" w:rsidP="00BF4C72">
      <w:pPr>
        <w:spacing w:after="120" w:line="276" w:lineRule="auto"/>
        <w:ind w:left="142"/>
        <w:rPr>
          <w:rFonts w:ascii="Arial" w:hAnsi="Arial" w:cs="Arial"/>
          <w:bCs/>
          <w:sz w:val="19"/>
          <w:szCs w:val="19"/>
        </w:rPr>
      </w:pPr>
      <w:r w:rsidRPr="00B26652">
        <w:rPr>
          <w:rFonts w:ascii="Arial" w:hAnsi="Arial" w:cs="Arial"/>
          <w:bCs/>
          <w:sz w:val="19"/>
          <w:szCs w:val="19"/>
        </w:rPr>
        <w:t>Ces nouveaux emplois ont pour objectif de renforcer la lisibilité des parcours professionnels et de favoriser les perspectives d’évolution au sein d’une même filière, en cohérence avec les compétences mobilisées et les besoins de l’organisation.</w:t>
      </w:r>
    </w:p>
    <w:p w14:paraId="2BB0B969" w14:textId="77777777" w:rsidR="00BF4C72" w:rsidRPr="00B26652" w:rsidRDefault="00BF4C72" w:rsidP="00BF4C72">
      <w:pPr>
        <w:spacing w:after="120" w:line="276" w:lineRule="auto"/>
        <w:ind w:left="142"/>
        <w:rPr>
          <w:rFonts w:ascii="Arial" w:hAnsi="Arial" w:cs="Arial"/>
          <w:bCs/>
          <w:sz w:val="19"/>
          <w:szCs w:val="19"/>
        </w:rPr>
      </w:pPr>
      <w:r w:rsidRPr="00B26652">
        <w:rPr>
          <w:rFonts w:ascii="Arial" w:hAnsi="Arial" w:cs="Arial"/>
          <w:bCs/>
          <w:sz w:val="19"/>
          <w:szCs w:val="19"/>
        </w:rPr>
        <w:t>À ce jour, aucun nombre précis de postes n’a été fixé pour ces nouvelles fonctions. Leur déploiement se fera progressivement, en fonction :</w:t>
      </w:r>
      <w:r w:rsidRPr="00B26652">
        <w:rPr>
          <w:rFonts w:ascii="Arial" w:hAnsi="Arial" w:cs="Arial"/>
          <w:bCs/>
          <w:sz w:val="19"/>
          <w:szCs w:val="19"/>
        </w:rPr>
        <w:br/>
        <w:t>- des besoins organisationnels identifiés,</w:t>
      </w:r>
      <w:r w:rsidRPr="00B26652">
        <w:rPr>
          <w:rFonts w:ascii="Arial" w:hAnsi="Arial" w:cs="Arial"/>
          <w:bCs/>
          <w:sz w:val="19"/>
          <w:szCs w:val="19"/>
        </w:rPr>
        <w:br/>
        <w:t>- des effectifs nécessaires par emploi,</w:t>
      </w:r>
      <w:r w:rsidRPr="00B26652">
        <w:rPr>
          <w:rFonts w:ascii="Arial" w:hAnsi="Arial" w:cs="Arial"/>
          <w:bCs/>
          <w:sz w:val="19"/>
          <w:szCs w:val="19"/>
        </w:rPr>
        <w:br/>
        <w:t>- et des compétences internes des collaborateurs.</w:t>
      </w:r>
    </w:p>
    <w:p w14:paraId="35C5C9A3" w14:textId="1BC43E46" w:rsidR="00BF4C72" w:rsidRPr="00B26652" w:rsidRDefault="00BF4C72" w:rsidP="00BF4C72">
      <w:pPr>
        <w:spacing w:after="120" w:line="276" w:lineRule="auto"/>
        <w:ind w:left="142"/>
        <w:rPr>
          <w:rFonts w:ascii="Arial" w:hAnsi="Arial" w:cs="Arial"/>
          <w:bCs/>
          <w:sz w:val="19"/>
          <w:szCs w:val="19"/>
        </w:rPr>
      </w:pPr>
      <w:r w:rsidRPr="00B26652">
        <w:rPr>
          <w:rFonts w:ascii="Arial" w:hAnsi="Arial" w:cs="Arial"/>
          <w:bCs/>
          <w:sz w:val="19"/>
          <w:szCs w:val="19"/>
        </w:rPr>
        <w:t>Il a été demandé à la Direction de la Proximité et aux trinômes managériaux de formuler des propositions d’évolution de leurs agences en ce sens, en tenant compte :</w:t>
      </w:r>
      <w:r w:rsidRPr="00B26652">
        <w:rPr>
          <w:rFonts w:ascii="Arial" w:hAnsi="Arial" w:cs="Arial"/>
          <w:bCs/>
          <w:sz w:val="19"/>
          <w:szCs w:val="19"/>
        </w:rPr>
        <w:br/>
        <w:t>- des besoins des services,</w:t>
      </w:r>
      <w:r w:rsidRPr="00B26652">
        <w:rPr>
          <w:rFonts w:ascii="Arial" w:hAnsi="Arial" w:cs="Arial"/>
          <w:bCs/>
          <w:sz w:val="19"/>
          <w:szCs w:val="19"/>
        </w:rPr>
        <w:br/>
        <w:t>- et des profils des collaborateurs pressentis, au regard de leurs expériences, connaissances et compétences.</w:t>
      </w:r>
    </w:p>
    <w:p w14:paraId="7FD5398B" w14:textId="3474CFE1" w:rsidR="00BF4C72" w:rsidRPr="00B26652" w:rsidRDefault="00BF4C72" w:rsidP="00BF4C72">
      <w:pPr>
        <w:spacing w:after="120" w:line="276" w:lineRule="auto"/>
        <w:ind w:left="142"/>
        <w:rPr>
          <w:rFonts w:ascii="Arial" w:hAnsi="Arial" w:cs="Arial"/>
          <w:bCs/>
          <w:sz w:val="19"/>
          <w:szCs w:val="19"/>
        </w:rPr>
      </w:pPr>
      <w:r w:rsidRPr="00B26652">
        <w:rPr>
          <w:rFonts w:ascii="Arial" w:hAnsi="Arial" w:cs="Arial"/>
          <w:bCs/>
          <w:sz w:val="19"/>
          <w:szCs w:val="19"/>
        </w:rPr>
        <w:t>Cette démarche s’inscrit pleinement dans notre volonté de valoriser les parcours internes et de reconnaître les savoir-faire de nos équipes, tout en accompagnant la mise en œuvre harmonisée de la nouvelle classification</w:t>
      </w:r>
      <w:r w:rsidR="00B57226" w:rsidRPr="00B26652">
        <w:rPr>
          <w:rFonts w:ascii="Arial" w:hAnsi="Arial" w:cs="Arial"/>
          <w:bCs/>
          <w:sz w:val="19"/>
          <w:szCs w:val="19"/>
        </w:rPr>
        <w:t xml:space="preserve">, et se finalisera </w:t>
      </w:r>
      <w:r w:rsidR="00B57226" w:rsidRPr="00B26652">
        <w:rPr>
          <w:rFonts w:ascii="Arial" w:hAnsi="Arial" w:cs="Arial"/>
          <w:sz w:val="19"/>
          <w:szCs w:val="19"/>
        </w:rPr>
        <w:t>d’ici le 30 juin 2026.</w:t>
      </w:r>
    </w:p>
    <w:p w14:paraId="57CCCEF7" w14:textId="458F029D" w:rsidR="00BF4C72" w:rsidRPr="00B26652" w:rsidRDefault="00BF4C72" w:rsidP="00BF4C72">
      <w:pPr>
        <w:spacing w:after="120" w:line="276" w:lineRule="auto"/>
        <w:ind w:left="142"/>
        <w:rPr>
          <w:rFonts w:ascii="Arial" w:hAnsi="Arial" w:cs="Arial"/>
          <w:bCs/>
          <w:sz w:val="19"/>
          <w:szCs w:val="19"/>
        </w:rPr>
      </w:pPr>
      <w:r w:rsidRPr="00B26652">
        <w:rPr>
          <w:rFonts w:ascii="Arial" w:hAnsi="Arial" w:cs="Arial"/>
          <w:bCs/>
          <w:sz w:val="19"/>
          <w:szCs w:val="19"/>
        </w:rPr>
        <w:t>Une présentation des impacts concrets de cette évolution et les prochaines étapes de déploiement sera présenté en CSE</w:t>
      </w:r>
      <w:r w:rsidRPr="00B26652">
        <w:rPr>
          <w:rFonts w:ascii="Arial" w:hAnsi="Arial" w:cs="Arial"/>
          <w:bCs/>
          <w:color w:val="EE0000"/>
          <w:sz w:val="19"/>
          <w:szCs w:val="19"/>
        </w:rPr>
        <w:t>.</w:t>
      </w:r>
    </w:p>
    <w:p w14:paraId="6339BE37" w14:textId="1A64224B" w:rsidR="009979A1" w:rsidRPr="0079429D" w:rsidRDefault="00BF4C72" w:rsidP="009979A1">
      <w:pPr>
        <w:spacing w:after="120" w:line="276" w:lineRule="auto"/>
        <w:ind w:left="709"/>
        <w:rPr>
          <w:rFonts w:ascii="Arial" w:hAnsi="Arial" w:cs="Arial"/>
          <w:b/>
          <w:sz w:val="19"/>
          <w:szCs w:val="19"/>
        </w:rPr>
      </w:pPr>
      <w:r>
        <w:rPr>
          <w:rFonts w:ascii="Arial" w:hAnsi="Arial" w:cs="Arial"/>
          <w:b/>
          <w:sz w:val="19"/>
          <w:szCs w:val="19"/>
        </w:rPr>
        <w:t xml:space="preserve">5.6 </w:t>
      </w:r>
      <w:r w:rsidR="009979A1" w:rsidRPr="0079429D">
        <w:rPr>
          <w:rFonts w:ascii="Arial" w:hAnsi="Arial" w:cs="Arial"/>
          <w:b/>
          <w:sz w:val="19"/>
          <w:szCs w:val="19"/>
        </w:rPr>
        <w:t>Révision de la classification de la Direction de la Construction (D3C)</w:t>
      </w:r>
    </w:p>
    <w:p w14:paraId="1B2275C8" w14:textId="77777777" w:rsidR="00621577" w:rsidRPr="00621577" w:rsidRDefault="00621577" w:rsidP="00621577">
      <w:pPr>
        <w:spacing w:line="276" w:lineRule="auto"/>
        <w:rPr>
          <w:rFonts w:ascii="Arial" w:hAnsi="Arial" w:cs="Arial"/>
          <w:sz w:val="19"/>
          <w:szCs w:val="19"/>
        </w:rPr>
      </w:pPr>
      <w:r w:rsidRPr="00B26652">
        <w:rPr>
          <w:rFonts w:ascii="Arial" w:hAnsi="Arial" w:cs="Arial"/>
          <w:sz w:val="19"/>
          <w:szCs w:val="19"/>
        </w:rPr>
        <w:t>Dans le prolongement de la réorganisation et de la préfiguration de la direction de la construction unique, l’entreprise s’engage à organiser, en concertation avec les organisations syndicales, une commission dédiée permettant de réétudier les fiches emplois ainsi que la classification afférente au sein de la Direction de la Construction (D3C), d’ici le 31 mars 2026.</w:t>
      </w:r>
    </w:p>
    <w:p w14:paraId="30CEE051" w14:textId="77777777" w:rsidR="00BF4C72" w:rsidRDefault="00BF4C72" w:rsidP="009979A1">
      <w:pPr>
        <w:spacing w:line="276" w:lineRule="auto"/>
        <w:rPr>
          <w:rFonts w:ascii="Arial" w:hAnsi="Arial" w:cs="Arial"/>
          <w:sz w:val="19"/>
          <w:szCs w:val="19"/>
        </w:rPr>
      </w:pPr>
    </w:p>
    <w:p w14:paraId="2C7C71D9" w14:textId="7E0C97C5" w:rsidR="00626C2E" w:rsidRPr="00B26652" w:rsidRDefault="00626C2E" w:rsidP="00626C2E">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B26652">
        <w:rPr>
          <w:rFonts w:ascii="Arial" w:hAnsi="Arial" w:cs="Arial"/>
          <w:b/>
          <w:bCs/>
          <w:sz w:val="22"/>
          <w:szCs w:val="22"/>
        </w:rPr>
        <w:t>Article 6 - Commission de suivi des fiches emplois et des charges de mission relatives</w:t>
      </w:r>
    </w:p>
    <w:p w14:paraId="2430D6BB" w14:textId="77777777" w:rsidR="00930C65" w:rsidRPr="00B26652" w:rsidRDefault="00930C65" w:rsidP="00930C65">
      <w:pPr>
        <w:spacing w:line="276" w:lineRule="auto"/>
        <w:jc w:val="both"/>
        <w:rPr>
          <w:rFonts w:ascii="Arial" w:eastAsia="Calibri" w:hAnsi="Arial" w:cs="Arial"/>
          <w:sz w:val="19"/>
          <w:szCs w:val="19"/>
        </w:rPr>
      </w:pPr>
      <w:r w:rsidRPr="00B26652">
        <w:rPr>
          <w:rFonts w:ascii="Arial" w:eastAsia="Calibri" w:hAnsi="Arial" w:cs="Arial"/>
          <w:sz w:val="19"/>
          <w:szCs w:val="19"/>
        </w:rPr>
        <w:t>Une commission de suivi « Classification », chargée d’analyser la mise en œuvre de la nouvelle classification ainsi que ses impacts sur l’organisation, pourra être mise en place à la demande d’un ou plusieurs délégués syndicaux ou de la direction.</w:t>
      </w:r>
    </w:p>
    <w:p w14:paraId="01C0FC26" w14:textId="77777777" w:rsidR="00930C65" w:rsidRPr="00B26652" w:rsidRDefault="00930C65" w:rsidP="00930C65">
      <w:pPr>
        <w:spacing w:line="276" w:lineRule="auto"/>
        <w:jc w:val="both"/>
        <w:rPr>
          <w:rFonts w:ascii="Arial" w:eastAsia="Calibri" w:hAnsi="Arial" w:cs="Arial"/>
          <w:sz w:val="19"/>
          <w:szCs w:val="19"/>
        </w:rPr>
      </w:pPr>
    </w:p>
    <w:p w14:paraId="00AA8593" w14:textId="77777777" w:rsidR="00930C65" w:rsidRPr="00B26652" w:rsidRDefault="00930C65" w:rsidP="00930C65">
      <w:pPr>
        <w:spacing w:line="276" w:lineRule="auto"/>
        <w:jc w:val="both"/>
        <w:rPr>
          <w:rFonts w:ascii="Arial" w:eastAsia="Calibri" w:hAnsi="Arial" w:cs="Arial"/>
          <w:sz w:val="19"/>
          <w:szCs w:val="19"/>
        </w:rPr>
      </w:pPr>
      <w:r w:rsidRPr="00B26652">
        <w:rPr>
          <w:rFonts w:ascii="Arial" w:eastAsia="Calibri" w:hAnsi="Arial" w:cs="Arial"/>
          <w:sz w:val="19"/>
          <w:szCs w:val="19"/>
        </w:rPr>
        <w:t>Elle se réunira dans un délai d’un mois à compter de la demande formulée par l’une des parties.</w:t>
      </w:r>
    </w:p>
    <w:p w14:paraId="3C8BFA62" w14:textId="77777777" w:rsidR="00B26652" w:rsidRDefault="00B26652" w:rsidP="00626C2E">
      <w:pPr>
        <w:spacing w:line="276" w:lineRule="auto"/>
        <w:jc w:val="both"/>
        <w:rPr>
          <w:rFonts w:ascii="Arial" w:eastAsia="Calibri" w:hAnsi="Arial" w:cs="Arial"/>
          <w:b/>
          <w:bCs/>
          <w:sz w:val="19"/>
          <w:szCs w:val="19"/>
          <w:u w:val="single"/>
        </w:rPr>
      </w:pPr>
    </w:p>
    <w:p w14:paraId="24DFBB78" w14:textId="12A28CE1" w:rsidR="00984B05" w:rsidRPr="0003574A" w:rsidRDefault="0003574A" w:rsidP="0003574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Pr>
          <w:rFonts w:ascii="Arial" w:hAnsi="Arial" w:cs="Arial"/>
          <w:b/>
          <w:bCs/>
          <w:sz w:val="22"/>
          <w:szCs w:val="22"/>
        </w:rPr>
        <w:t>Article</w:t>
      </w:r>
      <w:r w:rsidR="00626C2E">
        <w:rPr>
          <w:rFonts w:ascii="Arial" w:hAnsi="Arial" w:cs="Arial"/>
          <w:b/>
          <w:bCs/>
          <w:sz w:val="22"/>
          <w:szCs w:val="22"/>
        </w:rPr>
        <w:t xml:space="preserve"> 7</w:t>
      </w:r>
      <w:r>
        <w:rPr>
          <w:rFonts w:ascii="Arial" w:hAnsi="Arial" w:cs="Arial"/>
          <w:b/>
          <w:bCs/>
          <w:sz w:val="22"/>
          <w:szCs w:val="22"/>
        </w:rPr>
        <w:t xml:space="preserve"> -</w:t>
      </w:r>
      <w:r w:rsidR="00984B05" w:rsidRPr="0003574A">
        <w:rPr>
          <w:rFonts w:ascii="Arial" w:hAnsi="Arial" w:cs="Arial"/>
          <w:b/>
          <w:bCs/>
          <w:sz w:val="22"/>
          <w:szCs w:val="22"/>
        </w:rPr>
        <w:t xml:space="preserve"> Information des salariés</w:t>
      </w:r>
    </w:p>
    <w:p w14:paraId="0E52F775" w14:textId="77777777" w:rsidR="004F4A17" w:rsidRDefault="00984B05" w:rsidP="00292625">
      <w:pPr>
        <w:spacing w:line="276" w:lineRule="auto"/>
        <w:jc w:val="both"/>
        <w:rPr>
          <w:rFonts w:ascii="Arial" w:eastAsia="Calibri" w:hAnsi="Arial" w:cs="Arial"/>
          <w:sz w:val="19"/>
          <w:szCs w:val="19"/>
        </w:rPr>
      </w:pPr>
      <w:r w:rsidRPr="00292625">
        <w:rPr>
          <w:rFonts w:ascii="Arial" w:eastAsia="Calibri" w:hAnsi="Arial" w:cs="Arial"/>
          <w:sz w:val="19"/>
          <w:szCs w:val="19"/>
        </w:rPr>
        <w:t xml:space="preserve">Dès la conclusion du présent accord et les formalités </w:t>
      </w:r>
      <w:r w:rsidR="00D3650A">
        <w:rPr>
          <w:rFonts w:ascii="Arial" w:eastAsia="Calibri" w:hAnsi="Arial" w:cs="Arial"/>
          <w:sz w:val="19"/>
          <w:szCs w:val="19"/>
        </w:rPr>
        <w:t xml:space="preserve">de dépôt ayant été effectuées, l’ensemble des documents afférents à la nouvelle classification sera consultable sur l’intranet de l’entreprise : </w:t>
      </w:r>
    </w:p>
    <w:p w14:paraId="6BB41E2B" w14:textId="467D0898" w:rsidR="004F4A17" w:rsidRDefault="004F4A17" w:rsidP="00292625">
      <w:pPr>
        <w:spacing w:line="276" w:lineRule="auto"/>
        <w:jc w:val="both"/>
        <w:rPr>
          <w:rFonts w:ascii="Arial" w:eastAsia="Calibri" w:hAnsi="Arial" w:cs="Arial"/>
          <w:sz w:val="19"/>
          <w:szCs w:val="19"/>
        </w:rPr>
      </w:pPr>
      <w:r>
        <w:rPr>
          <w:rFonts w:ascii="Arial" w:eastAsia="Calibri" w:hAnsi="Arial" w:cs="Arial"/>
          <w:sz w:val="19"/>
          <w:szCs w:val="19"/>
        </w:rPr>
        <w:t>- P</w:t>
      </w:r>
      <w:r w:rsidR="00D3650A">
        <w:rPr>
          <w:rFonts w:ascii="Arial" w:eastAsia="Calibri" w:hAnsi="Arial" w:cs="Arial"/>
          <w:sz w:val="19"/>
          <w:szCs w:val="19"/>
        </w:rPr>
        <w:t>résent accord</w:t>
      </w:r>
      <w:r>
        <w:rPr>
          <w:rFonts w:ascii="Arial" w:eastAsia="Calibri" w:hAnsi="Arial" w:cs="Arial"/>
          <w:sz w:val="19"/>
          <w:szCs w:val="19"/>
        </w:rPr>
        <w:t>,</w:t>
      </w:r>
    </w:p>
    <w:p w14:paraId="74EF4AFE" w14:textId="5D9B5168" w:rsidR="004F4A17" w:rsidRDefault="004F4A17" w:rsidP="00292625">
      <w:pPr>
        <w:spacing w:line="276" w:lineRule="auto"/>
        <w:jc w:val="both"/>
        <w:rPr>
          <w:rFonts w:ascii="Arial" w:eastAsia="Calibri" w:hAnsi="Arial" w:cs="Arial"/>
          <w:sz w:val="19"/>
          <w:szCs w:val="19"/>
        </w:rPr>
      </w:pPr>
      <w:r>
        <w:rPr>
          <w:rFonts w:ascii="Arial" w:eastAsia="Calibri" w:hAnsi="Arial" w:cs="Arial"/>
          <w:sz w:val="19"/>
          <w:szCs w:val="19"/>
        </w:rPr>
        <w:t>-</w:t>
      </w:r>
      <w:r w:rsidR="00D3650A">
        <w:rPr>
          <w:rFonts w:ascii="Arial" w:eastAsia="Calibri" w:hAnsi="Arial" w:cs="Arial"/>
          <w:sz w:val="19"/>
          <w:szCs w:val="19"/>
        </w:rPr>
        <w:t xml:space="preserve"> </w:t>
      </w:r>
      <w:r>
        <w:rPr>
          <w:rFonts w:ascii="Arial" w:eastAsia="Calibri" w:hAnsi="Arial" w:cs="Arial"/>
          <w:sz w:val="19"/>
          <w:szCs w:val="19"/>
        </w:rPr>
        <w:t>Fiches emplois,</w:t>
      </w:r>
    </w:p>
    <w:p w14:paraId="3627B586" w14:textId="4975861C" w:rsidR="00984B05" w:rsidRDefault="004F4A17" w:rsidP="00292625">
      <w:pPr>
        <w:spacing w:line="276" w:lineRule="auto"/>
        <w:jc w:val="both"/>
        <w:rPr>
          <w:rFonts w:ascii="Arial" w:eastAsia="Calibri" w:hAnsi="Arial" w:cs="Arial"/>
          <w:sz w:val="19"/>
          <w:szCs w:val="19"/>
        </w:rPr>
      </w:pPr>
      <w:r>
        <w:rPr>
          <w:rFonts w:ascii="Arial" w:eastAsia="Calibri" w:hAnsi="Arial" w:cs="Arial"/>
          <w:sz w:val="19"/>
          <w:szCs w:val="19"/>
        </w:rPr>
        <w:t>- Tableau des cotations.</w:t>
      </w:r>
      <w:r w:rsidR="00984B05" w:rsidRPr="00292625">
        <w:rPr>
          <w:rFonts w:ascii="Arial" w:eastAsia="Calibri" w:hAnsi="Arial" w:cs="Arial"/>
          <w:sz w:val="19"/>
          <w:szCs w:val="19"/>
        </w:rPr>
        <w:t xml:space="preserve"> </w:t>
      </w:r>
    </w:p>
    <w:p w14:paraId="1A404B1F" w14:textId="77777777" w:rsidR="006B4E1A" w:rsidRDefault="006B4E1A" w:rsidP="00292625">
      <w:pPr>
        <w:spacing w:line="276" w:lineRule="auto"/>
        <w:jc w:val="both"/>
        <w:rPr>
          <w:rFonts w:ascii="Arial" w:eastAsia="Calibri" w:hAnsi="Arial" w:cs="Arial"/>
          <w:sz w:val="19"/>
          <w:szCs w:val="19"/>
        </w:rPr>
      </w:pPr>
    </w:p>
    <w:p w14:paraId="0AC3B372" w14:textId="77777777" w:rsidR="00B26652" w:rsidRDefault="00B26652" w:rsidP="00292625">
      <w:pPr>
        <w:spacing w:line="276" w:lineRule="auto"/>
        <w:jc w:val="both"/>
        <w:rPr>
          <w:rFonts w:ascii="Arial" w:eastAsia="Calibri" w:hAnsi="Arial" w:cs="Arial"/>
          <w:sz w:val="19"/>
          <w:szCs w:val="19"/>
        </w:rPr>
      </w:pPr>
    </w:p>
    <w:p w14:paraId="5E50DA8C" w14:textId="77777777" w:rsidR="00B26652" w:rsidRDefault="00B26652" w:rsidP="00292625">
      <w:pPr>
        <w:spacing w:line="276" w:lineRule="auto"/>
        <w:jc w:val="both"/>
        <w:rPr>
          <w:rFonts w:ascii="Arial" w:eastAsia="Calibri" w:hAnsi="Arial" w:cs="Arial"/>
          <w:sz w:val="19"/>
          <w:szCs w:val="19"/>
        </w:rPr>
      </w:pPr>
    </w:p>
    <w:p w14:paraId="63B52BE6" w14:textId="77777777" w:rsidR="00B26652" w:rsidRDefault="00B26652" w:rsidP="00292625">
      <w:pPr>
        <w:spacing w:line="276" w:lineRule="auto"/>
        <w:jc w:val="both"/>
        <w:rPr>
          <w:rFonts w:ascii="Arial" w:eastAsia="Calibri" w:hAnsi="Arial" w:cs="Arial"/>
          <w:sz w:val="19"/>
          <w:szCs w:val="19"/>
        </w:rPr>
      </w:pPr>
    </w:p>
    <w:p w14:paraId="5D2CEBE3" w14:textId="79A12EAE" w:rsidR="00984B05" w:rsidRPr="0003574A" w:rsidRDefault="0003574A" w:rsidP="0003574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Pr>
          <w:rFonts w:ascii="Arial" w:hAnsi="Arial" w:cs="Arial"/>
          <w:b/>
          <w:bCs/>
          <w:sz w:val="22"/>
          <w:szCs w:val="22"/>
        </w:rPr>
        <w:lastRenderedPageBreak/>
        <w:t xml:space="preserve">Article </w:t>
      </w:r>
      <w:r w:rsidR="00626C2E">
        <w:rPr>
          <w:rFonts w:ascii="Arial" w:hAnsi="Arial" w:cs="Arial"/>
          <w:b/>
          <w:bCs/>
          <w:sz w:val="22"/>
          <w:szCs w:val="22"/>
        </w:rPr>
        <w:t>8</w:t>
      </w:r>
      <w:r>
        <w:rPr>
          <w:rFonts w:ascii="Arial" w:hAnsi="Arial" w:cs="Arial"/>
          <w:b/>
          <w:bCs/>
          <w:sz w:val="22"/>
          <w:szCs w:val="22"/>
        </w:rPr>
        <w:t xml:space="preserve"> -</w:t>
      </w:r>
      <w:r w:rsidR="00984B05" w:rsidRPr="0003574A">
        <w:rPr>
          <w:rFonts w:ascii="Arial" w:hAnsi="Arial" w:cs="Arial"/>
          <w:b/>
          <w:bCs/>
          <w:sz w:val="22"/>
          <w:szCs w:val="22"/>
        </w:rPr>
        <w:t xml:space="preserve"> Modalités de mise en œuvre</w:t>
      </w:r>
    </w:p>
    <w:p w14:paraId="1F625163" w14:textId="77777777" w:rsidR="00984B05" w:rsidRDefault="00984B05" w:rsidP="00292625">
      <w:pPr>
        <w:spacing w:line="276" w:lineRule="auto"/>
        <w:jc w:val="both"/>
        <w:rPr>
          <w:rFonts w:ascii="Arial" w:eastAsia="Calibri" w:hAnsi="Arial" w:cs="Arial"/>
          <w:sz w:val="19"/>
          <w:szCs w:val="19"/>
        </w:rPr>
      </w:pPr>
      <w:r w:rsidRPr="00292625">
        <w:rPr>
          <w:rFonts w:ascii="Arial" w:eastAsia="Calibri" w:hAnsi="Arial" w:cs="Arial"/>
          <w:sz w:val="19"/>
          <w:szCs w:val="19"/>
        </w:rPr>
        <w:t xml:space="preserve">Au cours du mois précédant la prise d’effet du présent accord, chaque salarié présent à l’effectif, recevra un courrier individualisé de notification lui précisant l’emploi de rattachement, la classe d’emploi et la catégorie dont il relève. </w:t>
      </w:r>
    </w:p>
    <w:p w14:paraId="701A9EDC" w14:textId="77777777" w:rsidR="00626C2E" w:rsidRDefault="00626C2E" w:rsidP="00292625">
      <w:pPr>
        <w:spacing w:line="276" w:lineRule="auto"/>
        <w:jc w:val="both"/>
        <w:rPr>
          <w:rFonts w:ascii="Arial" w:eastAsia="Calibri" w:hAnsi="Arial" w:cs="Arial"/>
          <w:sz w:val="19"/>
          <w:szCs w:val="19"/>
        </w:rPr>
      </w:pPr>
      <w:bookmarkStart w:id="1" w:name="_Hlk215826901"/>
    </w:p>
    <w:p w14:paraId="2ED85B01" w14:textId="1F230E41" w:rsidR="00930C65" w:rsidRPr="00930C65" w:rsidRDefault="00930C65" w:rsidP="00930C65">
      <w:pPr>
        <w:pStyle w:val="Corpsdetexte"/>
        <w:spacing w:line="256" w:lineRule="auto"/>
        <w:ind w:right="289"/>
        <w:jc w:val="both"/>
        <w:rPr>
          <w:rFonts w:ascii="Arial" w:eastAsia="Calibri" w:hAnsi="Arial" w:cs="Arial"/>
          <w:sz w:val="19"/>
          <w:szCs w:val="19"/>
        </w:rPr>
      </w:pPr>
      <w:r w:rsidRPr="00B26652">
        <w:rPr>
          <w:rFonts w:ascii="Arial" w:eastAsia="Calibri" w:hAnsi="Arial" w:cs="Arial"/>
          <w:sz w:val="19"/>
          <w:szCs w:val="19"/>
        </w:rPr>
        <w:t>Une Commission de recours (individuelle ou collective) est planifiée pour recevoir et entendre les recours éventuels des salariés qui le souhaite.</w:t>
      </w:r>
    </w:p>
    <w:bookmarkEnd w:id="1"/>
    <w:p w14:paraId="19D913D1" w14:textId="77777777" w:rsidR="00984B05" w:rsidRPr="00292625" w:rsidRDefault="00984B05" w:rsidP="00292625">
      <w:pPr>
        <w:spacing w:line="276" w:lineRule="auto"/>
        <w:jc w:val="both"/>
        <w:rPr>
          <w:rFonts w:ascii="Arial" w:eastAsia="Calibri" w:hAnsi="Arial" w:cs="Arial"/>
          <w:sz w:val="19"/>
          <w:szCs w:val="19"/>
        </w:rPr>
      </w:pPr>
    </w:p>
    <w:p w14:paraId="37D9EC07" w14:textId="71F84EC1" w:rsidR="00984B05" w:rsidRDefault="00984B05" w:rsidP="00292625">
      <w:pPr>
        <w:spacing w:line="276" w:lineRule="auto"/>
        <w:jc w:val="both"/>
        <w:rPr>
          <w:rFonts w:ascii="Arial" w:eastAsia="Calibri" w:hAnsi="Arial" w:cs="Arial"/>
          <w:sz w:val="19"/>
          <w:szCs w:val="19"/>
        </w:rPr>
      </w:pPr>
      <w:r w:rsidRPr="00292625">
        <w:rPr>
          <w:rFonts w:ascii="Arial" w:eastAsia="Calibri" w:hAnsi="Arial" w:cs="Arial"/>
          <w:sz w:val="19"/>
          <w:szCs w:val="19"/>
        </w:rPr>
        <w:t>Pour tous les nouveaux collaborateurs embauchés ultérieurement à cette prise d’effet, leur contrat de travail mentionnera l’intitulé de l’emploi de rattachement, le poste, la catégorie et la classe d’emploi.</w:t>
      </w:r>
    </w:p>
    <w:p w14:paraId="52FE503A" w14:textId="77777777" w:rsidR="00984B05" w:rsidRPr="00292625" w:rsidRDefault="00984B05" w:rsidP="00292625">
      <w:pPr>
        <w:pStyle w:val="Default"/>
        <w:spacing w:line="276" w:lineRule="auto"/>
        <w:jc w:val="both"/>
        <w:rPr>
          <w:color w:val="auto"/>
          <w:sz w:val="19"/>
          <w:szCs w:val="19"/>
        </w:rPr>
      </w:pPr>
    </w:p>
    <w:p w14:paraId="1884968F" w14:textId="1290283B" w:rsidR="00984B05" w:rsidRPr="00D3650A" w:rsidRDefault="00984B05" w:rsidP="00D3650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D3650A">
        <w:rPr>
          <w:rFonts w:ascii="Arial" w:hAnsi="Arial" w:cs="Arial"/>
          <w:b/>
          <w:bCs/>
          <w:sz w:val="22"/>
          <w:szCs w:val="22"/>
        </w:rPr>
        <w:t xml:space="preserve">Article </w:t>
      </w:r>
      <w:r w:rsidR="00626C2E">
        <w:rPr>
          <w:rFonts w:ascii="Arial" w:hAnsi="Arial" w:cs="Arial"/>
          <w:b/>
          <w:bCs/>
          <w:sz w:val="22"/>
          <w:szCs w:val="22"/>
        </w:rPr>
        <w:t>9</w:t>
      </w:r>
      <w:r w:rsidR="00D3650A">
        <w:rPr>
          <w:rFonts w:ascii="Arial" w:hAnsi="Arial" w:cs="Arial"/>
          <w:b/>
          <w:bCs/>
          <w:sz w:val="22"/>
          <w:szCs w:val="22"/>
        </w:rPr>
        <w:t xml:space="preserve"> -</w:t>
      </w:r>
      <w:r w:rsidRPr="00D3650A">
        <w:rPr>
          <w:rFonts w:ascii="Arial" w:hAnsi="Arial" w:cs="Arial"/>
          <w:b/>
          <w:bCs/>
          <w:sz w:val="22"/>
          <w:szCs w:val="22"/>
        </w:rPr>
        <w:t xml:space="preserve"> Modification, révision et dénonciation de l’accord</w:t>
      </w:r>
    </w:p>
    <w:p w14:paraId="3DD15004" w14:textId="4E75C49D" w:rsidR="00D3650A" w:rsidRDefault="00D3650A" w:rsidP="00D3650A">
      <w:pPr>
        <w:pStyle w:val="Default"/>
        <w:spacing w:line="276" w:lineRule="auto"/>
        <w:jc w:val="both"/>
        <w:rPr>
          <w:rFonts w:eastAsia="Calibri"/>
          <w:color w:val="auto"/>
          <w:sz w:val="19"/>
          <w:szCs w:val="19"/>
          <w:lang w:eastAsia="fr-FR"/>
        </w:rPr>
      </w:pPr>
      <w:r w:rsidRPr="00D3650A">
        <w:rPr>
          <w:rFonts w:eastAsia="Calibri"/>
          <w:color w:val="auto"/>
          <w:sz w:val="19"/>
          <w:szCs w:val="19"/>
          <w:lang w:eastAsia="fr-FR"/>
        </w:rPr>
        <w:t>Toute modification ou ajout de fiches emplois fera l’objet d’une information</w:t>
      </w:r>
      <w:r>
        <w:rPr>
          <w:rFonts w:eastAsia="Calibri"/>
          <w:color w:val="auto"/>
          <w:sz w:val="19"/>
          <w:szCs w:val="19"/>
          <w:lang w:eastAsia="fr-FR"/>
        </w:rPr>
        <w:t>/consultation</w:t>
      </w:r>
      <w:r w:rsidRPr="00D3650A">
        <w:rPr>
          <w:rFonts w:eastAsia="Calibri"/>
          <w:color w:val="auto"/>
          <w:sz w:val="19"/>
          <w:szCs w:val="19"/>
          <w:lang w:eastAsia="fr-FR"/>
        </w:rPr>
        <w:t xml:space="preserve"> préalable au CSE</w:t>
      </w:r>
      <w:r>
        <w:rPr>
          <w:rFonts w:eastAsia="Calibri"/>
          <w:color w:val="auto"/>
          <w:sz w:val="19"/>
          <w:szCs w:val="19"/>
          <w:lang w:eastAsia="fr-FR"/>
        </w:rPr>
        <w:t xml:space="preserve"> et non d’un avenant.</w:t>
      </w:r>
    </w:p>
    <w:p w14:paraId="633DB6A1" w14:textId="77777777" w:rsidR="004F4A17" w:rsidRDefault="004F4A17" w:rsidP="00D3650A">
      <w:pPr>
        <w:pStyle w:val="Default"/>
        <w:spacing w:line="276" w:lineRule="auto"/>
        <w:jc w:val="both"/>
        <w:rPr>
          <w:rFonts w:eastAsia="Calibri"/>
          <w:color w:val="auto"/>
          <w:sz w:val="19"/>
          <w:szCs w:val="19"/>
          <w:lang w:eastAsia="fr-FR"/>
        </w:rPr>
      </w:pPr>
    </w:p>
    <w:p w14:paraId="3190B7C7" w14:textId="4CDDF940" w:rsidR="00984B05" w:rsidRPr="00D3650A" w:rsidRDefault="00984B05" w:rsidP="00292625">
      <w:pPr>
        <w:spacing w:line="276" w:lineRule="auto"/>
        <w:jc w:val="both"/>
        <w:rPr>
          <w:rFonts w:ascii="Arial" w:eastAsia="Calibri" w:hAnsi="Arial" w:cs="Arial"/>
          <w:sz w:val="19"/>
          <w:szCs w:val="19"/>
        </w:rPr>
      </w:pPr>
      <w:r w:rsidRPr="00D3650A">
        <w:rPr>
          <w:rFonts w:ascii="Arial" w:eastAsia="Calibri" w:hAnsi="Arial" w:cs="Arial"/>
          <w:sz w:val="19"/>
          <w:szCs w:val="19"/>
        </w:rPr>
        <w:t xml:space="preserve">Toute </w:t>
      </w:r>
      <w:r w:rsidR="00D3650A">
        <w:rPr>
          <w:rFonts w:ascii="Arial" w:eastAsia="Calibri" w:hAnsi="Arial" w:cs="Arial"/>
          <w:sz w:val="19"/>
          <w:szCs w:val="19"/>
        </w:rPr>
        <w:t>autre disposition au présent accord</w:t>
      </w:r>
      <w:r w:rsidR="00D3650A" w:rsidRPr="00D3650A">
        <w:rPr>
          <w:rFonts w:ascii="Arial" w:eastAsia="Calibri" w:hAnsi="Arial" w:cs="Arial"/>
          <w:sz w:val="19"/>
          <w:szCs w:val="19"/>
        </w:rPr>
        <w:t xml:space="preserve"> fera </w:t>
      </w:r>
      <w:r w:rsidRPr="00D3650A">
        <w:rPr>
          <w:rFonts w:ascii="Arial" w:eastAsia="Calibri" w:hAnsi="Arial" w:cs="Arial"/>
          <w:sz w:val="19"/>
          <w:szCs w:val="19"/>
        </w:rPr>
        <w:t xml:space="preserve">l’objet d’un consensus entre les parties </w:t>
      </w:r>
      <w:r w:rsidRPr="00B26652">
        <w:rPr>
          <w:rFonts w:ascii="Arial" w:eastAsia="Calibri" w:hAnsi="Arial" w:cs="Arial"/>
          <w:sz w:val="19"/>
          <w:szCs w:val="19"/>
        </w:rPr>
        <w:t xml:space="preserve">signataires </w:t>
      </w:r>
      <w:r w:rsidR="00C95656" w:rsidRPr="00B26652">
        <w:rPr>
          <w:rFonts w:ascii="Arial" w:eastAsia="Calibri" w:hAnsi="Arial" w:cs="Arial"/>
          <w:sz w:val="19"/>
          <w:szCs w:val="19"/>
        </w:rPr>
        <w:t xml:space="preserve">et </w:t>
      </w:r>
      <w:r w:rsidRPr="00B26652">
        <w:rPr>
          <w:rFonts w:ascii="Arial" w:eastAsia="Calibri" w:hAnsi="Arial" w:cs="Arial"/>
          <w:sz w:val="19"/>
          <w:szCs w:val="19"/>
        </w:rPr>
        <w:t xml:space="preserve">donnera </w:t>
      </w:r>
      <w:r w:rsidRPr="00D3650A">
        <w:rPr>
          <w:rFonts w:ascii="Arial" w:eastAsia="Calibri" w:hAnsi="Arial" w:cs="Arial"/>
          <w:sz w:val="19"/>
          <w:szCs w:val="19"/>
        </w:rPr>
        <w:t>lieu à l’établissement d’un avenant</w:t>
      </w:r>
      <w:r w:rsidR="00D3650A">
        <w:rPr>
          <w:rFonts w:ascii="Arial" w:eastAsia="Calibri" w:hAnsi="Arial" w:cs="Arial"/>
          <w:sz w:val="19"/>
          <w:szCs w:val="19"/>
        </w:rPr>
        <w:t xml:space="preserve"> sauf évolution règlementaire et évolution de la CCN.</w:t>
      </w:r>
    </w:p>
    <w:p w14:paraId="13CFA82E" w14:textId="77777777" w:rsidR="00292625" w:rsidRPr="00D3650A" w:rsidRDefault="00292625" w:rsidP="00292625">
      <w:pPr>
        <w:spacing w:line="276" w:lineRule="auto"/>
        <w:jc w:val="both"/>
        <w:rPr>
          <w:rFonts w:ascii="Arial" w:eastAsia="Calibri" w:hAnsi="Arial" w:cs="Arial"/>
          <w:sz w:val="19"/>
          <w:szCs w:val="19"/>
        </w:rPr>
      </w:pPr>
    </w:p>
    <w:p w14:paraId="18CCA0ED" w14:textId="6BF43CDC" w:rsidR="00984B05" w:rsidRPr="00D3650A" w:rsidRDefault="00984B05" w:rsidP="00292625">
      <w:pPr>
        <w:spacing w:line="276" w:lineRule="auto"/>
        <w:jc w:val="both"/>
        <w:rPr>
          <w:rFonts w:ascii="Arial" w:eastAsia="Calibri" w:hAnsi="Arial" w:cs="Arial"/>
          <w:sz w:val="19"/>
          <w:szCs w:val="19"/>
        </w:rPr>
      </w:pPr>
      <w:r w:rsidRPr="00D3650A">
        <w:rPr>
          <w:rFonts w:ascii="Arial" w:eastAsia="Calibri" w:hAnsi="Arial" w:cs="Arial"/>
          <w:sz w:val="19"/>
          <w:szCs w:val="19"/>
        </w:rPr>
        <w:t>Les dispositions du présent accord pourront être révisées ou dénoncées selon les modalités prévues par la convention collective applicable et la législation en vigueur.</w:t>
      </w:r>
    </w:p>
    <w:p w14:paraId="6ED6683C" w14:textId="77777777" w:rsidR="00D3650A" w:rsidRPr="00D3650A" w:rsidRDefault="00D3650A" w:rsidP="00292625">
      <w:pPr>
        <w:spacing w:line="276" w:lineRule="auto"/>
        <w:jc w:val="both"/>
        <w:rPr>
          <w:rFonts w:ascii="Arial" w:eastAsia="Calibri" w:hAnsi="Arial" w:cs="Arial"/>
          <w:sz w:val="19"/>
          <w:szCs w:val="19"/>
        </w:rPr>
      </w:pPr>
    </w:p>
    <w:p w14:paraId="7FBE4A50" w14:textId="27E92D8F" w:rsidR="00876023" w:rsidRDefault="00876023" w:rsidP="00292625">
      <w:pPr>
        <w:pStyle w:val="Default"/>
        <w:spacing w:line="276" w:lineRule="auto"/>
        <w:jc w:val="both"/>
        <w:rPr>
          <w:rFonts w:eastAsia="Calibri"/>
          <w:color w:val="auto"/>
          <w:sz w:val="19"/>
          <w:szCs w:val="19"/>
          <w:lang w:eastAsia="fr-FR"/>
        </w:rPr>
      </w:pPr>
      <w:r w:rsidRPr="00D3650A">
        <w:rPr>
          <w:rFonts w:eastAsia="Calibri"/>
          <w:color w:val="auto"/>
          <w:sz w:val="19"/>
          <w:szCs w:val="19"/>
          <w:lang w:eastAsia="fr-FR"/>
        </w:rPr>
        <w:t xml:space="preserve">L’ensemble des fiches emplois est annexé au présent accord (Annexe 1) </w:t>
      </w:r>
      <w:r w:rsidR="00D3650A">
        <w:rPr>
          <w:rFonts w:eastAsia="Calibri"/>
          <w:color w:val="auto"/>
          <w:sz w:val="19"/>
          <w:szCs w:val="19"/>
          <w:lang w:eastAsia="fr-FR"/>
        </w:rPr>
        <w:t>de</w:t>
      </w:r>
      <w:r w:rsidRPr="00D3650A">
        <w:rPr>
          <w:rFonts w:eastAsia="Calibri"/>
          <w:color w:val="auto"/>
          <w:sz w:val="19"/>
          <w:szCs w:val="19"/>
          <w:lang w:eastAsia="fr-FR"/>
        </w:rPr>
        <w:t xml:space="preserve"> même que le tableau des cotations (Annexe 2).</w:t>
      </w:r>
    </w:p>
    <w:p w14:paraId="73FFB48E" w14:textId="77777777" w:rsidR="007A3335" w:rsidRDefault="007A3335" w:rsidP="00292625">
      <w:pPr>
        <w:pStyle w:val="Default"/>
        <w:spacing w:line="276" w:lineRule="auto"/>
        <w:jc w:val="both"/>
        <w:rPr>
          <w:rFonts w:eastAsia="Calibri"/>
          <w:color w:val="auto"/>
          <w:sz w:val="19"/>
          <w:szCs w:val="19"/>
          <w:lang w:eastAsia="fr-FR"/>
        </w:rPr>
      </w:pPr>
    </w:p>
    <w:p w14:paraId="60D0191A" w14:textId="39587090" w:rsidR="00BC5571" w:rsidRPr="00D3650A" w:rsidRDefault="00BC5571" w:rsidP="00D3650A">
      <w:pPr>
        <w:shd w:val="clear" w:color="auto" w:fill="F2F2F2" w:themeFill="background1" w:themeFillShade="F2"/>
        <w:spacing w:before="100" w:beforeAutospacing="1" w:after="100" w:afterAutospacing="1" w:line="276" w:lineRule="auto"/>
        <w:jc w:val="both"/>
        <w:outlineLvl w:val="1"/>
        <w:rPr>
          <w:rFonts w:ascii="Arial" w:hAnsi="Arial" w:cs="Arial"/>
          <w:b/>
          <w:bCs/>
          <w:sz w:val="22"/>
          <w:szCs w:val="22"/>
        </w:rPr>
      </w:pPr>
      <w:r w:rsidRPr="00D3650A">
        <w:rPr>
          <w:rFonts w:ascii="Arial" w:hAnsi="Arial" w:cs="Arial"/>
          <w:b/>
          <w:bCs/>
          <w:sz w:val="22"/>
          <w:szCs w:val="22"/>
        </w:rPr>
        <w:t xml:space="preserve">ARTICLE </w:t>
      </w:r>
      <w:r w:rsidR="00626C2E">
        <w:rPr>
          <w:rFonts w:ascii="Arial" w:hAnsi="Arial" w:cs="Arial"/>
          <w:b/>
          <w:bCs/>
          <w:sz w:val="22"/>
          <w:szCs w:val="22"/>
        </w:rPr>
        <w:t>10</w:t>
      </w:r>
      <w:r w:rsidR="00D3650A">
        <w:rPr>
          <w:rFonts w:ascii="Arial" w:hAnsi="Arial" w:cs="Arial"/>
          <w:b/>
          <w:bCs/>
          <w:sz w:val="22"/>
          <w:szCs w:val="22"/>
        </w:rPr>
        <w:t xml:space="preserve"> – Date de prise d’effet, durée et </w:t>
      </w:r>
      <w:r w:rsidR="0079429D">
        <w:rPr>
          <w:rFonts w:ascii="Arial" w:hAnsi="Arial" w:cs="Arial"/>
          <w:b/>
          <w:bCs/>
          <w:sz w:val="22"/>
          <w:szCs w:val="22"/>
        </w:rPr>
        <w:t>dépôt</w:t>
      </w:r>
    </w:p>
    <w:p w14:paraId="60A8998E" w14:textId="77777777" w:rsidR="00C37B58" w:rsidRPr="0079429D" w:rsidRDefault="007A3335" w:rsidP="007A3335">
      <w:pPr>
        <w:pStyle w:val="Default"/>
        <w:spacing w:line="276" w:lineRule="auto"/>
        <w:rPr>
          <w:rFonts w:eastAsia="Calibri"/>
          <w:sz w:val="19"/>
          <w:szCs w:val="19"/>
        </w:rPr>
      </w:pPr>
      <w:r w:rsidRPr="0079429D">
        <w:rPr>
          <w:rFonts w:eastAsia="Calibri"/>
          <w:sz w:val="19"/>
          <w:szCs w:val="19"/>
        </w:rPr>
        <w:t>Le présent accord se substitue à l’ensemble des dispositions antérieures, accords, avenants ou usages ayant le même objet ou portant sur la même thématique.</w:t>
      </w:r>
    </w:p>
    <w:p w14:paraId="2E7E1284" w14:textId="3A1C0996" w:rsidR="007A3335" w:rsidRDefault="007A3335" w:rsidP="007A3335">
      <w:pPr>
        <w:pStyle w:val="Default"/>
        <w:spacing w:line="276" w:lineRule="auto"/>
        <w:rPr>
          <w:rFonts w:eastAsia="Calibri"/>
          <w:sz w:val="19"/>
          <w:szCs w:val="19"/>
        </w:rPr>
      </w:pPr>
      <w:r w:rsidRPr="0079429D">
        <w:rPr>
          <w:rFonts w:eastAsia="Calibri"/>
          <w:sz w:val="19"/>
          <w:szCs w:val="19"/>
        </w:rPr>
        <w:br/>
        <w:t>En conséquence, toutes dispositions de même nature précédemment applicables sont abrogées à compter de l’entrée en vigueur du présent accord.</w:t>
      </w:r>
    </w:p>
    <w:p w14:paraId="401340D4" w14:textId="77777777" w:rsidR="00895678" w:rsidRDefault="00895678" w:rsidP="007A3335">
      <w:pPr>
        <w:pStyle w:val="Default"/>
        <w:spacing w:line="276" w:lineRule="auto"/>
        <w:rPr>
          <w:rFonts w:eastAsia="Calibri"/>
          <w:sz w:val="19"/>
          <w:szCs w:val="19"/>
        </w:rPr>
      </w:pPr>
    </w:p>
    <w:p w14:paraId="1EAFCB8F" w14:textId="627B615B" w:rsidR="00B36624" w:rsidRDefault="003B61C0" w:rsidP="00292625">
      <w:pPr>
        <w:spacing w:line="276" w:lineRule="auto"/>
        <w:jc w:val="both"/>
        <w:rPr>
          <w:rFonts w:ascii="Arial" w:hAnsi="Arial" w:cs="Arial"/>
          <w:sz w:val="19"/>
          <w:szCs w:val="19"/>
        </w:rPr>
      </w:pPr>
      <w:r w:rsidRPr="00292625">
        <w:rPr>
          <w:rFonts w:ascii="Arial" w:hAnsi="Arial" w:cs="Arial"/>
          <w:sz w:val="19"/>
          <w:szCs w:val="19"/>
        </w:rPr>
        <w:t>Les mesures prises par l'employeur entreront en vigueur à compter du 01/0</w:t>
      </w:r>
      <w:r w:rsidR="001326B7" w:rsidRPr="00292625">
        <w:rPr>
          <w:rFonts w:ascii="Arial" w:hAnsi="Arial" w:cs="Arial"/>
          <w:sz w:val="19"/>
          <w:szCs w:val="19"/>
        </w:rPr>
        <w:t>1</w:t>
      </w:r>
      <w:r w:rsidRPr="00292625">
        <w:rPr>
          <w:rFonts w:ascii="Arial" w:hAnsi="Arial" w:cs="Arial"/>
          <w:sz w:val="19"/>
          <w:szCs w:val="19"/>
        </w:rPr>
        <w:t>/202</w:t>
      </w:r>
      <w:r w:rsidR="00D42B57" w:rsidRPr="00292625">
        <w:rPr>
          <w:rFonts w:ascii="Arial" w:hAnsi="Arial" w:cs="Arial"/>
          <w:sz w:val="19"/>
          <w:szCs w:val="19"/>
        </w:rPr>
        <w:t>6 pour une durée indéterminée.</w:t>
      </w:r>
    </w:p>
    <w:p w14:paraId="3278280A" w14:textId="77777777" w:rsidR="0079429D" w:rsidRDefault="0079429D" w:rsidP="00292625">
      <w:pPr>
        <w:spacing w:line="276" w:lineRule="auto"/>
        <w:jc w:val="both"/>
        <w:rPr>
          <w:rFonts w:ascii="Arial" w:hAnsi="Arial" w:cs="Arial"/>
          <w:sz w:val="19"/>
          <w:szCs w:val="19"/>
        </w:rPr>
      </w:pPr>
    </w:p>
    <w:p w14:paraId="4FF4CCF7" w14:textId="6A3EA09A" w:rsidR="00E52722" w:rsidRPr="00292625" w:rsidRDefault="00E52722" w:rsidP="00292625">
      <w:pPr>
        <w:spacing w:line="276" w:lineRule="auto"/>
        <w:jc w:val="both"/>
        <w:rPr>
          <w:rFonts w:ascii="Arial" w:hAnsi="Arial" w:cs="Arial"/>
          <w:sz w:val="19"/>
          <w:szCs w:val="19"/>
        </w:rPr>
      </w:pPr>
      <w:r w:rsidRPr="00292625">
        <w:rPr>
          <w:rFonts w:ascii="Arial" w:hAnsi="Arial" w:cs="Arial"/>
          <w:sz w:val="19"/>
          <w:szCs w:val="19"/>
        </w:rPr>
        <w:t xml:space="preserve">Le présent </w:t>
      </w:r>
      <w:r w:rsidR="007D4D53" w:rsidRPr="00292625">
        <w:rPr>
          <w:rFonts w:ascii="Arial" w:hAnsi="Arial" w:cs="Arial"/>
          <w:sz w:val="19"/>
          <w:szCs w:val="19"/>
        </w:rPr>
        <w:t>procès-verbal</w:t>
      </w:r>
      <w:r w:rsidR="00B36624" w:rsidRPr="00292625">
        <w:rPr>
          <w:rFonts w:ascii="Arial" w:hAnsi="Arial" w:cs="Arial"/>
          <w:sz w:val="19"/>
          <w:szCs w:val="19"/>
        </w:rPr>
        <w:t xml:space="preserve"> </w:t>
      </w:r>
      <w:r w:rsidRPr="00292625">
        <w:rPr>
          <w:rFonts w:ascii="Arial" w:hAnsi="Arial" w:cs="Arial"/>
          <w:sz w:val="19"/>
          <w:szCs w:val="19"/>
        </w:rPr>
        <w:t xml:space="preserve">sera déposé auprès de la DREETS par voie dématérialisée sur la plateforme de téléprocédure </w:t>
      </w:r>
      <w:proofErr w:type="spellStart"/>
      <w:r w:rsidRPr="00292625">
        <w:rPr>
          <w:rFonts w:ascii="Arial" w:hAnsi="Arial" w:cs="Arial"/>
          <w:sz w:val="19"/>
          <w:szCs w:val="19"/>
        </w:rPr>
        <w:t>TéléAccords</w:t>
      </w:r>
      <w:proofErr w:type="spellEnd"/>
      <w:r w:rsidRPr="00292625">
        <w:rPr>
          <w:rFonts w:ascii="Arial" w:hAnsi="Arial" w:cs="Arial"/>
          <w:sz w:val="19"/>
          <w:szCs w:val="19"/>
        </w:rPr>
        <w:t xml:space="preserve">, accessible depuis le site </w:t>
      </w:r>
      <w:hyperlink r:id="rId10" w:history="1">
        <w:r w:rsidRPr="00292625">
          <w:rPr>
            <w:rStyle w:val="Lienhypertexte"/>
            <w:rFonts w:ascii="Arial" w:hAnsi="Arial" w:cs="Arial"/>
            <w:sz w:val="19"/>
            <w:szCs w:val="19"/>
          </w:rPr>
          <w:t>www.teleaccords.travail-emploi.gouv.fr</w:t>
        </w:r>
      </w:hyperlink>
    </w:p>
    <w:p w14:paraId="7D6803C2" w14:textId="77777777" w:rsidR="00E52722" w:rsidRPr="00292625" w:rsidRDefault="00E52722" w:rsidP="00292625">
      <w:pPr>
        <w:spacing w:line="276" w:lineRule="auto"/>
        <w:jc w:val="both"/>
        <w:rPr>
          <w:rFonts w:ascii="Arial" w:hAnsi="Arial" w:cs="Arial"/>
          <w:sz w:val="19"/>
          <w:szCs w:val="19"/>
        </w:rPr>
      </w:pPr>
    </w:p>
    <w:p w14:paraId="1A651620" w14:textId="068BEE57" w:rsidR="00E52722" w:rsidRPr="00292625" w:rsidRDefault="00E52722" w:rsidP="00292625">
      <w:pPr>
        <w:spacing w:line="276" w:lineRule="auto"/>
        <w:jc w:val="both"/>
        <w:rPr>
          <w:rFonts w:ascii="Arial" w:hAnsi="Arial" w:cs="Arial"/>
          <w:sz w:val="19"/>
          <w:szCs w:val="19"/>
        </w:rPr>
      </w:pPr>
      <w:r w:rsidRPr="00292625">
        <w:rPr>
          <w:rFonts w:ascii="Arial" w:hAnsi="Arial" w:cs="Arial"/>
          <w:sz w:val="19"/>
          <w:szCs w:val="19"/>
        </w:rPr>
        <w:t xml:space="preserve">Un exemplaire sera également déposé au </w:t>
      </w:r>
      <w:r w:rsidR="00AC3EC9" w:rsidRPr="00292625">
        <w:rPr>
          <w:rFonts w:ascii="Arial" w:hAnsi="Arial" w:cs="Arial"/>
          <w:sz w:val="19"/>
          <w:szCs w:val="19"/>
        </w:rPr>
        <w:t xml:space="preserve">Secrétariat </w:t>
      </w:r>
      <w:r w:rsidRPr="00292625">
        <w:rPr>
          <w:rFonts w:ascii="Arial" w:hAnsi="Arial" w:cs="Arial"/>
          <w:sz w:val="19"/>
          <w:szCs w:val="19"/>
        </w:rPr>
        <w:t>Greffe du Conseil de Prud’hommes de Montpellier.</w:t>
      </w:r>
    </w:p>
    <w:p w14:paraId="330E8BCA" w14:textId="77777777" w:rsidR="00E52722" w:rsidRDefault="00E52722" w:rsidP="00292625">
      <w:pPr>
        <w:spacing w:line="276" w:lineRule="auto"/>
        <w:jc w:val="both"/>
        <w:rPr>
          <w:rFonts w:ascii="Arial" w:hAnsi="Arial" w:cs="Arial"/>
          <w:sz w:val="19"/>
          <w:szCs w:val="19"/>
        </w:rPr>
      </w:pPr>
    </w:p>
    <w:p w14:paraId="182C5DAF" w14:textId="2DC40F75" w:rsidR="00C37B58" w:rsidRPr="00C17DD4" w:rsidRDefault="00C37B58" w:rsidP="00C37B58">
      <w:pPr>
        <w:autoSpaceDE w:val="0"/>
        <w:autoSpaceDN w:val="0"/>
        <w:adjustRightInd w:val="0"/>
        <w:spacing w:line="240" w:lineRule="atLeast"/>
        <w:rPr>
          <w:rFonts w:ascii="Arial" w:hAnsi="Arial" w:cs="Arial"/>
          <w:sz w:val="20"/>
          <w:szCs w:val="20"/>
        </w:rPr>
      </w:pPr>
      <w:r w:rsidRPr="00C17DD4">
        <w:rPr>
          <w:rFonts w:ascii="Arial" w:hAnsi="Arial" w:cs="Arial"/>
          <w:sz w:val="20"/>
          <w:szCs w:val="20"/>
        </w:rPr>
        <w:t xml:space="preserve">Fait à Montpellier, le </w:t>
      </w:r>
      <w:r w:rsidR="00B26652">
        <w:rPr>
          <w:rFonts w:ascii="Arial" w:hAnsi="Arial" w:cs="Arial"/>
          <w:sz w:val="20"/>
          <w:szCs w:val="20"/>
        </w:rPr>
        <w:t xml:space="preserve">05 </w:t>
      </w:r>
      <w:r>
        <w:rPr>
          <w:rFonts w:ascii="Arial" w:hAnsi="Arial" w:cs="Arial"/>
          <w:sz w:val="20"/>
          <w:szCs w:val="20"/>
        </w:rPr>
        <w:t>décembre 2025.</w:t>
      </w:r>
    </w:p>
    <w:p w14:paraId="5FE93A2D" w14:textId="24B131EE" w:rsidR="00C37B58" w:rsidRPr="00C17DD4" w:rsidRDefault="00C37B58" w:rsidP="00C37B58">
      <w:pPr>
        <w:keepNext/>
        <w:autoSpaceDE w:val="0"/>
        <w:autoSpaceDN w:val="0"/>
        <w:adjustRightInd w:val="0"/>
        <w:spacing w:line="240" w:lineRule="atLeast"/>
        <w:ind w:left="90"/>
        <w:rPr>
          <w:rFonts w:ascii="Arial" w:hAnsi="Arial" w:cs="Arial"/>
          <w:bCs/>
          <w:sz w:val="20"/>
          <w:szCs w:val="20"/>
        </w:rPr>
      </w:pPr>
      <w:r w:rsidRPr="00C17DD4">
        <w:rPr>
          <w:rFonts w:ascii="Arial" w:hAnsi="Arial" w:cs="Arial"/>
          <w:bCs/>
          <w:sz w:val="20"/>
          <w:szCs w:val="20"/>
        </w:rPr>
        <w:tab/>
      </w:r>
      <w:r w:rsidRPr="00C17DD4">
        <w:rPr>
          <w:rFonts w:ascii="Arial" w:hAnsi="Arial" w:cs="Arial"/>
          <w:bCs/>
          <w:sz w:val="20"/>
          <w:szCs w:val="20"/>
        </w:rPr>
        <w:tab/>
      </w:r>
    </w:p>
    <w:p w14:paraId="1169CA7C" w14:textId="77777777" w:rsidR="00C37B58" w:rsidRPr="00C17DD4" w:rsidRDefault="00C37B58" w:rsidP="00C37B58">
      <w:pPr>
        <w:autoSpaceDE w:val="0"/>
        <w:autoSpaceDN w:val="0"/>
        <w:adjustRightInd w:val="0"/>
        <w:spacing w:line="240" w:lineRule="atLeast"/>
        <w:ind w:left="90"/>
        <w:rPr>
          <w:rFonts w:ascii="Arial" w:hAnsi="Arial" w:cs="Arial"/>
          <w:bCs/>
          <w:sz w:val="20"/>
          <w:szCs w:val="20"/>
        </w:rPr>
      </w:pPr>
    </w:p>
    <w:tbl>
      <w:tblPr>
        <w:tblStyle w:val="Grilledutableau"/>
        <w:tblW w:w="10252" w:type="dxa"/>
        <w:tblInd w:w="-5" w:type="dxa"/>
        <w:tblLook w:val="04A0" w:firstRow="1" w:lastRow="0" w:firstColumn="1" w:lastColumn="0" w:noHBand="0" w:noVBand="1"/>
      </w:tblPr>
      <w:tblGrid>
        <w:gridCol w:w="3417"/>
        <w:gridCol w:w="3728"/>
        <w:gridCol w:w="3107"/>
      </w:tblGrid>
      <w:tr w:rsidR="00C37B58" w:rsidRPr="00C17DD4" w14:paraId="082E2F7B" w14:textId="77777777" w:rsidTr="004822E2">
        <w:trPr>
          <w:trHeight w:val="1467"/>
        </w:trPr>
        <w:tc>
          <w:tcPr>
            <w:tcW w:w="3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289AD5F" w14:textId="77777777" w:rsidR="00C37B58" w:rsidRPr="00C17DD4" w:rsidRDefault="00C37B58" w:rsidP="004822E2">
            <w:pPr>
              <w:keepNext/>
              <w:autoSpaceDE w:val="0"/>
              <w:autoSpaceDN w:val="0"/>
              <w:adjustRightInd w:val="0"/>
              <w:spacing w:line="240" w:lineRule="atLeast"/>
              <w:rPr>
                <w:rFonts w:ascii="Arial" w:hAnsi="Arial" w:cs="Arial"/>
                <w:bCs/>
                <w:color w:val="000000" w:themeColor="text1"/>
                <w:sz w:val="20"/>
                <w:szCs w:val="20"/>
              </w:rPr>
            </w:pPr>
            <w:r w:rsidRPr="00C17DD4">
              <w:rPr>
                <w:rFonts w:ascii="Arial" w:hAnsi="Arial" w:cs="Arial"/>
                <w:bCs/>
                <w:color w:val="000000" w:themeColor="text1"/>
                <w:sz w:val="20"/>
                <w:szCs w:val="20"/>
              </w:rPr>
              <w:t xml:space="preserve">Pour </w:t>
            </w:r>
            <w:r>
              <w:rPr>
                <w:rFonts w:ascii="Arial" w:hAnsi="Arial" w:cs="Arial"/>
                <w:bCs/>
                <w:color w:val="000000" w:themeColor="text1"/>
                <w:sz w:val="20"/>
                <w:szCs w:val="20"/>
              </w:rPr>
              <w:t>ACM Habitat</w:t>
            </w:r>
          </w:p>
          <w:p w14:paraId="16CCE371" w14:textId="07E00B7B" w:rsidR="00C37B58" w:rsidRPr="00C17DD4" w:rsidRDefault="003F4B40" w:rsidP="004822E2">
            <w:pPr>
              <w:keepNext/>
              <w:autoSpaceDE w:val="0"/>
              <w:autoSpaceDN w:val="0"/>
              <w:adjustRightInd w:val="0"/>
              <w:spacing w:line="240" w:lineRule="atLeast"/>
              <w:rPr>
                <w:rFonts w:ascii="Arial" w:hAnsi="Arial" w:cs="Arial"/>
                <w:bCs/>
                <w:color w:val="000000" w:themeColor="text1"/>
                <w:sz w:val="20"/>
                <w:szCs w:val="20"/>
              </w:rPr>
            </w:pPr>
            <w:r>
              <w:rPr>
                <w:rFonts w:ascii="Arial" w:hAnsi="Arial" w:cs="Arial"/>
                <w:b/>
                <w:bCs/>
                <w:color w:val="000000" w:themeColor="text1"/>
                <w:sz w:val="20"/>
                <w:szCs w:val="20"/>
              </w:rPr>
              <w:t>XXXXX</w:t>
            </w:r>
          </w:p>
          <w:p w14:paraId="4D3E15EE" w14:textId="77777777" w:rsidR="00C37B58" w:rsidRPr="00C17DD4" w:rsidRDefault="00C37B58" w:rsidP="004822E2">
            <w:pPr>
              <w:autoSpaceDE w:val="0"/>
              <w:autoSpaceDN w:val="0"/>
              <w:adjustRightInd w:val="0"/>
              <w:spacing w:line="240" w:lineRule="atLeast"/>
              <w:rPr>
                <w:rFonts w:ascii="Arial" w:hAnsi="Arial" w:cs="Arial"/>
                <w:b/>
                <w:bCs/>
                <w:color w:val="000000" w:themeColor="text1"/>
                <w:sz w:val="20"/>
                <w:szCs w:val="20"/>
              </w:rPr>
            </w:pPr>
            <w:r w:rsidRPr="00C17DD4">
              <w:rPr>
                <w:rFonts w:ascii="Arial" w:hAnsi="Arial" w:cs="Arial"/>
                <w:b/>
                <w:bCs/>
                <w:color w:val="000000" w:themeColor="text1"/>
                <w:sz w:val="20"/>
                <w:szCs w:val="20"/>
              </w:rPr>
              <w:t xml:space="preserve">Directeur Général </w:t>
            </w:r>
          </w:p>
        </w:tc>
        <w:tc>
          <w:tcPr>
            <w:tcW w:w="372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1DC27EC" w14:textId="77777777" w:rsidR="00C37B58" w:rsidRPr="00C17DD4" w:rsidRDefault="00C37B58" w:rsidP="004822E2">
            <w:pPr>
              <w:keepNext/>
              <w:autoSpaceDE w:val="0"/>
              <w:autoSpaceDN w:val="0"/>
              <w:adjustRightInd w:val="0"/>
              <w:spacing w:line="240" w:lineRule="atLeast"/>
              <w:rPr>
                <w:rFonts w:ascii="Arial" w:hAnsi="Arial" w:cs="Arial"/>
                <w:color w:val="000000" w:themeColor="text1"/>
                <w:sz w:val="20"/>
                <w:szCs w:val="20"/>
              </w:rPr>
            </w:pPr>
            <w:r w:rsidRPr="00C17DD4">
              <w:rPr>
                <w:rFonts w:ascii="Arial" w:hAnsi="Arial" w:cs="Arial"/>
                <w:color w:val="000000" w:themeColor="text1"/>
                <w:sz w:val="20"/>
                <w:szCs w:val="20"/>
              </w:rPr>
              <w:t xml:space="preserve">   Pour la CFDT</w:t>
            </w:r>
          </w:p>
          <w:p w14:paraId="55F4681E" w14:textId="693B58B6" w:rsidR="00C37B58" w:rsidRPr="00C17DD4" w:rsidRDefault="00C37B58" w:rsidP="004822E2">
            <w:pPr>
              <w:keepNext/>
              <w:autoSpaceDE w:val="0"/>
              <w:autoSpaceDN w:val="0"/>
              <w:adjustRightInd w:val="0"/>
              <w:spacing w:line="240" w:lineRule="atLeast"/>
              <w:rPr>
                <w:rFonts w:ascii="Arial" w:hAnsi="Arial" w:cs="Arial"/>
                <w:bCs/>
                <w:color w:val="000000" w:themeColor="text1"/>
                <w:sz w:val="20"/>
                <w:szCs w:val="20"/>
              </w:rPr>
            </w:pPr>
            <w:r w:rsidRPr="00C17DD4">
              <w:rPr>
                <w:rFonts w:ascii="Arial" w:hAnsi="Arial" w:cs="Arial"/>
                <w:b/>
                <w:color w:val="000000" w:themeColor="text1"/>
                <w:sz w:val="20"/>
                <w:szCs w:val="20"/>
              </w:rPr>
              <w:t xml:space="preserve">   </w:t>
            </w:r>
            <w:r w:rsidR="003F4B40">
              <w:rPr>
                <w:rFonts w:ascii="Arial" w:hAnsi="Arial" w:cs="Arial"/>
                <w:b/>
                <w:color w:val="000000" w:themeColor="text1"/>
                <w:sz w:val="20"/>
                <w:szCs w:val="20"/>
              </w:rPr>
              <w:t>XXXXX</w:t>
            </w:r>
          </w:p>
        </w:tc>
        <w:tc>
          <w:tcPr>
            <w:tcW w:w="310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C4B2982" w14:textId="77777777" w:rsidR="00C37B58" w:rsidRPr="00C17DD4" w:rsidRDefault="00C37B58" w:rsidP="004822E2">
            <w:pPr>
              <w:keepNext/>
              <w:autoSpaceDE w:val="0"/>
              <w:autoSpaceDN w:val="0"/>
              <w:adjustRightInd w:val="0"/>
              <w:spacing w:line="240" w:lineRule="atLeast"/>
              <w:rPr>
                <w:rFonts w:ascii="Arial" w:hAnsi="Arial" w:cs="Arial"/>
                <w:bCs/>
                <w:color w:val="000000" w:themeColor="text1"/>
                <w:sz w:val="20"/>
                <w:szCs w:val="20"/>
              </w:rPr>
            </w:pPr>
            <w:r w:rsidRPr="00C17DD4">
              <w:rPr>
                <w:rFonts w:ascii="Arial" w:hAnsi="Arial" w:cs="Arial"/>
                <w:bCs/>
                <w:color w:val="000000" w:themeColor="text1"/>
                <w:sz w:val="20"/>
                <w:szCs w:val="20"/>
              </w:rPr>
              <w:t xml:space="preserve">   Pour la CGT </w:t>
            </w:r>
          </w:p>
          <w:p w14:paraId="0A841534" w14:textId="4ADA9EBE" w:rsidR="00C37B58" w:rsidRPr="00C17DD4" w:rsidRDefault="00C37B58" w:rsidP="004822E2">
            <w:pPr>
              <w:keepNext/>
              <w:autoSpaceDE w:val="0"/>
              <w:autoSpaceDN w:val="0"/>
              <w:adjustRightInd w:val="0"/>
              <w:spacing w:line="240" w:lineRule="atLeast"/>
              <w:rPr>
                <w:rFonts w:ascii="Arial" w:hAnsi="Arial" w:cs="Arial"/>
                <w:bCs/>
                <w:color w:val="000000" w:themeColor="text1"/>
                <w:sz w:val="20"/>
                <w:szCs w:val="20"/>
              </w:rPr>
            </w:pPr>
            <w:r w:rsidRPr="00C17DD4">
              <w:rPr>
                <w:rFonts w:ascii="Arial" w:hAnsi="Arial" w:cs="Arial"/>
                <w:b/>
                <w:bCs/>
                <w:color w:val="000000" w:themeColor="text1"/>
                <w:sz w:val="20"/>
                <w:szCs w:val="20"/>
              </w:rPr>
              <w:t xml:space="preserve">   </w:t>
            </w:r>
            <w:r w:rsidR="003F4B40">
              <w:rPr>
                <w:rFonts w:ascii="Arial" w:hAnsi="Arial" w:cs="Arial"/>
                <w:b/>
                <w:bCs/>
                <w:color w:val="000000" w:themeColor="text1"/>
                <w:sz w:val="20"/>
                <w:szCs w:val="20"/>
              </w:rPr>
              <w:t>XXXXXX</w:t>
            </w:r>
          </w:p>
        </w:tc>
      </w:tr>
    </w:tbl>
    <w:p w14:paraId="6EE02F03" w14:textId="77777777" w:rsidR="00C37B58" w:rsidRPr="00277DE1" w:rsidRDefault="00C37B58" w:rsidP="00C37B58">
      <w:pPr>
        <w:autoSpaceDE w:val="0"/>
        <w:autoSpaceDN w:val="0"/>
        <w:adjustRightInd w:val="0"/>
        <w:jc w:val="both"/>
        <w:rPr>
          <w:rStyle w:val="Policequestion"/>
          <w:rFonts w:ascii="Arial" w:hAnsi="Arial" w:cs="Arial"/>
          <w:sz w:val="22"/>
          <w:szCs w:val="22"/>
          <w:shd w:val="clear" w:color="auto" w:fill="auto"/>
        </w:rPr>
      </w:pPr>
    </w:p>
    <w:p w14:paraId="24FA1F27" w14:textId="77777777" w:rsidR="00FE1F10" w:rsidRPr="00292625" w:rsidRDefault="00FE1F10" w:rsidP="00C37B58">
      <w:pPr>
        <w:autoSpaceDE w:val="0"/>
        <w:autoSpaceDN w:val="0"/>
        <w:adjustRightInd w:val="0"/>
        <w:spacing w:line="276" w:lineRule="auto"/>
        <w:jc w:val="both"/>
        <w:rPr>
          <w:rStyle w:val="Policequestion"/>
          <w:rFonts w:ascii="Arial" w:hAnsi="Arial" w:cs="Arial"/>
          <w:color w:val="000000" w:themeColor="text1"/>
          <w:sz w:val="19"/>
          <w:szCs w:val="19"/>
          <w:shd w:val="clear" w:color="auto" w:fill="auto"/>
        </w:rPr>
      </w:pPr>
    </w:p>
    <w:sectPr w:rsidR="00FE1F10" w:rsidRPr="00292625" w:rsidSect="00D40C49">
      <w:headerReference w:type="even" r:id="rId11"/>
      <w:headerReference w:type="default" r:id="rId12"/>
      <w:footerReference w:type="even" r:id="rId13"/>
      <w:footerReference w:type="default" r:id="rId14"/>
      <w:pgSz w:w="11907" w:h="16839" w:code="9"/>
      <w:pgMar w:top="284" w:right="1440" w:bottom="709" w:left="1418" w:header="720" w:footer="175" w:gutter="0"/>
      <w:paperSrc w:first="15" w:other="15"/>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36946" w14:textId="77777777" w:rsidR="00990BB1" w:rsidRDefault="00990BB1">
      <w:r>
        <w:separator/>
      </w:r>
    </w:p>
  </w:endnote>
  <w:endnote w:type="continuationSeparator" w:id="0">
    <w:p w14:paraId="79D72020" w14:textId="77777777" w:rsidR="00990BB1" w:rsidRDefault="0099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wyn New Rg">
    <w:altName w:val="Calibri"/>
    <w:panose1 w:val="00000000000000000000"/>
    <w:charset w:val="00"/>
    <w:family w:val="swiss"/>
    <w:notTrueType/>
    <w:pitch w:val="variable"/>
    <w:sig w:usb0="A00000AF" w:usb1="5000204A" w:usb2="00000000" w:usb3="00000000" w:csb0="0000008B"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L Futura Light">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E4A6" w14:textId="77777777" w:rsidR="00D1247A" w:rsidRDefault="00D1247A">
    <w:pPr>
      <w:pStyle w:val="Pieddepage"/>
    </w:pPr>
  </w:p>
  <w:p w14:paraId="5D785D44" w14:textId="77777777" w:rsidR="00BC5FFE" w:rsidRDefault="00BC5F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03FB3" w14:textId="169ADBC4" w:rsidR="00DF68CF" w:rsidRPr="00DF68CF" w:rsidRDefault="00DF68CF">
    <w:pPr>
      <w:tabs>
        <w:tab w:val="center" w:pos="4550"/>
        <w:tab w:val="left" w:pos="5818"/>
      </w:tabs>
      <w:ind w:right="260"/>
      <w:jc w:val="right"/>
      <w:rPr>
        <w:rFonts w:ascii="Arial" w:hAnsi="Arial" w:cs="Arial"/>
        <w:color w:val="222A35" w:themeColor="text2" w:themeShade="80"/>
        <w:sz w:val="20"/>
        <w:szCs w:val="20"/>
      </w:rPr>
    </w:pPr>
    <w:r w:rsidRPr="00DF68CF">
      <w:rPr>
        <w:rFonts w:ascii="Arial" w:hAnsi="Arial" w:cs="Arial"/>
        <w:color w:val="8496B0" w:themeColor="text2" w:themeTint="99"/>
        <w:spacing w:val="60"/>
        <w:sz w:val="20"/>
        <w:szCs w:val="20"/>
      </w:rPr>
      <w:t xml:space="preserve"> </w:t>
    </w:r>
    <w:r w:rsidR="00D40C49">
      <w:rPr>
        <w:rFonts w:ascii="Arial" w:hAnsi="Arial" w:cs="Arial"/>
        <w:noProof/>
        <w:color w:val="323E4F" w:themeColor="text2" w:themeShade="BF"/>
        <w:sz w:val="20"/>
        <w:szCs w:val="20"/>
      </w:rPr>
      <w:t xml:space="preserve">ACM </w:t>
    </w:r>
    <w:r w:rsidR="00F04750">
      <w:rPr>
        <w:rFonts w:ascii="Arial" w:hAnsi="Arial" w:cs="Arial"/>
        <w:noProof/>
        <w:color w:val="323E4F" w:themeColor="text2" w:themeShade="BF"/>
        <w:sz w:val="20"/>
        <w:szCs w:val="20"/>
      </w:rPr>
      <w:t xml:space="preserve">– </w:t>
    </w:r>
    <w:r w:rsidR="00D40C49">
      <w:rPr>
        <w:rFonts w:ascii="Arial" w:hAnsi="Arial" w:cs="Arial"/>
        <w:noProof/>
        <w:color w:val="323E4F" w:themeColor="text2" w:themeShade="BF"/>
        <w:sz w:val="20"/>
        <w:szCs w:val="20"/>
      </w:rPr>
      <w:t>ACCORD NOUVELLE CLASSIFICATION</w:t>
    </w:r>
    <w:r>
      <w:rPr>
        <w:rFonts w:ascii="Arial" w:hAnsi="Arial" w:cs="Arial"/>
        <w:noProof/>
        <w:color w:val="323E4F" w:themeColor="text2" w:themeShade="BF"/>
        <w:sz w:val="20"/>
        <w:szCs w:val="20"/>
      </w:rPr>
      <w:tab/>
    </w:r>
    <w:r>
      <w:rPr>
        <w:rFonts w:ascii="Arial" w:hAnsi="Arial" w:cs="Arial"/>
        <w:noProof/>
        <w:color w:val="323E4F" w:themeColor="text2" w:themeShade="BF"/>
        <w:sz w:val="20"/>
        <w:szCs w:val="20"/>
      </w:rPr>
      <w:tab/>
    </w:r>
    <w:r>
      <w:rPr>
        <w:rFonts w:ascii="Arial" w:hAnsi="Arial" w:cs="Arial"/>
        <w:noProof/>
        <w:color w:val="323E4F" w:themeColor="text2" w:themeShade="BF"/>
        <w:sz w:val="20"/>
        <w:szCs w:val="20"/>
      </w:rPr>
      <w:tab/>
    </w:r>
    <w:r>
      <w:rPr>
        <w:rFonts w:ascii="Arial" w:hAnsi="Arial" w:cs="Arial"/>
        <w:noProof/>
        <w:color w:val="323E4F" w:themeColor="text2" w:themeShade="BF"/>
        <w:sz w:val="20"/>
        <w:szCs w:val="20"/>
      </w:rPr>
      <w:tab/>
    </w:r>
    <w:r w:rsidRPr="00DF68CF">
      <w:rPr>
        <w:rFonts w:ascii="Arial" w:hAnsi="Arial" w:cs="Arial"/>
        <w:noProof/>
        <w:color w:val="323E4F" w:themeColor="text2" w:themeShade="BF"/>
        <w:sz w:val="20"/>
        <w:szCs w:val="20"/>
      </w:rPr>
      <w:t>Page</w:t>
    </w:r>
    <w:r w:rsidRPr="00DF68CF">
      <w:rPr>
        <w:rFonts w:ascii="Arial" w:hAnsi="Arial" w:cs="Arial"/>
        <w:color w:val="8496B0" w:themeColor="text2" w:themeTint="99"/>
        <w:sz w:val="20"/>
        <w:szCs w:val="20"/>
      </w:rPr>
      <w:t xml:space="preserve"> </w:t>
    </w:r>
    <w:r w:rsidRPr="00DF68CF">
      <w:rPr>
        <w:rFonts w:ascii="Arial" w:hAnsi="Arial" w:cs="Arial"/>
        <w:color w:val="323E4F" w:themeColor="text2" w:themeShade="BF"/>
        <w:sz w:val="20"/>
        <w:szCs w:val="20"/>
      </w:rPr>
      <w:fldChar w:fldCharType="begin"/>
    </w:r>
    <w:r w:rsidRPr="00DF68CF">
      <w:rPr>
        <w:rFonts w:ascii="Arial" w:hAnsi="Arial" w:cs="Arial"/>
        <w:color w:val="323E4F" w:themeColor="text2" w:themeShade="BF"/>
        <w:sz w:val="20"/>
        <w:szCs w:val="20"/>
      </w:rPr>
      <w:instrText>PAGE   \* MERGEFORMAT</w:instrText>
    </w:r>
    <w:r w:rsidRPr="00DF68CF">
      <w:rPr>
        <w:rFonts w:ascii="Arial" w:hAnsi="Arial" w:cs="Arial"/>
        <w:color w:val="323E4F" w:themeColor="text2" w:themeShade="BF"/>
        <w:sz w:val="20"/>
        <w:szCs w:val="20"/>
      </w:rPr>
      <w:fldChar w:fldCharType="separate"/>
    </w:r>
    <w:r w:rsidR="00B22AB2">
      <w:rPr>
        <w:rFonts w:ascii="Arial" w:hAnsi="Arial" w:cs="Arial"/>
        <w:noProof/>
        <w:color w:val="323E4F" w:themeColor="text2" w:themeShade="BF"/>
        <w:sz w:val="20"/>
        <w:szCs w:val="20"/>
      </w:rPr>
      <w:t>3</w:t>
    </w:r>
    <w:r w:rsidRPr="00DF68CF">
      <w:rPr>
        <w:rFonts w:ascii="Arial" w:hAnsi="Arial" w:cs="Arial"/>
        <w:color w:val="323E4F" w:themeColor="text2" w:themeShade="BF"/>
        <w:sz w:val="20"/>
        <w:szCs w:val="20"/>
      </w:rPr>
      <w:fldChar w:fldCharType="end"/>
    </w:r>
    <w:r w:rsidRPr="00DF68CF">
      <w:rPr>
        <w:rFonts w:ascii="Arial" w:hAnsi="Arial" w:cs="Arial"/>
        <w:color w:val="323E4F" w:themeColor="text2" w:themeShade="BF"/>
        <w:sz w:val="20"/>
        <w:szCs w:val="20"/>
      </w:rPr>
      <w:t xml:space="preserve"> | </w:t>
    </w:r>
    <w:r w:rsidRPr="00DF68CF">
      <w:rPr>
        <w:rFonts w:ascii="Arial" w:hAnsi="Arial" w:cs="Arial"/>
        <w:color w:val="323E4F" w:themeColor="text2" w:themeShade="BF"/>
        <w:sz w:val="20"/>
        <w:szCs w:val="20"/>
      </w:rPr>
      <w:fldChar w:fldCharType="begin"/>
    </w:r>
    <w:r w:rsidRPr="00DF68CF">
      <w:rPr>
        <w:rFonts w:ascii="Arial" w:hAnsi="Arial" w:cs="Arial"/>
        <w:color w:val="323E4F" w:themeColor="text2" w:themeShade="BF"/>
        <w:sz w:val="20"/>
        <w:szCs w:val="20"/>
      </w:rPr>
      <w:instrText>NUMPAGES  \* Arabic  \* MERGEFORMAT</w:instrText>
    </w:r>
    <w:r w:rsidRPr="00DF68CF">
      <w:rPr>
        <w:rFonts w:ascii="Arial" w:hAnsi="Arial" w:cs="Arial"/>
        <w:color w:val="323E4F" w:themeColor="text2" w:themeShade="BF"/>
        <w:sz w:val="20"/>
        <w:szCs w:val="20"/>
      </w:rPr>
      <w:fldChar w:fldCharType="separate"/>
    </w:r>
    <w:r w:rsidR="00B22AB2">
      <w:rPr>
        <w:rFonts w:ascii="Arial" w:hAnsi="Arial" w:cs="Arial"/>
        <w:noProof/>
        <w:color w:val="323E4F" w:themeColor="text2" w:themeShade="BF"/>
        <w:sz w:val="20"/>
        <w:szCs w:val="20"/>
      </w:rPr>
      <w:t>3</w:t>
    </w:r>
    <w:r w:rsidRPr="00DF68CF">
      <w:rPr>
        <w:rFonts w:ascii="Arial" w:hAnsi="Arial" w:cs="Arial"/>
        <w:color w:val="323E4F" w:themeColor="text2" w:themeShade="BF"/>
        <w:sz w:val="20"/>
        <w:szCs w:val="20"/>
      </w:rPr>
      <w:fldChar w:fldCharType="end"/>
    </w:r>
  </w:p>
  <w:p w14:paraId="33A10A5F" w14:textId="77777777" w:rsidR="00BC5FFE" w:rsidRDefault="00BC5F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0E74D" w14:textId="77777777" w:rsidR="00990BB1" w:rsidRDefault="00990BB1">
      <w:r>
        <w:separator/>
      </w:r>
    </w:p>
  </w:footnote>
  <w:footnote w:type="continuationSeparator" w:id="0">
    <w:p w14:paraId="25C7E558" w14:textId="77777777" w:rsidR="00990BB1" w:rsidRDefault="00990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A5562" w14:textId="6299705F" w:rsidR="00D1247A" w:rsidRDefault="00D1247A">
    <w:pPr>
      <w:pStyle w:val="En-tte"/>
    </w:pPr>
  </w:p>
  <w:p w14:paraId="0F68DBAA" w14:textId="77777777" w:rsidR="00BC5FFE" w:rsidRDefault="00BC5F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87685" w14:textId="20AB3572" w:rsidR="001C27E1" w:rsidRDefault="001C27E1">
    <w:pPr>
      <w:pStyle w:val="En-tte"/>
    </w:pPr>
  </w:p>
  <w:p w14:paraId="765EB47C" w14:textId="77777777" w:rsidR="001C27E1" w:rsidRDefault="001C27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646D"/>
    <w:multiLevelType w:val="hybridMultilevel"/>
    <w:tmpl w:val="10DC494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7D10C6"/>
    <w:multiLevelType w:val="hybridMultilevel"/>
    <w:tmpl w:val="485691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AD649EB"/>
    <w:multiLevelType w:val="multilevel"/>
    <w:tmpl w:val="E0D2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586738"/>
    <w:multiLevelType w:val="hybridMultilevel"/>
    <w:tmpl w:val="065AF3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5DFC4621"/>
    <w:multiLevelType w:val="hybridMultilevel"/>
    <w:tmpl w:val="309423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C737E8"/>
    <w:multiLevelType w:val="hybridMultilevel"/>
    <w:tmpl w:val="029EDC4A"/>
    <w:lvl w:ilvl="0" w:tplc="B5C49956">
      <w:start w:val="1"/>
      <w:numFmt w:val="bullet"/>
      <w:lvlText w:val="-"/>
      <w:lvlJc w:val="left"/>
      <w:pPr>
        <w:ind w:left="720" w:hanging="360"/>
      </w:pPr>
      <w:rPr>
        <w:rFonts w:ascii="Alwyn New Rg" w:hAnsi="Alwyn New Rg"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11541">
    <w:abstractNumId w:val="2"/>
  </w:num>
  <w:num w:numId="2" w16cid:durableId="468404576">
    <w:abstractNumId w:val="3"/>
  </w:num>
  <w:num w:numId="3" w16cid:durableId="49767290">
    <w:abstractNumId w:val="0"/>
  </w:num>
  <w:num w:numId="4" w16cid:durableId="66197294">
    <w:abstractNumId w:val="5"/>
  </w:num>
  <w:num w:numId="5" w16cid:durableId="1620987496">
    <w:abstractNumId w:val="4"/>
  </w:num>
  <w:num w:numId="6" w16cid:durableId="99977651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1D"/>
    <w:rsid w:val="000020E2"/>
    <w:rsid w:val="00002715"/>
    <w:rsid w:val="00002D30"/>
    <w:rsid w:val="000055AC"/>
    <w:rsid w:val="000116FA"/>
    <w:rsid w:val="00020123"/>
    <w:rsid w:val="00021084"/>
    <w:rsid w:val="0003574A"/>
    <w:rsid w:val="00040844"/>
    <w:rsid w:val="00047EEB"/>
    <w:rsid w:val="0005136A"/>
    <w:rsid w:val="0005392A"/>
    <w:rsid w:val="00054A55"/>
    <w:rsid w:val="00057C04"/>
    <w:rsid w:val="00063B22"/>
    <w:rsid w:val="000719A5"/>
    <w:rsid w:val="0008154C"/>
    <w:rsid w:val="00082FD3"/>
    <w:rsid w:val="000862A0"/>
    <w:rsid w:val="00091A7D"/>
    <w:rsid w:val="00091E68"/>
    <w:rsid w:val="00094595"/>
    <w:rsid w:val="000977A9"/>
    <w:rsid w:val="000A655D"/>
    <w:rsid w:val="000B20E3"/>
    <w:rsid w:val="000D0027"/>
    <w:rsid w:val="000D2C29"/>
    <w:rsid w:val="000D31C8"/>
    <w:rsid w:val="000D4DDA"/>
    <w:rsid w:val="000D54E8"/>
    <w:rsid w:val="000D58A4"/>
    <w:rsid w:val="000D5984"/>
    <w:rsid w:val="000E038E"/>
    <w:rsid w:val="000E2B09"/>
    <w:rsid w:val="000E2B9C"/>
    <w:rsid w:val="000E419D"/>
    <w:rsid w:val="000E7689"/>
    <w:rsid w:val="000F4F13"/>
    <w:rsid w:val="00102DEE"/>
    <w:rsid w:val="001078AE"/>
    <w:rsid w:val="00115A05"/>
    <w:rsid w:val="00115E4D"/>
    <w:rsid w:val="0012219A"/>
    <w:rsid w:val="0012323F"/>
    <w:rsid w:val="001251CB"/>
    <w:rsid w:val="00130FEE"/>
    <w:rsid w:val="00131692"/>
    <w:rsid w:val="001326B7"/>
    <w:rsid w:val="0014105D"/>
    <w:rsid w:val="00153ED1"/>
    <w:rsid w:val="001542C7"/>
    <w:rsid w:val="00163CE1"/>
    <w:rsid w:val="00164660"/>
    <w:rsid w:val="001733B8"/>
    <w:rsid w:val="00176941"/>
    <w:rsid w:val="00182359"/>
    <w:rsid w:val="00184288"/>
    <w:rsid w:val="001A02BA"/>
    <w:rsid w:val="001A4372"/>
    <w:rsid w:val="001A62A6"/>
    <w:rsid w:val="001B7784"/>
    <w:rsid w:val="001B7812"/>
    <w:rsid w:val="001C0FC9"/>
    <w:rsid w:val="001C27E1"/>
    <w:rsid w:val="001C35E4"/>
    <w:rsid w:val="001D2FF3"/>
    <w:rsid w:val="001D4549"/>
    <w:rsid w:val="001D61EE"/>
    <w:rsid w:val="001E27A7"/>
    <w:rsid w:val="001F298B"/>
    <w:rsid w:val="00200071"/>
    <w:rsid w:val="00200BA1"/>
    <w:rsid w:val="0020155A"/>
    <w:rsid w:val="00213527"/>
    <w:rsid w:val="00221D86"/>
    <w:rsid w:val="00221DE7"/>
    <w:rsid w:val="00230D2C"/>
    <w:rsid w:val="00230F2F"/>
    <w:rsid w:val="0024037C"/>
    <w:rsid w:val="00242CE1"/>
    <w:rsid w:val="00244DCD"/>
    <w:rsid w:val="00245BE5"/>
    <w:rsid w:val="0025103C"/>
    <w:rsid w:val="00252911"/>
    <w:rsid w:val="002534DE"/>
    <w:rsid w:val="002549F9"/>
    <w:rsid w:val="00262E15"/>
    <w:rsid w:val="00267B1D"/>
    <w:rsid w:val="002759A8"/>
    <w:rsid w:val="002825B8"/>
    <w:rsid w:val="0028351E"/>
    <w:rsid w:val="00292625"/>
    <w:rsid w:val="00293A1E"/>
    <w:rsid w:val="00297DD2"/>
    <w:rsid w:val="002A7945"/>
    <w:rsid w:val="002A7FF2"/>
    <w:rsid w:val="002B2A0D"/>
    <w:rsid w:val="002C25A0"/>
    <w:rsid w:val="002C4E0B"/>
    <w:rsid w:val="002C6730"/>
    <w:rsid w:val="002C7D47"/>
    <w:rsid w:val="002D1B17"/>
    <w:rsid w:val="002D395A"/>
    <w:rsid w:val="002D553A"/>
    <w:rsid w:val="002D6EA2"/>
    <w:rsid w:val="002E5164"/>
    <w:rsid w:val="002E7CE9"/>
    <w:rsid w:val="002F3575"/>
    <w:rsid w:val="002F68E0"/>
    <w:rsid w:val="002F726A"/>
    <w:rsid w:val="0030469C"/>
    <w:rsid w:val="00304A4D"/>
    <w:rsid w:val="0031041D"/>
    <w:rsid w:val="0031234E"/>
    <w:rsid w:val="00327364"/>
    <w:rsid w:val="00330273"/>
    <w:rsid w:val="00333D1E"/>
    <w:rsid w:val="003505D6"/>
    <w:rsid w:val="0035177C"/>
    <w:rsid w:val="00355C6C"/>
    <w:rsid w:val="0036200B"/>
    <w:rsid w:val="00371609"/>
    <w:rsid w:val="003748EA"/>
    <w:rsid w:val="00376F0B"/>
    <w:rsid w:val="00376FAE"/>
    <w:rsid w:val="00377D17"/>
    <w:rsid w:val="00377F50"/>
    <w:rsid w:val="0038256B"/>
    <w:rsid w:val="003843AA"/>
    <w:rsid w:val="00387FF7"/>
    <w:rsid w:val="003A4F47"/>
    <w:rsid w:val="003B262D"/>
    <w:rsid w:val="003B4B22"/>
    <w:rsid w:val="003B61C0"/>
    <w:rsid w:val="003B6443"/>
    <w:rsid w:val="003D2F08"/>
    <w:rsid w:val="003D564E"/>
    <w:rsid w:val="003D7292"/>
    <w:rsid w:val="003E08A8"/>
    <w:rsid w:val="003E4074"/>
    <w:rsid w:val="003E42AB"/>
    <w:rsid w:val="003E792C"/>
    <w:rsid w:val="003F0720"/>
    <w:rsid w:val="003F08F0"/>
    <w:rsid w:val="003F2CFA"/>
    <w:rsid w:val="003F34E0"/>
    <w:rsid w:val="003F3B12"/>
    <w:rsid w:val="003F43F9"/>
    <w:rsid w:val="003F4B40"/>
    <w:rsid w:val="003F7CA3"/>
    <w:rsid w:val="00401803"/>
    <w:rsid w:val="00401F7D"/>
    <w:rsid w:val="0040350D"/>
    <w:rsid w:val="00411810"/>
    <w:rsid w:val="0041194C"/>
    <w:rsid w:val="00414B4E"/>
    <w:rsid w:val="00415221"/>
    <w:rsid w:val="00420195"/>
    <w:rsid w:val="00444C65"/>
    <w:rsid w:val="00444EFB"/>
    <w:rsid w:val="00446138"/>
    <w:rsid w:val="00450A11"/>
    <w:rsid w:val="004517DF"/>
    <w:rsid w:val="00456FEB"/>
    <w:rsid w:val="00460A0E"/>
    <w:rsid w:val="00472D71"/>
    <w:rsid w:val="00475B2E"/>
    <w:rsid w:val="00475DFF"/>
    <w:rsid w:val="00481D4B"/>
    <w:rsid w:val="00484BA5"/>
    <w:rsid w:val="00493477"/>
    <w:rsid w:val="004955DE"/>
    <w:rsid w:val="00496F59"/>
    <w:rsid w:val="004A6C59"/>
    <w:rsid w:val="004B2871"/>
    <w:rsid w:val="004B3FDB"/>
    <w:rsid w:val="004B5F7F"/>
    <w:rsid w:val="004C3A5E"/>
    <w:rsid w:val="004D0DC2"/>
    <w:rsid w:val="004D65D9"/>
    <w:rsid w:val="004E75E2"/>
    <w:rsid w:val="004F411E"/>
    <w:rsid w:val="004F4805"/>
    <w:rsid w:val="004F4A17"/>
    <w:rsid w:val="00501EC9"/>
    <w:rsid w:val="00514C73"/>
    <w:rsid w:val="0052392E"/>
    <w:rsid w:val="00523E0A"/>
    <w:rsid w:val="00525B63"/>
    <w:rsid w:val="00537F47"/>
    <w:rsid w:val="00544355"/>
    <w:rsid w:val="00557C9D"/>
    <w:rsid w:val="0056185B"/>
    <w:rsid w:val="005620B6"/>
    <w:rsid w:val="005639FB"/>
    <w:rsid w:val="005643AD"/>
    <w:rsid w:val="005918CE"/>
    <w:rsid w:val="00592F64"/>
    <w:rsid w:val="0059365B"/>
    <w:rsid w:val="00596455"/>
    <w:rsid w:val="00597A35"/>
    <w:rsid w:val="005A3514"/>
    <w:rsid w:val="005B393F"/>
    <w:rsid w:val="005B456D"/>
    <w:rsid w:val="005B5EAE"/>
    <w:rsid w:val="005B7032"/>
    <w:rsid w:val="005C3E1D"/>
    <w:rsid w:val="005C6085"/>
    <w:rsid w:val="005C677C"/>
    <w:rsid w:val="005C6A18"/>
    <w:rsid w:val="005D74FD"/>
    <w:rsid w:val="005E354F"/>
    <w:rsid w:val="005E3684"/>
    <w:rsid w:val="00603B88"/>
    <w:rsid w:val="00606EFD"/>
    <w:rsid w:val="0061604B"/>
    <w:rsid w:val="00617433"/>
    <w:rsid w:val="00621577"/>
    <w:rsid w:val="00626C2E"/>
    <w:rsid w:val="00627546"/>
    <w:rsid w:val="00627971"/>
    <w:rsid w:val="006378CF"/>
    <w:rsid w:val="006413F4"/>
    <w:rsid w:val="006439B7"/>
    <w:rsid w:val="006517EA"/>
    <w:rsid w:val="00652CDF"/>
    <w:rsid w:val="006566C0"/>
    <w:rsid w:val="0065775C"/>
    <w:rsid w:val="00657892"/>
    <w:rsid w:val="00663478"/>
    <w:rsid w:val="00664653"/>
    <w:rsid w:val="00682B03"/>
    <w:rsid w:val="00684B6A"/>
    <w:rsid w:val="00693375"/>
    <w:rsid w:val="006A077F"/>
    <w:rsid w:val="006A2A6F"/>
    <w:rsid w:val="006A572F"/>
    <w:rsid w:val="006A57E3"/>
    <w:rsid w:val="006A5A5D"/>
    <w:rsid w:val="006B4E1A"/>
    <w:rsid w:val="006B5A02"/>
    <w:rsid w:val="006B64AC"/>
    <w:rsid w:val="006C08BB"/>
    <w:rsid w:val="006C3F07"/>
    <w:rsid w:val="006D6A72"/>
    <w:rsid w:val="006D7640"/>
    <w:rsid w:val="006E09BD"/>
    <w:rsid w:val="006F0F7A"/>
    <w:rsid w:val="006F4FD9"/>
    <w:rsid w:val="006F5ED9"/>
    <w:rsid w:val="00702DCE"/>
    <w:rsid w:val="00707E20"/>
    <w:rsid w:val="00714EF4"/>
    <w:rsid w:val="0071532C"/>
    <w:rsid w:val="0072214D"/>
    <w:rsid w:val="0072219E"/>
    <w:rsid w:val="007222A2"/>
    <w:rsid w:val="00725D0F"/>
    <w:rsid w:val="007315E4"/>
    <w:rsid w:val="00732592"/>
    <w:rsid w:val="00733F78"/>
    <w:rsid w:val="00740542"/>
    <w:rsid w:val="00741737"/>
    <w:rsid w:val="00741738"/>
    <w:rsid w:val="007564C6"/>
    <w:rsid w:val="00757CD0"/>
    <w:rsid w:val="00762265"/>
    <w:rsid w:val="007659D1"/>
    <w:rsid w:val="0077077F"/>
    <w:rsid w:val="00780199"/>
    <w:rsid w:val="00780EE4"/>
    <w:rsid w:val="0078164C"/>
    <w:rsid w:val="00782662"/>
    <w:rsid w:val="007835D3"/>
    <w:rsid w:val="00792611"/>
    <w:rsid w:val="0079429D"/>
    <w:rsid w:val="00794EDC"/>
    <w:rsid w:val="007A3335"/>
    <w:rsid w:val="007A3E57"/>
    <w:rsid w:val="007B2B69"/>
    <w:rsid w:val="007D38B4"/>
    <w:rsid w:val="007D4D53"/>
    <w:rsid w:val="007D771B"/>
    <w:rsid w:val="007E26C8"/>
    <w:rsid w:val="007E38A4"/>
    <w:rsid w:val="007F38AE"/>
    <w:rsid w:val="007F3DF1"/>
    <w:rsid w:val="007F45B0"/>
    <w:rsid w:val="007F48B6"/>
    <w:rsid w:val="008043FA"/>
    <w:rsid w:val="00825A5F"/>
    <w:rsid w:val="008358BC"/>
    <w:rsid w:val="00844F3B"/>
    <w:rsid w:val="0085284E"/>
    <w:rsid w:val="008579D7"/>
    <w:rsid w:val="0086209F"/>
    <w:rsid w:val="008622D1"/>
    <w:rsid w:val="00871224"/>
    <w:rsid w:val="00876023"/>
    <w:rsid w:val="00895678"/>
    <w:rsid w:val="00895C0C"/>
    <w:rsid w:val="008A3854"/>
    <w:rsid w:val="008B0E9A"/>
    <w:rsid w:val="008B6CCF"/>
    <w:rsid w:val="008C03AE"/>
    <w:rsid w:val="008C1395"/>
    <w:rsid w:val="008C45E6"/>
    <w:rsid w:val="008C55D9"/>
    <w:rsid w:val="008C6B45"/>
    <w:rsid w:val="008C7154"/>
    <w:rsid w:val="008C74EE"/>
    <w:rsid w:val="008D0EE9"/>
    <w:rsid w:val="008D533B"/>
    <w:rsid w:val="008E01DC"/>
    <w:rsid w:val="008E1881"/>
    <w:rsid w:val="008E55EF"/>
    <w:rsid w:val="008E65B5"/>
    <w:rsid w:val="008F0D2E"/>
    <w:rsid w:val="008F1839"/>
    <w:rsid w:val="008F20E3"/>
    <w:rsid w:val="008F4852"/>
    <w:rsid w:val="009002DB"/>
    <w:rsid w:val="00900F43"/>
    <w:rsid w:val="009031D2"/>
    <w:rsid w:val="0090432F"/>
    <w:rsid w:val="0090495F"/>
    <w:rsid w:val="00905536"/>
    <w:rsid w:val="00907ACE"/>
    <w:rsid w:val="00910FDF"/>
    <w:rsid w:val="00912B4F"/>
    <w:rsid w:val="00913744"/>
    <w:rsid w:val="009242CF"/>
    <w:rsid w:val="00930C65"/>
    <w:rsid w:val="0093631B"/>
    <w:rsid w:val="00936D5C"/>
    <w:rsid w:val="00937EA0"/>
    <w:rsid w:val="00941827"/>
    <w:rsid w:val="00946D91"/>
    <w:rsid w:val="009505FD"/>
    <w:rsid w:val="009540A0"/>
    <w:rsid w:val="0096106A"/>
    <w:rsid w:val="00967EBE"/>
    <w:rsid w:val="00970F0E"/>
    <w:rsid w:val="009729F7"/>
    <w:rsid w:val="00974E36"/>
    <w:rsid w:val="0097503F"/>
    <w:rsid w:val="00975680"/>
    <w:rsid w:val="00975F2B"/>
    <w:rsid w:val="00982EA1"/>
    <w:rsid w:val="00983F57"/>
    <w:rsid w:val="00984B05"/>
    <w:rsid w:val="00984D15"/>
    <w:rsid w:val="00987887"/>
    <w:rsid w:val="00990673"/>
    <w:rsid w:val="00990BB1"/>
    <w:rsid w:val="00992783"/>
    <w:rsid w:val="009979A1"/>
    <w:rsid w:val="009A1BA8"/>
    <w:rsid w:val="009B0FF4"/>
    <w:rsid w:val="009B14F2"/>
    <w:rsid w:val="009B2BF5"/>
    <w:rsid w:val="009B3614"/>
    <w:rsid w:val="009B4EB9"/>
    <w:rsid w:val="009D0890"/>
    <w:rsid w:val="009D586F"/>
    <w:rsid w:val="009D61B1"/>
    <w:rsid w:val="009E2DCF"/>
    <w:rsid w:val="009E56D6"/>
    <w:rsid w:val="009E6A49"/>
    <w:rsid w:val="009F1E0C"/>
    <w:rsid w:val="009F7DBB"/>
    <w:rsid w:val="00A00481"/>
    <w:rsid w:val="00A0420D"/>
    <w:rsid w:val="00A102F6"/>
    <w:rsid w:val="00A201A7"/>
    <w:rsid w:val="00A23B30"/>
    <w:rsid w:val="00A26C36"/>
    <w:rsid w:val="00A30749"/>
    <w:rsid w:val="00A34F72"/>
    <w:rsid w:val="00A44694"/>
    <w:rsid w:val="00A50A21"/>
    <w:rsid w:val="00A6012A"/>
    <w:rsid w:val="00A6143B"/>
    <w:rsid w:val="00A710AC"/>
    <w:rsid w:val="00A71431"/>
    <w:rsid w:val="00A71B6B"/>
    <w:rsid w:val="00A868E3"/>
    <w:rsid w:val="00A95BAB"/>
    <w:rsid w:val="00A96713"/>
    <w:rsid w:val="00AA0C26"/>
    <w:rsid w:val="00AA39B2"/>
    <w:rsid w:val="00AA592E"/>
    <w:rsid w:val="00AA6C48"/>
    <w:rsid w:val="00AB04E6"/>
    <w:rsid w:val="00AB1C0A"/>
    <w:rsid w:val="00AB7B2F"/>
    <w:rsid w:val="00AC3DE7"/>
    <w:rsid w:val="00AC3EC9"/>
    <w:rsid w:val="00AD215B"/>
    <w:rsid w:val="00AD79F7"/>
    <w:rsid w:val="00AE3AC9"/>
    <w:rsid w:val="00AF3BDC"/>
    <w:rsid w:val="00AF6C99"/>
    <w:rsid w:val="00AF7C0D"/>
    <w:rsid w:val="00B025FF"/>
    <w:rsid w:val="00B038DE"/>
    <w:rsid w:val="00B04C9F"/>
    <w:rsid w:val="00B051D0"/>
    <w:rsid w:val="00B228F4"/>
    <w:rsid w:val="00B22AB2"/>
    <w:rsid w:val="00B22B02"/>
    <w:rsid w:val="00B26652"/>
    <w:rsid w:val="00B30B6B"/>
    <w:rsid w:val="00B33939"/>
    <w:rsid w:val="00B36624"/>
    <w:rsid w:val="00B429BE"/>
    <w:rsid w:val="00B461E0"/>
    <w:rsid w:val="00B552EB"/>
    <w:rsid w:val="00B56D89"/>
    <w:rsid w:val="00B57226"/>
    <w:rsid w:val="00B60594"/>
    <w:rsid w:val="00B61976"/>
    <w:rsid w:val="00B65A8E"/>
    <w:rsid w:val="00B663A7"/>
    <w:rsid w:val="00B7561F"/>
    <w:rsid w:val="00B7628E"/>
    <w:rsid w:val="00B807F1"/>
    <w:rsid w:val="00B84453"/>
    <w:rsid w:val="00B85B32"/>
    <w:rsid w:val="00B86949"/>
    <w:rsid w:val="00B87470"/>
    <w:rsid w:val="00B90554"/>
    <w:rsid w:val="00B90A6C"/>
    <w:rsid w:val="00BA2312"/>
    <w:rsid w:val="00BA43A1"/>
    <w:rsid w:val="00BB03E3"/>
    <w:rsid w:val="00BB1DD3"/>
    <w:rsid w:val="00BB1F03"/>
    <w:rsid w:val="00BB2852"/>
    <w:rsid w:val="00BB7726"/>
    <w:rsid w:val="00BC4756"/>
    <w:rsid w:val="00BC5571"/>
    <w:rsid w:val="00BC5FFE"/>
    <w:rsid w:val="00BC6864"/>
    <w:rsid w:val="00BC6DBF"/>
    <w:rsid w:val="00BC7BC8"/>
    <w:rsid w:val="00BD26BE"/>
    <w:rsid w:val="00BD36BC"/>
    <w:rsid w:val="00BD45E8"/>
    <w:rsid w:val="00BE4766"/>
    <w:rsid w:val="00BF3601"/>
    <w:rsid w:val="00BF409F"/>
    <w:rsid w:val="00BF4C72"/>
    <w:rsid w:val="00BF5C47"/>
    <w:rsid w:val="00BF6CBE"/>
    <w:rsid w:val="00BF7BC6"/>
    <w:rsid w:val="00C0597F"/>
    <w:rsid w:val="00C10EE3"/>
    <w:rsid w:val="00C13835"/>
    <w:rsid w:val="00C142B2"/>
    <w:rsid w:val="00C2013D"/>
    <w:rsid w:val="00C23387"/>
    <w:rsid w:val="00C2492E"/>
    <w:rsid w:val="00C25488"/>
    <w:rsid w:val="00C37B58"/>
    <w:rsid w:val="00C37F5E"/>
    <w:rsid w:val="00C43870"/>
    <w:rsid w:val="00C514E8"/>
    <w:rsid w:val="00C539BF"/>
    <w:rsid w:val="00C53DB7"/>
    <w:rsid w:val="00C65EA9"/>
    <w:rsid w:val="00C66A06"/>
    <w:rsid w:val="00C72D22"/>
    <w:rsid w:val="00C7373C"/>
    <w:rsid w:val="00C73F98"/>
    <w:rsid w:val="00C77A3F"/>
    <w:rsid w:val="00C77A60"/>
    <w:rsid w:val="00C87214"/>
    <w:rsid w:val="00C90873"/>
    <w:rsid w:val="00C95656"/>
    <w:rsid w:val="00CA426D"/>
    <w:rsid w:val="00CA5A40"/>
    <w:rsid w:val="00CA6106"/>
    <w:rsid w:val="00CA7BF3"/>
    <w:rsid w:val="00CB340A"/>
    <w:rsid w:val="00CB666B"/>
    <w:rsid w:val="00CC77E0"/>
    <w:rsid w:val="00CC7B4E"/>
    <w:rsid w:val="00CD32E0"/>
    <w:rsid w:val="00CD54E5"/>
    <w:rsid w:val="00CD6243"/>
    <w:rsid w:val="00CD65DC"/>
    <w:rsid w:val="00CD7E38"/>
    <w:rsid w:val="00CF1E42"/>
    <w:rsid w:val="00CF5B8E"/>
    <w:rsid w:val="00D024FA"/>
    <w:rsid w:val="00D0285E"/>
    <w:rsid w:val="00D12420"/>
    <w:rsid w:val="00D1247A"/>
    <w:rsid w:val="00D12DBC"/>
    <w:rsid w:val="00D229A2"/>
    <w:rsid w:val="00D267B3"/>
    <w:rsid w:val="00D330D3"/>
    <w:rsid w:val="00D3650A"/>
    <w:rsid w:val="00D40C49"/>
    <w:rsid w:val="00D42B57"/>
    <w:rsid w:val="00D43EFC"/>
    <w:rsid w:val="00D45F23"/>
    <w:rsid w:val="00D531B4"/>
    <w:rsid w:val="00D5499D"/>
    <w:rsid w:val="00D56D61"/>
    <w:rsid w:val="00D60BED"/>
    <w:rsid w:val="00D6433B"/>
    <w:rsid w:val="00D655AC"/>
    <w:rsid w:val="00D66894"/>
    <w:rsid w:val="00D87EEF"/>
    <w:rsid w:val="00D91BA4"/>
    <w:rsid w:val="00D92392"/>
    <w:rsid w:val="00D94E25"/>
    <w:rsid w:val="00DA064C"/>
    <w:rsid w:val="00DA6883"/>
    <w:rsid w:val="00DB23CB"/>
    <w:rsid w:val="00DC0EC5"/>
    <w:rsid w:val="00DC6D06"/>
    <w:rsid w:val="00DD184B"/>
    <w:rsid w:val="00DD52D1"/>
    <w:rsid w:val="00DE3E48"/>
    <w:rsid w:val="00DE4B97"/>
    <w:rsid w:val="00DF3133"/>
    <w:rsid w:val="00DF68CF"/>
    <w:rsid w:val="00DF75DA"/>
    <w:rsid w:val="00DF7C82"/>
    <w:rsid w:val="00DF7E7D"/>
    <w:rsid w:val="00E017BD"/>
    <w:rsid w:val="00E0712A"/>
    <w:rsid w:val="00E10CA5"/>
    <w:rsid w:val="00E110BE"/>
    <w:rsid w:val="00E11296"/>
    <w:rsid w:val="00E11330"/>
    <w:rsid w:val="00E16C1C"/>
    <w:rsid w:val="00E22119"/>
    <w:rsid w:val="00E23B8B"/>
    <w:rsid w:val="00E251D2"/>
    <w:rsid w:val="00E25FFD"/>
    <w:rsid w:val="00E32DFF"/>
    <w:rsid w:val="00E36480"/>
    <w:rsid w:val="00E365CE"/>
    <w:rsid w:val="00E40776"/>
    <w:rsid w:val="00E4408D"/>
    <w:rsid w:val="00E50B77"/>
    <w:rsid w:val="00E5139E"/>
    <w:rsid w:val="00E52722"/>
    <w:rsid w:val="00E60698"/>
    <w:rsid w:val="00E62785"/>
    <w:rsid w:val="00E71678"/>
    <w:rsid w:val="00E72FAB"/>
    <w:rsid w:val="00E77AFB"/>
    <w:rsid w:val="00E81572"/>
    <w:rsid w:val="00E84E18"/>
    <w:rsid w:val="00E85D1B"/>
    <w:rsid w:val="00E93887"/>
    <w:rsid w:val="00E979F4"/>
    <w:rsid w:val="00EA4464"/>
    <w:rsid w:val="00EB11D7"/>
    <w:rsid w:val="00EB1EBC"/>
    <w:rsid w:val="00EB4AA0"/>
    <w:rsid w:val="00EB5029"/>
    <w:rsid w:val="00EB75DE"/>
    <w:rsid w:val="00EC103A"/>
    <w:rsid w:val="00EC12D5"/>
    <w:rsid w:val="00EC64E9"/>
    <w:rsid w:val="00ED42EA"/>
    <w:rsid w:val="00ED547E"/>
    <w:rsid w:val="00EE3F68"/>
    <w:rsid w:val="00EE49C9"/>
    <w:rsid w:val="00EF2333"/>
    <w:rsid w:val="00EF79C7"/>
    <w:rsid w:val="00EF7D63"/>
    <w:rsid w:val="00F01FE9"/>
    <w:rsid w:val="00F04750"/>
    <w:rsid w:val="00F07D82"/>
    <w:rsid w:val="00F2138E"/>
    <w:rsid w:val="00F23BAF"/>
    <w:rsid w:val="00F23D47"/>
    <w:rsid w:val="00F2460B"/>
    <w:rsid w:val="00F253CF"/>
    <w:rsid w:val="00F306AB"/>
    <w:rsid w:val="00F31B5D"/>
    <w:rsid w:val="00F42905"/>
    <w:rsid w:val="00F44CC1"/>
    <w:rsid w:val="00F453C2"/>
    <w:rsid w:val="00F524B7"/>
    <w:rsid w:val="00F53FB1"/>
    <w:rsid w:val="00F55FBC"/>
    <w:rsid w:val="00F60F01"/>
    <w:rsid w:val="00F6199B"/>
    <w:rsid w:val="00F64083"/>
    <w:rsid w:val="00F64494"/>
    <w:rsid w:val="00F71047"/>
    <w:rsid w:val="00F77222"/>
    <w:rsid w:val="00F80C0B"/>
    <w:rsid w:val="00F878B0"/>
    <w:rsid w:val="00F9185E"/>
    <w:rsid w:val="00F94119"/>
    <w:rsid w:val="00F9530E"/>
    <w:rsid w:val="00F96554"/>
    <w:rsid w:val="00FA39FA"/>
    <w:rsid w:val="00FA6AA0"/>
    <w:rsid w:val="00FB1FD1"/>
    <w:rsid w:val="00FB5788"/>
    <w:rsid w:val="00FC477A"/>
    <w:rsid w:val="00FC4F55"/>
    <w:rsid w:val="00FC7163"/>
    <w:rsid w:val="00FD024D"/>
    <w:rsid w:val="00FD4C26"/>
    <w:rsid w:val="00FD7F63"/>
    <w:rsid w:val="00FE0D8D"/>
    <w:rsid w:val="00FE1013"/>
    <w:rsid w:val="00FE17D9"/>
    <w:rsid w:val="00FE1F10"/>
    <w:rsid w:val="00FE2C1D"/>
    <w:rsid w:val="00FE4270"/>
    <w:rsid w:val="00FE4D03"/>
    <w:rsid w:val="00FE64F7"/>
    <w:rsid w:val="00FF38FF"/>
    <w:rsid w:val="00FF51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45BF7"/>
  <w15:chartTrackingRefBased/>
  <w15:docId w15:val="{C5ADFF03-287C-4D7D-A470-95C4FCFC1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3A4F4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semiHidden/>
    <w:unhideWhenUsed/>
    <w:qFormat/>
    <w:rsid w:val="00664653"/>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qFormat/>
    <w:rsid w:val="003F08F0"/>
    <w:pPr>
      <w:keepNext/>
      <w:jc w:val="right"/>
      <w:outlineLvl w:val="2"/>
    </w:pPr>
    <w:rPr>
      <w:sz w:val="32"/>
      <w:szCs w:val="32"/>
    </w:rPr>
  </w:style>
  <w:style w:type="paragraph" w:styleId="Titre5">
    <w:name w:val="heading 5"/>
    <w:basedOn w:val="Normal"/>
    <w:next w:val="Normal"/>
    <w:link w:val="Titre5Car"/>
    <w:semiHidden/>
    <w:unhideWhenUsed/>
    <w:qFormat/>
    <w:rsid w:val="0031041D"/>
    <w:pPr>
      <w:keepNext/>
      <w:keepLines/>
      <w:spacing w:before="40"/>
      <w:outlineLvl w:val="4"/>
    </w:pPr>
    <w:rPr>
      <w:rFonts w:asciiTheme="majorHAnsi" w:eastAsiaTheme="majorEastAsia" w:hAnsiTheme="majorHAnsi" w:cstheme="majorBidi"/>
      <w:color w:val="2E74B5" w:themeColor="accent1" w:themeShade="BF"/>
    </w:rPr>
  </w:style>
  <w:style w:type="paragraph" w:styleId="Titre7">
    <w:name w:val="heading 7"/>
    <w:basedOn w:val="Normal"/>
    <w:next w:val="Normal"/>
    <w:link w:val="Titre7Car"/>
    <w:semiHidden/>
    <w:unhideWhenUsed/>
    <w:qFormat/>
    <w:rsid w:val="0031041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semiHidden/>
    <w:rsid w:val="0031234E"/>
    <w:rPr>
      <w:rFonts w:ascii="Tahoma" w:hAnsi="Tahoma" w:cs="Tahoma"/>
      <w:sz w:val="16"/>
      <w:szCs w:val="16"/>
    </w:rPr>
  </w:style>
  <w:style w:type="paragraph" w:styleId="En-tte">
    <w:name w:val="header"/>
    <w:basedOn w:val="Normal"/>
    <w:link w:val="En-tteCar"/>
    <w:uiPriority w:val="99"/>
    <w:rsid w:val="00707E20"/>
    <w:pPr>
      <w:tabs>
        <w:tab w:val="center" w:pos="4536"/>
        <w:tab w:val="right" w:pos="9072"/>
      </w:tabs>
    </w:pPr>
  </w:style>
  <w:style w:type="paragraph" w:styleId="Pieddepage">
    <w:name w:val="footer"/>
    <w:basedOn w:val="Normal"/>
    <w:rsid w:val="00707E20"/>
    <w:pPr>
      <w:tabs>
        <w:tab w:val="center" w:pos="4536"/>
        <w:tab w:val="right" w:pos="9072"/>
      </w:tabs>
    </w:pPr>
  </w:style>
  <w:style w:type="paragraph" w:customStyle="1" w:styleId="texte">
    <w:name w:val="texte"/>
    <w:basedOn w:val="Textebrut"/>
    <w:rsid w:val="005E354F"/>
    <w:pPr>
      <w:jc w:val="both"/>
    </w:pPr>
    <w:rPr>
      <w:rFonts w:ascii="Arial" w:eastAsia="MS Mincho" w:hAnsi="Arial" w:cs="Arial"/>
      <w:sz w:val="22"/>
    </w:rPr>
  </w:style>
  <w:style w:type="paragraph" w:styleId="Textebrut">
    <w:name w:val="Plain Text"/>
    <w:basedOn w:val="Normal"/>
    <w:rsid w:val="005E354F"/>
    <w:rPr>
      <w:rFonts w:ascii="Courier New" w:hAnsi="Courier New" w:cs="Courier New"/>
      <w:sz w:val="20"/>
      <w:szCs w:val="20"/>
    </w:rPr>
  </w:style>
  <w:style w:type="paragraph" w:styleId="Retraitcorpsdetexte2">
    <w:name w:val="Body Text Indent 2"/>
    <w:basedOn w:val="Normal"/>
    <w:rsid w:val="00AC3DE7"/>
    <w:pPr>
      <w:suppressAutoHyphens/>
      <w:autoSpaceDE w:val="0"/>
      <w:spacing w:line="240" w:lineRule="atLeast"/>
      <w:ind w:left="90"/>
      <w:jc w:val="both"/>
    </w:pPr>
    <w:rPr>
      <w:rFonts w:ascii="Arial" w:hAnsi="Arial" w:cs="Arial"/>
      <w:color w:val="000000"/>
      <w:lang w:eastAsia="ar-SA"/>
    </w:rPr>
  </w:style>
  <w:style w:type="character" w:styleId="Numrodepage">
    <w:name w:val="page number"/>
    <w:basedOn w:val="Policepardfaut"/>
    <w:rsid w:val="00115A05"/>
  </w:style>
  <w:style w:type="character" w:styleId="Marquedecommentaire">
    <w:name w:val="annotation reference"/>
    <w:semiHidden/>
    <w:rsid w:val="00FF38FF"/>
    <w:rPr>
      <w:sz w:val="16"/>
      <w:szCs w:val="16"/>
    </w:rPr>
  </w:style>
  <w:style w:type="paragraph" w:styleId="Commentaire">
    <w:name w:val="annotation text"/>
    <w:basedOn w:val="Normal"/>
    <w:semiHidden/>
    <w:rsid w:val="00FF38FF"/>
    <w:rPr>
      <w:sz w:val="20"/>
      <w:szCs w:val="20"/>
    </w:rPr>
  </w:style>
  <w:style w:type="paragraph" w:styleId="Objetducommentaire">
    <w:name w:val="annotation subject"/>
    <w:basedOn w:val="Commentaire"/>
    <w:next w:val="Commentaire"/>
    <w:semiHidden/>
    <w:rsid w:val="00FF38FF"/>
    <w:rPr>
      <w:b/>
      <w:bCs/>
    </w:rPr>
  </w:style>
  <w:style w:type="paragraph" w:styleId="Lgende">
    <w:name w:val="caption"/>
    <w:basedOn w:val="Normal"/>
    <w:next w:val="Normal"/>
    <w:qFormat/>
    <w:rsid w:val="00FF38FF"/>
    <w:rPr>
      <w:b/>
      <w:bCs/>
      <w:sz w:val="20"/>
      <w:szCs w:val="20"/>
    </w:rPr>
  </w:style>
  <w:style w:type="paragraph" w:styleId="Notedebasdepage">
    <w:name w:val="footnote text"/>
    <w:basedOn w:val="Normal"/>
    <w:semiHidden/>
    <w:rsid w:val="00FF38FF"/>
    <w:rPr>
      <w:sz w:val="20"/>
      <w:szCs w:val="20"/>
    </w:rPr>
  </w:style>
  <w:style w:type="character" w:styleId="Appelnotedebasdep">
    <w:name w:val="footnote reference"/>
    <w:semiHidden/>
    <w:rsid w:val="00FF38FF"/>
    <w:rPr>
      <w:vertAlign w:val="superscript"/>
    </w:rPr>
  </w:style>
  <w:style w:type="paragraph" w:styleId="Notedefin">
    <w:name w:val="endnote text"/>
    <w:basedOn w:val="Normal"/>
    <w:semiHidden/>
    <w:rsid w:val="00E23B8B"/>
    <w:rPr>
      <w:sz w:val="20"/>
      <w:szCs w:val="20"/>
    </w:rPr>
  </w:style>
  <w:style w:type="character" w:styleId="Appeldenotedefin">
    <w:name w:val="endnote reference"/>
    <w:semiHidden/>
    <w:rsid w:val="00E23B8B"/>
    <w:rPr>
      <w:vertAlign w:val="superscript"/>
    </w:rPr>
  </w:style>
  <w:style w:type="character" w:customStyle="1" w:styleId="Policequestion">
    <w:name w:val="Police question"/>
    <w:rsid w:val="000E038E"/>
    <w:rPr>
      <w:b/>
      <w:color w:val="auto"/>
      <w:bdr w:val="none" w:sz="0" w:space="0" w:color="auto"/>
      <w:shd w:val="clear" w:color="auto" w:fill="C0C0C0"/>
    </w:rPr>
  </w:style>
  <w:style w:type="paragraph" w:customStyle="1" w:styleId="bodytext3">
    <w:name w:val="bodytext3"/>
    <w:basedOn w:val="Normal"/>
    <w:rsid w:val="00F01FE9"/>
    <w:pPr>
      <w:ind w:right="19"/>
      <w:jc w:val="both"/>
    </w:pPr>
    <w:rPr>
      <w:rFonts w:ascii="Arial Narrow" w:hAnsi="Arial Narrow"/>
      <w:color w:val="0000FF"/>
      <w:sz w:val="20"/>
      <w:szCs w:val="20"/>
    </w:rPr>
  </w:style>
  <w:style w:type="paragraph" w:customStyle="1" w:styleId="1">
    <w:name w:val="1"/>
    <w:basedOn w:val="Normal"/>
    <w:rsid w:val="00F01FE9"/>
    <w:pPr>
      <w:ind w:left="1120" w:right="120"/>
      <w:jc w:val="both"/>
    </w:pPr>
    <w:rPr>
      <w:rFonts w:ascii="L Futura Light" w:hAnsi="L Futura Light"/>
      <w:i/>
      <w:sz w:val="20"/>
      <w:szCs w:val="20"/>
      <w:u w:val="single"/>
    </w:rPr>
  </w:style>
  <w:style w:type="paragraph" w:styleId="Corpsdetexte">
    <w:name w:val="Body Text"/>
    <w:basedOn w:val="Normal"/>
    <w:link w:val="CorpsdetexteCar"/>
    <w:rsid w:val="006E09BD"/>
    <w:pPr>
      <w:spacing w:after="120"/>
    </w:pPr>
  </w:style>
  <w:style w:type="character" w:customStyle="1" w:styleId="CorpsdetexteCar">
    <w:name w:val="Corps de texte Car"/>
    <w:link w:val="Corpsdetexte"/>
    <w:rsid w:val="006E09BD"/>
    <w:rPr>
      <w:sz w:val="24"/>
      <w:szCs w:val="24"/>
    </w:rPr>
  </w:style>
  <w:style w:type="paragraph" w:customStyle="1" w:styleId="TableParagraph">
    <w:name w:val="Table Paragraph"/>
    <w:basedOn w:val="Normal"/>
    <w:uiPriority w:val="1"/>
    <w:qFormat/>
    <w:rsid w:val="006E09BD"/>
    <w:pPr>
      <w:widowControl w:val="0"/>
    </w:pPr>
    <w:rPr>
      <w:rFonts w:ascii="Calibri" w:eastAsia="Calibri" w:hAnsi="Calibri"/>
      <w:sz w:val="22"/>
      <w:szCs w:val="22"/>
      <w:lang w:val="en-US" w:eastAsia="en-US"/>
    </w:rPr>
  </w:style>
  <w:style w:type="character" w:customStyle="1" w:styleId="Titre2Car">
    <w:name w:val="Titre 2 Car"/>
    <w:basedOn w:val="Policepardfaut"/>
    <w:link w:val="Titre2"/>
    <w:semiHidden/>
    <w:rsid w:val="00664653"/>
    <w:rPr>
      <w:rFonts w:asciiTheme="majorHAnsi" w:eastAsiaTheme="majorEastAsia" w:hAnsiTheme="majorHAnsi" w:cstheme="majorBidi"/>
      <w:color w:val="2E74B5" w:themeColor="accent1" w:themeShade="BF"/>
      <w:sz w:val="26"/>
      <w:szCs w:val="26"/>
    </w:rPr>
  </w:style>
  <w:style w:type="paragraph" w:styleId="Paragraphedeliste">
    <w:name w:val="List Paragraph"/>
    <w:basedOn w:val="Normal"/>
    <w:uiPriority w:val="34"/>
    <w:qFormat/>
    <w:rsid w:val="00C66A06"/>
    <w:pPr>
      <w:ind w:left="720"/>
      <w:contextualSpacing/>
    </w:pPr>
  </w:style>
  <w:style w:type="character" w:styleId="Lienhypertexte">
    <w:name w:val="Hyperlink"/>
    <w:basedOn w:val="Policepardfaut"/>
    <w:uiPriority w:val="99"/>
    <w:rsid w:val="00102DEE"/>
    <w:rPr>
      <w:color w:val="0563C1" w:themeColor="hyperlink"/>
      <w:u w:val="single"/>
    </w:rPr>
  </w:style>
  <w:style w:type="character" w:customStyle="1" w:styleId="Titre5Car">
    <w:name w:val="Titre 5 Car"/>
    <w:basedOn w:val="Policepardfaut"/>
    <w:link w:val="Titre5"/>
    <w:semiHidden/>
    <w:rsid w:val="0031041D"/>
    <w:rPr>
      <w:rFonts w:asciiTheme="majorHAnsi" w:eastAsiaTheme="majorEastAsia" w:hAnsiTheme="majorHAnsi" w:cstheme="majorBidi"/>
      <w:color w:val="2E74B5" w:themeColor="accent1" w:themeShade="BF"/>
      <w:sz w:val="24"/>
      <w:szCs w:val="24"/>
    </w:rPr>
  </w:style>
  <w:style w:type="character" w:customStyle="1" w:styleId="Titre7Car">
    <w:name w:val="Titre 7 Car"/>
    <w:basedOn w:val="Policepardfaut"/>
    <w:link w:val="Titre7"/>
    <w:semiHidden/>
    <w:rsid w:val="0031041D"/>
    <w:rPr>
      <w:rFonts w:asciiTheme="majorHAnsi" w:eastAsiaTheme="majorEastAsia" w:hAnsiTheme="majorHAnsi" w:cstheme="majorBidi"/>
      <w:i/>
      <w:iCs/>
      <w:color w:val="1F4D78" w:themeColor="accent1" w:themeShade="7F"/>
      <w:sz w:val="24"/>
      <w:szCs w:val="24"/>
    </w:rPr>
  </w:style>
  <w:style w:type="table" w:customStyle="1" w:styleId="TableNormal">
    <w:name w:val="Table Normal"/>
    <w:uiPriority w:val="2"/>
    <w:semiHidden/>
    <w:unhideWhenUsed/>
    <w:qFormat/>
    <w:rsid w:val="00B22B0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Titre1Car">
    <w:name w:val="Titre 1 Car"/>
    <w:basedOn w:val="Policepardfaut"/>
    <w:link w:val="Titre1"/>
    <w:rsid w:val="003A4F47"/>
    <w:rPr>
      <w:rFonts w:asciiTheme="majorHAnsi" w:eastAsiaTheme="majorEastAsia" w:hAnsiTheme="majorHAnsi" w:cstheme="majorBidi"/>
      <w:color w:val="2E74B5" w:themeColor="accent1" w:themeShade="BF"/>
      <w:sz w:val="32"/>
      <w:szCs w:val="32"/>
    </w:rPr>
  </w:style>
  <w:style w:type="paragraph" w:customStyle="1" w:styleId="Standard">
    <w:name w:val="Standard"/>
    <w:rsid w:val="001D61EE"/>
    <w:pPr>
      <w:suppressAutoHyphens/>
      <w:autoSpaceDN w:val="0"/>
      <w:spacing w:after="200" w:line="276" w:lineRule="auto"/>
    </w:pPr>
    <w:rPr>
      <w:rFonts w:ascii="Calibri" w:eastAsia="SimSun" w:hAnsi="Calibri" w:cs="Calibri"/>
      <w:kern w:val="3"/>
      <w:sz w:val="22"/>
      <w:szCs w:val="22"/>
      <w:lang w:eastAsia="en-US"/>
    </w:rPr>
  </w:style>
  <w:style w:type="paragraph" w:styleId="NormalWeb">
    <w:name w:val="Normal (Web)"/>
    <w:basedOn w:val="Normal"/>
    <w:uiPriority w:val="99"/>
    <w:unhideWhenUsed/>
    <w:rsid w:val="00F23D47"/>
    <w:rPr>
      <w:rFonts w:eastAsiaTheme="minorHAnsi"/>
    </w:rPr>
  </w:style>
  <w:style w:type="table" w:styleId="Grilledutableau">
    <w:name w:val="Table Grid"/>
    <w:basedOn w:val="TableauNormal"/>
    <w:rsid w:val="00F23D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basedOn w:val="Policepardfaut"/>
    <w:link w:val="En-tte"/>
    <w:uiPriority w:val="99"/>
    <w:rsid w:val="001C27E1"/>
    <w:rPr>
      <w:sz w:val="24"/>
      <w:szCs w:val="24"/>
    </w:rPr>
  </w:style>
  <w:style w:type="paragraph" w:customStyle="1" w:styleId="Default">
    <w:name w:val="Default"/>
    <w:rsid w:val="0072214D"/>
    <w:pPr>
      <w:autoSpaceDE w:val="0"/>
      <w:autoSpaceDN w:val="0"/>
      <w:adjustRightInd w:val="0"/>
    </w:pPr>
    <w:rPr>
      <w:rFonts w:ascii="Arial" w:eastAsiaTheme="minorHAnsi" w:hAnsi="Arial" w:cs="Arial"/>
      <w:color w:val="000000"/>
      <w:sz w:val="24"/>
      <w:szCs w:val="24"/>
      <w:lang w:eastAsia="en-US"/>
    </w:rPr>
  </w:style>
  <w:style w:type="paragraph" w:styleId="Sansinterligne">
    <w:name w:val="No Spacing"/>
    <w:uiPriority w:val="1"/>
    <w:qFormat/>
    <w:rsid w:val="00B572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38189">
      <w:bodyDiv w:val="1"/>
      <w:marLeft w:val="0"/>
      <w:marRight w:val="0"/>
      <w:marTop w:val="0"/>
      <w:marBottom w:val="0"/>
      <w:divBdr>
        <w:top w:val="none" w:sz="0" w:space="0" w:color="auto"/>
        <w:left w:val="none" w:sz="0" w:space="0" w:color="auto"/>
        <w:bottom w:val="none" w:sz="0" w:space="0" w:color="auto"/>
        <w:right w:val="none" w:sz="0" w:space="0" w:color="auto"/>
      </w:divBdr>
    </w:div>
    <w:div w:id="188566156">
      <w:bodyDiv w:val="1"/>
      <w:marLeft w:val="0"/>
      <w:marRight w:val="0"/>
      <w:marTop w:val="0"/>
      <w:marBottom w:val="0"/>
      <w:divBdr>
        <w:top w:val="none" w:sz="0" w:space="0" w:color="auto"/>
        <w:left w:val="none" w:sz="0" w:space="0" w:color="auto"/>
        <w:bottom w:val="none" w:sz="0" w:space="0" w:color="auto"/>
        <w:right w:val="none" w:sz="0" w:space="0" w:color="auto"/>
      </w:divBdr>
    </w:div>
    <w:div w:id="206718689">
      <w:bodyDiv w:val="1"/>
      <w:marLeft w:val="0"/>
      <w:marRight w:val="0"/>
      <w:marTop w:val="0"/>
      <w:marBottom w:val="0"/>
      <w:divBdr>
        <w:top w:val="none" w:sz="0" w:space="0" w:color="auto"/>
        <w:left w:val="none" w:sz="0" w:space="0" w:color="auto"/>
        <w:bottom w:val="none" w:sz="0" w:space="0" w:color="auto"/>
        <w:right w:val="none" w:sz="0" w:space="0" w:color="auto"/>
      </w:divBdr>
    </w:div>
    <w:div w:id="232157796">
      <w:bodyDiv w:val="1"/>
      <w:marLeft w:val="0"/>
      <w:marRight w:val="0"/>
      <w:marTop w:val="0"/>
      <w:marBottom w:val="0"/>
      <w:divBdr>
        <w:top w:val="none" w:sz="0" w:space="0" w:color="auto"/>
        <w:left w:val="none" w:sz="0" w:space="0" w:color="auto"/>
        <w:bottom w:val="none" w:sz="0" w:space="0" w:color="auto"/>
        <w:right w:val="none" w:sz="0" w:space="0" w:color="auto"/>
      </w:divBdr>
    </w:div>
    <w:div w:id="660160089">
      <w:bodyDiv w:val="1"/>
      <w:marLeft w:val="0"/>
      <w:marRight w:val="0"/>
      <w:marTop w:val="0"/>
      <w:marBottom w:val="0"/>
      <w:divBdr>
        <w:top w:val="none" w:sz="0" w:space="0" w:color="auto"/>
        <w:left w:val="none" w:sz="0" w:space="0" w:color="auto"/>
        <w:bottom w:val="none" w:sz="0" w:space="0" w:color="auto"/>
        <w:right w:val="none" w:sz="0" w:space="0" w:color="auto"/>
      </w:divBdr>
    </w:div>
    <w:div w:id="862399093">
      <w:bodyDiv w:val="1"/>
      <w:marLeft w:val="0"/>
      <w:marRight w:val="0"/>
      <w:marTop w:val="0"/>
      <w:marBottom w:val="0"/>
      <w:divBdr>
        <w:top w:val="none" w:sz="0" w:space="0" w:color="auto"/>
        <w:left w:val="none" w:sz="0" w:space="0" w:color="auto"/>
        <w:bottom w:val="none" w:sz="0" w:space="0" w:color="auto"/>
        <w:right w:val="none" w:sz="0" w:space="0" w:color="auto"/>
      </w:divBdr>
    </w:div>
    <w:div w:id="1106577458">
      <w:bodyDiv w:val="1"/>
      <w:marLeft w:val="0"/>
      <w:marRight w:val="0"/>
      <w:marTop w:val="0"/>
      <w:marBottom w:val="0"/>
      <w:divBdr>
        <w:top w:val="none" w:sz="0" w:space="0" w:color="auto"/>
        <w:left w:val="none" w:sz="0" w:space="0" w:color="auto"/>
        <w:bottom w:val="none" w:sz="0" w:space="0" w:color="auto"/>
        <w:right w:val="none" w:sz="0" w:space="0" w:color="auto"/>
      </w:divBdr>
    </w:div>
    <w:div w:id="1135372587">
      <w:bodyDiv w:val="1"/>
      <w:marLeft w:val="0"/>
      <w:marRight w:val="0"/>
      <w:marTop w:val="0"/>
      <w:marBottom w:val="0"/>
      <w:divBdr>
        <w:top w:val="none" w:sz="0" w:space="0" w:color="auto"/>
        <w:left w:val="none" w:sz="0" w:space="0" w:color="auto"/>
        <w:bottom w:val="none" w:sz="0" w:space="0" w:color="auto"/>
        <w:right w:val="none" w:sz="0" w:space="0" w:color="auto"/>
      </w:divBdr>
    </w:div>
    <w:div w:id="1694069390">
      <w:bodyDiv w:val="1"/>
      <w:marLeft w:val="0"/>
      <w:marRight w:val="0"/>
      <w:marTop w:val="0"/>
      <w:marBottom w:val="0"/>
      <w:divBdr>
        <w:top w:val="none" w:sz="0" w:space="0" w:color="auto"/>
        <w:left w:val="none" w:sz="0" w:space="0" w:color="auto"/>
        <w:bottom w:val="none" w:sz="0" w:space="0" w:color="auto"/>
        <w:right w:val="none" w:sz="0" w:space="0" w:color="auto"/>
      </w:divBdr>
    </w:div>
    <w:div w:id="2000498157">
      <w:bodyDiv w:val="1"/>
      <w:marLeft w:val="0"/>
      <w:marRight w:val="0"/>
      <w:marTop w:val="0"/>
      <w:marBottom w:val="0"/>
      <w:divBdr>
        <w:top w:val="none" w:sz="0" w:space="0" w:color="auto"/>
        <w:left w:val="none" w:sz="0" w:space="0" w:color="auto"/>
        <w:bottom w:val="none" w:sz="0" w:space="0" w:color="auto"/>
        <w:right w:val="none" w:sz="0" w:space="0" w:color="auto"/>
      </w:divBdr>
    </w:div>
    <w:div w:id="207122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leaccords.travail-emploi.gouv.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7DA25-E2D2-40C8-A088-2C12C97E6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2297</Words>
  <Characters>12800</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PROJET</vt:lpstr>
    </vt:vector>
  </TitlesOfParts>
  <Company>OPAC MONTPELLIER</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PROJET</dc:title>
  <dc:subject/>
  <dc:creator>parisi</dc:creator>
  <cp:keywords/>
  <dc:description/>
  <cp:lastModifiedBy>DELMON Sophie</cp:lastModifiedBy>
  <cp:revision>5</cp:revision>
  <cp:lastPrinted>2025-12-02T11:13:00Z</cp:lastPrinted>
  <dcterms:created xsi:type="dcterms:W3CDTF">2025-12-03T14:19:00Z</dcterms:created>
  <dcterms:modified xsi:type="dcterms:W3CDTF">2025-12-30T10:30:00Z</dcterms:modified>
</cp:coreProperties>
</file>