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D3597" w:rsidRDefault="005D3597">
      <w:pPr>
        <w:rPr>
          <w:rFonts w:ascii="Cambria" w:hAnsi="Cambria" w:cs="Cambria"/>
          <w:b/>
          <w:bCs/>
          <w:color w:val="FF0000"/>
        </w:rPr>
      </w:pPr>
    </w:p>
    <w:p w:rsidR="005D3597" w:rsidRDefault="005D3597">
      <w:pPr>
        <w:tabs>
          <w:tab w:val="left" w:pos="543"/>
          <w:tab w:val="left" w:pos="11666"/>
        </w:tabs>
        <w:autoSpaceDE w:val="0"/>
        <w:spacing w:line="240" w:lineRule="atLeast"/>
        <w:jc w:val="center"/>
        <w:rPr>
          <w:rFonts w:ascii="Calibri" w:hAnsi="Calibri" w:cs="Calibri"/>
          <w:b/>
          <w:bCs/>
          <w:color w:val="FF0000"/>
          <w:sz w:val="32"/>
          <w:szCs w:val="28"/>
        </w:rPr>
      </w:pPr>
    </w:p>
    <w:p w:rsidR="005D3597" w:rsidRDefault="00634799">
      <w:pPr>
        <w:shd w:val="clear" w:color="auto" w:fill="00536B"/>
        <w:jc w:val="center"/>
        <w:rPr>
          <w:rFonts w:ascii="Calibri" w:hAnsi="Calibri" w:cs="Calibri"/>
          <w:b/>
          <w:color w:val="FFFFFF"/>
          <w:sz w:val="28"/>
          <w:szCs w:val="24"/>
        </w:rPr>
      </w:pPr>
      <w:r>
        <w:rPr>
          <w:rFonts w:ascii="Calibri" w:hAnsi="Calibri" w:cs="Calibri"/>
          <w:b/>
          <w:color w:val="FFFFFF"/>
          <w:sz w:val="28"/>
          <w:szCs w:val="24"/>
        </w:rPr>
        <w:t xml:space="preserve">ACCORD </w:t>
      </w:r>
    </w:p>
    <w:p w:rsidR="005D3597" w:rsidRDefault="00634799">
      <w:pPr>
        <w:shd w:val="clear" w:color="auto" w:fill="00536B"/>
        <w:jc w:val="center"/>
        <w:rPr>
          <w:rFonts w:ascii="Calibri" w:hAnsi="Calibri" w:cs="Calibri"/>
          <w:b/>
          <w:color w:val="FFFFFF"/>
          <w:sz w:val="28"/>
          <w:szCs w:val="24"/>
        </w:rPr>
      </w:pPr>
      <w:r>
        <w:rPr>
          <w:rFonts w:ascii="Calibri" w:hAnsi="Calibri" w:cs="Calibri"/>
          <w:b/>
          <w:color w:val="FFFFFF"/>
          <w:sz w:val="28"/>
          <w:szCs w:val="24"/>
        </w:rPr>
        <w:t>D’ANNUALISATION</w:t>
      </w:r>
    </w:p>
    <w:p w:rsidR="005D3597" w:rsidRDefault="005D3597">
      <w:pPr>
        <w:rPr>
          <w:rFonts w:cs="Arial"/>
          <w:szCs w:val="24"/>
        </w:rPr>
      </w:pPr>
    </w:p>
    <w:p w:rsidR="005D3597" w:rsidRDefault="005D3597">
      <w:pPr>
        <w:jc w:val="both"/>
        <w:rPr>
          <w:rFonts w:ascii="Calibri" w:hAnsi="Calibri" w:cs="Calibri"/>
          <w:sz w:val="22"/>
          <w:szCs w:val="22"/>
        </w:rPr>
      </w:pPr>
    </w:p>
    <w:p w:rsidR="005D3597" w:rsidRDefault="005D3597">
      <w:pPr>
        <w:jc w:val="both"/>
        <w:rPr>
          <w:rFonts w:ascii="Calibri" w:hAnsi="Calibri" w:cs="Calibri"/>
          <w:szCs w:val="24"/>
        </w:rPr>
      </w:pPr>
    </w:p>
    <w:p w:rsidR="005D3597" w:rsidRDefault="00634799">
      <w:pPr>
        <w:jc w:val="both"/>
      </w:pPr>
      <w:r>
        <w:rPr>
          <w:rStyle w:val="Policepardfaut"/>
          <w:rFonts w:ascii="Calibri" w:hAnsi="Calibri" w:cs="Calibri"/>
          <w:szCs w:val="24"/>
          <w:u w:val="single"/>
        </w:rPr>
        <w:t>Entre</w:t>
      </w:r>
      <w:r>
        <w:rPr>
          <w:rStyle w:val="Policepardfaut"/>
          <w:rFonts w:ascii="Calibri" w:hAnsi="Calibri" w:cs="Calibri"/>
          <w:szCs w:val="24"/>
        </w:rPr>
        <w:t> :</w:t>
      </w:r>
    </w:p>
    <w:p w:rsidR="005D3597" w:rsidRDefault="005D3597">
      <w:pPr>
        <w:jc w:val="both"/>
        <w:rPr>
          <w:rFonts w:ascii="Calibri" w:hAnsi="Calibri" w:cs="Calibri"/>
          <w:szCs w:val="24"/>
        </w:rPr>
      </w:pPr>
    </w:p>
    <w:p w:rsidR="005D3597" w:rsidRDefault="00634799">
      <w:pPr>
        <w:jc w:val="both"/>
        <w:rPr>
          <w:rFonts w:ascii="Calibri" w:hAnsi="Calibri" w:cs="Calibri"/>
          <w:szCs w:val="24"/>
        </w:rPr>
      </w:pPr>
      <w:r>
        <w:rPr>
          <w:rFonts w:ascii="Calibri" w:hAnsi="Calibri" w:cs="Calibri"/>
          <w:szCs w:val="24"/>
        </w:rPr>
        <w:t xml:space="preserve">APF France handicap, dont le Siège Social est situé à Paris (75013), 17 boulevard Auguste Blanqui, représenté par XXX, en sa qualité de Directeur du territoire 30-34-48, situé 1620 rue de Saint </w:t>
      </w:r>
      <w:r>
        <w:rPr>
          <w:rFonts w:ascii="Calibri" w:hAnsi="Calibri" w:cs="Calibri"/>
          <w:szCs w:val="24"/>
        </w:rPr>
        <w:t>Priest à Montpellier (34090),</w:t>
      </w:r>
    </w:p>
    <w:p w:rsidR="005D3597" w:rsidRDefault="005D3597">
      <w:pPr>
        <w:jc w:val="both"/>
        <w:rPr>
          <w:rFonts w:ascii="Calibri" w:hAnsi="Calibri" w:cs="Calibri"/>
          <w:szCs w:val="24"/>
        </w:rPr>
      </w:pPr>
    </w:p>
    <w:p w:rsidR="005D3597" w:rsidRDefault="005D3597">
      <w:pPr>
        <w:jc w:val="both"/>
        <w:rPr>
          <w:rFonts w:ascii="Calibri" w:hAnsi="Calibri" w:cs="Calibri"/>
          <w:szCs w:val="24"/>
        </w:rPr>
      </w:pPr>
    </w:p>
    <w:p w:rsidR="005D3597" w:rsidRDefault="00634799">
      <w:pPr>
        <w:ind w:left="7788"/>
        <w:jc w:val="both"/>
        <w:rPr>
          <w:rFonts w:ascii="Calibri" w:hAnsi="Calibri" w:cs="Calibri"/>
          <w:szCs w:val="24"/>
        </w:rPr>
      </w:pPr>
      <w:r>
        <w:rPr>
          <w:rFonts w:ascii="Calibri" w:hAnsi="Calibri" w:cs="Calibri"/>
          <w:szCs w:val="24"/>
        </w:rPr>
        <w:t>d’une part,</w:t>
      </w:r>
    </w:p>
    <w:p w:rsidR="005D3597" w:rsidRDefault="00634799">
      <w:pPr>
        <w:jc w:val="both"/>
        <w:rPr>
          <w:rFonts w:ascii="Calibri" w:hAnsi="Calibri" w:cs="Calibri"/>
          <w:szCs w:val="24"/>
        </w:rPr>
      </w:pPr>
      <w:r>
        <w:rPr>
          <w:rFonts w:ascii="Calibri" w:hAnsi="Calibri" w:cs="Calibri"/>
          <w:szCs w:val="24"/>
        </w:rPr>
        <w:t xml:space="preserve">Et </w:t>
      </w:r>
    </w:p>
    <w:p w:rsidR="005D3597" w:rsidRDefault="005D3597">
      <w:pPr>
        <w:jc w:val="both"/>
        <w:rPr>
          <w:rFonts w:ascii="Calibri" w:hAnsi="Calibri" w:cs="Calibri"/>
          <w:szCs w:val="24"/>
        </w:rPr>
      </w:pPr>
    </w:p>
    <w:p w:rsidR="005D3597" w:rsidRDefault="00634799">
      <w:pPr>
        <w:jc w:val="both"/>
        <w:rPr>
          <w:rFonts w:ascii="Calibri" w:hAnsi="Calibri" w:cs="Calibri"/>
          <w:szCs w:val="24"/>
        </w:rPr>
      </w:pPr>
      <w:r>
        <w:rPr>
          <w:rFonts w:ascii="Calibri" w:hAnsi="Calibri" w:cs="Calibri"/>
          <w:szCs w:val="24"/>
        </w:rPr>
        <w:t>L’organisation syndicale de salariés ci- dessous désignée :</w:t>
      </w:r>
    </w:p>
    <w:p w:rsidR="005D3597" w:rsidRDefault="005D3597">
      <w:pPr>
        <w:jc w:val="both"/>
        <w:rPr>
          <w:rFonts w:ascii="Calibri" w:hAnsi="Calibri" w:cs="Calibri"/>
          <w:szCs w:val="24"/>
        </w:rPr>
      </w:pPr>
    </w:p>
    <w:p w:rsidR="005D3597" w:rsidRDefault="00634799">
      <w:pPr>
        <w:numPr>
          <w:ilvl w:val="0"/>
          <w:numId w:val="2"/>
        </w:numPr>
        <w:tabs>
          <w:tab w:val="left" w:pos="927"/>
          <w:tab w:val="left" w:pos="1068"/>
        </w:tabs>
        <w:ind w:left="878"/>
        <w:jc w:val="both"/>
      </w:pPr>
      <w:r>
        <w:rPr>
          <w:rStyle w:val="Policepardfaut"/>
          <w:rFonts w:ascii="Calibri" w:hAnsi="Calibri" w:cs="Calibri"/>
          <w:b/>
          <w:szCs w:val="24"/>
        </w:rPr>
        <w:t xml:space="preserve">CGT Santé et Action Sociale, </w:t>
      </w:r>
      <w:r>
        <w:rPr>
          <w:rStyle w:val="Policepardfaut"/>
          <w:rFonts w:ascii="Calibri" w:hAnsi="Calibri" w:cs="Calibri"/>
          <w:szCs w:val="24"/>
        </w:rPr>
        <w:t xml:space="preserve">représenté par XXX </w:t>
      </w:r>
    </w:p>
    <w:p w:rsidR="005D3597" w:rsidRDefault="005D3597">
      <w:pPr>
        <w:ind w:left="7788"/>
        <w:jc w:val="both"/>
        <w:rPr>
          <w:rFonts w:ascii="Calibri" w:hAnsi="Calibri" w:cs="Calibri"/>
          <w:szCs w:val="24"/>
        </w:rPr>
      </w:pPr>
    </w:p>
    <w:p w:rsidR="005D3597" w:rsidRDefault="00634799">
      <w:pPr>
        <w:ind w:left="7788"/>
        <w:jc w:val="both"/>
        <w:rPr>
          <w:rFonts w:ascii="Calibri" w:hAnsi="Calibri" w:cs="Calibri"/>
          <w:szCs w:val="24"/>
        </w:rPr>
      </w:pPr>
      <w:r>
        <w:rPr>
          <w:rFonts w:ascii="Calibri" w:hAnsi="Calibri" w:cs="Calibri"/>
          <w:szCs w:val="24"/>
        </w:rPr>
        <w:t>d’autre part.</w:t>
      </w:r>
    </w:p>
    <w:p w:rsidR="005D3597" w:rsidRDefault="005D3597">
      <w:pPr>
        <w:spacing w:after="200" w:line="276" w:lineRule="auto"/>
        <w:rPr>
          <w:rFonts w:ascii="Calibri" w:hAnsi="Calibri" w:cs="Calibri"/>
          <w:szCs w:val="24"/>
        </w:rPr>
      </w:pPr>
    </w:p>
    <w:p w:rsidR="005D3597" w:rsidRDefault="005D3597">
      <w:pPr>
        <w:spacing w:after="200" w:line="276" w:lineRule="auto"/>
        <w:rPr>
          <w:rFonts w:ascii="Calibri" w:hAnsi="Calibri" w:cs="Calibri"/>
          <w:szCs w:val="24"/>
        </w:rPr>
      </w:pPr>
    </w:p>
    <w:p w:rsidR="005D3597" w:rsidRDefault="00634799">
      <w:pPr>
        <w:spacing w:after="200" w:line="276" w:lineRule="auto"/>
      </w:pPr>
      <w:r>
        <w:rPr>
          <w:rStyle w:val="Policepardfaut"/>
          <w:rFonts w:ascii="Calibri" w:hAnsi="Calibri" w:cs="Calibri"/>
          <w:b/>
          <w:color w:val="00536B"/>
          <w:szCs w:val="24"/>
        </w:rPr>
        <w:t>PREAMBULE</w:t>
      </w:r>
    </w:p>
    <w:p w:rsidR="005D3597" w:rsidRDefault="00634799">
      <w:pPr>
        <w:spacing w:after="183" w:line="244" w:lineRule="auto"/>
        <w:ind w:right="-24" w:hanging="10"/>
        <w:jc w:val="both"/>
        <w:rPr>
          <w:rFonts w:ascii="Calibri" w:hAnsi="Calibri" w:cs="Calibri"/>
          <w:szCs w:val="24"/>
        </w:rPr>
      </w:pPr>
      <w:r>
        <w:rPr>
          <w:rFonts w:ascii="Calibri" w:hAnsi="Calibri" w:cs="Calibri"/>
          <w:szCs w:val="24"/>
        </w:rPr>
        <w:t xml:space="preserve">Il est rappelé qu’un accord d’entreprise portant sur </w:t>
      </w:r>
      <w:r>
        <w:rPr>
          <w:rFonts w:ascii="Calibri" w:hAnsi="Calibri" w:cs="Calibri"/>
          <w:szCs w:val="24"/>
        </w:rPr>
        <w:t xml:space="preserve">l’aménagement du temps de travail au sein de l’Association a été conclu le 28 octobre 2021. </w:t>
      </w:r>
    </w:p>
    <w:p w:rsidR="005D3597" w:rsidRDefault="00634799">
      <w:pPr>
        <w:jc w:val="both"/>
        <w:rPr>
          <w:rFonts w:ascii="Calibri" w:hAnsi="Calibri" w:cs="Calibri"/>
          <w:szCs w:val="24"/>
        </w:rPr>
      </w:pPr>
      <w:r>
        <w:rPr>
          <w:rFonts w:ascii="Calibri" w:hAnsi="Calibri" w:cs="Calibri"/>
          <w:szCs w:val="24"/>
        </w:rPr>
        <w:t>Cet accord, négocié et conclu au niveau national, a mis en place un dispositif d’aménagement du temps de travail et de forfait-jours pour l’ensemble des structures</w:t>
      </w:r>
      <w:r>
        <w:rPr>
          <w:rFonts w:ascii="Calibri" w:hAnsi="Calibri" w:cs="Calibri"/>
          <w:szCs w:val="24"/>
        </w:rPr>
        <w:t xml:space="preserve"> d’APF France handicap.</w:t>
      </w:r>
    </w:p>
    <w:p w:rsidR="005D3597" w:rsidRDefault="00634799">
      <w:pPr>
        <w:jc w:val="both"/>
        <w:rPr>
          <w:rFonts w:ascii="Calibri" w:hAnsi="Calibri" w:cs="Calibri"/>
          <w:szCs w:val="24"/>
        </w:rPr>
      </w:pPr>
      <w:r>
        <w:rPr>
          <w:rFonts w:ascii="Calibri" w:hAnsi="Calibri" w:cs="Calibri"/>
          <w:szCs w:val="24"/>
        </w:rPr>
        <w:t>Il est venu se substituer pleinement aux dispositions des accords et de leurs avenants antérieurs ci-dessous rappelées :</w:t>
      </w:r>
    </w:p>
    <w:p w:rsidR="005D3597" w:rsidRDefault="00634799">
      <w:pPr>
        <w:numPr>
          <w:ilvl w:val="0"/>
          <w:numId w:val="3"/>
        </w:numPr>
        <w:tabs>
          <w:tab w:val="right" w:pos="-11"/>
        </w:tabs>
        <w:ind w:right="-45"/>
        <w:jc w:val="both"/>
        <w:rPr>
          <w:rFonts w:ascii="Calibri" w:hAnsi="Calibri" w:cs="Calibri"/>
          <w:szCs w:val="24"/>
        </w:rPr>
      </w:pPr>
      <w:r>
        <w:rPr>
          <w:rFonts w:ascii="Calibri" w:hAnsi="Calibri" w:cs="Calibri"/>
          <w:szCs w:val="24"/>
        </w:rPr>
        <w:t>Accord-cadre du 22/04/1999 pour le secteur d’APF Entreprises et son avenant du 19/10/2000 ;</w:t>
      </w:r>
    </w:p>
    <w:p w:rsidR="005D3597" w:rsidRDefault="00634799">
      <w:pPr>
        <w:numPr>
          <w:ilvl w:val="0"/>
          <w:numId w:val="3"/>
        </w:numPr>
        <w:tabs>
          <w:tab w:val="right" w:pos="-11"/>
        </w:tabs>
        <w:ind w:right="-45"/>
        <w:jc w:val="both"/>
        <w:rPr>
          <w:rFonts w:ascii="Calibri" w:hAnsi="Calibri" w:cs="Calibri"/>
          <w:szCs w:val="24"/>
        </w:rPr>
      </w:pPr>
      <w:r>
        <w:rPr>
          <w:rFonts w:ascii="Calibri" w:hAnsi="Calibri" w:cs="Calibri"/>
          <w:szCs w:val="24"/>
        </w:rPr>
        <w:t>Accord-cadre du 06/</w:t>
      </w:r>
      <w:r>
        <w:rPr>
          <w:rFonts w:ascii="Calibri" w:hAnsi="Calibri" w:cs="Calibri"/>
          <w:szCs w:val="24"/>
        </w:rPr>
        <w:t>05/1999 pour le secteur des Délégations Départementales et son avenant du 19/10/2000 ;</w:t>
      </w:r>
    </w:p>
    <w:p w:rsidR="005D3597" w:rsidRDefault="00634799">
      <w:pPr>
        <w:numPr>
          <w:ilvl w:val="0"/>
          <w:numId w:val="3"/>
        </w:numPr>
        <w:tabs>
          <w:tab w:val="right" w:pos="-11"/>
        </w:tabs>
        <w:ind w:right="-45"/>
        <w:jc w:val="both"/>
        <w:rPr>
          <w:rFonts w:ascii="Calibri" w:hAnsi="Calibri" w:cs="Calibri"/>
          <w:szCs w:val="24"/>
        </w:rPr>
      </w:pPr>
      <w:r>
        <w:rPr>
          <w:rFonts w:ascii="Calibri" w:hAnsi="Calibri" w:cs="Calibri"/>
          <w:szCs w:val="24"/>
        </w:rPr>
        <w:t>Accord-cadre du 11/05/1999 pour le secteur des établissements sous CCN51 et ses avenants du 18/01/2001 et du 06/04/2011 ;</w:t>
      </w:r>
    </w:p>
    <w:p w:rsidR="005D3597" w:rsidRDefault="00634799">
      <w:pPr>
        <w:numPr>
          <w:ilvl w:val="0"/>
          <w:numId w:val="3"/>
        </w:numPr>
        <w:tabs>
          <w:tab w:val="right" w:pos="-11"/>
        </w:tabs>
        <w:ind w:right="-45"/>
        <w:jc w:val="both"/>
        <w:rPr>
          <w:rFonts w:ascii="Calibri" w:hAnsi="Calibri" w:cs="Calibri"/>
          <w:szCs w:val="24"/>
        </w:rPr>
      </w:pPr>
      <w:r>
        <w:rPr>
          <w:rFonts w:ascii="Calibri" w:hAnsi="Calibri" w:cs="Calibri"/>
          <w:szCs w:val="24"/>
        </w:rPr>
        <w:t xml:space="preserve">Accord d’entreprise relatif à la modulation du </w:t>
      </w:r>
      <w:r>
        <w:rPr>
          <w:rFonts w:ascii="Calibri" w:hAnsi="Calibri" w:cs="Calibri"/>
          <w:szCs w:val="24"/>
        </w:rPr>
        <w:t>temps partiel du 06/06/2001 ;</w:t>
      </w:r>
    </w:p>
    <w:p w:rsidR="005D3597" w:rsidRDefault="00634799">
      <w:pPr>
        <w:numPr>
          <w:ilvl w:val="0"/>
          <w:numId w:val="3"/>
        </w:numPr>
        <w:tabs>
          <w:tab w:val="right" w:pos="-11"/>
        </w:tabs>
        <w:ind w:right="-45"/>
        <w:jc w:val="both"/>
        <w:rPr>
          <w:rFonts w:ascii="Calibri" w:hAnsi="Calibri" w:cs="Calibri"/>
          <w:szCs w:val="24"/>
        </w:rPr>
      </w:pPr>
      <w:r>
        <w:rPr>
          <w:rFonts w:ascii="Calibri" w:hAnsi="Calibri" w:cs="Calibri"/>
          <w:szCs w:val="24"/>
        </w:rPr>
        <w:t>Accord-cadre du 24/11/1999 pour le secteur Siège, DSI et APF Formation, modifié par avenants du 28/06/2000 et du 27/03/2014 ;</w:t>
      </w:r>
    </w:p>
    <w:p w:rsidR="005D3597" w:rsidRDefault="00634799">
      <w:pPr>
        <w:numPr>
          <w:ilvl w:val="0"/>
          <w:numId w:val="3"/>
        </w:numPr>
        <w:tabs>
          <w:tab w:val="right" w:pos="-11"/>
        </w:tabs>
        <w:ind w:right="-45"/>
        <w:jc w:val="both"/>
        <w:rPr>
          <w:rFonts w:ascii="Calibri" w:hAnsi="Calibri" w:cs="Calibri"/>
          <w:szCs w:val="24"/>
        </w:rPr>
      </w:pPr>
      <w:r>
        <w:rPr>
          <w:rFonts w:ascii="Calibri" w:hAnsi="Calibri" w:cs="Calibri"/>
          <w:szCs w:val="24"/>
        </w:rPr>
        <w:t>Accord portant sur la mise en place du forfait en jours au Siège national du 12/06/2017.</w:t>
      </w:r>
    </w:p>
    <w:p w:rsidR="005D3597" w:rsidRDefault="005D3597">
      <w:pPr>
        <w:tabs>
          <w:tab w:val="right" w:pos="709"/>
        </w:tabs>
        <w:ind w:left="720" w:right="-45"/>
        <w:jc w:val="both"/>
        <w:rPr>
          <w:rFonts w:ascii="Calibri" w:hAnsi="Calibri" w:cs="Calibri"/>
          <w:szCs w:val="24"/>
        </w:rPr>
      </w:pPr>
    </w:p>
    <w:p w:rsidR="005D3597" w:rsidRDefault="00634799">
      <w:pPr>
        <w:spacing w:after="183" w:line="244" w:lineRule="auto"/>
        <w:ind w:right="-24" w:hanging="10"/>
        <w:jc w:val="both"/>
        <w:rPr>
          <w:rFonts w:ascii="Calibri" w:hAnsi="Calibri" w:cs="Calibri"/>
          <w:szCs w:val="24"/>
        </w:rPr>
      </w:pPr>
      <w:r>
        <w:rPr>
          <w:rFonts w:ascii="Calibri" w:hAnsi="Calibri" w:cs="Calibri"/>
          <w:szCs w:val="24"/>
        </w:rPr>
        <w:t xml:space="preserve">Il a </w:t>
      </w:r>
      <w:r>
        <w:rPr>
          <w:rFonts w:ascii="Calibri" w:hAnsi="Calibri" w:cs="Calibri"/>
          <w:szCs w:val="24"/>
        </w:rPr>
        <w:t>prévu deux modes d’aménagement du temps de travail :</w:t>
      </w:r>
    </w:p>
    <w:p w:rsidR="005D3597" w:rsidRDefault="00634799">
      <w:pPr>
        <w:pStyle w:val="Paragraphedeliste"/>
        <w:numPr>
          <w:ilvl w:val="0"/>
          <w:numId w:val="4"/>
        </w:numPr>
        <w:spacing w:after="183" w:line="244" w:lineRule="auto"/>
        <w:ind w:right="-24"/>
        <w:jc w:val="both"/>
        <w:rPr>
          <w:rFonts w:ascii="Calibri" w:hAnsi="Calibri" w:cs="Calibri"/>
        </w:rPr>
      </w:pPr>
      <w:r>
        <w:rPr>
          <w:rFonts w:ascii="Calibri" w:hAnsi="Calibri" w:cs="Calibri"/>
        </w:rPr>
        <w:t>Organisation hebdomadaire</w:t>
      </w:r>
    </w:p>
    <w:p w:rsidR="005D3597" w:rsidRDefault="00634799">
      <w:pPr>
        <w:pStyle w:val="Paragraphedeliste"/>
        <w:numPr>
          <w:ilvl w:val="0"/>
          <w:numId w:val="4"/>
        </w:numPr>
        <w:spacing w:after="183" w:line="244" w:lineRule="auto"/>
        <w:ind w:right="-24"/>
        <w:jc w:val="both"/>
        <w:rPr>
          <w:rFonts w:ascii="Calibri" w:hAnsi="Calibri" w:cs="Calibri"/>
        </w:rPr>
      </w:pPr>
      <w:r>
        <w:rPr>
          <w:rFonts w:ascii="Calibri" w:hAnsi="Calibri" w:cs="Calibri"/>
        </w:rPr>
        <w:t>Organisation pluri-hebdomadaire sur l’année « annualisation ».</w:t>
      </w:r>
    </w:p>
    <w:p w:rsidR="005D3597" w:rsidRDefault="00634799">
      <w:pPr>
        <w:spacing w:after="183" w:line="244" w:lineRule="auto"/>
        <w:ind w:right="-24" w:hanging="10"/>
        <w:jc w:val="both"/>
        <w:rPr>
          <w:rFonts w:ascii="Calibri" w:hAnsi="Calibri" w:cs="Calibri"/>
          <w:szCs w:val="24"/>
        </w:rPr>
      </w:pPr>
      <w:r>
        <w:rPr>
          <w:rFonts w:ascii="Calibri" w:hAnsi="Calibri" w:cs="Calibri"/>
          <w:szCs w:val="24"/>
        </w:rPr>
        <w:t xml:space="preserve">Dans ce cadre, au sein du territoire 30-34-48, il avait été décidé de mettre en place le régime de l’organisation </w:t>
      </w:r>
      <w:r>
        <w:rPr>
          <w:rFonts w:ascii="Calibri" w:hAnsi="Calibri" w:cs="Calibri"/>
          <w:szCs w:val="24"/>
        </w:rPr>
        <w:t>hebdomadaire.</w:t>
      </w:r>
    </w:p>
    <w:p w:rsidR="005D3597" w:rsidRDefault="00634799">
      <w:pPr>
        <w:spacing w:after="183" w:line="244" w:lineRule="auto"/>
        <w:ind w:right="-24" w:hanging="10"/>
        <w:jc w:val="both"/>
        <w:rPr>
          <w:rFonts w:ascii="Calibri" w:hAnsi="Calibri" w:cs="Calibri"/>
          <w:szCs w:val="24"/>
        </w:rPr>
      </w:pPr>
      <w:r>
        <w:rPr>
          <w:rFonts w:ascii="Calibri" w:hAnsi="Calibri" w:cs="Calibri"/>
          <w:szCs w:val="24"/>
        </w:rPr>
        <w:t xml:space="preserve">L’accord du 28 octobre 2021 a été dénoncé par la Fédération CFDT Santé Sociaux par courrier recommandé daté du 28 juin, réceptionné le 1er juillet 2022. </w:t>
      </w:r>
    </w:p>
    <w:p w:rsidR="005D3597" w:rsidRDefault="00634799">
      <w:pPr>
        <w:spacing w:after="183" w:line="244" w:lineRule="auto"/>
        <w:ind w:right="-24" w:hanging="10"/>
        <w:jc w:val="both"/>
        <w:rPr>
          <w:rFonts w:ascii="Calibri" w:hAnsi="Calibri" w:cs="Calibri"/>
          <w:szCs w:val="24"/>
        </w:rPr>
      </w:pPr>
      <w:r>
        <w:rPr>
          <w:rFonts w:ascii="Calibri" w:hAnsi="Calibri" w:cs="Calibri"/>
          <w:szCs w:val="24"/>
        </w:rPr>
        <w:t>A la suite de cette dénonciation, une négociation a été ouverte avec les organisations s</w:t>
      </w:r>
      <w:r>
        <w:rPr>
          <w:rFonts w:ascii="Calibri" w:hAnsi="Calibri" w:cs="Calibri"/>
          <w:szCs w:val="24"/>
        </w:rPr>
        <w:t>yndicales représentatives dans la perspective de conclure un accord de substitution à l’accord dénoncé.</w:t>
      </w:r>
    </w:p>
    <w:p w:rsidR="005D3597" w:rsidRDefault="00634799">
      <w:pPr>
        <w:spacing w:after="183" w:line="244" w:lineRule="auto"/>
        <w:ind w:right="-24" w:hanging="10"/>
        <w:jc w:val="both"/>
        <w:rPr>
          <w:rFonts w:ascii="Calibri" w:hAnsi="Calibri" w:cs="Calibri"/>
          <w:szCs w:val="24"/>
        </w:rPr>
      </w:pPr>
      <w:r>
        <w:rPr>
          <w:rFonts w:ascii="Calibri" w:hAnsi="Calibri" w:cs="Calibri"/>
          <w:szCs w:val="24"/>
        </w:rPr>
        <w:t>Aucun accord de substitution n’a pu être conclu au niveau national.</w:t>
      </w:r>
    </w:p>
    <w:p w:rsidR="005D3597" w:rsidRDefault="00634799">
      <w:pPr>
        <w:spacing w:after="183" w:line="244" w:lineRule="auto"/>
        <w:ind w:right="-24" w:hanging="10"/>
        <w:jc w:val="both"/>
      </w:pPr>
      <w:r>
        <w:rPr>
          <w:rStyle w:val="Policepardfaut"/>
          <w:rFonts w:ascii="Calibri" w:hAnsi="Calibri" w:cs="Calibri"/>
          <w:szCs w:val="24"/>
        </w:rPr>
        <w:t>Dans ce cadre, une négociation s’est engagée au niveau local</w:t>
      </w:r>
      <w:r>
        <w:rPr>
          <w:rStyle w:val="Policepardfaut"/>
          <w:rFonts w:ascii="Calibri" w:hAnsi="Calibri" w:cs="Calibri"/>
          <w:b/>
          <w:szCs w:val="24"/>
        </w:rPr>
        <w:t>,</w:t>
      </w:r>
      <w:r>
        <w:rPr>
          <w:rStyle w:val="Policepardfaut"/>
          <w:rFonts w:ascii="Calibri" w:hAnsi="Calibri" w:cs="Calibri"/>
          <w:szCs w:val="24"/>
        </w:rPr>
        <w:t xml:space="preserve"> l’employeur envisagean</w:t>
      </w:r>
      <w:r>
        <w:rPr>
          <w:rStyle w:val="Policepardfaut"/>
          <w:rFonts w:ascii="Calibri" w:hAnsi="Calibri" w:cs="Calibri"/>
          <w:szCs w:val="24"/>
        </w:rPr>
        <w:t>t de mettre en place l’annualisation pour le service mandataire du Pôle Conseil qui intègrera le territoire 30-34-48 au 1</w:t>
      </w:r>
      <w:r>
        <w:rPr>
          <w:rStyle w:val="Policepardfaut"/>
          <w:rFonts w:ascii="Calibri" w:hAnsi="Calibri" w:cs="Calibri"/>
          <w:szCs w:val="24"/>
          <w:vertAlign w:val="superscript"/>
        </w:rPr>
        <w:t>er</w:t>
      </w:r>
      <w:r>
        <w:rPr>
          <w:rStyle w:val="Policepardfaut"/>
          <w:rFonts w:ascii="Calibri" w:hAnsi="Calibri" w:cs="Calibri"/>
          <w:szCs w:val="24"/>
        </w:rPr>
        <w:t xml:space="preserve"> janvier 2026 et qui bénéficie actuellement de l’annualisation.</w:t>
      </w:r>
    </w:p>
    <w:p w:rsidR="005D3597" w:rsidRDefault="00634799">
      <w:pPr>
        <w:spacing w:after="183" w:line="244" w:lineRule="auto"/>
        <w:ind w:right="-24" w:hanging="10"/>
        <w:jc w:val="both"/>
        <w:rPr>
          <w:rFonts w:ascii="Calibri" w:hAnsi="Calibri" w:cs="Calibri"/>
          <w:szCs w:val="24"/>
        </w:rPr>
      </w:pPr>
      <w:r>
        <w:rPr>
          <w:rFonts w:ascii="Calibri" w:hAnsi="Calibri" w:cs="Calibri"/>
          <w:szCs w:val="24"/>
        </w:rPr>
        <w:t>Les parties ont poursuivi l’objectif de mettre en place une organisat</w:t>
      </w:r>
      <w:r>
        <w:rPr>
          <w:rFonts w:ascii="Calibri" w:hAnsi="Calibri" w:cs="Calibri"/>
          <w:szCs w:val="24"/>
        </w:rPr>
        <w:t>ion du temps de travail tenant compte de l’activité par la mise en place d’horaires de travail adaptés à ses contraintes et aux évolutions législatives dans ce domaine.</w:t>
      </w:r>
    </w:p>
    <w:p w:rsidR="005D3597" w:rsidRDefault="00634799">
      <w:pPr>
        <w:ind w:right="-45"/>
        <w:jc w:val="both"/>
        <w:rPr>
          <w:rFonts w:ascii="Calibri" w:hAnsi="Calibri" w:cs="Calibri"/>
          <w:szCs w:val="24"/>
        </w:rPr>
      </w:pPr>
      <w:r>
        <w:rPr>
          <w:rFonts w:ascii="Calibri" w:hAnsi="Calibri" w:cs="Calibri"/>
          <w:szCs w:val="24"/>
        </w:rPr>
        <w:t>Les parties souhaitent maintenir la qualité de service rendu aux personnes accompagnées</w:t>
      </w:r>
      <w:r>
        <w:rPr>
          <w:rFonts w:ascii="Calibri" w:hAnsi="Calibri" w:cs="Calibri"/>
          <w:szCs w:val="24"/>
        </w:rPr>
        <w:t xml:space="preserve"> tout en agissant sur l’amélioration des conditions de travail des salariés en négociant un mode d’aménagement du temps de travail qui permette une répartition de la durée du travail au plus près des réalités de l’activité et de ses modes de fonctionnement</w:t>
      </w:r>
      <w:r>
        <w:rPr>
          <w:rFonts w:ascii="Calibri" w:hAnsi="Calibri" w:cs="Calibri"/>
          <w:szCs w:val="24"/>
        </w:rPr>
        <w:t xml:space="preserve">. </w:t>
      </w:r>
    </w:p>
    <w:p w:rsidR="005D3597" w:rsidRDefault="005D3597">
      <w:pPr>
        <w:spacing w:line="254" w:lineRule="auto"/>
        <w:jc w:val="both"/>
        <w:rPr>
          <w:rFonts w:ascii="Calibri" w:hAnsi="Calibri" w:cs="Calibri"/>
          <w:szCs w:val="24"/>
        </w:rPr>
      </w:pPr>
    </w:p>
    <w:p w:rsidR="005D3597" w:rsidRDefault="00634799">
      <w:pPr>
        <w:spacing w:line="254" w:lineRule="auto"/>
        <w:jc w:val="both"/>
      </w:pPr>
      <w:r>
        <w:rPr>
          <w:rStyle w:val="Policepardfaut"/>
          <w:rFonts w:ascii="Calibri" w:eastAsia="Calibri" w:hAnsi="Calibri" w:cs="Calibri"/>
          <w:szCs w:val="24"/>
        </w:rPr>
        <w:t>Aux termes des réunions de négociation des 25 et 30 septembre 2025 il a été convenu ce qui suit :</w:t>
      </w:r>
    </w:p>
    <w:p w:rsidR="005D3597" w:rsidRDefault="005D3597">
      <w:pPr>
        <w:jc w:val="both"/>
        <w:rPr>
          <w:rFonts w:ascii="Calibri" w:hAnsi="Calibri" w:cs="Calibri"/>
          <w:szCs w:val="24"/>
        </w:rPr>
      </w:pPr>
    </w:p>
    <w:p w:rsidR="005D3597" w:rsidRDefault="00634799">
      <w:pPr>
        <w:jc w:val="both"/>
        <w:rPr>
          <w:rFonts w:ascii="Calibri" w:hAnsi="Calibri" w:cs="Calibri"/>
          <w:b/>
          <w:color w:val="00536B"/>
          <w:szCs w:val="24"/>
        </w:rPr>
      </w:pPr>
      <w:r>
        <w:rPr>
          <w:rFonts w:ascii="Calibri" w:hAnsi="Calibri" w:cs="Calibri"/>
          <w:b/>
          <w:color w:val="00536B"/>
          <w:szCs w:val="24"/>
        </w:rPr>
        <w:t>CHAMP D’APPLICATION</w:t>
      </w:r>
    </w:p>
    <w:p w:rsidR="005D3597" w:rsidRDefault="00634799">
      <w:pPr>
        <w:pStyle w:val="pau3"/>
        <w:ind w:left="0"/>
        <w:jc w:val="both"/>
        <w:rPr>
          <w:rFonts w:ascii="Calibri" w:hAnsi="Calibri" w:cs="Calibri"/>
          <w:lang w:val="fr-FR" w:eastAsia="fr-FR"/>
        </w:rPr>
      </w:pPr>
      <w:r>
        <w:rPr>
          <w:rFonts w:ascii="Calibri" w:hAnsi="Calibri" w:cs="Calibri"/>
          <w:lang w:val="fr-FR" w:eastAsia="fr-FR"/>
        </w:rPr>
        <w:t xml:space="preserve">Le présent accord s’applique au sein du territoire 30-34-48, uniquement pour le service mandataire qui intègrera le </w:t>
      </w:r>
      <w:r>
        <w:rPr>
          <w:rFonts w:ascii="Calibri" w:hAnsi="Calibri" w:cs="Calibri"/>
          <w:lang w:val="fr-FR" w:eastAsia="fr-FR"/>
        </w:rPr>
        <w:t xml:space="preserve">territoire au 1er janvier 2026. </w:t>
      </w:r>
    </w:p>
    <w:p w:rsidR="005D3597" w:rsidRDefault="00634799">
      <w:pPr>
        <w:pStyle w:val="pau3"/>
        <w:spacing w:before="0" w:after="0"/>
        <w:ind w:left="0" w:right="119"/>
        <w:contextualSpacing/>
        <w:jc w:val="both"/>
        <w:rPr>
          <w:rFonts w:ascii="Calibri" w:hAnsi="Calibri" w:cs="Calibri"/>
          <w:lang w:val="fr-FR" w:eastAsia="fr-FR"/>
        </w:rPr>
      </w:pPr>
      <w:r>
        <w:rPr>
          <w:rFonts w:ascii="Calibri" w:hAnsi="Calibri" w:cs="Calibri"/>
          <w:lang w:val="fr-FR" w:eastAsia="fr-FR"/>
        </w:rPr>
        <w:t>Les autres collectifs de travail ne relèvent pas du présent accord d’annualisation.</w:t>
      </w:r>
    </w:p>
    <w:p w:rsidR="005D3597" w:rsidRDefault="005D3597">
      <w:pPr>
        <w:pStyle w:val="pau3"/>
        <w:ind w:left="0"/>
        <w:jc w:val="both"/>
        <w:rPr>
          <w:rFonts w:ascii="Calibri" w:hAnsi="Calibri" w:cs="Calibri"/>
          <w:lang w:val="fr-FR" w:eastAsia="fr-FR"/>
        </w:rPr>
      </w:pPr>
    </w:p>
    <w:p w:rsidR="005D3597" w:rsidRDefault="00634799">
      <w:pPr>
        <w:shd w:val="clear" w:color="auto" w:fill="00536B"/>
        <w:tabs>
          <w:tab w:val="left" w:pos="543"/>
          <w:tab w:val="left" w:pos="11666"/>
        </w:tabs>
        <w:autoSpaceDE w:val="0"/>
        <w:spacing w:line="240" w:lineRule="atLeast"/>
        <w:jc w:val="center"/>
        <w:rPr>
          <w:rFonts w:ascii="Calibri" w:hAnsi="Calibri" w:cs="Calibri"/>
          <w:b/>
          <w:bCs/>
          <w:color w:val="FFFFFF"/>
          <w:szCs w:val="24"/>
        </w:rPr>
      </w:pPr>
      <w:r>
        <w:rPr>
          <w:rFonts w:ascii="Calibri" w:hAnsi="Calibri" w:cs="Calibri"/>
          <w:b/>
          <w:bCs/>
          <w:color w:val="FFFFFF"/>
          <w:szCs w:val="24"/>
        </w:rPr>
        <w:t>TITRE I. ANNUALISATION</w:t>
      </w:r>
    </w:p>
    <w:p w:rsidR="005D3597" w:rsidRDefault="005D3597">
      <w:pPr>
        <w:jc w:val="both"/>
        <w:rPr>
          <w:rFonts w:ascii="Calibri" w:hAnsi="Calibri" w:cs="Calibri"/>
          <w:szCs w:val="24"/>
        </w:rPr>
      </w:pPr>
    </w:p>
    <w:p w:rsidR="005D3597" w:rsidRDefault="00634799">
      <w:pPr>
        <w:jc w:val="both"/>
      </w:pPr>
      <w:r>
        <w:rPr>
          <w:rStyle w:val="Policepardfaut"/>
          <w:rFonts w:ascii="Calibri" w:hAnsi="Calibri" w:cs="Calibri"/>
          <w:szCs w:val="24"/>
        </w:rPr>
        <w:t>Afin de répondre aux spécificités de fonctionnement, les parties conviennent de retenir une o</w:t>
      </w:r>
      <w:r>
        <w:rPr>
          <w:rStyle w:val="Policepardfaut"/>
          <w:rFonts w:ascii="Calibri" w:hAnsi="Calibri" w:cs="Calibri"/>
          <w:szCs w:val="24"/>
        </w:rPr>
        <w:t>rganisation pluri-</w:t>
      </w:r>
      <w:r>
        <w:rPr>
          <w:rStyle w:val="Policepardfaut"/>
          <w:rFonts w:ascii="Calibri" w:hAnsi="Calibri" w:cs="Calibri"/>
          <w:color w:val="000000"/>
          <w:szCs w:val="24"/>
        </w:rPr>
        <w:t xml:space="preserve">hebdomadaire sur l’année </w:t>
      </w:r>
      <w:r>
        <w:rPr>
          <w:rStyle w:val="Policepardfaut"/>
          <w:rFonts w:ascii="Calibri" w:hAnsi="Calibri" w:cs="Calibri"/>
          <w:szCs w:val="24"/>
        </w:rPr>
        <w:t>« annualisation ».</w:t>
      </w:r>
    </w:p>
    <w:p w:rsidR="005D3597" w:rsidRDefault="005D3597">
      <w:pPr>
        <w:tabs>
          <w:tab w:val="left" w:pos="543"/>
          <w:tab w:val="left" w:pos="11666"/>
        </w:tabs>
        <w:autoSpaceDE w:val="0"/>
        <w:spacing w:line="240" w:lineRule="atLeast"/>
        <w:jc w:val="both"/>
        <w:rPr>
          <w:rFonts w:ascii="Calibri" w:hAnsi="Calibri" w:cs="Calibri"/>
          <w:b/>
          <w:color w:val="00536B"/>
          <w:szCs w:val="24"/>
        </w:rPr>
      </w:pPr>
    </w:p>
    <w:p w:rsidR="005D3597" w:rsidRDefault="005D3597">
      <w:pPr>
        <w:tabs>
          <w:tab w:val="left" w:pos="543"/>
          <w:tab w:val="left" w:pos="11666"/>
        </w:tabs>
        <w:autoSpaceDE w:val="0"/>
        <w:spacing w:line="240" w:lineRule="atLeast"/>
        <w:jc w:val="both"/>
        <w:rPr>
          <w:rFonts w:ascii="Calibri" w:hAnsi="Calibri" w:cs="Calibri"/>
          <w:b/>
          <w:color w:val="00536B"/>
          <w:szCs w:val="24"/>
        </w:rPr>
      </w:pP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b/>
          <w:color w:val="00536B"/>
          <w:szCs w:val="24"/>
        </w:rPr>
      </w:pP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b/>
          <w:color w:val="00536B"/>
          <w:szCs w:val="24"/>
        </w:rPr>
      </w:pP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b/>
          <w:color w:val="00536B"/>
          <w:szCs w:val="24"/>
        </w:rPr>
      </w:pPr>
      <w:r>
        <w:rPr>
          <w:rFonts w:ascii="Calibri" w:hAnsi="Calibri" w:cs="Calibri"/>
          <w:b/>
          <w:color w:val="00536B"/>
          <w:szCs w:val="24"/>
        </w:rPr>
        <w:t>I.1. Principe de l’annualisation</w:t>
      </w: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color w:val="000000"/>
          <w:szCs w:val="24"/>
        </w:rPr>
      </w:pP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color w:val="000000"/>
          <w:szCs w:val="24"/>
        </w:rPr>
      </w:pPr>
      <w:r>
        <w:rPr>
          <w:rFonts w:ascii="Calibri" w:hAnsi="Calibri" w:cs="Calibri"/>
          <w:color w:val="000000"/>
          <w:szCs w:val="24"/>
        </w:rPr>
        <w:t>L’annualisation du temps de travail est établie sur la base d’un horaire hebdomadaire moyen de 35 heures de travail effectif de telle sorte que les heures e</w:t>
      </w:r>
      <w:r>
        <w:rPr>
          <w:rFonts w:ascii="Calibri" w:hAnsi="Calibri" w:cs="Calibri"/>
          <w:color w:val="000000"/>
          <w:szCs w:val="24"/>
        </w:rPr>
        <w:t>ffectuées au-delà et en deçà de 35 heures se compensent automatiquement dans le cadre de la période de référence.</w:t>
      </w:r>
    </w:p>
    <w:p w:rsidR="005D3597" w:rsidRDefault="005D3597">
      <w:pPr>
        <w:jc w:val="both"/>
        <w:rPr>
          <w:rFonts w:ascii="Calibri" w:hAnsi="Calibri" w:cs="Calibri"/>
          <w:b/>
          <w:color w:val="FF0000"/>
          <w:szCs w:val="24"/>
        </w:rPr>
      </w:pP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color w:val="000000"/>
          <w:szCs w:val="24"/>
        </w:rPr>
      </w:pPr>
      <w:r>
        <w:rPr>
          <w:rFonts w:ascii="Calibri" w:hAnsi="Calibri" w:cs="Calibri"/>
          <w:color w:val="000000"/>
          <w:szCs w:val="24"/>
        </w:rPr>
        <w:t xml:space="preserve">Les salariés à temps partiel sont ceux dont la durée du travail, mentionnée dans le contrat de travail, est inférieure à la durée de travail </w:t>
      </w:r>
      <w:r>
        <w:rPr>
          <w:rFonts w:ascii="Calibri" w:hAnsi="Calibri" w:cs="Calibri"/>
          <w:color w:val="000000"/>
          <w:szCs w:val="24"/>
        </w:rPr>
        <w:t>légale des salariés à temps plein indiquée ci-dessus.</w:t>
      </w:r>
    </w:p>
    <w:p w:rsidR="005D3597" w:rsidRDefault="005D3597">
      <w:pPr>
        <w:jc w:val="both"/>
        <w:rPr>
          <w:rFonts w:ascii="Calibri" w:hAnsi="Calibri" w:cs="Calibri"/>
          <w:b/>
          <w:color w:val="00536B"/>
          <w:szCs w:val="24"/>
        </w:rPr>
      </w:pPr>
    </w:p>
    <w:p w:rsidR="005D3597" w:rsidRDefault="00634799">
      <w:pPr>
        <w:jc w:val="both"/>
        <w:rPr>
          <w:rFonts w:ascii="Calibri" w:hAnsi="Calibri" w:cs="Calibri"/>
          <w:b/>
          <w:color w:val="00536B"/>
          <w:szCs w:val="24"/>
        </w:rPr>
      </w:pPr>
      <w:r>
        <w:rPr>
          <w:rFonts w:ascii="Calibri" w:hAnsi="Calibri" w:cs="Calibri"/>
          <w:b/>
          <w:color w:val="00536B"/>
          <w:szCs w:val="24"/>
        </w:rPr>
        <w:t>I.2. Salariés concernés</w:t>
      </w:r>
    </w:p>
    <w:p w:rsidR="005D3597" w:rsidRDefault="005D3597">
      <w:pPr>
        <w:ind w:left="360"/>
        <w:jc w:val="both"/>
        <w:rPr>
          <w:rFonts w:ascii="Calibri" w:hAnsi="Calibri" w:cs="Calibri"/>
          <w:b/>
          <w:szCs w:val="24"/>
        </w:rPr>
      </w:pPr>
    </w:p>
    <w:p w:rsidR="005D3597" w:rsidRDefault="00634799">
      <w:pPr>
        <w:jc w:val="both"/>
        <w:rPr>
          <w:rFonts w:ascii="Calibri" w:hAnsi="Calibri" w:cs="Calibri"/>
          <w:color w:val="000000"/>
          <w:szCs w:val="24"/>
        </w:rPr>
      </w:pPr>
      <w:r>
        <w:rPr>
          <w:rFonts w:ascii="Calibri" w:hAnsi="Calibri" w:cs="Calibri"/>
          <w:color w:val="000000"/>
          <w:szCs w:val="24"/>
        </w:rPr>
        <w:t>L’annualisation du temps de travail est applicable aux salariés à temps plein et à temps partiel en CDI.</w:t>
      </w:r>
    </w:p>
    <w:p w:rsidR="005D3597" w:rsidRDefault="005D3597">
      <w:pPr>
        <w:jc w:val="both"/>
        <w:rPr>
          <w:rFonts w:ascii="Calibri" w:hAnsi="Calibri" w:cs="Calibri"/>
          <w:color w:val="000000"/>
          <w:szCs w:val="24"/>
        </w:rPr>
      </w:pPr>
    </w:p>
    <w:p w:rsidR="005D3597" w:rsidRDefault="00634799">
      <w:pPr>
        <w:jc w:val="both"/>
      </w:pPr>
      <w:r>
        <w:rPr>
          <w:rStyle w:val="Policepardfaut"/>
          <w:rFonts w:ascii="Calibri" w:hAnsi="Calibri" w:cs="Calibri"/>
          <w:szCs w:val="24"/>
        </w:rPr>
        <w:t xml:space="preserve">Sont toutefois, exclus du champ d’application des </w:t>
      </w:r>
      <w:r>
        <w:rPr>
          <w:rStyle w:val="Policepardfaut"/>
          <w:rFonts w:ascii="Calibri" w:hAnsi="Calibri" w:cs="Calibri"/>
          <w:szCs w:val="24"/>
        </w:rPr>
        <w:t xml:space="preserve">dispositions relatives à l’annualisation les salariés autonomes soumis au forfait annuel en jours. </w:t>
      </w:r>
      <w:r>
        <w:rPr>
          <w:rStyle w:val="Policepardfaut"/>
          <w:rFonts w:ascii="Calibri" w:hAnsi="Calibri" w:cs="Calibri"/>
          <w:color w:val="7030A0"/>
          <w:szCs w:val="24"/>
        </w:rPr>
        <w:t xml:space="preserve"> </w:t>
      </w:r>
    </w:p>
    <w:p w:rsidR="005D3597" w:rsidRDefault="005D3597">
      <w:pPr>
        <w:jc w:val="both"/>
        <w:rPr>
          <w:rFonts w:ascii="Calibri" w:hAnsi="Calibri" w:cs="Calibri"/>
          <w:b/>
          <w:color w:val="000000"/>
          <w:szCs w:val="24"/>
        </w:rPr>
      </w:pPr>
    </w:p>
    <w:p w:rsidR="005D3597" w:rsidRDefault="00634799">
      <w:pPr>
        <w:jc w:val="both"/>
        <w:rPr>
          <w:rFonts w:ascii="Calibri" w:hAnsi="Calibri" w:cs="Calibri"/>
          <w:color w:val="000000"/>
          <w:szCs w:val="24"/>
        </w:rPr>
      </w:pPr>
      <w:r>
        <w:rPr>
          <w:rFonts w:ascii="Calibri" w:hAnsi="Calibri" w:cs="Calibri"/>
          <w:color w:val="000000"/>
          <w:szCs w:val="24"/>
        </w:rPr>
        <w:t>Dans le cadre d’un CDD, la période de référence est le terme de son contrat de travail. Il bénéficiera des heures supplémentaires ou complémentaires, payé</w:t>
      </w:r>
      <w:r>
        <w:rPr>
          <w:rFonts w:ascii="Calibri" w:hAnsi="Calibri" w:cs="Calibri"/>
          <w:color w:val="000000"/>
          <w:szCs w:val="24"/>
        </w:rPr>
        <w:t>es au terme de son contrat et selon les conditions de l’article 1. 9 et 1.10. Pour les salariés en contrat de travail à durée déterminée de remplacement, l’annualisation s’applique dans les mêmes conditions que pour le contrat de travail initial du salarié</w:t>
      </w:r>
      <w:r>
        <w:rPr>
          <w:rFonts w:ascii="Calibri" w:hAnsi="Calibri" w:cs="Calibri"/>
          <w:color w:val="000000"/>
          <w:szCs w:val="24"/>
        </w:rPr>
        <w:t xml:space="preserve"> remplacé. </w:t>
      </w:r>
    </w:p>
    <w:p w:rsidR="005D3597" w:rsidRDefault="005D3597">
      <w:pPr>
        <w:jc w:val="both"/>
        <w:rPr>
          <w:rFonts w:ascii="Calibri" w:hAnsi="Calibri" w:cs="Calibri"/>
          <w:color w:val="000000"/>
          <w:szCs w:val="24"/>
        </w:rPr>
      </w:pPr>
    </w:p>
    <w:p w:rsidR="005D3597" w:rsidRDefault="00634799">
      <w:pPr>
        <w:tabs>
          <w:tab w:val="left" w:pos="709"/>
          <w:tab w:val="left" w:pos="3821"/>
          <w:tab w:val="left" w:pos="4671"/>
        </w:tabs>
        <w:autoSpaceDE w:val="0"/>
        <w:spacing w:line="240" w:lineRule="atLeast"/>
        <w:jc w:val="both"/>
        <w:rPr>
          <w:rFonts w:ascii="Calibri" w:hAnsi="Calibri" w:cs="Calibri"/>
          <w:b/>
          <w:color w:val="00536B"/>
          <w:szCs w:val="24"/>
        </w:rPr>
      </w:pPr>
      <w:r>
        <w:rPr>
          <w:rFonts w:ascii="Calibri" w:hAnsi="Calibri" w:cs="Calibri"/>
          <w:b/>
          <w:color w:val="00536B"/>
          <w:szCs w:val="24"/>
        </w:rPr>
        <w:t>I.3. Détermination de la période de référence</w:t>
      </w:r>
    </w:p>
    <w:p w:rsidR="005D3597" w:rsidRDefault="005D3597">
      <w:pPr>
        <w:tabs>
          <w:tab w:val="left" w:pos="709"/>
          <w:tab w:val="left" w:pos="3821"/>
          <w:tab w:val="left" w:pos="4671"/>
        </w:tabs>
        <w:autoSpaceDE w:val="0"/>
        <w:spacing w:line="240" w:lineRule="atLeast"/>
        <w:ind w:left="360"/>
        <w:jc w:val="both"/>
        <w:rPr>
          <w:rFonts w:ascii="Calibri" w:hAnsi="Calibri" w:cs="Calibri"/>
          <w:b/>
          <w:szCs w:val="24"/>
        </w:rPr>
      </w:pPr>
    </w:p>
    <w:p w:rsidR="005D3597" w:rsidRDefault="00634799">
      <w:pPr>
        <w:jc w:val="both"/>
      </w:pPr>
      <w:r>
        <w:rPr>
          <w:rStyle w:val="Policepardfaut"/>
          <w:rFonts w:ascii="Calibri" w:hAnsi="Calibri" w:cs="Calibri"/>
          <w:color w:val="000000"/>
          <w:szCs w:val="24"/>
        </w:rPr>
        <w:t>La période de référence est fixée à 12 mois consécutifs, du 1</w:t>
      </w:r>
      <w:r>
        <w:rPr>
          <w:rStyle w:val="Policepardfaut"/>
          <w:rFonts w:ascii="Calibri" w:hAnsi="Calibri" w:cs="Calibri"/>
          <w:color w:val="000000"/>
          <w:szCs w:val="24"/>
          <w:vertAlign w:val="superscript"/>
        </w:rPr>
        <w:t>er</w:t>
      </w:r>
      <w:r>
        <w:rPr>
          <w:rStyle w:val="Policepardfaut"/>
          <w:rFonts w:ascii="Calibri" w:hAnsi="Calibri" w:cs="Calibri"/>
          <w:color w:val="000000"/>
          <w:szCs w:val="24"/>
        </w:rPr>
        <w:t xml:space="preserve"> janvier au 31 décembre.</w:t>
      </w:r>
    </w:p>
    <w:p w:rsidR="005D3597" w:rsidRDefault="005D3597">
      <w:pPr>
        <w:jc w:val="both"/>
        <w:rPr>
          <w:rFonts w:ascii="Calibri" w:hAnsi="Calibri" w:cs="Calibri"/>
          <w:color w:val="000000"/>
          <w:szCs w:val="24"/>
        </w:rPr>
      </w:pPr>
    </w:p>
    <w:p w:rsidR="005D3597" w:rsidRDefault="00634799">
      <w:pPr>
        <w:tabs>
          <w:tab w:val="left" w:pos="709"/>
          <w:tab w:val="left" w:pos="3821"/>
          <w:tab w:val="left" w:pos="4671"/>
        </w:tabs>
        <w:autoSpaceDE w:val="0"/>
        <w:spacing w:line="240" w:lineRule="atLeast"/>
        <w:jc w:val="both"/>
        <w:rPr>
          <w:rFonts w:ascii="Calibri" w:hAnsi="Calibri" w:cs="Calibri"/>
          <w:b/>
          <w:color w:val="00536B"/>
          <w:szCs w:val="24"/>
        </w:rPr>
      </w:pPr>
      <w:r>
        <w:rPr>
          <w:rFonts w:ascii="Calibri" w:hAnsi="Calibri" w:cs="Calibri"/>
          <w:b/>
          <w:color w:val="00536B"/>
          <w:szCs w:val="24"/>
        </w:rPr>
        <w:t xml:space="preserve">I.4. Durée annuelle de travail </w:t>
      </w:r>
    </w:p>
    <w:p w:rsidR="005D3597" w:rsidRDefault="005D3597">
      <w:pPr>
        <w:tabs>
          <w:tab w:val="left" w:pos="709"/>
          <w:tab w:val="left" w:pos="3821"/>
          <w:tab w:val="left" w:pos="4671"/>
        </w:tabs>
        <w:autoSpaceDE w:val="0"/>
        <w:spacing w:line="240" w:lineRule="atLeast"/>
        <w:ind w:left="360"/>
        <w:jc w:val="both"/>
        <w:rPr>
          <w:rFonts w:ascii="Calibri" w:hAnsi="Calibri" w:cs="Calibri"/>
          <w:b/>
          <w:szCs w:val="24"/>
        </w:rPr>
      </w:pPr>
    </w:p>
    <w:p w:rsidR="005D3597" w:rsidRDefault="00634799">
      <w:pPr>
        <w:pStyle w:val="Style1"/>
        <w:jc w:val="both"/>
        <w:rPr>
          <w:rFonts w:ascii="Calibri" w:hAnsi="Calibri" w:cs="Calibri"/>
          <w:sz w:val="24"/>
          <w:szCs w:val="24"/>
        </w:rPr>
      </w:pPr>
      <w:r>
        <w:rPr>
          <w:rFonts w:ascii="Calibri" w:hAnsi="Calibri" w:cs="Calibri"/>
          <w:sz w:val="24"/>
          <w:szCs w:val="24"/>
        </w:rPr>
        <w:t>Pour les salariés à temps plein, la durée effective du travail annuelle es</w:t>
      </w:r>
      <w:r>
        <w:rPr>
          <w:rFonts w:ascii="Calibri" w:hAnsi="Calibri" w:cs="Calibri"/>
          <w:sz w:val="24"/>
          <w:szCs w:val="24"/>
        </w:rPr>
        <w:t>t celle fixée par la loi, soit, à la date de la signature du présent accord, 1 607 heures de travail, journée de solidarité incluse.</w:t>
      </w:r>
    </w:p>
    <w:p w:rsidR="005D3597" w:rsidRDefault="00634799">
      <w:pPr>
        <w:jc w:val="both"/>
        <w:rPr>
          <w:rFonts w:ascii="Calibri" w:eastAsia="Lucida Sans Unicode" w:hAnsi="Calibri" w:cs="Calibri"/>
          <w:szCs w:val="24"/>
        </w:rPr>
      </w:pPr>
      <w:r>
        <w:rPr>
          <w:rFonts w:ascii="Calibri" w:eastAsia="Lucida Sans Unicode" w:hAnsi="Calibri" w:cs="Calibri"/>
          <w:szCs w:val="24"/>
        </w:rPr>
        <w:t xml:space="preserve">Pour les salariés à temps partiel, la durée effective du travail sur la période de référence est par définition inférieure </w:t>
      </w:r>
      <w:r>
        <w:rPr>
          <w:rFonts w:ascii="Calibri" w:eastAsia="Lucida Sans Unicode" w:hAnsi="Calibri" w:cs="Calibri"/>
          <w:szCs w:val="24"/>
        </w:rPr>
        <w:t xml:space="preserve">à la durée effective du travail d’un salarié à temps plein ; elle est fixée par le contrat de travail. </w:t>
      </w:r>
    </w:p>
    <w:p w:rsidR="005D3597" w:rsidRDefault="005D3597">
      <w:pPr>
        <w:jc w:val="both"/>
        <w:rPr>
          <w:rFonts w:ascii="Calibri" w:eastAsia="Lucida Sans Unicode" w:hAnsi="Calibri" w:cs="Calibri"/>
          <w:szCs w:val="24"/>
        </w:rPr>
      </w:pPr>
    </w:p>
    <w:p w:rsidR="005D3597" w:rsidRDefault="00634799">
      <w:pPr>
        <w:pStyle w:val="Style1"/>
        <w:jc w:val="both"/>
        <w:rPr>
          <w:rFonts w:ascii="Calibri" w:hAnsi="Calibri" w:cs="Calibri"/>
          <w:sz w:val="24"/>
          <w:szCs w:val="24"/>
        </w:rPr>
      </w:pPr>
      <w:r>
        <w:rPr>
          <w:rFonts w:ascii="Calibri" w:hAnsi="Calibri" w:cs="Calibri"/>
          <w:sz w:val="24"/>
          <w:szCs w:val="24"/>
        </w:rPr>
        <w:t xml:space="preserve">Compte tenu des jours de repos hebdomadaires, des congés payés, des congés conventionnels et des jours fériés, la durée du travail annuelle est </w:t>
      </w:r>
      <w:r>
        <w:rPr>
          <w:rFonts w:ascii="Calibri" w:hAnsi="Calibri" w:cs="Calibri"/>
          <w:sz w:val="24"/>
          <w:szCs w:val="24"/>
        </w:rPr>
        <w:t>calculée comme suit :</w:t>
      </w:r>
    </w:p>
    <w:p w:rsidR="005D3597" w:rsidRDefault="005D3597">
      <w:pPr>
        <w:pStyle w:val="Style1"/>
        <w:jc w:val="both"/>
        <w:rPr>
          <w:rFonts w:ascii="Calibri" w:hAnsi="Calibri" w:cs="Calibri"/>
          <w:sz w:val="24"/>
          <w:szCs w:val="24"/>
        </w:rPr>
      </w:pPr>
    </w:p>
    <w:p w:rsidR="005D3597" w:rsidRDefault="00634799">
      <w:pPr>
        <w:pStyle w:val="Style1"/>
        <w:numPr>
          <w:ilvl w:val="0"/>
          <w:numId w:val="5"/>
        </w:numPr>
        <w:jc w:val="both"/>
      </w:pPr>
      <w:r>
        <w:rPr>
          <w:rStyle w:val="Policepardfaut"/>
          <w:rFonts w:ascii="Calibri" w:hAnsi="Calibri" w:cs="Calibri"/>
          <w:b/>
          <w:sz w:val="24"/>
          <w:szCs w:val="24"/>
        </w:rPr>
        <w:t xml:space="preserve">Nombre de jours travaillés </w:t>
      </w:r>
      <w:r>
        <w:rPr>
          <w:rStyle w:val="Policepardfaut"/>
          <w:rFonts w:ascii="Calibri" w:hAnsi="Calibri" w:cs="Calibri"/>
          <w:sz w:val="24"/>
          <w:szCs w:val="24"/>
        </w:rPr>
        <w:t>= [ Nbre de jours calendaires – ( nbre de samedis et dimanches + CP + JF + congés conventionnels : CT, …) ] + journée de solidarité.</w:t>
      </w:r>
    </w:p>
    <w:p w:rsidR="005D3597" w:rsidRDefault="005D3597">
      <w:pPr>
        <w:pStyle w:val="Style1"/>
        <w:ind w:left="720"/>
        <w:jc w:val="both"/>
        <w:rPr>
          <w:rFonts w:ascii="Calibri" w:hAnsi="Calibri" w:cs="Calibri"/>
          <w:sz w:val="24"/>
          <w:szCs w:val="24"/>
        </w:rPr>
      </w:pPr>
    </w:p>
    <w:p w:rsidR="005D3597" w:rsidRDefault="00634799">
      <w:pPr>
        <w:pStyle w:val="Style1"/>
        <w:numPr>
          <w:ilvl w:val="0"/>
          <w:numId w:val="5"/>
        </w:numPr>
        <w:jc w:val="both"/>
      </w:pPr>
      <w:r>
        <w:rPr>
          <w:rStyle w:val="Policepardfaut"/>
          <w:rFonts w:ascii="Calibri" w:hAnsi="Calibri" w:cs="Calibri"/>
          <w:b/>
          <w:sz w:val="24"/>
          <w:szCs w:val="24"/>
        </w:rPr>
        <w:t>Nombre de semaines travaillées</w:t>
      </w:r>
      <w:r>
        <w:rPr>
          <w:rStyle w:val="Policepardfaut"/>
          <w:rFonts w:ascii="Calibri" w:hAnsi="Calibri" w:cs="Calibri"/>
          <w:sz w:val="24"/>
          <w:szCs w:val="24"/>
        </w:rPr>
        <w:t xml:space="preserve"> = Nombre de jours travaillés par an / 5 j</w:t>
      </w:r>
      <w:r>
        <w:rPr>
          <w:rStyle w:val="Policepardfaut"/>
          <w:rFonts w:ascii="Calibri" w:hAnsi="Calibri" w:cs="Calibri"/>
          <w:sz w:val="24"/>
          <w:szCs w:val="24"/>
        </w:rPr>
        <w:t>ours.</w:t>
      </w:r>
    </w:p>
    <w:p w:rsidR="005D3597" w:rsidRDefault="00634799">
      <w:pPr>
        <w:pStyle w:val="Style1"/>
        <w:jc w:val="both"/>
        <w:rPr>
          <w:rFonts w:ascii="Calibri" w:hAnsi="Calibri" w:cs="Calibri"/>
          <w:sz w:val="24"/>
          <w:szCs w:val="24"/>
        </w:rPr>
      </w:pPr>
      <w:r>
        <w:rPr>
          <w:rFonts w:ascii="Calibri" w:hAnsi="Calibri" w:cs="Calibri"/>
          <w:sz w:val="24"/>
          <w:szCs w:val="24"/>
        </w:rPr>
        <w:t xml:space="preserve"> </w:t>
      </w:r>
    </w:p>
    <w:p w:rsidR="005D3597" w:rsidRDefault="005D3597">
      <w:pPr>
        <w:pStyle w:val="Paragraphedeliste"/>
        <w:rPr>
          <w:rFonts w:ascii="Calibri" w:hAnsi="Calibri" w:cs="Calibri"/>
          <w:b/>
        </w:rPr>
      </w:pPr>
    </w:p>
    <w:p w:rsidR="005D3597" w:rsidRDefault="00634799">
      <w:pPr>
        <w:pStyle w:val="Style1"/>
        <w:numPr>
          <w:ilvl w:val="0"/>
          <w:numId w:val="5"/>
        </w:numPr>
        <w:tabs>
          <w:tab w:val="left" w:pos="1135"/>
        </w:tabs>
        <w:jc w:val="both"/>
      </w:pPr>
      <w:r>
        <w:rPr>
          <w:rStyle w:val="Policepardfaut"/>
          <w:rFonts w:ascii="Calibri" w:hAnsi="Calibri" w:cs="Calibri"/>
          <w:b/>
          <w:sz w:val="24"/>
          <w:szCs w:val="24"/>
        </w:rPr>
        <w:t>Nombre d'heures travaillées</w:t>
      </w:r>
      <w:r>
        <w:rPr>
          <w:rStyle w:val="Policepardfaut"/>
          <w:rFonts w:ascii="Calibri" w:hAnsi="Calibri" w:cs="Calibri"/>
          <w:sz w:val="24"/>
          <w:szCs w:val="24"/>
        </w:rPr>
        <w:t xml:space="preserve"> = Nombre de semaines travaillées X (35h ou durée hebdomadaire contractuelle pour les temps partiel).</w:t>
      </w:r>
    </w:p>
    <w:p w:rsidR="005D3597" w:rsidRDefault="005D3597">
      <w:pPr>
        <w:jc w:val="both"/>
        <w:rPr>
          <w:rFonts w:ascii="Calibri" w:hAnsi="Calibri" w:cs="Calibri"/>
          <w:color w:val="000000"/>
          <w:szCs w:val="24"/>
        </w:rPr>
      </w:pPr>
    </w:p>
    <w:p w:rsidR="005D3597" w:rsidRDefault="00634799">
      <w:pPr>
        <w:jc w:val="both"/>
        <w:rPr>
          <w:rFonts w:ascii="Calibri" w:hAnsi="Calibri" w:cs="Calibri"/>
          <w:color w:val="000000"/>
          <w:szCs w:val="24"/>
        </w:rPr>
      </w:pPr>
      <w:r>
        <w:rPr>
          <w:rFonts w:ascii="Calibri" w:hAnsi="Calibri" w:cs="Calibri"/>
          <w:color w:val="000000"/>
          <w:szCs w:val="24"/>
        </w:rPr>
        <w:t xml:space="preserve">Pour les salariés ne bénéficiant pas d'un congé annuel complet, le nombre d'heures de travail est augmenté à </w:t>
      </w:r>
      <w:r>
        <w:rPr>
          <w:rFonts w:ascii="Calibri" w:hAnsi="Calibri" w:cs="Calibri"/>
          <w:color w:val="000000"/>
          <w:szCs w:val="24"/>
        </w:rPr>
        <w:t xml:space="preserve">concurrence du nombre de jours de congés légaux et conventionnels auxquels les salariés ne peuvent pas prétendre. </w:t>
      </w:r>
    </w:p>
    <w:p w:rsidR="005D3597" w:rsidRDefault="005D3597">
      <w:pPr>
        <w:pStyle w:val="Style1"/>
        <w:tabs>
          <w:tab w:val="left" w:pos="1855"/>
        </w:tabs>
        <w:jc w:val="both"/>
        <w:rPr>
          <w:rFonts w:ascii="Calibri" w:hAnsi="Calibri" w:cs="Calibri"/>
          <w:sz w:val="24"/>
          <w:szCs w:val="24"/>
        </w:rPr>
      </w:pPr>
    </w:p>
    <w:p w:rsidR="005D3597" w:rsidRDefault="00634799">
      <w:pPr>
        <w:pStyle w:val="Style1"/>
        <w:tabs>
          <w:tab w:val="left" w:pos="1855"/>
        </w:tabs>
        <w:jc w:val="both"/>
      </w:pPr>
      <w:r>
        <w:rPr>
          <w:rStyle w:val="Policepardfaut"/>
          <w:rFonts w:ascii="Calibri" w:hAnsi="Calibri" w:cs="Calibri"/>
          <w:sz w:val="24"/>
          <w:szCs w:val="24"/>
        </w:rPr>
        <w:t xml:space="preserve">La durée annuelle de travail théorique </w:t>
      </w:r>
      <w:r>
        <w:rPr>
          <w:rStyle w:val="Policepardfaut"/>
          <w:rFonts w:ascii="Calibri" w:hAnsi="Calibri" w:cs="Calibri"/>
          <w:sz w:val="24"/>
          <w:szCs w:val="24"/>
        </w:rPr>
        <w:t xml:space="preserve">de l’année N+1 </w:t>
      </w:r>
      <w:r>
        <w:rPr>
          <w:rStyle w:val="Policepardfaut"/>
          <w:rFonts w:ascii="Calibri" w:hAnsi="Calibri" w:cs="Calibri"/>
          <w:sz w:val="24"/>
          <w:szCs w:val="24"/>
        </w:rPr>
        <w:t xml:space="preserve">sera calculée 2 mois avant la fin de la période de référence </w:t>
      </w:r>
      <w:r>
        <w:rPr>
          <w:rStyle w:val="Policepardfaut"/>
          <w:rFonts w:ascii="Calibri" w:hAnsi="Calibri" w:cs="Calibri"/>
          <w:sz w:val="24"/>
          <w:szCs w:val="24"/>
        </w:rPr>
        <w:t xml:space="preserve">de l’année N, </w:t>
      </w:r>
      <w:r>
        <w:rPr>
          <w:rStyle w:val="Policepardfaut"/>
          <w:rFonts w:ascii="Calibri" w:hAnsi="Calibri" w:cs="Calibri"/>
          <w:sz w:val="24"/>
          <w:szCs w:val="24"/>
        </w:rPr>
        <w:t>en fonction</w:t>
      </w:r>
      <w:r>
        <w:rPr>
          <w:rStyle w:val="Policepardfaut"/>
          <w:rFonts w:ascii="Calibri" w:hAnsi="Calibri" w:cs="Calibri"/>
          <w:sz w:val="24"/>
          <w:szCs w:val="24"/>
        </w:rPr>
        <w:t xml:space="preserve"> du calendrier réel de l’année.</w:t>
      </w:r>
      <w:bookmarkStart w:id="0" w:name="_Toc361931604"/>
      <w:r>
        <w:rPr>
          <w:rStyle w:val="Policepardfaut"/>
          <w:rFonts w:ascii="Calibri" w:hAnsi="Calibri" w:cs="Calibri"/>
          <w:sz w:val="24"/>
          <w:szCs w:val="24"/>
        </w:rPr>
        <w:t xml:space="preserve"> </w:t>
      </w:r>
    </w:p>
    <w:p w:rsidR="005D3597" w:rsidRDefault="005D3597">
      <w:pPr>
        <w:pStyle w:val="Style1"/>
        <w:tabs>
          <w:tab w:val="left" w:pos="1855"/>
        </w:tabs>
        <w:jc w:val="both"/>
        <w:rPr>
          <w:rFonts w:ascii="Calibri" w:hAnsi="Calibri" w:cs="Calibri"/>
          <w:sz w:val="24"/>
          <w:szCs w:val="24"/>
        </w:rPr>
      </w:pPr>
    </w:p>
    <w:p w:rsidR="005D3597" w:rsidRDefault="00634799">
      <w:pPr>
        <w:pStyle w:val="Style1"/>
        <w:tabs>
          <w:tab w:val="left" w:pos="1855"/>
        </w:tabs>
        <w:jc w:val="both"/>
        <w:rPr>
          <w:rFonts w:ascii="Calibri" w:hAnsi="Calibri" w:cs="Calibri"/>
          <w:sz w:val="24"/>
          <w:szCs w:val="24"/>
        </w:rPr>
      </w:pPr>
      <w:r>
        <w:rPr>
          <w:rFonts w:ascii="Calibri" w:hAnsi="Calibri" w:cs="Calibri"/>
          <w:sz w:val="24"/>
          <w:szCs w:val="24"/>
        </w:rPr>
        <w:t>Elle sera communiquée aux représentants du personnel et aux salariés</w:t>
      </w:r>
      <w:bookmarkEnd w:id="0"/>
      <w:r>
        <w:rPr>
          <w:rFonts w:ascii="Calibri" w:hAnsi="Calibri" w:cs="Calibri"/>
          <w:sz w:val="24"/>
          <w:szCs w:val="24"/>
        </w:rPr>
        <w:t xml:space="preserve"> par tout moyen et  intégrée dans l’outil de GTA lorsque les structures en sont dotées. </w:t>
      </w:r>
    </w:p>
    <w:p w:rsidR="005D3597" w:rsidRDefault="005D3597">
      <w:pPr>
        <w:pStyle w:val="Style1"/>
        <w:tabs>
          <w:tab w:val="left" w:pos="1855"/>
        </w:tabs>
        <w:jc w:val="both"/>
        <w:rPr>
          <w:rFonts w:ascii="Calibri" w:hAnsi="Calibri" w:cs="Calibri"/>
          <w:sz w:val="24"/>
          <w:szCs w:val="24"/>
        </w:rPr>
      </w:pPr>
    </w:p>
    <w:p w:rsidR="005D3597" w:rsidRDefault="00634799">
      <w:pPr>
        <w:tabs>
          <w:tab w:val="left" w:pos="709"/>
          <w:tab w:val="left" w:pos="3821"/>
          <w:tab w:val="left" w:pos="4671"/>
        </w:tabs>
        <w:autoSpaceDE w:val="0"/>
        <w:spacing w:line="240" w:lineRule="atLeast"/>
        <w:jc w:val="both"/>
      </w:pPr>
      <w:r>
        <w:rPr>
          <w:rStyle w:val="Policepardfaut"/>
          <w:rFonts w:ascii="Calibri" w:hAnsi="Calibri" w:cs="Calibri"/>
          <w:b/>
          <w:szCs w:val="24"/>
        </w:rPr>
        <w:t>Un rappel relatif au calcul de la durée annuelle de travail dans</w:t>
      </w:r>
      <w:r>
        <w:rPr>
          <w:rStyle w:val="Policepardfaut"/>
          <w:rFonts w:ascii="Calibri" w:hAnsi="Calibri" w:cs="Calibri"/>
          <w:b/>
          <w:szCs w:val="24"/>
        </w:rPr>
        <w:t xml:space="preserve"> le cadre de l’annualisation, accompagné d’exemples à titre indicatif, est précisé en annexe 1 de l’accord.</w:t>
      </w:r>
    </w:p>
    <w:p w:rsidR="005D3597" w:rsidRDefault="005D3597">
      <w:pPr>
        <w:tabs>
          <w:tab w:val="left" w:pos="709"/>
          <w:tab w:val="left" w:pos="3821"/>
          <w:tab w:val="left" w:pos="4671"/>
        </w:tabs>
        <w:autoSpaceDE w:val="0"/>
        <w:spacing w:line="240" w:lineRule="atLeast"/>
        <w:jc w:val="both"/>
        <w:rPr>
          <w:rFonts w:ascii="Calibri" w:hAnsi="Calibri" w:cs="Calibri"/>
          <w:b/>
          <w:color w:val="00536B"/>
          <w:szCs w:val="24"/>
        </w:rPr>
      </w:pPr>
    </w:p>
    <w:p w:rsidR="005D3597" w:rsidRDefault="00634799">
      <w:pPr>
        <w:tabs>
          <w:tab w:val="left" w:pos="709"/>
          <w:tab w:val="left" w:pos="3821"/>
          <w:tab w:val="left" w:pos="4671"/>
        </w:tabs>
        <w:autoSpaceDE w:val="0"/>
        <w:spacing w:line="240" w:lineRule="atLeast"/>
        <w:jc w:val="both"/>
        <w:rPr>
          <w:rFonts w:ascii="Calibri" w:hAnsi="Calibri" w:cs="Calibri"/>
          <w:b/>
          <w:color w:val="00536B"/>
          <w:szCs w:val="24"/>
        </w:rPr>
      </w:pPr>
      <w:r>
        <w:rPr>
          <w:rFonts w:ascii="Calibri" w:hAnsi="Calibri" w:cs="Calibri"/>
          <w:b/>
          <w:color w:val="00536B"/>
          <w:szCs w:val="24"/>
        </w:rPr>
        <w:t>I.5. Répartition du temps de travail dans le cadre de l’annualisation</w:t>
      </w:r>
    </w:p>
    <w:p w:rsidR="005D3597" w:rsidRDefault="005D3597">
      <w:pPr>
        <w:tabs>
          <w:tab w:val="left" w:pos="709"/>
          <w:tab w:val="left" w:pos="3821"/>
          <w:tab w:val="left" w:pos="4671"/>
        </w:tabs>
        <w:autoSpaceDE w:val="0"/>
        <w:spacing w:line="240" w:lineRule="atLeast"/>
        <w:jc w:val="both"/>
        <w:rPr>
          <w:rFonts w:ascii="Calibri" w:hAnsi="Calibri" w:cs="Calibri"/>
          <w:b/>
          <w:szCs w:val="24"/>
        </w:rPr>
      </w:pPr>
    </w:p>
    <w:p w:rsidR="005D3597" w:rsidRDefault="00634799">
      <w:pPr>
        <w:contextualSpacing/>
        <w:jc w:val="both"/>
        <w:rPr>
          <w:rFonts w:ascii="Calibri" w:hAnsi="Calibri" w:cs="Calibri"/>
          <w:color w:val="000000"/>
          <w:kern w:val="3"/>
          <w:szCs w:val="24"/>
        </w:rPr>
      </w:pPr>
      <w:r>
        <w:rPr>
          <w:rFonts w:ascii="Calibri" w:hAnsi="Calibri" w:cs="Calibri"/>
          <w:color w:val="000000"/>
          <w:kern w:val="3"/>
          <w:szCs w:val="24"/>
        </w:rPr>
        <w:t xml:space="preserve">L’annualisation permet de prévoir une programmation annuelle du temps de </w:t>
      </w:r>
      <w:r>
        <w:rPr>
          <w:rFonts w:ascii="Calibri" w:hAnsi="Calibri" w:cs="Calibri"/>
          <w:color w:val="000000"/>
          <w:kern w:val="3"/>
          <w:szCs w:val="24"/>
        </w:rPr>
        <w:t>travail avec ou sans variation de la durée du travail entre les semaines travaillées.</w:t>
      </w:r>
    </w:p>
    <w:p w:rsidR="005D3597" w:rsidRDefault="005D3597">
      <w:pPr>
        <w:contextualSpacing/>
        <w:jc w:val="both"/>
        <w:rPr>
          <w:rFonts w:ascii="Calibri" w:hAnsi="Calibri" w:cs="Calibri"/>
          <w:color w:val="000000"/>
          <w:kern w:val="3"/>
          <w:szCs w:val="24"/>
        </w:rPr>
      </w:pPr>
    </w:p>
    <w:p w:rsidR="005D3597" w:rsidRDefault="00634799">
      <w:pPr>
        <w:tabs>
          <w:tab w:val="left" w:pos="709"/>
          <w:tab w:val="left" w:pos="3821"/>
          <w:tab w:val="left" w:pos="4671"/>
        </w:tabs>
        <w:autoSpaceDE w:val="0"/>
        <w:spacing w:line="240" w:lineRule="atLeast"/>
        <w:jc w:val="both"/>
        <w:rPr>
          <w:rFonts w:ascii="Calibri" w:hAnsi="Calibri" w:cs="Calibri"/>
          <w:b/>
          <w:color w:val="00536B"/>
          <w:szCs w:val="24"/>
        </w:rPr>
      </w:pPr>
      <w:r>
        <w:rPr>
          <w:rFonts w:ascii="Calibri" w:hAnsi="Calibri" w:cs="Calibri"/>
          <w:b/>
          <w:color w:val="00536B"/>
          <w:szCs w:val="24"/>
        </w:rPr>
        <w:t>I.6. Programmation collective de l’annualisation</w:t>
      </w: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ind w:left="360"/>
        <w:jc w:val="both"/>
        <w:rPr>
          <w:rFonts w:ascii="Calibri" w:hAnsi="Calibri" w:cs="Calibri"/>
          <w:b/>
          <w:color w:val="000000"/>
          <w:szCs w:val="24"/>
        </w:rPr>
      </w:pP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color w:val="000000"/>
          <w:szCs w:val="24"/>
        </w:rPr>
      </w:pPr>
      <w:r>
        <w:rPr>
          <w:rFonts w:ascii="Calibri" w:hAnsi="Calibri" w:cs="Calibri"/>
          <w:color w:val="000000"/>
          <w:szCs w:val="24"/>
        </w:rPr>
        <w:t xml:space="preserve">La répartition du temps de travail sur la période de référence citée à l’article I.3 est déterminée à l'avance dans </w:t>
      </w:r>
      <w:r>
        <w:rPr>
          <w:rFonts w:ascii="Calibri" w:hAnsi="Calibri" w:cs="Calibri"/>
          <w:color w:val="000000"/>
          <w:szCs w:val="24"/>
        </w:rPr>
        <w:t xml:space="preserve">le programme indicatif de l’annualisation. </w:t>
      </w: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color w:val="000000"/>
          <w:szCs w:val="24"/>
        </w:rPr>
      </w:pPr>
      <w:bookmarkStart w:id="1" w:name="_Hlk74000292"/>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pPr>
      <w:r>
        <w:rPr>
          <w:rStyle w:val="Policepardfaut"/>
          <w:rFonts w:ascii="Calibri" w:hAnsi="Calibri" w:cs="Calibri"/>
          <w:color w:val="000000"/>
          <w:szCs w:val="24"/>
        </w:rPr>
        <w:t xml:space="preserve">Chaque année, une programmation précise de l’annualisation de l’année N+1 devra être établie après consultation du CSEE, 2 mois avant la fin de la période de référence de l’année N. </w:t>
      </w:r>
      <w:bookmarkEnd w:id="1"/>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color w:val="000000"/>
          <w:szCs w:val="24"/>
        </w:rPr>
      </w:pP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pPr>
      <w:r>
        <w:rPr>
          <w:rStyle w:val="Policepardfaut"/>
          <w:rFonts w:ascii="Calibri" w:hAnsi="Calibri" w:cs="Calibri"/>
          <w:color w:val="000000"/>
          <w:szCs w:val="24"/>
        </w:rPr>
        <w:t>Le programme définitif de l</w:t>
      </w:r>
      <w:r>
        <w:rPr>
          <w:rStyle w:val="Policepardfaut"/>
          <w:rFonts w:ascii="Calibri" w:hAnsi="Calibri" w:cs="Calibri"/>
          <w:color w:val="000000"/>
          <w:szCs w:val="24"/>
        </w:rPr>
        <w:t xml:space="preserve">’annualisation de l’année N+1 sera porté à la connaissance du personnel par voie d'affichage au plus tard 1 mois avant la fin de la période de référence de l’année N. </w:t>
      </w: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color w:val="000000"/>
          <w:szCs w:val="24"/>
        </w:rPr>
      </w:pP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pPr>
      <w:r>
        <w:rPr>
          <w:rStyle w:val="Policepardfaut"/>
          <w:rFonts w:ascii="Calibri" w:hAnsi="Calibri" w:cs="Calibri"/>
          <w:color w:val="000000"/>
          <w:szCs w:val="24"/>
        </w:rPr>
        <w:t>Si pour assurer la continuité de service, l'employeur doit modifier cette programmation</w:t>
      </w:r>
      <w:r>
        <w:rPr>
          <w:rStyle w:val="Policepardfaut"/>
          <w:rFonts w:ascii="Calibri" w:hAnsi="Calibri" w:cs="Calibri"/>
          <w:color w:val="000000"/>
          <w:szCs w:val="24"/>
        </w:rPr>
        <w:t xml:space="preserve">, il en informera le personnel concerné, après consultation du CSEE, dans les meilleurs délais et </w:t>
      </w:r>
      <w:r>
        <w:rPr>
          <w:rStyle w:val="Policepardfaut"/>
          <w:rFonts w:ascii="Calibri" w:hAnsi="Calibri" w:cs="Calibri"/>
          <w:b/>
          <w:color w:val="000000"/>
          <w:szCs w:val="24"/>
        </w:rPr>
        <w:t>7 jours</w:t>
      </w:r>
      <w:r>
        <w:rPr>
          <w:rStyle w:val="Policepardfaut"/>
          <w:rFonts w:ascii="Calibri" w:hAnsi="Calibri" w:cs="Calibri"/>
          <w:color w:val="000000"/>
          <w:szCs w:val="24"/>
        </w:rPr>
        <w:t xml:space="preserve"> calendaires au moins avant la date d'application de la nouvelle programmation. </w:t>
      </w: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color w:val="000000"/>
          <w:szCs w:val="24"/>
        </w:rPr>
      </w:pP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color w:val="000000"/>
          <w:szCs w:val="24"/>
        </w:rPr>
      </w:pPr>
      <w:r>
        <w:rPr>
          <w:rFonts w:ascii="Calibri" w:hAnsi="Calibri" w:cs="Calibri"/>
          <w:color w:val="000000"/>
          <w:szCs w:val="24"/>
        </w:rPr>
        <w:t>Chaque année, à l’occasion de la consultation annuelle du CSEE sur la</w:t>
      </w:r>
      <w:r>
        <w:rPr>
          <w:rFonts w:ascii="Calibri" w:hAnsi="Calibri" w:cs="Calibri"/>
          <w:color w:val="000000"/>
          <w:szCs w:val="24"/>
        </w:rPr>
        <w:t xml:space="preserve"> politique sociale, les conditions de travail et l’emploi, un bilan annuel sur le recours à l’annualisation du temps de travail de l’année N-1 sera présenté au CSEE par la Direction</w:t>
      </w:r>
      <w:bookmarkStart w:id="2" w:name="_Hlk73998587"/>
      <w:r>
        <w:rPr>
          <w:rFonts w:ascii="Calibri" w:hAnsi="Calibri" w:cs="Calibri"/>
          <w:color w:val="000000"/>
          <w:szCs w:val="24"/>
        </w:rPr>
        <w:t>.</w:t>
      </w:r>
      <w:bookmarkEnd w:id="2"/>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b/>
          <w:bCs/>
          <w:color w:val="000000"/>
          <w:szCs w:val="24"/>
          <w:u w:val="single"/>
        </w:rPr>
      </w:pP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b/>
          <w:bCs/>
          <w:color w:val="000000"/>
          <w:szCs w:val="24"/>
          <w:u w:val="single"/>
        </w:rPr>
      </w:pP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b/>
          <w:bCs/>
          <w:color w:val="000000"/>
          <w:szCs w:val="24"/>
          <w:u w:val="single"/>
        </w:rPr>
      </w:pP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b/>
          <w:bCs/>
          <w:color w:val="000000"/>
          <w:szCs w:val="24"/>
          <w:u w:val="single"/>
        </w:rPr>
      </w:pPr>
    </w:p>
    <w:p w:rsidR="005D3597" w:rsidRDefault="00634799">
      <w:pPr>
        <w:tabs>
          <w:tab w:val="left" w:pos="709"/>
          <w:tab w:val="left" w:pos="3821"/>
          <w:tab w:val="left" w:pos="4671"/>
        </w:tabs>
        <w:autoSpaceDE w:val="0"/>
        <w:spacing w:line="240" w:lineRule="atLeast"/>
        <w:jc w:val="both"/>
        <w:rPr>
          <w:rFonts w:ascii="Calibri" w:hAnsi="Calibri" w:cs="Calibri"/>
          <w:b/>
          <w:color w:val="00536B"/>
          <w:szCs w:val="24"/>
        </w:rPr>
      </w:pPr>
      <w:r>
        <w:rPr>
          <w:rFonts w:ascii="Calibri" w:hAnsi="Calibri" w:cs="Calibri"/>
          <w:b/>
          <w:color w:val="00536B"/>
          <w:szCs w:val="24"/>
        </w:rPr>
        <w:t>I.7. Programmation individuelle de l’annualisation</w:t>
      </w: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color w:val="000000"/>
          <w:szCs w:val="24"/>
        </w:rPr>
      </w:pPr>
    </w:p>
    <w:p w:rsidR="005D3597" w:rsidRDefault="00634799">
      <w:pPr>
        <w:jc w:val="both"/>
      </w:pPr>
      <w:r>
        <w:rPr>
          <w:rStyle w:val="Policepardfaut"/>
          <w:rFonts w:ascii="Calibri" w:hAnsi="Calibri" w:cs="Calibri"/>
          <w:szCs w:val="24"/>
        </w:rPr>
        <w:t>Les plannings ind</w:t>
      </w:r>
      <w:r>
        <w:rPr>
          <w:rStyle w:val="Policepardfaut"/>
          <w:rFonts w:ascii="Calibri" w:hAnsi="Calibri" w:cs="Calibri"/>
          <w:szCs w:val="24"/>
        </w:rPr>
        <w:t xml:space="preserve">ividuels de travail seront établis mensuellement et adressés par tout moyen accessible par le salarié, en respectant un délai de prévenance de </w:t>
      </w:r>
      <w:r>
        <w:rPr>
          <w:rStyle w:val="Policepardfaut"/>
          <w:rFonts w:ascii="Calibri" w:hAnsi="Calibri" w:cs="Calibri"/>
          <w:b/>
          <w:szCs w:val="24"/>
        </w:rPr>
        <w:t>7 jours</w:t>
      </w:r>
      <w:r>
        <w:rPr>
          <w:rStyle w:val="Policepardfaut"/>
          <w:rFonts w:ascii="Calibri" w:hAnsi="Calibri" w:cs="Calibri"/>
          <w:szCs w:val="24"/>
        </w:rPr>
        <w:t xml:space="preserve"> calendaires </w:t>
      </w:r>
      <w:r>
        <w:rPr>
          <w:rStyle w:val="Policepardfaut"/>
          <w:rFonts w:ascii="Calibri" w:hAnsi="Calibri" w:cs="Calibri"/>
          <w:b/>
          <w:szCs w:val="24"/>
        </w:rPr>
        <w:t>avant le 1</w:t>
      </w:r>
      <w:r>
        <w:rPr>
          <w:rStyle w:val="Policepardfaut"/>
          <w:rFonts w:ascii="Calibri" w:hAnsi="Calibri" w:cs="Calibri"/>
          <w:b/>
          <w:szCs w:val="24"/>
          <w:vertAlign w:val="superscript"/>
        </w:rPr>
        <w:t>er</w:t>
      </w:r>
      <w:r>
        <w:rPr>
          <w:rStyle w:val="Policepardfaut"/>
          <w:rFonts w:ascii="Calibri" w:hAnsi="Calibri" w:cs="Calibri"/>
          <w:b/>
          <w:szCs w:val="24"/>
        </w:rPr>
        <w:t xml:space="preserve"> de chaque mois.</w:t>
      </w:r>
    </w:p>
    <w:p w:rsidR="005D3597" w:rsidRDefault="005D3597">
      <w:pPr>
        <w:jc w:val="both"/>
        <w:rPr>
          <w:rFonts w:ascii="Calibri" w:hAnsi="Calibri" w:cs="Calibri"/>
          <w:color w:val="000000"/>
          <w:szCs w:val="24"/>
        </w:rPr>
      </w:pPr>
    </w:p>
    <w:p w:rsidR="005D3597" w:rsidRDefault="00634799">
      <w:pPr>
        <w:jc w:val="both"/>
        <w:rPr>
          <w:rFonts w:ascii="Calibri" w:hAnsi="Calibri" w:cs="Calibri"/>
          <w:szCs w:val="24"/>
        </w:rPr>
      </w:pPr>
      <w:r>
        <w:rPr>
          <w:rFonts w:ascii="Calibri" w:hAnsi="Calibri" w:cs="Calibri"/>
          <w:szCs w:val="24"/>
        </w:rPr>
        <w:t xml:space="preserve">Il est expressément convenu, compte tenu de </w:t>
      </w:r>
      <w:r>
        <w:rPr>
          <w:rFonts w:ascii="Calibri" w:hAnsi="Calibri" w:cs="Calibri"/>
          <w:szCs w:val="24"/>
        </w:rPr>
        <w:t xml:space="preserve">l'impossibilité de prévoir avec précision les besoins pour assurer la continuité du service, que la programmation des horaires pourra être modifiée. </w:t>
      </w:r>
    </w:p>
    <w:p w:rsidR="005D3597" w:rsidRDefault="005D3597">
      <w:pPr>
        <w:jc w:val="both"/>
        <w:rPr>
          <w:rFonts w:ascii="Calibri" w:hAnsi="Calibri" w:cs="Calibri"/>
          <w:szCs w:val="24"/>
        </w:rPr>
      </w:pPr>
    </w:p>
    <w:p w:rsidR="005D3597" w:rsidRDefault="00634799">
      <w:pPr>
        <w:jc w:val="both"/>
      </w:pPr>
      <w:r>
        <w:rPr>
          <w:rStyle w:val="Policepardfaut"/>
          <w:rFonts w:ascii="Calibri" w:hAnsi="Calibri" w:cs="Calibri"/>
          <w:szCs w:val="24"/>
        </w:rPr>
        <w:t>En cas de modification du planning individuel, l’employeur respectera, dans la mesure du possible, un dél</w:t>
      </w:r>
      <w:r>
        <w:rPr>
          <w:rStyle w:val="Policepardfaut"/>
          <w:rFonts w:ascii="Calibri" w:hAnsi="Calibri" w:cs="Calibri"/>
          <w:szCs w:val="24"/>
        </w:rPr>
        <w:t xml:space="preserve">ai de prévenance </w:t>
      </w:r>
      <w:r>
        <w:rPr>
          <w:rStyle w:val="Policepardfaut"/>
          <w:rFonts w:ascii="Calibri" w:hAnsi="Calibri" w:cs="Calibri"/>
          <w:b/>
          <w:szCs w:val="24"/>
        </w:rPr>
        <w:t>de 7 jours ouvrés</w:t>
      </w:r>
      <w:r>
        <w:rPr>
          <w:rStyle w:val="Policepardfaut"/>
          <w:rFonts w:ascii="Calibri" w:hAnsi="Calibri" w:cs="Calibri"/>
          <w:szCs w:val="24"/>
        </w:rPr>
        <w:t xml:space="preserve">. </w:t>
      </w:r>
    </w:p>
    <w:p w:rsidR="005D3597" w:rsidRDefault="005D3597">
      <w:pPr>
        <w:jc w:val="both"/>
        <w:rPr>
          <w:rFonts w:ascii="Calibri" w:hAnsi="Calibri" w:cs="Calibri"/>
          <w:szCs w:val="24"/>
        </w:rPr>
      </w:pPr>
    </w:p>
    <w:p w:rsidR="005D3597" w:rsidRDefault="00634799">
      <w:pPr>
        <w:jc w:val="both"/>
      </w:pPr>
      <w:r>
        <w:rPr>
          <w:rStyle w:val="Policepardfaut"/>
          <w:rFonts w:ascii="Calibri" w:hAnsi="Calibri" w:cs="Calibri"/>
          <w:szCs w:val="24"/>
        </w:rPr>
        <w:t xml:space="preserve">Ce délai pourra être réduit à </w:t>
      </w:r>
      <w:r>
        <w:rPr>
          <w:rStyle w:val="Policepardfaut"/>
          <w:rFonts w:ascii="Calibri" w:hAnsi="Calibri" w:cs="Calibri"/>
          <w:b/>
          <w:szCs w:val="24"/>
        </w:rPr>
        <w:t>3 jours ouvrés</w:t>
      </w:r>
      <w:r>
        <w:rPr>
          <w:rStyle w:val="Policepardfaut"/>
          <w:rFonts w:ascii="Calibri" w:hAnsi="Calibri" w:cs="Calibri"/>
          <w:szCs w:val="24"/>
        </w:rPr>
        <w:t xml:space="preserve"> en cas d’urgence, afin </w:t>
      </w:r>
      <w:r>
        <w:rPr>
          <w:rStyle w:val="Policepardfaut"/>
          <w:rFonts w:ascii="Calibri" w:hAnsi="Calibri" w:cs="Calibri"/>
          <w:color w:val="000000"/>
          <w:szCs w:val="24"/>
        </w:rPr>
        <w:t>notamment</w:t>
      </w:r>
      <w:r>
        <w:rPr>
          <w:rStyle w:val="Policepardfaut"/>
          <w:rFonts w:ascii="Calibri" w:hAnsi="Calibri" w:cs="Calibri"/>
          <w:color w:val="0070C0"/>
          <w:szCs w:val="24"/>
        </w:rPr>
        <w:t xml:space="preserve"> </w:t>
      </w:r>
      <w:r>
        <w:rPr>
          <w:rStyle w:val="Policepardfaut"/>
          <w:rFonts w:ascii="Calibri" w:hAnsi="Calibri" w:cs="Calibri"/>
          <w:szCs w:val="24"/>
        </w:rPr>
        <w:t xml:space="preserve">d’assurer la continuité de la prise en charge des personnes accueillies. </w:t>
      </w:r>
    </w:p>
    <w:p w:rsidR="005D3597" w:rsidRDefault="00634799">
      <w:pPr>
        <w:pStyle w:val="NormalWeb"/>
        <w:rPr>
          <w:rFonts w:ascii="Calibri" w:hAnsi="Calibri" w:cs="Calibri"/>
          <w:color w:val="000000"/>
        </w:rPr>
      </w:pPr>
      <w:r>
        <w:rPr>
          <w:rFonts w:ascii="Calibri" w:hAnsi="Calibri" w:cs="Calibri"/>
          <w:color w:val="000000"/>
        </w:rPr>
        <w:t xml:space="preserve">L’urgence est caractérisée, notamment, dans les cas </w:t>
      </w:r>
      <w:r>
        <w:rPr>
          <w:rFonts w:ascii="Calibri" w:hAnsi="Calibri" w:cs="Calibri"/>
          <w:color w:val="000000"/>
        </w:rPr>
        <w:t>suivants :</w:t>
      </w:r>
    </w:p>
    <w:p w:rsidR="005D3597" w:rsidRDefault="00634799">
      <w:pPr>
        <w:pStyle w:val="NormalWeb"/>
        <w:numPr>
          <w:ilvl w:val="0"/>
          <w:numId w:val="6"/>
        </w:numPr>
        <w:spacing w:line="276" w:lineRule="auto"/>
        <w:rPr>
          <w:rFonts w:ascii="Calibri" w:hAnsi="Calibri" w:cs="Calibri"/>
          <w:color w:val="000000"/>
        </w:rPr>
      </w:pPr>
      <w:r>
        <w:rPr>
          <w:rFonts w:ascii="Calibri" w:hAnsi="Calibri" w:cs="Calibri"/>
          <w:color w:val="000000"/>
        </w:rPr>
        <w:t>Besoin de remplacement d’un collègue en absence non prévue,</w:t>
      </w:r>
    </w:p>
    <w:p w:rsidR="005D3597" w:rsidRDefault="00634799">
      <w:pPr>
        <w:pStyle w:val="NormalWeb"/>
        <w:numPr>
          <w:ilvl w:val="0"/>
          <w:numId w:val="6"/>
        </w:numPr>
        <w:spacing w:line="276" w:lineRule="auto"/>
      </w:pPr>
      <w:r>
        <w:rPr>
          <w:rStyle w:val="Policepardfaut"/>
          <w:rFonts w:ascii="Calibri" w:hAnsi="Calibri" w:cs="Calibri"/>
          <w:color w:val="000000"/>
        </w:rPr>
        <w:t>Besoin immédiat d’intervention auprès des usagers</w:t>
      </w:r>
      <w:r>
        <w:rPr>
          <w:rStyle w:val="Policepardfaut"/>
          <w:rFonts w:ascii="Arial" w:hAnsi="Arial" w:cs="Arial"/>
          <w:color w:val="000000"/>
          <w:sz w:val="22"/>
          <w:szCs w:val="22"/>
        </w:rPr>
        <w:t>.</w:t>
      </w:r>
    </w:p>
    <w:p w:rsidR="005D3597" w:rsidRDefault="00634799">
      <w:pPr>
        <w:pStyle w:val="NormalWeb"/>
        <w:jc w:val="both"/>
        <w:rPr>
          <w:rFonts w:ascii="Calibri" w:hAnsi="Calibri" w:cs="Calibri"/>
          <w:color w:val="000000"/>
        </w:rPr>
      </w:pPr>
      <w:r>
        <w:rPr>
          <w:rFonts w:ascii="Calibri" w:hAnsi="Calibri" w:cs="Calibri"/>
          <w:color w:val="000000"/>
        </w:rPr>
        <w:t xml:space="preserve">Le service mandataire aura recours aux horaires variables qui seront mis en place après consultation du CSE. </w:t>
      </w: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b/>
          <w:color w:val="00536B"/>
          <w:szCs w:val="24"/>
        </w:rPr>
      </w:pPr>
      <w:r>
        <w:rPr>
          <w:rFonts w:ascii="Calibri" w:hAnsi="Calibri" w:cs="Calibri"/>
          <w:b/>
          <w:color w:val="00536B"/>
          <w:szCs w:val="24"/>
        </w:rPr>
        <w:t xml:space="preserve">I.8. Contrôle de la </w:t>
      </w:r>
      <w:r>
        <w:rPr>
          <w:rFonts w:ascii="Calibri" w:hAnsi="Calibri" w:cs="Calibri"/>
          <w:b/>
          <w:color w:val="00536B"/>
          <w:szCs w:val="24"/>
        </w:rPr>
        <w:t>durée du travail</w:t>
      </w:r>
    </w:p>
    <w:p w:rsidR="005D3597" w:rsidRDefault="00634799">
      <w:pPr>
        <w:spacing w:before="100" w:after="100"/>
        <w:jc w:val="both"/>
      </w:pPr>
      <w:r>
        <w:rPr>
          <w:rStyle w:val="Policepardfaut"/>
          <w:rFonts w:ascii="Calibri" w:hAnsi="Calibri" w:cs="Calibri"/>
          <w:szCs w:val="24"/>
        </w:rPr>
        <w:t xml:space="preserve">Un compteur individuel est tenu pour chaque salarié concerné par l'aménagement du temps de travail tel que prévu par le présent accord. </w:t>
      </w:r>
    </w:p>
    <w:p w:rsidR="005D3597" w:rsidRDefault="00634799">
      <w:pPr>
        <w:pStyle w:val="NormalWeb"/>
        <w:jc w:val="both"/>
        <w:rPr>
          <w:rFonts w:ascii="Calibri" w:hAnsi="Calibri" w:cs="Calibri"/>
        </w:rPr>
      </w:pPr>
      <w:r>
        <w:rPr>
          <w:rFonts w:ascii="Calibri" w:hAnsi="Calibri" w:cs="Calibri"/>
        </w:rPr>
        <w:t>Conformément à l’article D3171-13 du Code du travail, le total des heures de travail accomplies depuis</w:t>
      </w:r>
      <w:r>
        <w:rPr>
          <w:rFonts w:ascii="Calibri" w:hAnsi="Calibri" w:cs="Calibri"/>
        </w:rPr>
        <w:t xml:space="preserve"> le début de la période de référence est mentionné à la fin de celle-ci ou lors du départ du salarié si celui-ci a lieu en cours de période, sur un document annexé au dernier bulletin de paie de cette période.</w:t>
      </w:r>
    </w:p>
    <w:p w:rsidR="005D3597" w:rsidRDefault="00634799">
      <w:pPr>
        <w:pStyle w:val="NormalWeb"/>
        <w:jc w:val="both"/>
      </w:pPr>
      <w:r>
        <w:rPr>
          <w:rStyle w:val="Policepardfaut"/>
          <w:rFonts w:ascii="Calibri" w:hAnsi="Calibri" w:cs="Calibri"/>
          <w:b/>
          <w:color w:val="00536B"/>
        </w:rPr>
        <w:t xml:space="preserve">I.9. Heures supplémentaires réalisées par les </w:t>
      </w:r>
      <w:r>
        <w:rPr>
          <w:rStyle w:val="Policepardfaut"/>
          <w:rFonts w:ascii="Calibri" w:hAnsi="Calibri" w:cs="Calibri"/>
          <w:b/>
          <w:color w:val="00536B"/>
        </w:rPr>
        <w:t xml:space="preserve">salariés à temps plein </w:t>
      </w:r>
    </w:p>
    <w:p w:rsidR="005D3597" w:rsidRDefault="00634799">
      <w:pPr>
        <w:jc w:val="both"/>
        <w:rPr>
          <w:rFonts w:ascii="Calibri" w:hAnsi="Calibri" w:cs="Calibri"/>
          <w:color w:val="000000"/>
          <w:szCs w:val="24"/>
        </w:rPr>
      </w:pPr>
      <w:r>
        <w:rPr>
          <w:rFonts w:ascii="Calibri" w:hAnsi="Calibri" w:cs="Calibri"/>
          <w:color w:val="000000"/>
          <w:szCs w:val="24"/>
        </w:rPr>
        <w:t xml:space="preserve">En application des règles légales en vigueur, les heures supplémentaires sont décomptées à l'issue de la période de référence dans le cadre d’un aménagement du temps de travail sur l’année. </w:t>
      </w:r>
    </w:p>
    <w:p w:rsidR="005D3597" w:rsidRDefault="005D3597">
      <w:pPr>
        <w:jc w:val="both"/>
        <w:rPr>
          <w:rFonts w:ascii="Calibri" w:hAnsi="Calibri" w:cs="Calibri"/>
          <w:color w:val="FF0000"/>
          <w:szCs w:val="24"/>
        </w:rPr>
      </w:pPr>
    </w:p>
    <w:p w:rsidR="005D3597" w:rsidRDefault="00634799">
      <w:pPr>
        <w:tabs>
          <w:tab w:val="left" w:pos="1032"/>
        </w:tabs>
        <w:jc w:val="both"/>
      </w:pPr>
      <w:r>
        <w:rPr>
          <w:rStyle w:val="Policepardfaut"/>
          <w:rFonts w:ascii="Calibri" w:hAnsi="Calibri" w:cs="Calibri"/>
          <w:color w:val="000000"/>
          <w:szCs w:val="24"/>
        </w:rPr>
        <w:t>Toutefois, le Code du Travail prévoit qu</w:t>
      </w:r>
      <w:r>
        <w:rPr>
          <w:rStyle w:val="Policepardfaut"/>
          <w:rFonts w:ascii="Calibri" w:hAnsi="Calibri" w:cs="Calibri"/>
          <w:color w:val="000000"/>
          <w:szCs w:val="24"/>
        </w:rPr>
        <w:t>’un accord collectif peut instituer une limite hebdomadaire, supérieure à 35 heures, au-delà de laquelle les heures de travail effectuées au cours d'une même semaine constituent en tout état de cause des heures supplémentaires</w:t>
      </w:r>
      <w:r>
        <w:rPr>
          <w:rStyle w:val="Policepardfaut"/>
          <w:rFonts w:ascii="Calibri" w:hAnsi="Calibri" w:cs="Calibri"/>
          <w:szCs w:val="24"/>
        </w:rPr>
        <w:t xml:space="preserve">. </w:t>
      </w:r>
    </w:p>
    <w:p w:rsidR="005D3597" w:rsidRDefault="005D3597">
      <w:pPr>
        <w:tabs>
          <w:tab w:val="left" w:pos="1032"/>
        </w:tabs>
        <w:jc w:val="both"/>
        <w:rPr>
          <w:rFonts w:ascii="Calibri" w:hAnsi="Calibri" w:cs="Calibri"/>
          <w:color w:val="0070C0"/>
          <w:szCs w:val="24"/>
        </w:rPr>
      </w:pPr>
    </w:p>
    <w:p w:rsidR="005D3597" w:rsidRDefault="005D3597">
      <w:pPr>
        <w:tabs>
          <w:tab w:val="left" w:pos="1032"/>
        </w:tabs>
        <w:jc w:val="both"/>
        <w:rPr>
          <w:rFonts w:ascii="Calibri" w:hAnsi="Calibri" w:cs="Calibri"/>
          <w:color w:val="000000"/>
          <w:szCs w:val="24"/>
        </w:rPr>
      </w:pPr>
    </w:p>
    <w:p w:rsidR="005D3597" w:rsidRDefault="00634799">
      <w:pPr>
        <w:tabs>
          <w:tab w:val="left" w:pos="1032"/>
        </w:tabs>
        <w:jc w:val="both"/>
        <w:rPr>
          <w:rFonts w:ascii="Calibri" w:hAnsi="Calibri" w:cs="Calibri"/>
          <w:color w:val="000000"/>
          <w:szCs w:val="24"/>
        </w:rPr>
      </w:pPr>
      <w:r>
        <w:rPr>
          <w:rFonts w:ascii="Calibri" w:hAnsi="Calibri" w:cs="Calibri"/>
          <w:color w:val="000000"/>
          <w:szCs w:val="24"/>
        </w:rPr>
        <w:t>Afin de ne pas bouleverse</w:t>
      </w:r>
      <w:r>
        <w:rPr>
          <w:rFonts w:ascii="Calibri" w:hAnsi="Calibri" w:cs="Calibri"/>
          <w:color w:val="000000"/>
          <w:szCs w:val="24"/>
        </w:rPr>
        <w:t xml:space="preserve">r les pratiques antérieures et limiter l’impact pour les salariés d’un décompte des heures supplémentaires à la fin de la période de référence, il est fait le choix de retenir un mode d’appréciation des heures supplémentaires à la semaine, pour les heures </w:t>
      </w:r>
      <w:r>
        <w:rPr>
          <w:rFonts w:ascii="Calibri" w:hAnsi="Calibri" w:cs="Calibri"/>
          <w:color w:val="000000"/>
          <w:szCs w:val="24"/>
        </w:rPr>
        <w:t>supplémentaires réalisées au-delà de la limite fixée ci-dessous.</w:t>
      </w:r>
    </w:p>
    <w:p w:rsidR="005D3597" w:rsidRDefault="005D3597">
      <w:pPr>
        <w:tabs>
          <w:tab w:val="left" w:pos="1032"/>
        </w:tabs>
        <w:jc w:val="both"/>
        <w:rPr>
          <w:rFonts w:ascii="Calibri" w:hAnsi="Calibri" w:cs="Calibri"/>
          <w:color w:val="000000"/>
          <w:szCs w:val="24"/>
        </w:rPr>
      </w:pPr>
    </w:p>
    <w:p w:rsidR="005D3597" w:rsidRDefault="00634799">
      <w:pPr>
        <w:tabs>
          <w:tab w:val="left" w:pos="1032"/>
        </w:tabs>
        <w:jc w:val="both"/>
        <w:rPr>
          <w:rFonts w:ascii="Calibri" w:hAnsi="Calibri" w:cs="Calibri"/>
          <w:color w:val="000000"/>
          <w:szCs w:val="24"/>
        </w:rPr>
      </w:pPr>
      <w:r>
        <w:rPr>
          <w:rFonts w:ascii="Calibri" w:hAnsi="Calibri" w:cs="Calibri"/>
          <w:color w:val="000000"/>
          <w:szCs w:val="24"/>
        </w:rPr>
        <w:t>La durée hebdomadaire maximale pour le décompte des heures supplémentaires est fixée à 42 heures de travail effectif pour les temps pleins.</w:t>
      </w:r>
    </w:p>
    <w:p w:rsidR="005D3597" w:rsidRDefault="005D3597">
      <w:pPr>
        <w:tabs>
          <w:tab w:val="left" w:pos="1032"/>
        </w:tabs>
        <w:jc w:val="both"/>
        <w:rPr>
          <w:rFonts w:ascii="Calibri" w:hAnsi="Calibri" w:cs="Calibri"/>
          <w:color w:val="000000"/>
          <w:szCs w:val="24"/>
        </w:rPr>
      </w:pPr>
    </w:p>
    <w:p w:rsidR="005D3597" w:rsidRDefault="00634799">
      <w:pPr>
        <w:jc w:val="both"/>
      </w:pPr>
      <w:r>
        <w:rPr>
          <w:rStyle w:val="Policepardfaut"/>
          <w:rFonts w:ascii="Calibri" w:hAnsi="Calibri" w:cs="Calibri"/>
          <w:color w:val="000000"/>
          <w:szCs w:val="24"/>
        </w:rPr>
        <w:t>Constituent des heures supplémentaires, les heure</w:t>
      </w:r>
      <w:r>
        <w:rPr>
          <w:rStyle w:val="Policepardfaut"/>
          <w:rFonts w:ascii="Calibri" w:hAnsi="Calibri" w:cs="Calibri"/>
          <w:color w:val="000000"/>
          <w:szCs w:val="24"/>
        </w:rPr>
        <w:t>s accomplies au-delà de cette limite haute. Ces heures sont ainsi prises en compte dans le cadre hebdomadaire, majorées et payées ou récupérées.</w:t>
      </w:r>
    </w:p>
    <w:p w:rsidR="005D3597" w:rsidRDefault="005D3597">
      <w:pPr>
        <w:jc w:val="both"/>
        <w:rPr>
          <w:rFonts w:ascii="Calibri" w:hAnsi="Calibri" w:cs="Calibri"/>
          <w:szCs w:val="24"/>
        </w:rPr>
      </w:pPr>
    </w:p>
    <w:p w:rsidR="005D3597" w:rsidRDefault="00634799">
      <w:pPr>
        <w:jc w:val="both"/>
        <w:rPr>
          <w:rFonts w:ascii="Calibri" w:hAnsi="Calibri" w:cs="Calibri"/>
          <w:color w:val="000000"/>
          <w:szCs w:val="24"/>
        </w:rPr>
      </w:pPr>
      <w:r>
        <w:rPr>
          <w:rFonts w:ascii="Calibri" w:hAnsi="Calibri" w:cs="Calibri"/>
          <w:color w:val="000000"/>
          <w:szCs w:val="24"/>
        </w:rPr>
        <w:t>Un décompte des heures supplémentaires en fin de période de référence sera également réalisé.</w:t>
      </w:r>
    </w:p>
    <w:p w:rsidR="005D3597" w:rsidRDefault="005D3597">
      <w:pPr>
        <w:jc w:val="both"/>
        <w:rPr>
          <w:rFonts w:ascii="Calibri" w:hAnsi="Calibri" w:cs="Calibri"/>
          <w:color w:val="0070C0"/>
          <w:szCs w:val="24"/>
        </w:rPr>
      </w:pPr>
    </w:p>
    <w:p w:rsidR="005D3597" w:rsidRDefault="00634799">
      <w:pPr>
        <w:jc w:val="both"/>
        <w:rPr>
          <w:rFonts w:ascii="Calibri" w:hAnsi="Calibri" w:cs="Calibri"/>
          <w:color w:val="000000"/>
          <w:szCs w:val="24"/>
        </w:rPr>
      </w:pPr>
      <w:r>
        <w:rPr>
          <w:rFonts w:ascii="Calibri" w:hAnsi="Calibri" w:cs="Calibri"/>
          <w:color w:val="000000"/>
          <w:szCs w:val="24"/>
        </w:rPr>
        <w:t xml:space="preserve">Ainsi, les </w:t>
      </w:r>
      <w:r>
        <w:rPr>
          <w:rFonts w:ascii="Calibri" w:hAnsi="Calibri" w:cs="Calibri"/>
          <w:color w:val="000000"/>
          <w:szCs w:val="24"/>
        </w:rPr>
        <w:t>heures réalisées au-delà de 42 heures par semaine sont déduites du décompte des heures travaillées opéré à l'issue de la période de référence annuelle.</w:t>
      </w: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color w:val="000000"/>
          <w:szCs w:val="24"/>
        </w:rPr>
      </w:pP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pPr>
      <w:r>
        <w:rPr>
          <w:rStyle w:val="Policepardfaut"/>
          <w:rFonts w:ascii="Calibri" w:hAnsi="Calibri" w:cs="Calibri"/>
          <w:color w:val="000000"/>
          <w:szCs w:val="24"/>
        </w:rPr>
        <w:t>Les heures effectuées, par un salarié à temps plein, entre 35 heures et la limite haute hebdomadaire</w:t>
      </w:r>
      <w:r>
        <w:rPr>
          <w:rStyle w:val="Policepardfaut"/>
          <w:rFonts w:ascii="Calibri" w:hAnsi="Calibri" w:cs="Calibri"/>
          <w:color w:val="0070C0"/>
          <w:szCs w:val="24"/>
        </w:rPr>
        <w:t xml:space="preserve"> </w:t>
      </w:r>
      <w:r>
        <w:rPr>
          <w:rStyle w:val="Policepardfaut"/>
          <w:rFonts w:ascii="Calibri" w:hAnsi="Calibri" w:cs="Calibri"/>
          <w:color w:val="000000"/>
          <w:szCs w:val="24"/>
        </w:rPr>
        <w:t>de</w:t>
      </w:r>
      <w:r>
        <w:rPr>
          <w:rStyle w:val="Policepardfaut"/>
          <w:rFonts w:ascii="Calibri" w:hAnsi="Calibri" w:cs="Calibri"/>
          <w:color w:val="000000"/>
          <w:szCs w:val="24"/>
        </w:rPr>
        <w:t xml:space="preserve"> 42 heures </w:t>
      </w:r>
      <w:r>
        <w:rPr>
          <w:rStyle w:val="Policepardfaut"/>
          <w:rFonts w:ascii="Calibri" w:hAnsi="Calibri" w:cs="Calibri"/>
          <w:szCs w:val="24"/>
        </w:rPr>
        <w:t xml:space="preserve">peuvent se compenser </w:t>
      </w:r>
      <w:r>
        <w:rPr>
          <w:rStyle w:val="Policepardfaut"/>
          <w:rFonts w:ascii="Calibri" w:hAnsi="Calibri" w:cs="Calibri"/>
          <w:color w:val="000000"/>
          <w:szCs w:val="24"/>
        </w:rPr>
        <w:t xml:space="preserve">entre elles au cours de la période de référence. </w:t>
      </w:r>
      <w:r>
        <w:rPr>
          <w:rStyle w:val="Policepardfaut"/>
          <w:rFonts w:ascii="Calibri" w:hAnsi="Calibri" w:cs="Calibri"/>
          <w:szCs w:val="24"/>
        </w:rPr>
        <w:t>Elles ne sont donc pas qualifiées d’heures supplémentaires.</w:t>
      </w:r>
      <w:r>
        <w:rPr>
          <w:rStyle w:val="Policepardfaut"/>
          <w:rFonts w:ascii="Calibri" w:hAnsi="Calibri" w:cs="Calibri"/>
          <w:strike/>
          <w:szCs w:val="24"/>
        </w:rPr>
        <w:t xml:space="preserve"> </w:t>
      </w: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color w:val="000000"/>
          <w:szCs w:val="24"/>
        </w:rPr>
      </w:pP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pPr>
      <w:r>
        <w:rPr>
          <w:rStyle w:val="Policepardfaut"/>
          <w:rFonts w:ascii="Calibri" w:hAnsi="Calibri" w:cs="Calibri"/>
          <w:color w:val="000000"/>
          <w:szCs w:val="24"/>
        </w:rPr>
        <w:t xml:space="preserve">Si elles ne se compensent pas au cours de l’année sur des semaines plus basses d’activités, les heures réalisées </w:t>
      </w:r>
      <w:r>
        <w:rPr>
          <w:rStyle w:val="Policepardfaut"/>
          <w:rFonts w:ascii="Calibri" w:hAnsi="Calibri" w:cs="Calibri"/>
          <w:color w:val="000000"/>
          <w:szCs w:val="24"/>
        </w:rPr>
        <w:t>entre 35 heures et la limite haute hebdomadaire</w:t>
      </w:r>
      <w:r>
        <w:rPr>
          <w:rStyle w:val="Policepardfaut"/>
          <w:rFonts w:ascii="Calibri" w:hAnsi="Calibri" w:cs="Calibri"/>
          <w:color w:val="0070C0"/>
          <w:szCs w:val="24"/>
        </w:rPr>
        <w:t xml:space="preserve"> </w:t>
      </w:r>
      <w:r>
        <w:rPr>
          <w:rStyle w:val="Policepardfaut"/>
          <w:rFonts w:ascii="Calibri" w:hAnsi="Calibri" w:cs="Calibri"/>
          <w:color w:val="000000"/>
          <w:szCs w:val="24"/>
        </w:rPr>
        <w:t xml:space="preserve">de 42 heures seront considérées comme heures supplémentaires </w:t>
      </w:r>
      <w:r>
        <w:rPr>
          <w:rStyle w:val="Policepardfaut"/>
          <w:rFonts w:ascii="Calibri" w:hAnsi="Calibri" w:cs="Calibri"/>
        </w:rPr>
        <w:t>selon les nécessités de services en fin de période de référence.</w:t>
      </w: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rPr>
      </w:pP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b/>
          <w:color w:val="000000"/>
          <w:szCs w:val="24"/>
        </w:rPr>
      </w:pPr>
      <w:r>
        <w:rPr>
          <w:rFonts w:ascii="Calibri" w:hAnsi="Calibri" w:cs="Calibri"/>
          <w:b/>
          <w:color w:val="000000"/>
          <w:szCs w:val="24"/>
        </w:rPr>
        <w:t>Un rappel sur le calcul des heures supplémentaires dans ce cadre est précisé dans</w:t>
      </w:r>
      <w:r>
        <w:rPr>
          <w:rFonts w:ascii="Calibri" w:hAnsi="Calibri" w:cs="Calibri"/>
          <w:b/>
          <w:color w:val="000000"/>
          <w:szCs w:val="24"/>
        </w:rPr>
        <w:t xml:space="preserve"> l’annexe 2 de l’accord.</w:t>
      </w:r>
    </w:p>
    <w:p w:rsidR="005D3597" w:rsidRDefault="00634799">
      <w:pPr>
        <w:pStyle w:val="NormalWeb"/>
        <w:spacing w:after="240"/>
        <w:jc w:val="both"/>
        <w:rPr>
          <w:rFonts w:ascii="Calibri" w:eastAsia="Times New Roman" w:hAnsi="Calibri" w:cs="Calibri"/>
          <w:color w:val="000000"/>
        </w:rPr>
      </w:pPr>
      <w:r>
        <w:rPr>
          <w:rFonts w:ascii="Calibri" w:eastAsia="Times New Roman" w:hAnsi="Calibri" w:cs="Calibri"/>
          <w:color w:val="000000"/>
        </w:rPr>
        <w:t>Il est rappelé que les heures supplémentaires sont majorées au regard des règles légales en vigueur.</w:t>
      </w:r>
    </w:p>
    <w:p w:rsidR="005D3597" w:rsidRDefault="00634799">
      <w:pPr>
        <w:pStyle w:val="NormalWeb"/>
        <w:spacing w:after="240"/>
        <w:jc w:val="both"/>
        <w:rPr>
          <w:rFonts w:ascii="Calibri" w:eastAsia="Times New Roman" w:hAnsi="Calibri" w:cs="Calibri"/>
          <w:color w:val="000000"/>
        </w:rPr>
      </w:pPr>
      <w:r>
        <w:rPr>
          <w:rFonts w:ascii="Calibri" w:eastAsia="Times New Roman" w:hAnsi="Calibri" w:cs="Calibri"/>
          <w:color w:val="000000"/>
        </w:rPr>
        <w:t>Il est rappelé qu’en application des règles en vigueur à ce jour, les heures supplémentaires donnent lieu à une majoration de sala</w:t>
      </w:r>
      <w:r>
        <w:rPr>
          <w:rFonts w:ascii="Calibri" w:eastAsia="Times New Roman" w:hAnsi="Calibri" w:cs="Calibri"/>
          <w:color w:val="000000"/>
        </w:rPr>
        <w:t xml:space="preserve">ire de 25 % pour chacune des huit premières heures supplémentaires. Les heures suivantes donnent lieu à une majoration de 50 %. </w:t>
      </w:r>
    </w:p>
    <w:p w:rsidR="005D3597" w:rsidRDefault="00634799">
      <w:pPr>
        <w:pStyle w:val="xmsonormal"/>
        <w:autoSpaceDE w:val="0"/>
        <w:spacing w:line="240" w:lineRule="atLeast"/>
        <w:jc w:val="both"/>
      </w:pPr>
      <w:r>
        <w:rPr>
          <w:rStyle w:val="Policepardfaut"/>
          <w:rFonts w:ascii="Calibri" w:hAnsi="Calibri" w:cs="Calibri"/>
          <w:color w:val="000000"/>
        </w:rPr>
        <w:t>Il est également rappelé que les heures supplémentaires ne peuvent être effectuées qu'à titre exceptionnel, sur demande express</w:t>
      </w:r>
      <w:r>
        <w:rPr>
          <w:rStyle w:val="Policepardfaut"/>
          <w:rFonts w:ascii="Calibri" w:hAnsi="Calibri" w:cs="Calibri"/>
          <w:color w:val="000000"/>
        </w:rPr>
        <w:t xml:space="preserve">e de l’employeur, ou selon des besoins urgents de nécessités d’accompagnement et de service. </w:t>
      </w: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rPr>
      </w:pPr>
      <w:r>
        <w:rPr>
          <w:rFonts w:ascii="Calibri" w:hAnsi="Calibri" w:cs="Calibri"/>
        </w:rPr>
        <w:t>L'intégralité des heures supplémentaires effectuées et des majorations y afférentes est en principe compensée par un repos compensateur d'une durée équivalente.</w:t>
      </w: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rPr>
      </w:pP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rPr>
      </w:pP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pPr>
      <w:r>
        <w:rPr>
          <w:rStyle w:val="Policepardfaut"/>
          <w:rFonts w:ascii="Calibri" w:hAnsi="Calibri" w:cs="Calibri"/>
        </w:rPr>
        <w:t>En tenant compte des souhaits du salarié,</w:t>
      </w:r>
      <w:r>
        <w:rPr>
          <w:rStyle w:val="Policepardfaut"/>
          <w:rFonts w:ascii="Calibri" w:hAnsi="Calibri" w:cs="Calibri"/>
          <w:color w:val="7030A0"/>
          <w:szCs w:val="24"/>
        </w:rPr>
        <w:t xml:space="preserve"> </w:t>
      </w:r>
      <w:r>
        <w:rPr>
          <w:rStyle w:val="Policepardfaut"/>
          <w:rFonts w:ascii="Calibri" w:hAnsi="Calibri" w:cs="Calibri"/>
          <w:color w:val="000000"/>
          <w:szCs w:val="24"/>
        </w:rPr>
        <w:t>la Direction déterminera les jours et heures de repos.</w:t>
      </w: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bCs/>
          <w:color w:val="000000"/>
          <w:szCs w:val="24"/>
          <w:u w:val="single"/>
        </w:rPr>
      </w:pP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pPr>
      <w:r>
        <w:rPr>
          <w:rStyle w:val="Policepardfaut"/>
          <w:rFonts w:ascii="Calibri" w:hAnsi="Calibri" w:cs="Calibri"/>
          <w:color w:val="000000"/>
          <w:szCs w:val="24"/>
        </w:rPr>
        <w:t xml:space="preserve">Toutefois, le Directeur pourra décider, au vu des nécessités </w:t>
      </w:r>
      <w:r>
        <w:rPr>
          <w:rStyle w:val="Policepardfaut"/>
          <w:rFonts w:ascii="Calibri" w:hAnsi="Calibri" w:cs="Calibri"/>
          <w:color w:val="000000"/>
        </w:rPr>
        <w:t>de continuité de service</w:t>
      </w:r>
      <w:r>
        <w:rPr>
          <w:rStyle w:val="Policepardfaut"/>
          <w:rFonts w:ascii="Calibri" w:hAnsi="Calibri" w:cs="Calibri"/>
          <w:color w:val="000000"/>
          <w:szCs w:val="24"/>
        </w:rPr>
        <w:t xml:space="preserve">, de rémunérer tout ou partie des heures supplémentaires </w:t>
      </w:r>
      <w:r>
        <w:rPr>
          <w:rStyle w:val="Policepardfaut"/>
          <w:rFonts w:ascii="Calibri" w:hAnsi="Calibri" w:cs="Calibri"/>
          <w:color w:val="000000"/>
          <w:szCs w:val="24"/>
        </w:rPr>
        <w:t xml:space="preserve">réalisées. A titre exceptionnel, cette rémunération pour être réalisée de façon anticipée. </w:t>
      </w: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b/>
          <w:color w:val="000000"/>
          <w:szCs w:val="24"/>
        </w:rPr>
      </w:pPr>
    </w:p>
    <w:p w:rsidR="005D3597" w:rsidRDefault="00634799">
      <w:pPr>
        <w:tabs>
          <w:tab w:val="left" w:pos="1032"/>
        </w:tabs>
        <w:jc w:val="both"/>
      </w:pPr>
      <w:r>
        <w:rPr>
          <w:rStyle w:val="Policepardfaut"/>
          <w:rFonts w:ascii="Calibri" w:hAnsi="Calibri" w:cs="Calibri"/>
          <w:b/>
          <w:color w:val="00536B"/>
          <w:szCs w:val="24"/>
        </w:rPr>
        <w:t>I.10. Heures complémentaires réalisées par les salariés à temps partiel</w:t>
      </w:r>
    </w:p>
    <w:p w:rsidR="005D3597" w:rsidRDefault="005D3597">
      <w:pPr>
        <w:tabs>
          <w:tab w:val="left" w:pos="1032"/>
        </w:tabs>
        <w:jc w:val="both"/>
        <w:rPr>
          <w:rFonts w:ascii="Calibri" w:eastAsia="Lucida Sans Unicode" w:hAnsi="Calibri" w:cs="Calibri"/>
          <w:szCs w:val="24"/>
        </w:rPr>
      </w:pPr>
    </w:p>
    <w:p w:rsidR="005D3597" w:rsidRDefault="00634799">
      <w:pPr>
        <w:tabs>
          <w:tab w:val="left" w:pos="1032"/>
        </w:tabs>
        <w:jc w:val="both"/>
        <w:rPr>
          <w:rFonts w:ascii="Calibri" w:eastAsia="Lucida Sans Unicode" w:hAnsi="Calibri" w:cs="Calibri"/>
          <w:color w:val="000000"/>
          <w:szCs w:val="24"/>
        </w:rPr>
      </w:pPr>
      <w:r>
        <w:rPr>
          <w:rFonts w:ascii="Calibri" w:eastAsia="Lucida Sans Unicode" w:hAnsi="Calibri" w:cs="Calibri"/>
          <w:color w:val="000000"/>
          <w:szCs w:val="24"/>
        </w:rPr>
        <w:t>Constituent des heures complémentaires les heures effectuées, au cours de la période de ré</w:t>
      </w:r>
      <w:r>
        <w:rPr>
          <w:rFonts w:ascii="Calibri" w:eastAsia="Lucida Sans Unicode" w:hAnsi="Calibri" w:cs="Calibri"/>
          <w:color w:val="000000"/>
          <w:szCs w:val="24"/>
        </w:rPr>
        <w:t xml:space="preserve">férence, au-delà de la durée contractuelle de travail du salarié ou son équivalent annuel. </w:t>
      </w:r>
    </w:p>
    <w:p w:rsidR="005D3597" w:rsidRDefault="005D3597">
      <w:pPr>
        <w:tabs>
          <w:tab w:val="left" w:pos="1032"/>
        </w:tabs>
        <w:jc w:val="both"/>
        <w:rPr>
          <w:rFonts w:ascii="Calibri" w:eastAsia="Lucida Sans Unicode" w:hAnsi="Calibri" w:cs="Calibri"/>
          <w:color w:val="000000"/>
          <w:szCs w:val="24"/>
        </w:rPr>
      </w:pPr>
    </w:p>
    <w:p w:rsidR="005D3597" w:rsidRDefault="00634799">
      <w:pPr>
        <w:tabs>
          <w:tab w:val="left" w:pos="1032"/>
        </w:tabs>
        <w:jc w:val="both"/>
        <w:rPr>
          <w:rFonts w:ascii="Calibri" w:hAnsi="Calibri" w:cs="Calibri"/>
          <w:color w:val="000000"/>
          <w:szCs w:val="24"/>
        </w:rPr>
      </w:pPr>
      <w:r>
        <w:rPr>
          <w:rFonts w:ascii="Calibri" w:hAnsi="Calibri" w:cs="Calibri"/>
          <w:color w:val="000000"/>
          <w:szCs w:val="24"/>
        </w:rPr>
        <w:t xml:space="preserve">Ainsi, les heures de travail effectuées en sus de l’équivalent hebdomadaire de la durée contractuelle de travail du salarié à temps partiel ne sont pas des </w:t>
      </w:r>
      <w:r>
        <w:rPr>
          <w:rFonts w:ascii="Calibri" w:hAnsi="Calibri" w:cs="Calibri"/>
          <w:color w:val="000000"/>
          <w:szCs w:val="24"/>
        </w:rPr>
        <w:t>heures complémentaires dès lors qu’elles sont compensées au cours de la période de référence.</w:t>
      </w:r>
    </w:p>
    <w:p w:rsidR="005D3597" w:rsidRDefault="00634799">
      <w:pPr>
        <w:tabs>
          <w:tab w:val="left" w:pos="1032"/>
        </w:tabs>
        <w:jc w:val="both"/>
      </w:pPr>
      <w:r>
        <w:rPr>
          <w:rStyle w:val="Policepardfaut"/>
          <w:rFonts w:ascii="Calibri" w:hAnsi="Calibri" w:cs="Calibri"/>
          <w:b/>
          <w:bCs/>
          <w:color w:val="000000"/>
          <w:szCs w:val="24"/>
        </w:rPr>
        <w:t xml:space="preserve"> </w:t>
      </w:r>
    </w:p>
    <w:p w:rsidR="005D3597" w:rsidRDefault="00634799">
      <w:pPr>
        <w:jc w:val="both"/>
        <w:rPr>
          <w:rFonts w:ascii="Calibri" w:hAnsi="Calibri" w:cs="Calibri"/>
          <w:color w:val="000000"/>
          <w:szCs w:val="24"/>
        </w:rPr>
      </w:pPr>
      <w:r>
        <w:rPr>
          <w:rFonts w:ascii="Calibri" w:hAnsi="Calibri" w:cs="Calibri"/>
          <w:color w:val="000000"/>
          <w:szCs w:val="24"/>
        </w:rPr>
        <w:t>En revanche, un salarié à temps partiel ne peut jamais atteindre, au cours d’une quelconque semaine au cours de la période de référence, la durée légale ou conv</w:t>
      </w:r>
      <w:r>
        <w:rPr>
          <w:rFonts w:ascii="Calibri" w:hAnsi="Calibri" w:cs="Calibri"/>
          <w:color w:val="000000"/>
          <w:szCs w:val="24"/>
        </w:rPr>
        <w:t>entionnelle de travail applicable au sein de la structure.</w:t>
      </w:r>
    </w:p>
    <w:p w:rsidR="005D3597" w:rsidRDefault="00634799">
      <w:pPr>
        <w:pStyle w:val="NormalWeb"/>
        <w:spacing w:after="240"/>
        <w:jc w:val="both"/>
        <w:rPr>
          <w:rFonts w:ascii="Calibri" w:hAnsi="Calibri" w:cs="Calibri"/>
          <w:color w:val="000000"/>
        </w:rPr>
      </w:pPr>
      <w:r>
        <w:rPr>
          <w:rFonts w:ascii="Calibri" w:hAnsi="Calibri" w:cs="Calibri"/>
          <w:color w:val="000000"/>
        </w:rPr>
        <w:t xml:space="preserve">Il est rappelé que les heures complémentaires ne peuvent être effectuées qu'à titre exceptionnel, sur demande expresse de l’employeur, ou selon les besoins urgents de nécessité d’accompagnement et </w:t>
      </w:r>
      <w:r>
        <w:rPr>
          <w:rFonts w:ascii="Calibri" w:hAnsi="Calibri" w:cs="Calibri"/>
          <w:color w:val="000000"/>
        </w:rPr>
        <w:t>de service.</w:t>
      </w: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rPr>
      </w:pPr>
      <w:r>
        <w:rPr>
          <w:rFonts w:ascii="Calibri" w:hAnsi="Calibri" w:cs="Calibri"/>
        </w:rPr>
        <w:t>Les heures complémentaires effectuées sont majorées au regard des règles légales en vigueur et ne peuvent dépasser les limites fixées légalement ou conventionnellement pour leur accomplissement.</w:t>
      </w: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color w:val="000000"/>
          <w:szCs w:val="24"/>
        </w:rPr>
      </w:pP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b/>
          <w:color w:val="00536B"/>
          <w:szCs w:val="24"/>
        </w:rPr>
      </w:pPr>
      <w:r>
        <w:rPr>
          <w:rFonts w:ascii="Calibri" w:hAnsi="Calibri" w:cs="Calibri"/>
          <w:b/>
          <w:color w:val="00536B"/>
          <w:szCs w:val="24"/>
        </w:rPr>
        <w:t>I.11. Lissage de la rémunération</w:t>
      </w:r>
    </w:p>
    <w:p w:rsidR="005D3597" w:rsidRDefault="00634799">
      <w:pPr>
        <w:pStyle w:val="NormalWeb"/>
        <w:spacing w:after="240"/>
        <w:jc w:val="both"/>
      </w:pPr>
      <w:r>
        <w:rPr>
          <w:rStyle w:val="Policepardfaut"/>
          <w:rFonts w:ascii="Calibri" w:hAnsi="Calibri" w:cs="Calibri"/>
          <w:color w:val="000000"/>
        </w:rPr>
        <w:t xml:space="preserve">Afin de ne </w:t>
      </w:r>
      <w:r>
        <w:rPr>
          <w:rStyle w:val="Policepardfaut"/>
          <w:rFonts w:ascii="Calibri" w:hAnsi="Calibri" w:cs="Calibri"/>
          <w:color w:val="000000"/>
        </w:rPr>
        <w:t>pas répercuter sur les rémunérations des salariés, les fluctuations dues aux variations de leur durée de travail sur l'année, l</w:t>
      </w:r>
      <w:r>
        <w:rPr>
          <w:rStyle w:val="Policepardfaut"/>
          <w:rFonts w:ascii="Calibri" w:hAnsi="Calibri" w:cs="Calibri"/>
        </w:rPr>
        <w:t xml:space="preserve">a rémunération des salariés sera lissée sur la base d’un horaire mensualisé. </w:t>
      </w:r>
    </w:p>
    <w:p w:rsidR="005D3597" w:rsidRDefault="00634799">
      <w:pPr>
        <w:pStyle w:val="NormalWeb"/>
        <w:spacing w:after="240"/>
        <w:jc w:val="both"/>
      </w:pPr>
      <w:r>
        <w:rPr>
          <w:rStyle w:val="Policepardfaut"/>
          <w:rFonts w:ascii="Calibri" w:hAnsi="Calibri" w:cs="Calibri"/>
          <w:b/>
          <w:color w:val="00536B"/>
        </w:rPr>
        <w:t xml:space="preserve">I.12. Incidences des absences </w:t>
      </w:r>
    </w:p>
    <w:p w:rsidR="005D3597" w:rsidRDefault="00634799">
      <w:pPr>
        <w:jc w:val="both"/>
      </w:pPr>
      <w:r>
        <w:rPr>
          <w:rStyle w:val="Policepardfaut"/>
          <w:rFonts w:ascii="Calibri" w:hAnsi="Calibri" w:cs="Calibri"/>
          <w:szCs w:val="24"/>
        </w:rPr>
        <w:t>Les absences assimil</w:t>
      </w:r>
      <w:r>
        <w:rPr>
          <w:rStyle w:val="Policepardfaut"/>
          <w:rFonts w:ascii="Calibri" w:hAnsi="Calibri" w:cs="Calibri"/>
          <w:szCs w:val="24"/>
        </w:rPr>
        <w:t xml:space="preserve">ées à du temps de travail effectif et </w:t>
      </w:r>
      <w:r>
        <w:rPr>
          <w:rStyle w:val="Policepardfaut"/>
          <w:rFonts w:ascii="Calibri" w:hAnsi="Calibri" w:cs="Calibri"/>
          <w:color w:val="000000"/>
          <w:szCs w:val="24"/>
        </w:rPr>
        <w:t>les absences autorisées</w:t>
      </w:r>
      <w:r>
        <w:rPr>
          <w:rStyle w:val="Policepardfaut"/>
          <w:rFonts w:ascii="Calibri" w:hAnsi="Calibri" w:cs="Calibri"/>
          <w:szCs w:val="24"/>
        </w:rPr>
        <w:t xml:space="preserve"> </w:t>
      </w:r>
      <w:r>
        <w:rPr>
          <w:rStyle w:val="Policepardfaut"/>
          <w:rFonts w:ascii="Calibri" w:hAnsi="Calibri" w:cs="Calibri"/>
          <w:color w:val="000000"/>
          <w:szCs w:val="24"/>
        </w:rPr>
        <w:t>par les dispositions légales ou conventionnelles</w:t>
      </w:r>
      <w:r>
        <w:rPr>
          <w:rStyle w:val="Policepardfaut"/>
          <w:rFonts w:ascii="Calibri" w:hAnsi="Calibri" w:cs="Calibri"/>
          <w:szCs w:val="24"/>
        </w:rPr>
        <w:t xml:space="preserve"> n’affectent pas le nombre d’heures travaillées sur la période de référence.</w:t>
      </w: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color w:val="000000"/>
          <w:szCs w:val="24"/>
        </w:rPr>
      </w:pP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color w:val="000000"/>
          <w:szCs w:val="24"/>
        </w:rPr>
      </w:pPr>
      <w:r>
        <w:rPr>
          <w:rFonts w:ascii="Calibri" w:hAnsi="Calibri" w:cs="Calibri"/>
          <w:color w:val="000000"/>
          <w:szCs w:val="24"/>
        </w:rPr>
        <w:t>Il en est de même pour les absences justifiées par l’incapacité résu</w:t>
      </w:r>
      <w:r>
        <w:rPr>
          <w:rFonts w:ascii="Calibri" w:hAnsi="Calibri" w:cs="Calibri"/>
          <w:color w:val="000000"/>
          <w:szCs w:val="24"/>
        </w:rPr>
        <w:t xml:space="preserve">ltant de maladie ou d’accident du salarié. </w:t>
      </w: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color w:val="000000"/>
          <w:szCs w:val="24"/>
        </w:rPr>
      </w:pP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color w:val="000000"/>
          <w:szCs w:val="24"/>
        </w:rPr>
      </w:pPr>
      <w:r>
        <w:rPr>
          <w:rFonts w:ascii="Calibri" w:hAnsi="Calibri" w:cs="Calibri"/>
          <w:color w:val="000000"/>
          <w:szCs w:val="24"/>
        </w:rPr>
        <w:t xml:space="preserve">Ces absences ne peuvent pas être récupérées. </w:t>
      </w: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color w:val="000000"/>
          <w:szCs w:val="24"/>
        </w:rPr>
      </w:pP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rPr>
          <w:rFonts w:ascii="Calibri" w:hAnsi="Calibri" w:cs="Calibri"/>
        </w:rPr>
      </w:pPr>
      <w:r>
        <w:rPr>
          <w:rFonts w:ascii="Calibri" w:hAnsi="Calibri" w:cs="Calibri"/>
        </w:rPr>
        <w:t>Par conséquent, la durée annuelle de travail du salarié (cf. article I.4) n'est pas diminuée de la durée des absences.</w:t>
      </w:r>
    </w:p>
    <w:p w:rsidR="005D3597" w:rsidRDefault="005D3597">
      <w:pPr>
        <w:jc w:val="both"/>
        <w:rPr>
          <w:rFonts w:ascii="Calibri" w:hAnsi="Calibri" w:cs="Calibri"/>
          <w:szCs w:val="24"/>
        </w:rPr>
      </w:pPr>
    </w:p>
    <w:p w:rsidR="005D3597" w:rsidRDefault="00634799">
      <w:pPr>
        <w:jc w:val="both"/>
        <w:rPr>
          <w:rFonts w:ascii="Calibri" w:hAnsi="Calibri" w:cs="Calibri"/>
          <w:szCs w:val="24"/>
        </w:rPr>
      </w:pPr>
      <w:r>
        <w:rPr>
          <w:rFonts w:ascii="Calibri" w:hAnsi="Calibri" w:cs="Calibri"/>
          <w:szCs w:val="24"/>
        </w:rPr>
        <w:t xml:space="preserve">En cas d’absence non rémunérée, la </w:t>
      </w:r>
      <w:r>
        <w:rPr>
          <w:rFonts w:ascii="Calibri" w:hAnsi="Calibri" w:cs="Calibri"/>
          <w:szCs w:val="24"/>
        </w:rPr>
        <w:t xml:space="preserve">retenue sera effectuée conformément aux règles de déduction en vigueur. </w:t>
      </w:r>
    </w:p>
    <w:p w:rsidR="005D3597" w:rsidRDefault="005D3597">
      <w:pPr>
        <w:jc w:val="both"/>
        <w:rPr>
          <w:rFonts w:ascii="Calibri" w:hAnsi="Calibri" w:cs="Calibri"/>
          <w:szCs w:val="24"/>
        </w:rPr>
      </w:pPr>
    </w:p>
    <w:p w:rsidR="005D3597" w:rsidRDefault="00634799">
      <w:pPr>
        <w:jc w:val="both"/>
        <w:rPr>
          <w:rFonts w:ascii="Calibri" w:hAnsi="Calibri" w:cs="Calibri"/>
          <w:szCs w:val="24"/>
        </w:rPr>
      </w:pPr>
      <w:r>
        <w:rPr>
          <w:rFonts w:ascii="Calibri" w:hAnsi="Calibri" w:cs="Calibri"/>
          <w:szCs w:val="24"/>
        </w:rPr>
        <w:t>Les absences ne sont pas assimilées à du temps de travail effectif pour le décompte des heures supplémentaires, sauf disposition légale contraire.</w:t>
      </w:r>
    </w:p>
    <w:p w:rsidR="005D3597" w:rsidRDefault="00634799">
      <w:pPr>
        <w:pStyle w:val="NormalWeb"/>
        <w:spacing w:after="240"/>
        <w:jc w:val="both"/>
        <w:rPr>
          <w:rFonts w:ascii="Calibri" w:hAnsi="Calibri" w:cs="Calibri"/>
          <w:b/>
          <w:color w:val="00536B"/>
        </w:rPr>
      </w:pPr>
      <w:r>
        <w:rPr>
          <w:rFonts w:ascii="Calibri" w:hAnsi="Calibri" w:cs="Calibri"/>
          <w:b/>
          <w:color w:val="00536B"/>
        </w:rPr>
        <w:t>I.13. Embauche ou rupture du contra</w:t>
      </w:r>
      <w:r>
        <w:rPr>
          <w:rFonts w:ascii="Calibri" w:hAnsi="Calibri" w:cs="Calibri"/>
          <w:b/>
          <w:color w:val="00536B"/>
        </w:rPr>
        <w:t>t de travail au cours de la période de référence</w:t>
      </w:r>
    </w:p>
    <w:p w:rsidR="005D3597" w:rsidRDefault="00634799">
      <w:pPr>
        <w:jc w:val="both"/>
      </w:pPr>
      <w:r>
        <w:rPr>
          <w:rStyle w:val="Policepardfaut"/>
          <w:rFonts w:ascii="Calibri" w:hAnsi="Calibri" w:cs="Calibri"/>
          <w:color w:val="000000"/>
          <w:szCs w:val="24"/>
        </w:rPr>
        <w:t>Pour les salariés arrivés en cours d’année, les heures à effectuer pour le reste de la période de référence seront calculées au prorata temporis du temps de présence du salarié sur cette période.</w:t>
      </w:r>
    </w:p>
    <w:p w:rsidR="005D3597" w:rsidRDefault="005D3597">
      <w:pPr>
        <w:jc w:val="both"/>
        <w:rPr>
          <w:rFonts w:ascii="Calibri" w:hAnsi="Calibri" w:cs="Calibri"/>
          <w:color w:val="7030A0"/>
          <w:szCs w:val="24"/>
        </w:rPr>
      </w:pPr>
    </w:p>
    <w:p w:rsidR="005D3597" w:rsidRDefault="00634799">
      <w:pPr>
        <w:jc w:val="both"/>
        <w:rPr>
          <w:rFonts w:ascii="Calibri" w:hAnsi="Calibri" w:cs="Calibri"/>
          <w:szCs w:val="24"/>
        </w:rPr>
      </w:pPr>
      <w:r>
        <w:rPr>
          <w:rFonts w:ascii="Calibri" w:hAnsi="Calibri" w:cs="Calibri"/>
          <w:szCs w:val="24"/>
        </w:rPr>
        <w:t xml:space="preserve">Lorsqu’un salarié, du fait d’une embauche ou d’une rupture du contrat, n’est pas présent sur la totalité de la période de référence, une régularisation est effectuée en fin de période, ou à la date de la rupture du contrat. </w:t>
      </w:r>
    </w:p>
    <w:p w:rsidR="005D3597" w:rsidRDefault="005D3597">
      <w:pPr>
        <w:jc w:val="both"/>
        <w:rPr>
          <w:rFonts w:ascii="Calibri" w:hAnsi="Calibri" w:cs="Calibri"/>
          <w:szCs w:val="24"/>
        </w:rPr>
      </w:pPr>
    </w:p>
    <w:p w:rsidR="005D3597" w:rsidRDefault="00634799">
      <w:pPr>
        <w:jc w:val="both"/>
        <w:rPr>
          <w:rFonts w:ascii="Calibri" w:hAnsi="Calibri" w:cs="Calibri"/>
          <w:szCs w:val="24"/>
        </w:rPr>
      </w:pPr>
      <w:r>
        <w:rPr>
          <w:rFonts w:ascii="Calibri" w:hAnsi="Calibri" w:cs="Calibri"/>
          <w:szCs w:val="24"/>
        </w:rPr>
        <w:t>S’il apparaît que le salarié a</w:t>
      </w:r>
      <w:r>
        <w:rPr>
          <w:rFonts w:ascii="Calibri" w:hAnsi="Calibri" w:cs="Calibri"/>
          <w:szCs w:val="24"/>
        </w:rPr>
        <w:t xml:space="preserve"> accompli, sur l’intervalle où il a été présent, une durée du travail supérieure à la durée contractuelle de travail calculée sur la période de référence, il perçoit un complément de rémunération équivalant à la différence entre la rémunération qu’il aurai</w:t>
      </w:r>
      <w:r>
        <w:rPr>
          <w:rFonts w:ascii="Calibri" w:hAnsi="Calibri" w:cs="Calibri"/>
          <w:szCs w:val="24"/>
        </w:rPr>
        <w:t xml:space="preserve">t dû percevoir, eu égard aux heures réellement effectuées, et celle qu’il a effectivement perçue. </w:t>
      </w:r>
    </w:p>
    <w:p w:rsidR="005D3597" w:rsidRDefault="00634799">
      <w:pPr>
        <w:jc w:val="both"/>
      </w:pPr>
      <w:r>
        <w:rPr>
          <w:rStyle w:val="Policepardfaut"/>
          <w:rFonts w:ascii="Calibri" w:hAnsi="Calibri" w:cs="Calibri"/>
          <w:szCs w:val="24"/>
        </w:rPr>
        <w:br/>
      </w:r>
      <w:r>
        <w:rPr>
          <w:rStyle w:val="Policepardfaut"/>
          <w:rFonts w:ascii="Calibri" w:hAnsi="Calibri" w:cs="Calibri"/>
          <w:szCs w:val="24"/>
        </w:rPr>
        <w:t>Cette régularisation est effectuée sur la base du taux horaire majoré, selon les règles applicables aux heures supplémentaires et complémentaires.</w:t>
      </w:r>
    </w:p>
    <w:p w:rsidR="005D3597" w:rsidRDefault="00634799">
      <w:pPr>
        <w:jc w:val="both"/>
      </w:pPr>
      <w:r>
        <w:rPr>
          <w:rStyle w:val="Policepardfaut"/>
          <w:rFonts w:ascii="Calibri" w:hAnsi="Calibri" w:cs="Calibri"/>
          <w:szCs w:val="24"/>
        </w:rPr>
        <w:t>Le complé</w:t>
      </w:r>
      <w:r>
        <w:rPr>
          <w:rStyle w:val="Policepardfaut"/>
          <w:rFonts w:ascii="Calibri" w:hAnsi="Calibri" w:cs="Calibri"/>
          <w:szCs w:val="24"/>
        </w:rPr>
        <w:t>ment de rémunération est versé avec la paie du mois suivant le terme de la période de référence, ou lors de l’établissement du solde de tout compte.</w:t>
      </w:r>
      <w:r>
        <w:rPr>
          <w:rStyle w:val="Policepardfaut"/>
          <w:rFonts w:ascii="Calibri" w:hAnsi="Calibri" w:cs="Calibri"/>
          <w:color w:val="000000"/>
          <w:sz w:val="22"/>
          <w:szCs w:val="22"/>
        </w:rPr>
        <w:t xml:space="preserve"> </w:t>
      </w:r>
    </w:p>
    <w:p w:rsidR="005D3597" w:rsidRDefault="005D3597">
      <w:pPr>
        <w:jc w:val="both"/>
        <w:rPr>
          <w:rFonts w:ascii="Calibri" w:hAnsi="Calibri" w:cs="Calibri"/>
          <w:szCs w:val="24"/>
        </w:rPr>
      </w:pPr>
    </w:p>
    <w:p w:rsidR="005D3597" w:rsidRDefault="00634799">
      <w:pPr>
        <w:jc w:val="both"/>
        <w:rPr>
          <w:rFonts w:ascii="Calibri" w:hAnsi="Calibri" w:cs="Calibri"/>
          <w:szCs w:val="24"/>
        </w:rPr>
      </w:pPr>
      <w:r>
        <w:rPr>
          <w:rFonts w:ascii="Calibri" w:hAnsi="Calibri" w:cs="Calibri"/>
          <w:szCs w:val="24"/>
        </w:rPr>
        <w:t>Si les salaires perçus sont supérieurs à ceux correspondant à la rémunération qui aurait normalement dû ê</w:t>
      </w:r>
      <w:r>
        <w:rPr>
          <w:rFonts w:ascii="Calibri" w:hAnsi="Calibri" w:cs="Calibri"/>
          <w:szCs w:val="24"/>
        </w:rPr>
        <w:t xml:space="preserve">tre accordée au regard du temps de travail effectivement accompli, une retenue équivalente à cette différence est effectuée avec la dernière paie, en cas de rupture de contrat, ou sur le salaire du dernier mois de la période de référence. </w:t>
      </w:r>
    </w:p>
    <w:p w:rsidR="005D3597" w:rsidRDefault="005D3597">
      <w:pPr>
        <w:jc w:val="both"/>
        <w:rPr>
          <w:rFonts w:ascii="Calibri" w:hAnsi="Calibri" w:cs="Calibri"/>
          <w:szCs w:val="24"/>
        </w:rPr>
      </w:pPr>
    </w:p>
    <w:p w:rsidR="005D3597" w:rsidRDefault="00634799">
      <w:pPr>
        <w:jc w:val="both"/>
        <w:rPr>
          <w:rFonts w:ascii="Calibri" w:hAnsi="Calibri" w:cs="Calibri"/>
          <w:szCs w:val="24"/>
        </w:rPr>
      </w:pPr>
      <w:r>
        <w:rPr>
          <w:rFonts w:ascii="Calibri" w:hAnsi="Calibri" w:cs="Calibri"/>
          <w:szCs w:val="24"/>
        </w:rPr>
        <w:t>Dans cette dern</w:t>
      </w:r>
      <w:r>
        <w:rPr>
          <w:rFonts w:ascii="Calibri" w:hAnsi="Calibri" w:cs="Calibri"/>
          <w:szCs w:val="24"/>
        </w:rPr>
        <w:t xml:space="preserve">ière hypothèse, si l’application des dispositions prévues par l’article L. 3251-3 du Code du travail ne permet pas de compenser en totalité les sommes dues par le salarié, la compensation s’effectuera sur les mois suivants jusqu’à extinction de la dette. </w:t>
      </w:r>
    </w:p>
    <w:p w:rsidR="005D3597" w:rsidRDefault="005D3597">
      <w:pPr>
        <w:tabs>
          <w:tab w:val="left" w:pos="543"/>
          <w:tab w:val="left" w:pos="11666"/>
        </w:tabs>
        <w:autoSpaceDE w:val="0"/>
        <w:spacing w:line="240" w:lineRule="atLeast"/>
        <w:jc w:val="both"/>
        <w:rPr>
          <w:rFonts w:ascii="Calibri" w:hAnsi="Calibri" w:cs="Calibri"/>
          <w:b/>
          <w:bCs/>
          <w:color w:val="000000"/>
          <w:szCs w:val="24"/>
        </w:rPr>
      </w:pPr>
    </w:p>
    <w:p w:rsidR="005D3597" w:rsidRDefault="005D3597">
      <w:pPr>
        <w:tabs>
          <w:tab w:val="left" w:pos="543"/>
          <w:tab w:val="left" w:pos="11666"/>
        </w:tabs>
        <w:autoSpaceDE w:val="0"/>
        <w:spacing w:line="240" w:lineRule="atLeast"/>
        <w:jc w:val="both"/>
        <w:rPr>
          <w:rFonts w:ascii="Calibri" w:hAnsi="Calibri" w:cs="Calibri"/>
          <w:b/>
          <w:bCs/>
          <w:color w:val="000000"/>
          <w:szCs w:val="24"/>
        </w:rPr>
      </w:pPr>
    </w:p>
    <w:p w:rsidR="005D3597" w:rsidRDefault="00634799">
      <w:pPr>
        <w:shd w:val="clear" w:color="auto" w:fill="00536B"/>
        <w:tabs>
          <w:tab w:val="left" w:pos="528"/>
          <w:tab w:val="left" w:pos="1248"/>
          <w:tab w:val="left" w:pos="1968"/>
          <w:tab w:val="left" w:pos="2688"/>
          <w:tab w:val="left" w:pos="3408"/>
          <w:tab w:val="left" w:pos="4128"/>
          <w:tab w:val="left" w:pos="4848"/>
          <w:tab w:val="left" w:pos="5568"/>
          <w:tab w:val="left" w:pos="6288"/>
          <w:tab w:val="left" w:pos="7008"/>
          <w:tab w:val="left" w:pos="7728"/>
          <w:tab w:val="left" w:pos="8448"/>
        </w:tabs>
        <w:autoSpaceDE w:val="0"/>
        <w:spacing w:line="240" w:lineRule="atLeast"/>
        <w:jc w:val="both"/>
        <w:rPr>
          <w:rFonts w:ascii="Calibri" w:hAnsi="Calibri" w:cs="Calibri"/>
          <w:b/>
          <w:bCs/>
          <w:color w:val="FFFFFF"/>
          <w:szCs w:val="24"/>
        </w:rPr>
      </w:pPr>
      <w:r>
        <w:rPr>
          <w:rFonts w:ascii="Calibri" w:hAnsi="Calibri" w:cs="Calibri"/>
          <w:b/>
          <w:bCs/>
          <w:color w:val="FFFFFF"/>
          <w:szCs w:val="24"/>
        </w:rPr>
        <w:t>TITRE II. COMMUNICATION, ACCOMPAGNEMENT ET SUIVI DE L’ACCORD</w:t>
      </w:r>
    </w:p>
    <w:p w:rsidR="005D3597" w:rsidRDefault="005D3597">
      <w:pPr>
        <w:tabs>
          <w:tab w:val="left" w:pos="528"/>
          <w:tab w:val="left" w:pos="1248"/>
          <w:tab w:val="left" w:pos="1968"/>
          <w:tab w:val="left" w:pos="2688"/>
          <w:tab w:val="left" w:pos="3408"/>
          <w:tab w:val="left" w:pos="4128"/>
          <w:tab w:val="left" w:pos="4848"/>
          <w:tab w:val="left" w:pos="5568"/>
          <w:tab w:val="left" w:pos="6288"/>
          <w:tab w:val="left" w:pos="7008"/>
          <w:tab w:val="left" w:pos="7728"/>
          <w:tab w:val="left" w:pos="8448"/>
        </w:tabs>
        <w:autoSpaceDE w:val="0"/>
        <w:spacing w:line="240" w:lineRule="atLeast"/>
        <w:jc w:val="both"/>
        <w:rPr>
          <w:rFonts w:ascii="Calibri" w:hAnsi="Calibri" w:cs="Calibri"/>
          <w:b/>
          <w:bCs/>
          <w:color w:val="000000"/>
          <w:szCs w:val="24"/>
        </w:rPr>
      </w:pPr>
    </w:p>
    <w:p w:rsidR="005D3597" w:rsidRDefault="00634799">
      <w:pPr>
        <w:ind w:firstLine="708"/>
        <w:jc w:val="both"/>
        <w:rPr>
          <w:rFonts w:ascii="Calibri" w:hAnsi="Calibri" w:cs="Calibri"/>
          <w:b/>
          <w:color w:val="00536B"/>
          <w:szCs w:val="24"/>
        </w:rPr>
      </w:pPr>
      <w:r>
        <w:rPr>
          <w:rFonts w:ascii="Calibri" w:hAnsi="Calibri" w:cs="Calibri"/>
          <w:b/>
          <w:color w:val="00536B"/>
          <w:szCs w:val="24"/>
        </w:rPr>
        <w:t xml:space="preserve">II.1 Communication et accompagnement </w:t>
      </w:r>
    </w:p>
    <w:p w:rsidR="005D3597" w:rsidRDefault="005D3597">
      <w:pPr>
        <w:ind w:left="708"/>
        <w:jc w:val="both"/>
        <w:rPr>
          <w:rFonts w:ascii="Calibri" w:eastAsia="Calibri" w:hAnsi="Calibri" w:cs="Calibri"/>
          <w:szCs w:val="24"/>
          <w:lang w:eastAsia="en-US"/>
        </w:rPr>
      </w:pPr>
    </w:p>
    <w:p w:rsidR="005D3597" w:rsidRDefault="00634799">
      <w:pPr>
        <w:jc w:val="both"/>
        <w:rPr>
          <w:rFonts w:ascii="Calibri" w:eastAsia="Calibri" w:hAnsi="Calibri" w:cs="Calibri"/>
          <w:szCs w:val="24"/>
          <w:lang w:eastAsia="en-US"/>
        </w:rPr>
      </w:pPr>
      <w:r>
        <w:rPr>
          <w:rFonts w:ascii="Calibri" w:eastAsia="Calibri" w:hAnsi="Calibri" w:cs="Calibri"/>
          <w:szCs w:val="24"/>
          <w:lang w:eastAsia="en-US"/>
        </w:rPr>
        <w:t>Les parties signataires s’accordent sur l’importance de communiquer auprès des salariés.</w:t>
      </w:r>
    </w:p>
    <w:p w:rsidR="005D3597" w:rsidRDefault="005D3597">
      <w:pPr>
        <w:jc w:val="both"/>
        <w:rPr>
          <w:rFonts w:ascii="Calibri" w:eastAsia="Calibri" w:hAnsi="Calibri" w:cs="Calibri"/>
          <w:szCs w:val="24"/>
          <w:lang w:eastAsia="en-US"/>
        </w:rPr>
      </w:pPr>
    </w:p>
    <w:p w:rsidR="005D3597" w:rsidRDefault="00634799">
      <w:pPr>
        <w:jc w:val="both"/>
      </w:pPr>
      <w:r>
        <w:rPr>
          <w:rStyle w:val="Policepardfaut"/>
          <w:rFonts w:ascii="Calibri" w:hAnsi="Calibri" w:cs="Calibri"/>
          <w:szCs w:val="24"/>
        </w:rPr>
        <w:t xml:space="preserve">En complément de la diffusion du présent accord, il est </w:t>
      </w:r>
      <w:r>
        <w:rPr>
          <w:rStyle w:val="Policepardfaut"/>
          <w:rFonts w:ascii="Calibri" w:hAnsi="Calibri" w:cs="Calibri"/>
          <w:szCs w:val="24"/>
        </w:rPr>
        <w:t>convenu avec l’organisation syndicale signataire qu’une présentation de cet accord sera faite par le Président de CSEE en réunion ordinaire dès que possible</w:t>
      </w:r>
      <w:r>
        <w:rPr>
          <w:rStyle w:val="Policepardfaut"/>
          <w:rFonts w:ascii="Calibri" w:eastAsia="Calibri" w:hAnsi="Calibri" w:cs="Calibri"/>
          <w:szCs w:val="24"/>
          <w:lang w:eastAsia="en-US"/>
        </w:rPr>
        <w:t>. Un point spécifique sera inscrit à l’ordre du jour de la réunion de l’instance.</w:t>
      </w:r>
    </w:p>
    <w:p w:rsidR="005D3597" w:rsidRDefault="005D3597">
      <w:pPr>
        <w:jc w:val="both"/>
        <w:rPr>
          <w:rFonts w:ascii="Calibri" w:eastAsia="Calibri" w:hAnsi="Calibri" w:cs="Calibri"/>
          <w:szCs w:val="24"/>
          <w:lang w:eastAsia="en-US"/>
        </w:rPr>
      </w:pPr>
    </w:p>
    <w:p w:rsidR="005D3597" w:rsidRDefault="00634799">
      <w:pPr>
        <w:jc w:val="both"/>
        <w:rPr>
          <w:rFonts w:ascii="Calibri" w:hAnsi="Calibri" w:cs="Calibri"/>
          <w:szCs w:val="24"/>
        </w:rPr>
      </w:pPr>
      <w:r>
        <w:rPr>
          <w:rFonts w:ascii="Calibri" w:hAnsi="Calibri" w:cs="Calibri"/>
          <w:szCs w:val="24"/>
        </w:rPr>
        <w:t>Si les nécessités</w:t>
      </w:r>
      <w:r>
        <w:rPr>
          <w:rFonts w:ascii="Calibri" w:hAnsi="Calibri" w:cs="Calibri"/>
          <w:szCs w:val="24"/>
        </w:rPr>
        <w:t xml:space="preserve"> de continuité de service et de fonctionnement de la structure rendent nécessaire la modification du mode d’organisation, une consultation préalable du CSEE sera organisée.</w:t>
      </w:r>
    </w:p>
    <w:p w:rsidR="005D3597" w:rsidRDefault="005D3597">
      <w:pPr>
        <w:jc w:val="both"/>
        <w:rPr>
          <w:rFonts w:ascii="Calibri" w:eastAsia="Calibri" w:hAnsi="Calibri" w:cs="Calibri"/>
          <w:color w:val="215868"/>
          <w:szCs w:val="24"/>
          <w:lang w:eastAsia="en-US"/>
        </w:rPr>
      </w:pPr>
    </w:p>
    <w:p w:rsidR="005D3597" w:rsidRDefault="00634799">
      <w:pPr>
        <w:ind w:left="708"/>
        <w:jc w:val="both"/>
      </w:pPr>
      <w:r>
        <w:rPr>
          <w:rStyle w:val="Policepardfaut"/>
          <w:rFonts w:ascii="Calibri" w:hAnsi="Calibri" w:cs="Calibri"/>
          <w:b/>
          <w:color w:val="215868"/>
          <w:szCs w:val="24"/>
        </w:rPr>
        <w:t>II.2</w:t>
      </w:r>
      <w:r>
        <w:rPr>
          <w:rStyle w:val="Policepardfaut"/>
          <w:rFonts w:ascii="Calibri" w:hAnsi="Calibri" w:cs="Calibri"/>
          <w:b/>
          <w:color w:val="5F497A"/>
          <w:szCs w:val="24"/>
        </w:rPr>
        <w:t xml:space="preserve"> </w:t>
      </w:r>
      <w:r>
        <w:rPr>
          <w:rStyle w:val="Policepardfaut"/>
          <w:rFonts w:ascii="Calibri" w:hAnsi="Calibri" w:cs="Calibri"/>
          <w:b/>
          <w:color w:val="215868"/>
          <w:szCs w:val="24"/>
        </w:rPr>
        <w:t>Suivi de l’accord</w:t>
      </w:r>
    </w:p>
    <w:p w:rsidR="005D3597" w:rsidRDefault="005D3597">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szCs w:val="24"/>
        </w:rPr>
      </w:pP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pPr>
      <w:r>
        <w:rPr>
          <w:rStyle w:val="Policepardfaut"/>
          <w:rFonts w:ascii="Calibri" w:hAnsi="Calibri" w:cs="Calibri"/>
          <w:szCs w:val="24"/>
        </w:rPr>
        <w:t>Ainsi, au niveau du CSEE au moment de</w:t>
      </w:r>
      <w:r>
        <w:rPr>
          <w:rStyle w:val="Policepardfaut"/>
          <w:rFonts w:ascii="Calibri" w:hAnsi="Calibri" w:cs="Calibri"/>
          <w:color w:val="000000"/>
          <w:szCs w:val="24"/>
        </w:rPr>
        <w:t xml:space="preserve"> l’information-consul</w:t>
      </w:r>
      <w:r>
        <w:rPr>
          <w:rStyle w:val="Policepardfaut"/>
          <w:rFonts w:ascii="Calibri" w:hAnsi="Calibri" w:cs="Calibri"/>
          <w:color w:val="000000"/>
          <w:szCs w:val="24"/>
        </w:rPr>
        <w:t>tation sur la politique sociale, les conditions de travail et l’emploi, il est notamment prévu un b</w:t>
      </w:r>
      <w:r>
        <w:rPr>
          <w:rStyle w:val="Policepardfaut"/>
          <w:rFonts w:ascii="Calibri" w:hAnsi="Calibri" w:cs="Calibri"/>
          <w:color w:val="000000"/>
        </w:rPr>
        <w:t>ilan sur le recours à l’annualisation du temps de travail de l’année N-1.</w:t>
      </w:r>
    </w:p>
    <w:p w:rsidR="005D3597" w:rsidRDefault="005D3597">
      <w:pPr>
        <w:widowControl w:val="0"/>
        <w:autoSpaceDE w:val="0"/>
        <w:jc w:val="both"/>
        <w:rPr>
          <w:rFonts w:ascii="Calibri" w:eastAsia="Calibri" w:hAnsi="Calibri" w:cs="Calibri"/>
          <w:szCs w:val="24"/>
        </w:rPr>
      </w:pPr>
    </w:p>
    <w:p w:rsidR="005D3597" w:rsidRDefault="00634799">
      <w:pPr>
        <w:widowControl w:val="0"/>
        <w:autoSpaceDE w:val="0"/>
        <w:jc w:val="both"/>
      </w:pPr>
      <w:r>
        <w:rPr>
          <w:rStyle w:val="Policepardfaut"/>
          <w:rFonts w:ascii="Calibri" w:eastAsia="Calibri" w:hAnsi="Calibri" w:cs="Calibri"/>
          <w:szCs w:val="24"/>
        </w:rPr>
        <w:t>Il est rappelé qu’en vue de cette consultation, l’employeur met à la disposition d</w:t>
      </w:r>
      <w:r>
        <w:rPr>
          <w:rStyle w:val="Policepardfaut"/>
          <w:rFonts w:ascii="Calibri" w:eastAsia="Calibri" w:hAnsi="Calibri" w:cs="Calibri"/>
          <w:szCs w:val="24"/>
        </w:rPr>
        <w:t>u CSE</w:t>
      </w:r>
      <w:r>
        <w:rPr>
          <w:rStyle w:val="Policepardfaut"/>
          <w:rFonts w:ascii="Calibri" w:eastAsia="Calibri" w:hAnsi="Calibri" w:cs="Calibri"/>
          <w:color w:val="000000"/>
          <w:szCs w:val="24"/>
        </w:rPr>
        <w:t>E</w:t>
      </w:r>
      <w:r>
        <w:rPr>
          <w:rStyle w:val="Policepardfaut"/>
          <w:rFonts w:ascii="Calibri" w:eastAsia="Calibri" w:hAnsi="Calibri" w:cs="Calibri"/>
          <w:szCs w:val="24"/>
        </w:rPr>
        <w:t>, dans la Base de données, un certain nombre d’informations.</w:t>
      </w:r>
    </w:p>
    <w:p w:rsidR="005D3597" w:rsidRDefault="005D3597">
      <w:pPr>
        <w:tabs>
          <w:tab w:val="left" w:pos="543"/>
          <w:tab w:val="left" w:pos="11666"/>
        </w:tabs>
        <w:autoSpaceDE w:val="0"/>
        <w:spacing w:line="240" w:lineRule="atLeast"/>
        <w:jc w:val="both"/>
        <w:rPr>
          <w:rFonts w:ascii="Calibri" w:hAnsi="Calibri" w:cs="Calibri"/>
          <w:b/>
          <w:bCs/>
          <w:color w:val="000000"/>
          <w:szCs w:val="24"/>
        </w:rPr>
      </w:pPr>
    </w:p>
    <w:p w:rsidR="005D3597" w:rsidRDefault="005D3597">
      <w:pPr>
        <w:tabs>
          <w:tab w:val="left" w:pos="543"/>
          <w:tab w:val="left" w:pos="11666"/>
        </w:tabs>
        <w:autoSpaceDE w:val="0"/>
        <w:spacing w:line="240" w:lineRule="atLeast"/>
        <w:jc w:val="both"/>
        <w:rPr>
          <w:rFonts w:ascii="Calibri" w:hAnsi="Calibri" w:cs="Calibri"/>
          <w:b/>
          <w:bCs/>
          <w:color w:val="000000"/>
          <w:szCs w:val="24"/>
        </w:rPr>
      </w:pPr>
    </w:p>
    <w:p w:rsidR="005D3597" w:rsidRDefault="00634799">
      <w:pPr>
        <w:shd w:val="clear" w:color="auto" w:fill="00536B"/>
        <w:tabs>
          <w:tab w:val="left" w:pos="528"/>
          <w:tab w:val="left" w:pos="1248"/>
          <w:tab w:val="left" w:pos="1968"/>
          <w:tab w:val="left" w:pos="2688"/>
          <w:tab w:val="left" w:pos="3408"/>
          <w:tab w:val="left" w:pos="4128"/>
          <w:tab w:val="left" w:pos="4848"/>
          <w:tab w:val="left" w:pos="5568"/>
          <w:tab w:val="left" w:pos="6288"/>
          <w:tab w:val="left" w:pos="7008"/>
          <w:tab w:val="left" w:pos="7728"/>
          <w:tab w:val="left" w:pos="8448"/>
        </w:tabs>
        <w:autoSpaceDE w:val="0"/>
        <w:spacing w:line="240" w:lineRule="atLeast"/>
        <w:jc w:val="both"/>
        <w:rPr>
          <w:rFonts w:ascii="Calibri" w:hAnsi="Calibri" w:cs="Calibri"/>
          <w:b/>
          <w:bCs/>
          <w:color w:val="FFFFFF"/>
          <w:szCs w:val="24"/>
        </w:rPr>
      </w:pPr>
      <w:r>
        <w:rPr>
          <w:rFonts w:ascii="Calibri" w:hAnsi="Calibri" w:cs="Calibri"/>
          <w:b/>
          <w:bCs/>
          <w:color w:val="FFFFFF"/>
          <w:szCs w:val="24"/>
        </w:rPr>
        <w:t xml:space="preserve">TITRE III. DISPOSITIONS GENERALES </w:t>
      </w:r>
    </w:p>
    <w:p w:rsidR="005D3597" w:rsidRDefault="005D3597">
      <w:pPr>
        <w:tabs>
          <w:tab w:val="left" w:pos="528"/>
          <w:tab w:val="left" w:pos="1248"/>
          <w:tab w:val="left" w:pos="1968"/>
          <w:tab w:val="left" w:pos="2688"/>
          <w:tab w:val="left" w:pos="3408"/>
          <w:tab w:val="left" w:pos="4128"/>
          <w:tab w:val="left" w:pos="4848"/>
          <w:tab w:val="left" w:pos="5568"/>
          <w:tab w:val="left" w:pos="6288"/>
          <w:tab w:val="left" w:pos="7008"/>
          <w:tab w:val="left" w:pos="7728"/>
          <w:tab w:val="left" w:pos="8448"/>
        </w:tabs>
        <w:autoSpaceDE w:val="0"/>
        <w:spacing w:line="240" w:lineRule="atLeast"/>
        <w:jc w:val="both"/>
        <w:rPr>
          <w:rFonts w:ascii="Calibri" w:hAnsi="Calibri" w:cs="Calibri"/>
          <w:b/>
          <w:bCs/>
          <w:color w:val="000000"/>
          <w:szCs w:val="24"/>
        </w:rPr>
      </w:pPr>
    </w:p>
    <w:p w:rsidR="005D3597" w:rsidRDefault="00634799">
      <w:pPr>
        <w:tabs>
          <w:tab w:val="left" w:pos="543"/>
          <w:tab w:val="left" w:pos="1248"/>
          <w:tab w:val="left" w:pos="1968"/>
          <w:tab w:val="left" w:pos="2688"/>
          <w:tab w:val="left" w:pos="3408"/>
          <w:tab w:val="left" w:pos="4128"/>
          <w:tab w:val="left" w:pos="4848"/>
          <w:tab w:val="left" w:pos="5568"/>
          <w:tab w:val="left" w:pos="6288"/>
          <w:tab w:val="left" w:pos="7008"/>
          <w:tab w:val="left" w:pos="7728"/>
          <w:tab w:val="left" w:pos="8448"/>
        </w:tabs>
        <w:autoSpaceDE w:val="0"/>
        <w:spacing w:line="240" w:lineRule="atLeast"/>
        <w:ind w:left="543"/>
        <w:jc w:val="both"/>
        <w:rPr>
          <w:rFonts w:ascii="Calibri" w:hAnsi="Calibri" w:cs="Calibri"/>
          <w:b/>
          <w:color w:val="00536B"/>
          <w:szCs w:val="24"/>
        </w:rPr>
      </w:pPr>
      <w:r>
        <w:rPr>
          <w:rFonts w:ascii="Calibri" w:hAnsi="Calibri" w:cs="Calibri"/>
          <w:b/>
          <w:color w:val="00536B"/>
          <w:szCs w:val="24"/>
        </w:rPr>
        <w:t>III.1. Date d’effet – durée</w:t>
      </w:r>
    </w:p>
    <w:p w:rsidR="005D3597" w:rsidRDefault="005D3597">
      <w:pPr>
        <w:tabs>
          <w:tab w:val="left" w:pos="543"/>
          <w:tab w:val="left" w:pos="1248"/>
          <w:tab w:val="left" w:pos="1968"/>
          <w:tab w:val="left" w:pos="2688"/>
          <w:tab w:val="left" w:pos="3408"/>
          <w:tab w:val="left" w:pos="4128"/>
          <w:tab w:val="left" w:pos="4848"/>
          <w:tab w:val="left" w:pos="5568"/>
          <w:tab w:val="left" w:pos="6288"/>
          <w:tab w:val="left" w:pos="7008"/>
          <w:tab w:val="left" w:pos="7728"/>
          <w:tab w:val="left" w:pos="8448"/>
        </w:tabs>
        <w:autoSpaceDE w:val="0"/>
        <w:spacing w:line="240" w:lineRule="atLeast"/>
        <w:ind w:left="543"/>
        <w:jc w:val="both"/>
        <w:rPr>
          <w:rFonts w:ascii="Calibri" w:hAnsi="Calibri" w:cs="Calibri"/>
          <w:b/>
          <w:color w:val="00536B"/>
          <w:szCs w:val="24"/>
        </w:rPr>
      </w:pPr>
    </w:p>
    <w:p w:rsidR="005D3597" w:rsidRDefault="00634799">
      <w:pPr>
        <w:jc w:val="both"/>
        <w:rPr>
          <w:rFonts w:ascii="Calibri" w:hAnsi="Calibri" w:cs="Calibri"/>
          <w:szCs w:val="24"/>
        </w:rPr>
      </w:pPr>
      <w:r>
        <w:rPr>
          <w:rFonts w:ascii="Calibri" w:hAnsi="Calibri" w:cs="Calibri"/>
          <w:szCs w:val="24"/>
        </w:rPr>
        <w:t xml:space="preserve">Le présent accord est conclu pour une durée indéterminée. </w:t>
      </w:r>
    </w:p>
    <w:p w:rsidR="005D3597" w:rsidRDefault="005D3597">
      <w:pPr>
        <w:jc w:val="both"/>
        <w:rPr>
          <w:rFonts w:ascii="Calibri" w:hAnsi="Calibri" w:cs="Calibri"/>
          <w:szCs w:val="24"/>
        </w:rPr>
      </w:pPr>
    </w:p>
    <w:p w:rsidR="005D3597" w:rsidRDefault="00634799">
      <w:pPr>
        <w:jc w:val="both"/>
      </w:pPr>
      <w:r>
        <w:rPr>
          <w:rStyle w:val="Policepardfaut"/>
          <w:rFonts w:ascii="Calibri" w:hAnsi="Calibri" w:cs="Calibri"/>
          <w:szCs w:val="24"/>
        </w:rPr>
        <w:t>Il entrera en vigueur le 1</w:t>
      </w:r>
      <w:r>
        <w:rPr>
          <w:rStyle w:val="Policepardfaut"/>
          <w:rFonts w:ascii="Calibri" w:hAnsi="Calibri" w:cs="Calibri"/>
          <w:szCs w:val="24"/>
          <w:vertAlign w:val="superscript"/>
        </w:rPr>
        <w:t>er</w:t>
      </w:r>
      <w:r>
        <w:rPr>
          <w:rStyle w:val="Policepardfaut"/>
          <w:rFonts w:ascii="Calibri" w:hAnsi="Calibri" w:cs="Calibri"/>
          <w:szCs w:val="24"/>
        </w:rPr>
        <w:t xml:space="preserve"> janvier 2026. </w:t>
      </w:r>
    </w:p>
    <w:p w:rsidR="005D3597" w:rsidRDefault="005D3597">
      <w:pPr>
        <w:tabs>
          <w:tab w:val="left" w:pos="543"/>
          <w:tab w:val="left" w:pos="1248"/>
          <w:tab w:val="left" w:pos="1968"/>
          <w:tab w:val="left" w:pos="2688"/>
          <w:tab w:val="left" w:pos="3408"/>
          <w:tab w:val="left" w:pos="4128"/>
          <w:tab w:val="left" w:pos="4848"/>
          <w:tab w:val="left" w:pos="5568"/>
          <w:tab w:val="left" w:pos="6288"/>
          <w:tab w:val="left" w:pos="7008"/>
          <w:tab w:val="left" w:pos="7728"/>
          <w:tab w:val="left" w:pos="8448"/>
        </w:tabs>
        <w:autoSpaceDE w:val="0"/>
        <w:spacing w:line="240" w:lineRule="atLeast"/>
        <w:jc w:val="both"/>
        <w:rPr>
          <w:rFonts w:ascii="Calibri" w:hAnsi="Calibri" w:cs="Calibri"/>
          <w:b/>
          <w:color w:val="00536B"/>
          <w:szCs w:val="24"/>
        </w:rPr>
      </w:pPr>
    </w:p>
    <w:p w:rsidR="005D3597" w:rsidRDefault="00634799">
      <w:pPr>
        <w:tabs>
          <w:tab w:val="left" w:pos="543"/>
          <w:tab w:val="left" w:pos="826"/>
          <w:tab w:val="left" w:pos="11666"/>
        </w:tabs>
        <w:autoSpaceDE w:val="0"/>
        <w:spacing w:line="240" w:lineRule="atLeast"/>
        <w:ind w:left="543"/>
        <w:jc w:val="both"/>
        <w:rPr>
          <w:rFonts w:ascii="Calibri" w:hAnsi="Calibri" w:cs="Calibri"/>
          <w:b/>
          <w:color w:val="00536B"/>
          <w:szCs w:val="24"/>
        </w:rPr>
      </w:pPr>
      <w:r>
        <w:rPr>
          <w:rFonts w:ascii="Calibri" w:hAnsi="Calibri" w:cs="Calibri"/>
          <w:b/>
          <w:color w:val="00536B"/>
          <w:szCs w:val="24"/>
        </w:rPr>
        <w:t xml:space="preserve">III.2. </w:t>
      </w:r>
      <w:r>
        <w:rPr>
          <w:rFonts w:ascii="Calibri" w:hAnsi="Calibri" w:cs="Calibri"/>
          <w:b/>
          <w:color w:val="00536B"/>
          <w:szCs w:val="24"/>
        </w:rPr>
        <w:t>Révision et dénonciation de l'accord</w:t>
      </w:r>
    </w:p>
    <w:p w:rsidR="005D3597" w:rsidRDefault="005D3597">
      <w:pPr>
        <w:tabs>
          <w:tab w:val="left" w:pos="543"/>
          <w:tab w:val="left" w:pos="826"/>
          <w:tab w:val="left" w:pos="11666"/>
        </w:tabs>
        <w:autoSpaceDE w:val="0"/>
        <w:spacing w:line="240" w:lineRule="atLeast"/>
        <w:jc w:val="both"/>
        <w:rPr>
          <w:rFonts w:ascii="Calibri" w:hAnsi="Calibri" w:cs="Calibri"/>
          <w:b/>
          <w:color w:val="00536B"/>
          <w:szCs w:val="24"/>
        </w:rPr>
      </w:pPr>
    </w:p>
    <w:p w:rsidR="005D3597" w:rsidRDefault="00634799">
      <w:pPr>
        <w:jc w:val="both"/>
        <w:rPr>
          <w:rFonts w:ascii="Calibri" w:hAnsi="Calibri" w:cs="Calibri"/>
          <w:szCs w:val="24"/>
        </w:rPr>
      </w:pPr>
      <w:r>
        <w:rPr>
          <w:rFonts w:ascii="Calibri" w:hAnsi="Calibri" w:cs="Calibri"/>
          <w:szCs w:val="24"/>
        </w:rPr>
        <w:t>Le présent accord pourra être révisé ou dénoncé selon les dispositions légales et réglementaires en vigueur.</w:t>
      </w:r>
    </w:p>
    <w:p w:rsidR="005D3597" w:rsidRDefault="005D3597">
      <w:pPr>
        <w:jc w:val="both"/>
        <w:rPr>
          <w:rFonts w:ascii="Calibri" w:hAnsi="Calibri" w:cs="Calibri"/>
          <w:szCs w:val="24"/>
        </w:rPr>
      </w:pPr>
    </w:p>
    <w:p w:rsidR="005D3597" w:rsidRDefault="00634799">
      <w:pPr>
        <w:tabs>
          <w:tab w:val="left" w:pos="543"/>
          <w:tab w:val="left" w:pos="826"/>
          <w:tab w:val="left" w:pos="11666"/>
        </w:tabs>
        <w:autoSpaceDE w:val="0"/>
        <w:spacing w:line="240" w:lineRule="atLeast"/>
        <w:ind w:left="543"/>
        <w:jc w:val="both"/>
        <w:rPr>
          <w:rFonts w:ascii="Calibri" w:hAnsi="Calibri" w:cs="Calibri"/>
          <w:b/>
          <w:color w:val="00536B"/>
          <w:szCs w:val="24"/>
        </w:rPr>
      </w:pPr>
      <w:r>
        <w:rPr>
          <w:rFonts w:ascii="Calibri" w:hAnsi="Calibri" w:cs="Calibri"/>
          <w:b/>
          <w:color w:val="00536B"/>
          <w:szCs w:val="24"/>
        </w:rPr>
        <w:t>III.3. Dépôt et Publicité</w:t>
      </w:r>
    </w:p>
    <w:p w:rsidR="005D3597" w:rsidRDefault="005D3597">
      <w:pPr>
        <w:pStyle w:val="MEGASTYLE"/>
        <w:rPr>
          <w:rFonts w:ascii="Calibri" w:hAnsi="Calibri" w:cs="Calibri"/>
          <w:sz w:val="24"/>
          <w:szCs w:val="24"/>
        </w:rPr>
      </w:pPr>
    </w:p>
    <w:p w:rsidR="005D3597" w:rsidRDefault="00634799">
      <w:pPr>
        <w:autoSpaceDE w:val="0"/>
        <w:jc w:val="both"/>
        <w:rPr>
          <w:rFonts w:ascii="Calibri" w:hAnsi="Calibri" w:cs="Calibri"/>
          <w:szCs w:val="24"/>
        </w:rPr>
      </w:pPr>
      <w:r>
        <w:rPr>
          <w:rFonts w:ascii="Calibri" w:hAnsi="Calibri" w:cs="Calibri"/>
          <w:szCs w:val="24"/>
        </w:rPr>
        <w:t xml:space="preserve">Le présent accord comporte 10 pages complété par 5 pages d’annexes soit 15 pages </w:t>
      </w:r>
      <w:r>
        <w:rPr>
          <w:rFonts w:ascii="Calibri" w:hAnsi="Calibri" w:cs="Calibri"/>
          <w:szCs w:val="24"/>
        </w:rPr>
        <w:t>au total.</w:t>
      </w:r>
    </w:p>
    <w:p w:rsidR="005D3597" w:rsidRDefault="005D3597">
      <w:pPr>
        <w:jc w:val="both"/>
        <w:rPr>
          <w:rFonts w:ascii="Calibri" w:hAnsi="Calibri" w:cs="Calibri"/>
          <w:szCs w:val="24"/>
        </w:rPr>
      </w:pPr>
    </w:p>
    <w:p w:rsidR="005D3597" w:rsidRDefault="00634799">
      <w:pPr>
        <w:jc w:val="both"/>
        <w:rPr>
          <w:rFonts w:ascii="Calibri" w:hAnsi="Calibri" w:cs="Calibri"/>
          <w:szCs w:val="24"/>
        </w:rPr>
      </w:pPr>
      <w:r>
        <w:rPr>
          <w:rFonts w:ascii="Calibri" w:hAnsi="Calibri" w:cs="Calibri"/>
          <w:szCs w:val="24"/>
        </w:rPr>
        <w:t xml:space="preserve">Un exemplaire est remis à chaque délégation signataire. </w:t>
      </w:r>
    </w:p>
    <w:p w:rsidR="005D3597" w:rsidRDefault="005D3597">
      <w:pPr>
        <w:jc w:val="both"/>
        <w:rPr>
          <w:rFonts w:ascii="Calibri" w:hAnsi="Calibri" w:cs="Calibri"/>
          <w:szCs w:val="24"/>
        </w:rPr>
      </w:pPr>
    </w:p>
    <w:p w:rsidR="005D3597" w:rsidRDefault="00634799">
      <w:pPr>
        <w:jc w:val="both"/>
      </w:pPr>
      <w:r>
        <w:rPr>
          <w:rStyle w:val="Policepardfaut"/>
          <w:rFonts w:ascii="Calibri" w:hAnsi="Calibri" w:cs="Calibri"/>
          <w:szCs w:val="24"/>
        </w:rPr>
        <w:t xml:space="preserve">Il donnera lieu à dépôt dans les conditions prévues aux termes de l’article D. 2231-4 du Code du travail, à savoir un dépôt accompagné des pièces justificatives sur la </w:t>
      </w:r>
      <w:r>
        <w:rPr>
          <w:rStyle w:val="Policepardfaut"/>
          <w:rFonts w:ascii="Calibri" w:hAnsi="Calibri" w:cs="Calibri"/>
          <w:szCs w:val="24"/>
        </w:rPr>
        <w:t xml:space="preserve">plateforme de téléprocédure du ministère du travail dénommée « TéléAccords » ainsi qu’en un exemplaire auprès du secrétariat-greffe du Conseil de prud’hommes de Montpellier. </w:t>
      </w:r>
    </w:p>
    <w:p w:rsidR="005D3597" w:rsidRDefault="005D3597">
      <w:pPr>
        <w:jc w:val="both"/>
        <w:rPr>
          <w:rFonts w:ascii="Calibri" w:hAnsi="Calibri" w:cs="Calibri"/>
          <w:szCs w:val="24"/>
        </w:rPr>
      </w:pPr>
    </w:p>
    <w:p w:rsidR="005D3597" w:rsidRDefault="00634799">
      <w:pPr>
        <w:jc w:val="both"/>
        <w:rPr>
          <w:rFonts w:ascii="Calibri" w:hAnsi="Calibri" w:cs="Calibri"/>
          <w:szCs w:val="24"/>
        </w:rPr>
      </w:pPr>
      <w:r>
        <w:rPr>
          <w:rFonts w:ascii="Calibri" w:hAnsi="Calibri" w:cs="Calibri"/>
          <w:szCs w:val="24"/>
        </w:rPr>
        <w:t xml:space="preserve">Il fera l'objet d'un affichage dans chaque structure. </w:t>
      </w:r>
    </w:p>
    <w:p w:rsidR="005D3597" w:rsidRDefault="005D3597">
      <w:pPr>
        <w:jc w:val="both"/>
        <w:rPr>
          <w:rFonts w:ascii="Calibri" w:hAnsi="Calibri" w:cs="Calibri"/>
          <w:szCs w:val="24"/>
        </w:rPr>
      </w:pPr>
    </w:p>
    <w:p w:rsidR="005D3597" w:rsidRDefault="005D3597">
      <w:pPr>
        <w:spacing w:line="276" w:lineRule="auto"/>
        <w:jc w:val="both"/>
        <w:rPr>
          <w:rFonts w:ascii="Calibri" w:hAnsi="Calibri" w:cs="Calibri"/>
          <w:szCs w:val="24"/>
        </w:rPr>
      </w:pPr>
    </w:p>
    <w:p w:rsidR="005D3597" w:rsidRDefault="00634799">
      <w:pPr>
        <w:jc w:val="both"/>
        <w:rPr>
          <w:rFonts w:ascii="Calibri" w:hAnsi="Calibri" w:cs="Calibri"/>
          <w:szCs w:val="24"/>
        </w:rPr>
      </w:pPr>
      <w:r>
        <w:rPr>
          <w:rFonts w:ascii="Calibri" w:hAnsi="Calibri" w:cs="Calibri"/>
          <w:szCs w:val="24"/>
        </w:rPr>
        <w:t xml:space="preserve">                       </w:t>
      </w:r>
      <w:r>
        <w:rPr>
          <w:rFonts w:ascii="Calibri" w:hAnsi="Calibri" w:cs="Calibri"/>
          <w:szCs w:val="24"/>
        </w:rPr>
        <w:t xml:space="preserve">                                                       Fait à Montpellier, le 8 décembre 2025</w:t>
      </w:r>
    </w:p>
    <w:p w:rsidR="005D3597" w:rsidRDefault="005D3597">
      <w:pPr>
        <w:jc w:val="both"/>
        <w:rPr>
          <w:rFonts w:ascii="Calibri" w:hAnsi="Calibri" w:cs="Calibri"/>
          <w:szCs w:val="24"/>
        </w:rPr>
      </w:pPr>
    </w:p>
    <w:p w:rsidR="005D3597" w:rsidRDefault="005D3597">
      <w:pPr>
        <w:jc w:val="both"/>
        <w:rPr>
          <w:rFonts w:ascii="Calibri" w:hAnsi="Calibri" w:cs="Calibri"/>
          <w:szCs w:val="24"/>
        </w:rPr>
      </w:pPr>
    </w:p>
    <w:p w:rsidR="005D3597" w:rsidRDefault="005D3597">
      <w:pPr>
        <w:jc w:val="both"/>
        <w:rPr>
          <w:rFonts w:ascii="Calibri" w:hAnsi="Calibri" w:cs="Calibri"/>
          <w:b/>
          <w:szCs w:val="24"/>
        </w:rPr>
      </w:pPr>
    </w:p>
    <w:p w:rsidR="005D3597" w:rsidRDefault="005D3597">
      <w:pPr>
        <w:jc w:val="both"/>
        <w:rPr>
          <w:rFonts w:ascii="Calibri" w:hAnsi="Calibri" w:cs="Calibri"/>
          <w:b/>
          <w:szCs w:val="24"/>
        </w:rPr>
      </w:pPr>
    </w:p>
    <w:p w:rsidR="005D3597" w:rsidRDefault="00634799">
      <w:pPr>
        <w:jc w:val="both"/>
        <w:rPr>
          <w:rFonts w:ascii="Calibri" w:hAnsi="Calibri" w:cs="Calibri"/>
          <w:b/>
          <w:szCs w:val="24"/>
        </w:rPr>
      </w:pPr>
      <w:r>
        <w:rPr>
          <w:rFonts w:ascii="Calibri" w:hAnsi="Calibri" w:cs="Calibri"/>
          <w:b/>
          <w:szCs w:val="24"/>
        </w:rPr>
        <w:t>XXX</w:t>
      </w:r>
      <w:r>
        <w:rPr>
          <w:rFonts w:ascii="Calibri" w:hAnsi="Calibri" w:cs="Calibri"/>
          <w:b/>
          <w:szCs w:val="24"/>
        </w:rPr>
        <w:tab/>
      </w:r>
      <w:r>
        <w:rPr>
          <w:rFonts w:ascii="Calibri" w:hAnsi="Calibri" w:cs="Calibri"/>
          <w:b/>
          <w:szCs w:val="24"/>
        </w:rPr>
        <w:tab/>
      </w:r>
      <w:r>
        <w:rPr>
          <w:rFonts w:ascii="Calibri" w:hAnsi="Calibri" w:cs="Calibri"/>
          <w:b/>
          <w:szCs w:val="24"/>
        </w:rPr>
        <w:tab/>
      </w:r>
      <w:r>
        <w:rPr>
          <w:rFonts w:ascii="Calibri" w:hAnsi="Calibri" w:cs="Calibri"/>
          <w:b/>
          <w:szCs w:val="24"/>
        </w:rPr>
        <w:tab/>
      </w:r>
      <w:r>
        <w:rPr>
          <w:rFonts w:ascii="Calibri" w:hAnsi="Calibri" w:cs="Calibri"/>
          <w:b/>
          <w:szCs w:val="24"/>
        </w:rPr>
        <w:tab/>
      </w:r>
      <w:r>
        <w:rPr>
          <w:rFonts w:ascii="Calibri" w:hAnsi="Calibri" w:cs="Calibri"/>
          <w:b/>
          <w:szCs w:val="24"/>
        </w:rPr>
        <w:tab/>
        <w:t>XXX</w:t>
      </w:r>
    </w:p>
    <w:p w:rsidR="005D3597" w:rsidRDefault="00634799">
      <w:pPr>
        <w:jc w:val="both"/>
        <w:rPr>
          <w:rFonts w:ascii="Calibri" w:hAnsi="Calibri" w:cs="Calibri"/>
          <w:b/>
          <w:szCs w:val="24"/>
        </w:rPr>
      </w:pPr>
      <w:r>
        <w:rPr>
          <w:rFonts w:ascii="Calibri" w:hAnsi="Calibri" w:cs="Calibri"/>
          <w:b/>
          <w:szCs w:val="24"/>
        </w:rPr>
        <w:t>Pour APF France handicap</w:t>
      </w:r>
      <w:r>
        <w:rPr>
          <w:rFonts w:ascii="Calibri" w:hAnsi="Calibri" w:cs="Calibri"/>
          <w:b/>
          <w:szCs w:val="24"/>
        </w:rPr>
        <w:tab/>
        <w:t xml:space="preserve">                           Pour la CGT Santé et Action Sociale</w:t>
      </w:r>
      <w:r>
        <w:rPr>
          <w:rFonts w:ascii="Calibri" w:hAnsi="Calibri" w:cs="Calibri"/>
          <w:b/>
          <w:szCs w:val="24"/>
        </w:rPr>
        <w:tab/>
      </w:r>
      <w:r>
        <w:rPr>
          <w:rFonts w:ascii="Calibri" w:hAnsi="Calibri" w:cs="Calibri"/>
          <w:b/>
          <w:szCs w:val="24"/>
        </w:rPr>
        <w:tab/>
        <w:t xml:space="preserve">                          </w:t>
      </w:r>
    </w:p>
    <w:p w:rsidR="005D3597" w:rsidRDefault="005D3597">
      <w:pPr>
        <w:jc w:val="both"/>
        <w:rPr>
          <w:rFonts w:ascii="Calibri" w:hAnsi="Calibri" w:cs="Calibri"/>
          <w:b/>
          <w:szCs w:val="24"/>
        </w:rPr>
      </w:pPr>
    </w:p>
    <w:p w:rsidR="005D3597" w:rsidRDefault="00634799">
      <w:pPr>
        <w:jc w:val="both"/>
        <w:rPr>
          <w:rFonts w:ascii="Calibri" w:hAnsi="Calibri" w:cs="Calibri"/>
          <w:szCs w:val="24"/>
        </w:rPr>
      </w:pPr>
      <w:r>
        <w:rPr>
          <w:rFonts w:ascii="Calibri" w:hAnsi="Calibri" w:cs="Calibri"/>
          <w:szCs w:val="24"/>
        </w:rPr>
        <w:t xml:space="preserve">       </w:t>
      </w:r>
    </w:p>
    <w:p w:rsidR="005D3597" w:rsidRDefault="00634799">
      <w:pPr>
        <w:rPr>
          <w:rFonts w:ascii="Calibri" w:hAnsi="Calibri" w:cs="Calibri"/>
          <w:szCs w:val="24"/>
        </w:rPr>
      </w:pPr>
      <w:r>
        <w:rPr>
          <w:rFonts w:ascii="Calibri" w:hAnsi="Calibri" w:cs="Calibri"/>
          <w:szCs w:val="24"/>
        </w:rPr>
        <w:t xml:space="preserve">Annexe 1 </w:t>
      </w:r>
      <w:r>
        <w:rPr>
          <w:rFonts w:ascii="Calibri" w:hAnsi="Calibri" w:cs="Calibri"/>
          <w:szCs w:val="24"/>
        </w:rPr>
        <w:t>Calcul de la durée annuelle de travail</w:t>
      </w:r>
    </w:p>
    <w:p w:rsidR="005D3597" w:rsidRDefault="00634799">
      <w:pPr>
        <w:sectPr w:rsidR="005D3597">
          <w:headerReference w:type="default" r:id="rId7"/>
          <w:footerReference w:type="default" r:id="rId8"/>
          <w:pgSz w:w="11906" w:h="16838"/>
          <w:pgMar w:top="1843" w:right="1417" w:bottom="993" w:left="1417" w:header="720" w:footer="720" w:gutter="0"/>
          <w:cols w:space="720"/>
        </w:sectPr>
      </w:pPr>
      <w:r>
        <w:rPr>
          <w:rStyle w:val="Policepardfaut"/>
          <w:rFonts w:ascii="Calibri" w:hAnsi="Calibri" w:cs="Calibri"/>
          <w:szCs w:val="24"/>
        </w:rPr>
        <w:t xml:space="preserve">Annexe 2 : Calcul des heures supplémentaires </w:t>
      </w:r>
      <w:r>
        <w:rPr>
          <w:rStyle w:val="Policepardfaut"/>
          <w:rFonts w:ascii="Calibri" w:hAnsi="Calibri" w:cs="Calibri"/>
          <w:szCs w:val="24"/>
          <w:u w:val="single"/>
        </w:rPr>
        <w:t>avec limite haute hebdomadaire</w:t>
      </w:r>
    </w:p>
    <w:p w:rsidR="005D3597" w:rsidRDefault="005D3597">
      <w:pPr>
        <w:shd w:val="clear" w:color="auto" w:fill="FFFFFF"/>
        <w:rPr>
          <w:rFonts w:ascii="Calibri" w:hAnsi="Calibri" w:cs="Calibri"/>
          <w:b/>
          <w:color w:val="FFFFFF"/>
          <w:sz w:val="22"/>
          <w:szCs w:val="22"/>
        </w:rPr>
      </w:pPr>
    </w:p>
    <w:p w:rsidR="005D3597" w:rsidRDefault="00634799">
      <w:pPr>
        <w:shd w:val="clear" w:color="auto" w:fill="00536B"/>
        <w:rPr>
          <w:rFonts w:ascii="Calibri" w:hAnsi="Calibri" w:cs="Calibri"/>
          <w:b/>
          <w:color w:val="FFFFFF"/>
          <w:sz w:val="22"/>
          <w:szCs w:val="22"/>
        </w:rPr>
      </w:pPr>
      <w:r>
        <w:rPr>
          <w:rFonts w:ascii="Calibri" w:hAnsi="Calibri" w:cs="Calibri"/>
          <w:b/>
          <w:color w:val="FFFFFF"/>
          <w:sz w:val="22"/>
          <w:szCs w:val="22"/>
        </w:rPr>
        <w:t>Annexe - 1 CALCUL DE LA DUREE ANNUELLE DE TRAVAIL DANS LE CADRE DE L’ANNUALISATION</w:t>
      </w:r>
    </w:p>
    <w:p w:rsidR="005D3597" w:rsidRDefault="005D3597">
      <w:pPr>
        <w:rPr>
          <w:rFonts w:ascii="Calibri" w:hAnsi="Calibri" w:cs="Calibri"/>
          <w:sz w:val="22"/>
          <w:szCs w:val="22"/>
        </w:rPr>
      </w:pPr>
    </w:p>
    <w:p w:rsidR="005D3597" w:rsidRDefault="00634799">
      <w:pPr>
        <w:pStyle w:val="Paragraphedeliste"/>
        <w:numPr>
          <w:ilvl w:val="0"/>
          <w:numId w:val="7"/>
        </w:num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b/>
          <w:color w:val="000000"/>
          <w:sz w:val="22"/>
          <w:szCs w:val="22"/>
        </w:rPr>
      </w:pPr>
      <w:r>
        <w:rPr>
          <w:rFonts w:ascii="Calibri" w:hAnsi="Calibri" w:cs="Calibri"/>
          <w:b/>
          <w:color w:val="000000"/>
          <w:sz w:val="22"/>
          <w:szCs w:val="22"/>
        </w:rPr>
        <w:t>Définition de l’annualisation :</w:t>
      </w:r>
    </w:p>
    <w:p w:rsidR="005D3597" w:rsidRDefault="005D3597">
      <w:pPr>
        <w:pStyle w:val="Paragraphedeliste"/>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b/>
          <w:color w:val="000000"/>
          <w:sz w:val="22"/>
          <w:szCs w:val="22"/>
        </w:rPr>
      </w:pP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pPr>
      <w:r>
        <w:rPr>
          <w:rStyle w:val="Policepardfaut"/>
          <w:rFonts w:ascii="Calibri" w:hAnsi="Calibri" w:cs="Calibri"/>
          <w:color w:val="000000"/>
          <w:sz w:val="22"/>
          <w:szCs w:val="22"/>
        </w:rPr>
        <w:t>L’annualisation du temp</w:t>
      </w:r>
      <w:r>
        <w:rPr>
          <w:rStyle w:val="Policepardfaut"/>
          <w:rFonts w:ascii="Calibri" w:hAnsi="Calibri" w:cs="Calibri"/>
          <w:color w:val="000000"/>
          <w:sz w:val="22"/>
          <w:szCs w:val="22"/>
        </w:rPr>
        <w:t xml:space="preserve">s de travail est établie sur la base </w:t>
      </w:r>
      <w:r>
        <w:rPr>
          <w:rStyle w:val="Policepardfaut"/>
          <w:rFonts w:ascii="Calibri" w:hAnsi="Calibri" w:cs="Calibri"/>
          <w:b/>
          <w:color w:val="000000"/>
          <w:sz w:val="22"/>
          <w:szCs w:val="22"/>
        </w:rPr>
        <w:t xml:space="preserve">d’un horaire hebdomadaire moyen de 35 heures de travail effectif </w:t>
      </w:r>
      <w:r>
        <w:rPr>
          <w:rStyle w:val="Policepardfaut"/>
          <w:rFonts w:ascii="Calibri" w:hAnsi="Calibri" w:cs="Calibri"/>
          <w:color w:val="000000"/>
          <w:sz w:val="22"/>
          <w:szCs w:val="22"/>
        </w:rPr>
        <w:t xml:space="preserve">de telle sorte que les heures effectuées au-delà et en deçà de 35 heures se compensent automatiquement dans le cadre de la période de référence (12 </w:t>
      </w:r>
      <w:r>
        <w:rPr>
          <w:rStyle w:val="Policepardfaut"/>
          <w:rFonts w:ascii="Calibri" w:hAnsi="Calibri" w:cs="Calibri"/>
          <w:color w:val="000000"/>
          <w:sz w:val="22"/>
          <w:szCs w:val="22"/>
        </w:rPr>
        <w:t>mois consécutifs).</w:t>
      </w:r>
    </w:p>
    <w:p w:rsidR="005D3597" w:rsidRDefault="00634799">
      <w:p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color w:val="000000"/>
          <w:sz w:val="22"/>
          <w:szCs w:val="22"/>
        </w:rPr>
      </w:pPr>
      <w:r>
        <w:rPr>
          <w:rFonts w:ascii="Calibri" w:hAnsi="Calibri" w:cs="Calibri"/>
          <w:color w:val="000000"/>
          <w:sz w:val="22"/>
          <w:szCs w:val="22"/>
        </w:rPr>
        <w:t xml:space="preserve">L’horaire hebdomadaire moyen à prendre en compte pour les salariés à temps partiel est celui indiqué au contrat de travail. </w:t>
      </w:r>
    </w:p>
    <w:p w:rsidR="005D3597" w:rsidRDefault="005D3597">
      <w:pPr>
        <w:pStyle w:val="Style1"/>
        <w:jc w:val="both"/>
        <w:rPr>
          <w:rFonts w:ascii="Calibri" w:hAnsi="Calibri" w:cs="Calibri"/>
          <w:b/>
          <w:sz w:val="22"/>
          <w:szCs w:val="22"/>
        </w:rPr>
      </w:pPr>
    </w:p>
    <w:p w:rsidR="005D3597" w:rsidRDefault="00634799">
      <w:pPr>
        <w:pStyle w:val="Style1"/>
        <w:numPr>
          <w:ilvl w:val="0"/>
          <w:numId w:val="7"/>
        </w:numPr>
        <w:jc w:val="both"/>
        <w:rPr>
          <w:rFonts w:ascii="Calibri" w:hAnsi="Calibri" w:cs="Calibri"/>
          <w:b/>
          <w:sz w:val="22"/>
          <w:szCs w:val="22"/>
        </w:rPr>
      </w:pPr>
      <w:r>
        <w:rPr>
          <w:rFonts w:ascii="Calibri" w:hAnsi="Calibri" w:cs="Calibri"/>
          <w:b/>
          <w:sz w:val="22"/>
          <w:szCs w:val="22"/>
        </w:rPr>
        <w:t>Décompte de la durée annuelle travaillée par les salariés :</w:t>
      </w:r>
    </w:p>
    <w:p w:rsidR="005D3597" w:rsidRDefault="005D3597">
      <w:pPr>
        <w:pStyle w:val="Style1"/>
        <w:ind w:left="720"/>
        <w:jc w:val="both"/>
        <w:rPr>
          <w:rFonts w:ascii="Calibri" w:hAnsi="Calibri" w:cs="Calibri"/>
          <w:b/>
          <w:color w:val="FFC000"/>
          <w:sz w:val="22"/>
          <w:szCs w:val="22"/>
        </w:rPr>
      </w:pPr>
    </w:p>
    <w:p w:rsidR="005D3597" w:rsidRDefault="005D3597">
      <w:pPr>
        <w:pStyle w:val="Style1"/>
        <w:jc w:val="both"/>
        <w:rPr>
          <w:rFonts w:ascii="Calibri" w:hAnsi="Calibri" w:cs="Calibri"/>
          <w:sz w:val="22"/>
          <w:szCs w:val="22"/>
        </w:rPr>
      </w:pPr>
    </w:p>
    <w:p w:rsidR="005D3597" w:rsidRDefault="00634799">
      <w:pPr>
        <w:pStyle w:val="Style1"/>
        <w:numPr>
          <w:ilvl w:val="0"/>
          <w:numId w:val="8"/>
        </w:numPr>
        <w:jc w:val="both"/>
        <w:rPr>
          <w:rFonts w:ascii="Calibri" w:hAnsi="Calibri" w:cs="Calibri"/>
          <w:b/>
          <w:sz w:val="22"/>
          <w:szCs w:val="22"/>
        </w:rPr>
      </w:pPr>
      <w:r>
        <w:rPr>
          <w:rFonts w:ascii="Calibri" w:hAnsi="Calibri" w:cs="Calibri"/>
          <w:b/>
          <w:sz w:val="22"/>
          <w:szCs w:val="22"/>
        </w:rPr>
        <w:t>La durée de travail annuelle légale :</w:t>
      </w:r>
    </w:p>
    <w:p w:rsidR="005D3597" w:rsidRDefault="005D3597">
      <w:pPr>
        <w:pStyle w:val="Style1"/>
        <w:jc w:val="both"/>
        <w:rPr>
          <w:rFonts w:ascii="Calibri" w:hAnsi="Calibri" w:cs="Calibri"/>
          <w:sz w:val="22"/>
          <w:szCs w:val="22"/>
        </w:rPr>
      </w:pPr>
    </w:p>
    <w:p w:rsidR="005D3597" w:rsidRDefault="00634799">
      <w:pPr>
        <w:pStyle w:val="Style1"/>
        <w:jc w:val="both"/>
        <w:rPr>
          <w:rFonts w:ascii="Calibri" w:hAnsi="Calibri" w:cs="Calibri"/>
          <w:sz w:val="22"/>
          <w:szCs w:val="22"/>
        </w:rPr>
      </w:pPr>
      <w:r>
        <w:rPr>
          <w:rFonts w:ascii="Calibri" w:hAnsi="Calibri" w:cs="Calibri"/>
          <w:sz w:val="22"/>
          <w:szCs w:val="22"/>
        </w:rPr>
        <w:t xml:space="preserve">Pour </w:t>
      </w:r>
      <w:r>
        <w:rPr>
          <w:rFonts w:ascii="Calibri" w:hAnsi="Calibri" w:cs="Calibri"/>
          <w:sz w:val="22"/>
          <w:szCs w:val="22"/>
        </w:rPr>
        <w:t>les salariés à temps plein, la durée effective du travail annuelle est celle fixée par la loi, soit, à la date de la signature du présent accord, 1 607 heures de travail, journée de solidarité incluse.</w:t>
      </w:r>
    </w:p>
    <w:p w:rsidR="005D3597" w:rsidRDefault="005D3597">
      <w:pPr>
        <w:pStyle w:val="Style1"/>
        <w:jc w:val="both"/>
        <w:rPr>
          <w:rFonts w:ascii="Calibri" w:hAnsi="Calibri" w:cs="Calibri"/>
          <w:sz w:val="22"/>
          <w:szCs w:val="22"/>
        </w:rPr>
      </w:pPr>
    </w:p>
    <w:p w:rsidR="005D3597" w:rsidRDefault="00634799">
      <w:pPr>
        <w:jc w:val="both"/>
        <w:rPr>
          <w:rFonts w:ascii="Calibri" w:eastAsia="Lucida Sans Unicode" w:hAnsi="Calibri" w:cs="Calibri"/>
          <w:sz w:val="22"/>
          <w:szCs w:val="22"/>
        </w:rPr>
      </w:pPr>
      <w:r>
        <w:rPr>
          <w:rFonts w:ascii="Calibri" w:eastAsia="Lucida Sans Unicode" w:hAnsi="Calibri" w:cs="Calibri"/>
          <w:sz w:val="22"/>
          <w:szCs w:val="22"/>
        </w:rPr>
        <w:t>Pour les salariés à temps partiel, la durée effective</w:t>
      </w:r>
      <w:r>
        <w:rPr>
          <w:rFonts w:ascii="Calibri" w:eastAsia="Lucida Sans Unicode" w:hAnsi="Calibri" w:cs="Calibri"/>
          <w:sz w:val="22"/>
          <w:szCs w:val="22"/>
        </w:rPr>
        <w:t xml:space="preserve"> du travail sur la période de référence par définition est inférieure à la durée effective du travail d’un salarié à temps plein ; elle est fixée par le contrat de travail. </w:t>
      </w:r>
    </w:p>
    <w:p w:rsidR="005D3597" w:rsidRDefault="005D3597">
      <w:pPr>
        <w:jc w:val="both"/>
        <w:rPr>
          <w:rFonts w:ascii="Calibri" w:eastAsia="Lucida Sans Unicode" w:hAnsi="Calibri" w:cs="Calibri"/>
          <w:sz w:val="22"/>
          <w:szCs w:val="22"/>
        </w:rPr>
      </w:pPr>
    </w:p>
    <w:p w:rsidR="005D3597" w:rsidRDefault="00634799">
      <w:pPr>
        <w:pStyle w:val="Style1"/>
        <w:numPr>
          <w:ilvl w:val="0"/>
          <w:numId w:val="8"/>
        </w:numPr>
        <w:jc w:val="both"/>
        <w:rPr>
          <w:rFonts w:ascii="Calibri" w:hAnsi="Calibri" w:cs="Calibri"/>
          <w:b/>
          <w:sz w:val="22"/>
          <w:szCs w:val="22"/>
        </w:rPr>
      </w:pPr>
      <w:r>
        <w:rPr>
          <w:rFonts w:ascii="Calibri" w:hAnsi="Calibri" w:cs="Calibri"/>
          <w:b/>
          <w:sz w:val="22"/>
          <w:szCs w:val="22"/>
        </w:rPr>
        <w:t>La durée de travail annuelle à APF Fh :</w:t>
      </w:r>
    </w:p>
    <w:p w:rsidR="005D3597" w:rsidRDefault="005D3597">
      <w:pPr>
        <w:pStyle w:val="Style1"/>
        <w:jc w:val="both"/>
        <w:rPr>
          <w:rFonts w:ascii="Calibri" w:hAnsi="Calibri" w:cs="Calibri"/>
          <w:b/>
          <w:sz w:val="22"/>
          <w:szCs w:val="22"/>
        </w:rPr>
      </w:pPr>
    </w:p>
    <w:p w:rsidR="005D3597" w:rsidRDefault="00634799">
      <w:pPr>
        <w:pStyle w:val="Style1"/>
        <w:jc w:val="both"/>
        <w:rPr>
          <w:rFonts w:ascii="Calibri" w:hAnsi="Calibri" w:cs="Calibri"/>
          <w:sz w:val="22"/>
          <w:szCs w:val="22"/>
        </w:rPr>
      </w:pPr>
      <w:r>
        <w:rPr>
          <w:rFonts w:ascii="Calibri" w:hAnsi="Calibri" w:cs="Calibri"/>
          <w:sz w:val="22"/>
          <w:szCs w:val="22"/>
        </w:rPr>
        <w:t>Compte tenu des jours de repos hebdomada</w:t>
      </w:r>
      <w:r>
        <w:rPr>
          <w:rFonts w:ascii="Calibri" w:hAnsi="Calibri" w:cs="Calibri"/>
          <w:sz w:val="22"/>
          <w:szCs w:val="22"/>
        </w:rPr>
        <w:t>ires, des congés payés, des congés conventionnels et des jours fériés, la durée du travail annuelle au sein des structures d’APF France handicap est calculée comme suit :</w:t>
      </w:r>
    </w:p>
    <w:p w:rsidR="005D3597" w:rsidRDefault="005D3597">
      <w:pPr>
        <w:pStyle w:val="Style1"/>
        <w:jc w:val="both"/>
        <w:rPr>
          <w:rFonts w:ascii="Calibri" w:hAnsi="Calibri" w:cs="Calibri"/>
          <w:sz w:val="22"/>
          <w:szCs w:val="22"/>
        </w:rPr>
      </w:pPr>
    </w:p>
    <w:p w:rsidR="005D3597" w:rsidRDefault="00634799">
      <w:pPr>
        <w:pStyle w:val="Style1"/>
        <w:numPr>
          <w:ilvl w:val="0"/>
          <w:numId w:val="5"/>
        </w:numPr>
        <w:jc w:val="both"/>
      </w:pPr>
      <w:r>
        <w:rPr>
          <w:rStyle w:val="Policepardfaut"/>
          <w:rFonts w:ascii="Calibri" w:hAnsi="Calibri" w:cs="Calibri"/>
          <w:b/>
          <w:sz w:val="22"/>
          <w:szCs w:val="22"/>
        </w:rPr>
        <w:t xml:space="preserve">Nombre de jours travaillés </w:t>
      </w:r>
      <w:r>
        <w:rPr>
          <w:rStyle w:val="Policepardfaut"/>
          <w:rFonts w:ascii="Calibri" w:hAnsi="Calibri" w:cs="Calibri"/>
          <w:sz w:val="22"/>
          <w:szCs w:val="22"/>
        </w:rPr>
        <w:t xml:space="preserve">= [ Nbre de jours calendaires – ( nbre de samedis et </w:t>
      </w:r>
      <w:r>
        <w:rPr>
          <w:rStyle w:val="Policepardfaut"/>
          <w:rFonts w:ascii="Calibri" w:hAnsi="Calibri" w:cs="Calibri"/>
          <w:sz w:val="22"/>
          <w:szCs w:val="22"/>
        </w:rPr>
        <w:t>dimanches + CP + JF + congés conventionnels : CT, jours mobiles…) ] + journée de solidarité.</w:t>
      </w:r>
    </w:p>
    <w:p w:rsidR="005D3597" w:rsidRDefault="005D3597">
      <w:pPr>
        <w:pStyle w:val="Style1"/>
        <w:ind w:left="720"/>
        <w:jc w:val="both"/>
        <w:rPr>
          <w:rFonts w:ascii="Calibri" w:hAnsi="Calibri" w:cs="Calibri"/>
          <w:sz w:val="22"/>
          <w:szCs w:val="22"/>
        </w:rPr>
      </w:pPr>
    </w:p>
    <w:p w:rsidR="005D3597" w:rsidRDefault="00634799">
      <w:pPr>
        <w:pStyle w:val="Style1"/>
        <w:numPr>
          <w:ilvl w:val="0"/>
          <w:numId w:val="5"/>
        </w:numPr>
        <w:jc w:val="both"/>
      </w:pPr>
      <w:r>
        <w:rPr>
          <w:rStyle w:val="Policepardfaut"/>
          <w:rFonts w:ascii="Calibri" w:hAnsi="Calibri" w:cs="Calibri"/>
          <w:b/>
          <w:sz w:val="22"/>
          <w:szCs w:val="22"/>
        </w:rPr>
        <w:t>Nombre de semaines travaillées</w:t>
      </w:r>
      <w:r>
        <w:rPr>
          <w:rStyle w:val="Policepardfaut"/>
          <w:rFonts w:ascii="Calibri" w:hAnsi="Calibri" w:cs="Calibri"/>
          <w:sz w:val="22"/>
          <w:szCs w:val="22"/>
        </w:rPr>
        <w:t xml:space="preserve"> = Nombre de jours travaillés par an / 5 jours.</w:t>
      </w:r>
    </w:p>
    <w:p w:rsidR="005D3597" w:rsidRDefault="00634799">
      <w:pPr>
        <w:pStyle w:val="Style1"/>
        <w:jc w:val="both"/>
        <w:rPr>
          <w:rFonts w:ascii="Calibri" w:hAnsi="Calibri" w:cs="Calibri"/>
          <w:sz w:val="22"/>
          <w:szCs w:val="22"/>
        </w:rPr>
      </w:pPr>
      <w:r>
        <w:rPr>
          <w:rFonts w:ascii="Calibri" w:hAnsi="Calibri" w:cs="Calibri"/>
          <w:sz w:val="22"/>
          <w:szCs w:val="22"/>
        </w:rPr>
        <w:t xml:space="preserve"> </w:t>
      </w:r>
    </w:p>
    <w:p w:rsidR="005D3597" w:rsidRDefault="00634799">
      <w:pPr>
        <w:pStyle w:val="Style1"/>
        <w:numPr>
          <w:ilvl w:val="0"/>
          <w:numId w:val="5"/>
        </w:numPr>
        <w:tabs>
          <w:tab w:val="left" w:pos="1135"/>
        </w:tabs>
        <w:jc w:val="both"/>
      </w:pPr>
      <w:r>
        <w:rPr>
          <w:rStyle w:val="Policepardfaut"/>
          <w:rFonts w:ascii="Calibri" w:hAnsi="Calibri" w:cs="Calibri"/>
          <w:b/>
          <w:sz w:val="22"/>
          <w:szCs w:val="22"/>
        </w:rPr>
        <w:t>Nombre d'heures travaillées</w:t>
      </w:r>
      <w:r>
        <w:rPr>
          <w:rStyle w:val="Policepardfaut"/>
          <w:rFonts w:ascii="Calibri" w:hAnsi="Calibri" w:cs="Calibri"/>
          <w:sz w:val="22"/>
          <w:szCs w:val="22"/>
        </w:rPr>
        <w:t xml:space="preserve"> = Nombre de semaines travaillées X (35h ou durée hebdo</w:t>
      </w:r>
      <w:r>
        <w:rPr>
          <w:rStyle w:val="Policepardfaut"/>
          <w:rFonts w:ascii="Calibri" w:hAnsi="Calibri" w:cs="Calibri"/>
          <w:sz w:val="22"/>
          <w:szCs w:val="22"/>
        </w:rPr>
        <w:t>madaire contractuelle pour les temps partiel).</w:t>
      </w:r>
    </w:p>
    <w:p w:rsidR="005D3597" w:rsidRDefault="005D3597">
      <w:pPr>
        <w:jc w:val="both"/>
        <w:rPr>
          <w:rFonts w:ascii="Calibri" w:eastAsia="Lucida Sans Unicode" w:hAnsi="Calibri" w:cs="Calibri"/>
          <w:b/>
          <w:sz w:val="22"/>
          <w:szCs w:val="22"/>
        </w:rPr>
      </w:pPr>
    </w:p>
    <w:p w:rsidR="005D3597" w:rsidRDefault="00634799">
      <w:pPr>
        <w:pStyle w:val="Style1"/>
        <w:numPr>
          <w:ilvl w:val="0"/>
          <w:numId w:val="7"/>
        </w:numPr>
        <w:jc w:val="both"/>
        <w:rPr>
          <w:rFonts w:ascii="Calibri" w:eastAsia="Calibri" w:hAnsi="Calibri" w:cs="Calibri"/>
          <w:b/>
          <w:sz w:val="22"/>
          <w:szCs w:val="22"/>
          <w:lang w:eastAsia="en-US"/>
        </w:rPr>
      </w:pPr>
      <w:r>
        <w:rPr>
          <w:rFonts w:ascii="Calibri" w:eastAsia="Calibri" w:hAnsi="Calibri" w:cs="Calibri"/>
          <w:b/>
          <w:sz w:val="22"/>
          <w:szCs w:val="22"/>
          <w:lang w:eastAsia="en-US"/>
        </w:rPr>
        <w:t>Exemples de calcul de la durée de travail annuelle à APF Fh à titre indicatif:</w:t>
      </w:r>
    </w:p>
    <w:p w:rsidR="005D3597" w:rsidRDefault="005D3597">
      <w:pPr>
        <w:pStyle w:val="Style1"/>
        <w:tabs>
          <w:tab w:val="left" w:pos="1855"/>
        </w:tabs>
        <w:jc w:val="both"/>
        <w:rPr>
          <w:rFonts w:ascii="Calibri" w:hAnsi="Calibri" w:cs="Calibri"/>
          <w:b/>
          <w:bCs/>
          <w:color w:val="00536B"/>
          <w:kern w:val="3"/>
          <w:sz w:val="22"/>
          <w:szCs w:val="22"/>
        </w:rPr>
      </w:pPr>
    </w:p>
    <w:p w:rsidR="005D3597" w:rsidRDefault="005D3597">
      <w:pPr>
        <w:pStyle w:val="NormalWeb"/>
        <w:spacing w:before="0" w:after="0"/>
        <w:rPr>
          <w:rFonts w:ascii="Calibri" w:eastAsia="Times New Roman" w:hAnsi="Calibri" w:cs="Calibri"/>
          <w:b/>
          <w:bCs/>
          <w:color w:val="00536B"/>
          <w:kern w:val="3"/>
          <w:sz w:val="22"/>
          <w:szCs w:val="22"/>
        </w:rPr>
      </w:pPr>
    </w:p>
    <w:p w:rsidR="005D3597" w:rsidRDefault="005D3597">
      <w:pPr>
        <w:pStyle w:val="NormalWeb"/>
        <w:spacing w:before="0" w:after="0"/>
        <w:rPr>
          <w:rFonts w:ascii="Calibri" w:eastAsia="Times New Roman" w:hAnsi="Calibri" w:cs="Calibri"/>
          <w:b/>
          <w:bCs/>
          <w:color w:val="00536B"/>
          <w:kern w:val="3"/>
          <w:sz w:val="22"/>
          <w:szCs w:val="22"/>
        </w:rPr>
      </w:pPr>
    </w:p>
    <w:p w:rsidR="005D3597" w:rsidRDefault="00634799">
      <w:pPr>
        <w:pStyle w:val="NormalWeb"/>
        <w:spacing w:before="0" w:after="0"/>
      </w:pPr>
      <w:r>
        <w:rPr>
          <w:rStyle w:val="Policepardfaut"/>
          <w:rFonts w:ascii="Calibri" w:eastAsia="Times New Roman" w:hAnsi="Calibri" w:cs="Calibri"/>
          <w:b/>
          <w:bCs/>
          <w:noProof/>
          <w:color w:val="00536B"/>
          <w:kern w:val="3"/>
          <w:sz w:val="22"/>
          <w:szCs w:val="22"/>
        </w:rPr>
        <mc:AlternateContent>
          <mc:Choice Requires="wpg">
            <w:drawing>
              <wp:anchor distT="0" distB="0" distL="114300" distR="114300" simplePos="0" relativeHeight="251664384" behindDoc="0" locked="0" layoutInCell="1" allowOverlap="1">
                <wp:simplePos x="0" y="0"/>
                <wp:positionH relativeFrom="margin">
                  <wp:align>left</wp:align>
                </wp:positionH>
                <wp:positionV relativeFrom="paragraph">
                  <wp:posOffset>186052</wp:posOffset>
                </wp:positionV>
                <wp:extent cx="9798051" cy="978015"/>
                <wp:effectExtent l="0" t="0" r="0" b="0"/>
                <wp:wrapSquare wrapText="bothSides"/>
                <wp:docPr id="3" name="Groupe 12"/>
                <wp:cNvGraphicFramePr/>
                <a:graphic xmlns:a="http://schemas.openxmlformats.org/drawingml/2006/main">
                  <a:graphicData uri="http://schemas.microsoft.com/office/word/2010/wordprocessingGroup">
                    <wpg:wgp>
                      <wpg:cNvGrpSpPr/>
                      <wpg:grpSpPr>
                        <a:xfrm>
                          <a:off x="0" y="0"/>
                          <a:ext cx="9798051" cy="978015"/>
                          <a:chOff x="0" y="0"/>
                          <a:chExt cx="9798051" cy="978015"/>
                        </a:xfrm>
                      </wpg:grpSpPr>
                      <wps:wsp>
                        <wps:cNvPr id="4" name="Zone de texte 13"/>
                        <wps:cNvSpPr txBox="1"/>
                        <wps:spPr>
                          <a:xfrm>
                            <a:off x="1946163" y="7956"/>
                            <a:ext cx="7851888" cy="970059"/>
                          </a:xfrm>
                          <a:prstGeom prst="rect">
                            <a:avLst/>
                          </a:prstGeom>
                        </wps:spPr>
                        <wps:txbx>
                          <w:txbxContent>
                            <w:p w:rsidR="005D3597" w:rsidRDefault="00634799">
                              <w:r>
                                <w:rPr>
                                  <w:rStyle w:val="Policepardfaut"/>
                                  <w:rFonts w:ascii="Calibri" w:hAnsi="Calibri" w:cs="Calibri"/>
                                  <w:b/>
                                  <w:bCs/>
                                  <w:color w:val="000000"/>
                                  <w:kern w:val="3"/>
                                  <w:sz w:val="22"/>
                                  <w:szCs w:val="22"/>
                                </w:rPr>
                                <w:t xml:space="preserve">      </w:t>
                              </w:r>
                            </w:p>
                            <w:p w:rsidR="005D3597" w:rsidRDefault="00634799">
                              <w:pPr>
                                <w:pStyle w:val="Paragraphedeliste"/>
                                <w:numPr>
                                  <w:ilvl w:val="0"/>
                                  <w:numId w:val="9"/>
                                </w:numPr>
                              </w:pPr>
                              <w:r>
                                <w:rPr>
                                  <w:rStyle w:val="Policepardfaut"/>
                                  <w:rFonts w:ascii="Calibri" w:hAnsi="Calibri" w:cs="Calibri"/>
                                  <w:color w:val="000000"/>
                                  <w:kern w:val="3"/>
                                  <w:sz w:val="22"/>
                                  <w:szCs w:val="22"/>
                                </w:rPr>
                                <w:t xml:space="preserve">Nombre de jours travaillés = [365j – (104 samedis et dimanches + 25 CP + 11 JF + 9 CT) ] + journée de </w:t>
                              </w:r>
                              <w:r>
                                <w:rPr>
                                  <w:rStyle w:val="Policepardfaut"/>
                                  <w:rFonts w:ascii="Calibri" w:hAnsi="Calibri" w:cs="Calibri"/>
                                  <w:color w:val="000000"/>
                                  <w:kern w:val="3"/>
                                  <w:sz w:val="22"/>
                                  <w:szCs w:val="22"/>
                                </w:rPr>
                                <w:t xml:space="preserve">solidarité : </w:t>
                              </w:r>
                              <w:r>
                                <w:rPr>
                                  <w:rStyle w:val="Policepardfaut"/>
                                  <w:rFonts w:ascii="Calibri" w:hAnsi="Calibri" w:cs="Calibri"/>
                                  <w:b/>
                                  <w:bCs/>
                                  <w:color w:val="00536B"/>
                                  <w:kern w:val="3"/>
                                  <w:sz w:val="22"/>
                                  <w:szCs w:val="22"/>
                                </w:rPr>
                                <w:t xml:space="preserve">217 jours par an  </w:t>
                              </w:r>
                            </w:p>
                            <w:p w:rsidR="005D3597" w:rsidRDefault="00634799">
                              <w:pPr>
                                <w:pStyle w:val="Paragraphedeliste"/>
                                <w:numPr>
                                  <w:ilvl w:val="0"/>
                                  <w:numId w:val="9"/>
                                </w:numPr>
                              </w:pPr>
                              <w:r>
                                <w:rPr>
                                  <w:rStyle w:val="Policepardfaut"/>
                                  <w:rFonts w:ascii="Calibri" w:hAnsi="Calibri" w:cs="Calibri"/>
                                  <w:color w:val="000000"/>
                                  <w:kern w:val="3"/>
                                  <w:sz w:val="22"/>
                                  <w:szCs w:val="22"/>
                                </w:rPr>
                                <w:t xml:space="preserve">Nombre de semaines travaillées = 217 j / 5 : </w:t>
                              </w:r>
                              <w:r>
                                <w:rPr>
                                  <w:rStyle w:val="Policepardfaut"/>
                                  <w:rFonts w:ascii="Calibri" w:hAnsi="Calibri" w:cs="Calibri"/>
                                  <w:b/>
                                  <w:bCs/>
                                  <w:color w:val="00536B"/>
                                  <w:kern w:val="3"/>
                                  <w:sz w:val="22"/>
                                  <w:szCs w:val="22"/>
                                </w:rPr>
                                <w:t xml:space="preserve">43,40 semaines   </w:t>
                              </w:r>
                            </w:p>
                            <w:p w:rsidR="005D3597" w:rsidRDefault="00634799">
                              <w:pPr>
                                <w:numPr>
                                  <w:ilvl w:val="0"/>
                                  <w:numId w:val="9"/>
                                </w:numPr>
                                <w:contextualSpacing/>
                              </w:pPr>
                              <w:r>
                                <w:rPr>
                                  <w:rStyle w:val="Policepardfaut"/>
                                  <w:rFonts w:ascii="Calibri" w:hAnsi="Calibri" w:cs="Calibri"/>
                                  <w:color w:val="000000"/>
                                  <w:kern w:val="3"/>
                                  <w:sz w:val="22"/>
                                  <w:szCs w:val="22"/>
                                </w:rPr>
                                <w:t xml:space="preserve">Nombre d'heures travaillées pour un temps plein = 43,40 semaines X 35h : </w:t>
                              </w:r>
                              <w:r>
                                <w:rPr>
                                  <w:rStyle w:val="Policepardfaut"/>
                                  <w:rFonts w:ascii="Calibri" w:hAnsi="Calibri" w:cs="Calibri"/>
                                  <w:b/>
                                  <w:bCs/>
                                  <w:color w:val="00536B"/>
                                  <w:kern w:val="3"/>
                                  <w:sz w:val="22"/>
                                  <w:szCs w:val="22"/>
                                </w:rPr>
                                <w:t>1519 h</w:t>
                              </w:r>
                              <w:r>
                                <w:rPr>
                                  <w:rStyle w:val="Policepardfaut"/>
                                  <w:rFonts w:ascii="Calibri" w:hAnsi="Calibri" w:cs="Calibri"/>
                                  <w:color w:val="000000"/>
                                  <w:kern w:val="3"/>
                                  <w:sz w:val="22"/>
                                  <w:szCs w:val="22"/>
                                </w:rPr>
                                <w:tab/>
                              </w:r>
                            </w:p>
                            <w:p w:rsidR="005D3597" w:rsidRDefault="005D3597">
                              <w:pPr>
                                <w:pStyle w:val="NormalWeb"/>
                                <w:rPr>
                                  <w:rFonts w:ascii="Calibri" w:hAnsi="Calibri" w:cs="Calibri"/>
                                  <w:b/>
                                  <w:bCs/>
                                  <w:color w:val="00536B"/>
                                  <w:kern w:val="3"/>
                                  <w:sz w:val="22"/>
                                  <w:szCs w:val="22"/>
                                </w:rPr>
                              </w:pPr>
                            </w:p>
                          </w:txbxContent>
                        </wps:txbx>
                        <wps:bodyPr vert="horz" wrap="square" lIns="91440" tIns="45720" rIns="91440" bIns="45720" anchor="t" anchorCtr="0" compatLnSpc="1">
                          <a:noAutofit/>
                        </wps:bodyPr>
                      </wps:wsp>
                      <wps:wsp>
                        <wps:cNvPr id="5" name="Zone de texte 14"/>
                        <wps:cNvSpPr txBox="1"/>
                        <wps:spPr>
                          <a:xfrm>
                            <a:off x="0" y="0"/>
                            <a:ext cx="2138900" cy="978014"/>
                          </a:xfrm>
                          <a:prstGeom prst="rect">
                            <a:avLst/>
                          </a:prstGeom>
                        </wps:spPr>
                        <wps:txbx>
                          <w:txbxContent>
                            <w:p w:rsidR="005D3597" w:rsidRDefault="005D3597">
                              <w:pPr>
                                <w:rPr>
                                  <w:rFonts w:ascii="Calibri" w:hAnsi="Calibri" w:cs="Calibri"/>
                                  <w:b/>
                                  <w:bCs/>
                                  <w:color w:val="FFFFFF"/>
                                  <w:kern w:val="3"/>
                                  <w:sz w:val="22"/>
                                  <w:szCs w:val="22"/>
                                </w:rPr>
                              </w:pPr>
                            </w:p>
                            <w:p w:rsidR="005D3597" w:rsidRDefault="005D3597">
                              <w:pPr>
                                <w:rPr>
                                  <w:rFonts w:ascii="Calibri" w:hAnsi="Calibri" w:cs="Calibri"/>
                                  <w:b/>
                                  <w:bCs/>
                                  <w:color w:val="FFFFFF"/>
                                  <w:kern w:val="3"/>
                                  <w:sz w:val="22"/>
                                  <w:szCs w:val="22"/>
                                </w:rPr>
                              </w:pPr>
                            </w:p>
                            <w:p w:rsidR="005D3597" w:rsidRDefault="00634799">
                              <w:r>
                                <w:rPr>
                                  <w:rStyle w:val="Policepardfaut"/>
                                  <w:rFonts w:ascii="Calibri" w:hAnsi="Calibri" w:cs="Calibri"/>
                                  <w:b/>
                                  <w:bCs/>
                                  <w:color w:val="FFFFFF"/>
                                  <w:kern w:val="3"/>
                                  <w:sz w:val="22"/>
                                  <w:szCs w:val="22"/>
                                </w:rPr>
                                <w:t xml:space="preserve">Salariés bénéficiant de 9 CT </w:t>
                              </w:r>
                            </w:p>
                          </w:txbxContent>
                        </wps:txbx>
                        <wps:bodyPr vert="horz" wrap="square" lIns="91440" tIns="45720" rIns="91440" bIns="45720" anchor="t" anchorCtr="0" compatLnSpc="1">
                          <a:noAutofit/>
                        </wps:bodyPr>
                      </wps:wsp>
                    </wpg:wgp>
                  </a:graphicData>
                </a:graphic>
              </wp:anchor>
            </w:drawing>
          </mc:Choice>
          <mc:Fallback>
            <w:pict>
              <v:group id="Groupe 12" o:spid="_x0000_s1026" style="position:absolute;margin-left:0;margin-top:14.65pt;width:771.5pt;height:77pt;z-index:251664384;mso-position-horizontal:left;mso-position-horizontal-relative:margin" coordsize="97980,9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">
                <v:shapetype id="_x0000_t202" coordsize="21600,21600" o:spt="202" path="m,l,21600r21600,l21600,xe">
                  <v:stroke joinstyle="miter"/>
                  <v:path gradientshapeok="t" o:connecttype="rect"/>
                </v:shapetype>
                <v:shape id="Zone de texte 13" o:spid="_x0000_s1027" type="#_x0000_t202" style="position:absolute;left:19461;top:79;width:78519;height:97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5D3597" w:rsidRDefault="00634799">
                        <w:r>
                          <w:rPr>
                            <w:rStyle w:val="Policepardfaut"/>
                            <w:rFonts w:ascii="Calibri" w:hAnsi="Calibri" w:cs="Calibri"/>
                            <w:b/>
                            <w:bCs/>
                            <w:color w:val="000000"/>
                            <w:kern w:val="3"/>
                            <w:sz w:val="22"/>
                            <w:szCs w:val="22"/>
                          </w:rPr>
                          <w:t xml:space="preserve">      </w:t>
                        </w:r>
                      </w:p>
                      <w:p w:rsidR="005D3597" w:rsidRDefault="00634799">
                        <w:pPr>
                          <w:pStyle w:val="Paragraphedeliste"/>
                          <w:numPr>
                            <w:ilvl w:val="0"/>
                            <w:numId w:val="9"/>
                          </w:numPr>
                        </w:pPr>
                        <w:r>
                          <w:rPr>
                            <w:rStyle w:val="Policepardfaut"/>
                            <w:rFonts w:ascii="Calibri" w:hAnsi="Calibri" w:cs="Calibri"/>
                            <w:color w:val="000000"/>
                            <w:kern w:val="3"/>
                            <w:sz w:val="22"/>
                            <w:szCs w:val="22"/>
                          </w:rPr>
                          <w:t xml:space="preserve">Nombre de jours travaillés = [365j – (104 samedis et dimanches + 25 CP + 11 JF + 9 CT) ] + journée de </w:t>
                        </w:r>
                        <w:r>
                          <w:rPr>
                            <w:rStyle w:val="Policepardfaut"/>
                            <w:rFonts w:ascii="Calibri" w:hAnsi="Calibri" w:cs="Calibri"/>
                            <w:color w:val="000000"/>
                            <w:kern w:val="3"/>
                            <w:sz w:val="22"/>
                            <w:szCs w:val="22"/>
                          </w:rPr>
                          <w:t xml:space="preserve">solidarité : </w:t>
                        </w:r>
                        <w:r>
                          <w:rPr>
                            <w:rStyle w:val="Policepardfaut"/>
                            <w:rFonts w:ascii="Calibri" w:hAnsi="Calibri" w:cs="Calibri"/>
                            <w:b/>
                            <w:bCs/>
                            <w:color w:val="00536B"/>
                            <w:kern w:val="3"/>
                            <w:sz w:val="22"/>
                            <w:szCs w:val="22"/>
                          </w:rPr>
                          <w:t xml:space="preserve">217 jours par an  </w:t>
                        </w:r>
                      </w:p>
                      <w:p w:rsidR="005D3597" w:rsidRDefault="00634799">
                        <w:pPr>
                          <w:pStyle w:val="Paragraphedeliste"/>
                          <w:numPr>
                            <w:ilvl w:val="0"/>
                            <w:numId w:val="9"/>
                          </w:numPr>
                        </w:pPr>
                        <w:r>
                          <w:rPr>
                            <w:rStyle w:val="Policepardfaut"/>
                            <w:rFonts w:ascii="Calibri" w:hAnsi="Calibri" w:cs="Calibri"/>
                            <w:color w:val="000000"/>
                            <w:kern w:val="3"/>
                            <w:sz w:val="22"/>
                            <w:szCs w:val="22"/>
                          </w:rPr>
                          <w:t xml:space="preserve">Nombre de semaines travaillées = 217 j / 5 : </w:t>
                        </w:r>
                        <w:r>
                          <w:rPr>
                            <w:rStyle w:val="Policepardfaut"/>
                            <w:rFonts w:ascii="Calibri" w:hAnsi="Calibri" w:cs="Calibri"/>
                            <w:b/>
                            <w:bCs/>
                            <w:color w:val="00536B"/>
                            <w:kern w:val="3"/>
                            <w:sz w:val="22"/>
                            <w:szCs w:val="22"/>
                          </w:rPr>
                          <w:t xml:space="preserve">43,40 semaines   </w:t>
                        </w:r>
                      </w:p>
                      <w:p w:rsidR="005D3597" w:rsidRDefault="00634799">
                        <w:pPr>
                          <w:numPr>
                            <w:ilvl w:val="0"/>
                            <w:numId w:val="9"/>
                          </w:numPr>
                          <w:contextualSpacing/>
                        </w:pPr>
                        <w:r>
                          <w:rPr>
                            <w:rStyle w:val="Policepardfaut"/>
                            <w:rFonts w:ascii="Calibri" w:hAnsi="Calibri" w:cs="Calibri"/>
                            <w:color w:val="000000"/>
                            <w:kern w:val="3"/>
                            <w:sz w:val="22"/>
                            <w:szCs w:val="22"/>
                          </w:rPr>
                          <w:t xml:space="preserve">Nombre d'heures travaillées pour un temps plein = 43,40 semaines X 35h : </w:t>
                        </w:r>
                        <w:r>
                          <w:rPr>
                            <w:rStyle w:val="Policepardfaut"/>
                            <w:rFonts w:ascii="Calibri" w:hAnsi="Calibri" w:cs="Calibri"/>
                            <w:b/>
                            <w:bCs/>
                            <w:color w:val="00536B"/>
                            <w:kern w:val="3"/>
                            <w:sz w:val="22"/>
                            <w:szCs w:val="22"/>
                          </w:rPr>
                          <w:t>1519 h</w:t>
                        </w:r>
                        <w:r>
                          <w:rPr>
                            <w:rStyle w:val="Policepardfaut"/>
                            <w:rFonts w:ascii="Calibri" w:hAnsi="Calibri" w:cs="Calibri"/>
                            <w:color w:val="000000"/>
                            <w:kern w:val="3"/>
                            <w:sz w:val="22"/>
                            <w:szCs w:val="22"/>
                          </w:rPr>
                          <w:tab/>
                        </w:r>
                      </w:p>
                      <w:p w:rsidR="005D3597" w:rsidRDefault="005D3597">
                        <w:pPr>
                          <w:pStyle w:val="NormalWeb"/>
                          <w:rPr>
                            <w:rFonts w:ascii="Calibri" w:hAnsi="Calibri" w:cs="Calibri"/>
                            <w:b/>
                            <w:bCs/>
                            <w:color w:val="00536B"/>
                            <w:kern w:val="3"/>
                            <w:sz w:val="22"/>
                            <w:szCs w:val="22"/>
                          </w:rPr>
                        </w:pPr>
                      </w:p>
                    </w:txbxContent>
                  </v:textbox>
                </v:shape>
                <v:shape id="Zone de texte 14" o:spid="_x0000_s1028" type="#_x0000_t202" style="position:absolute;width:21389;height:9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rsidR="005D3597" w:rsidRDefault="005D3597">
                        <w:pPr>
                          <w:rPr>
                            <w:rFonts w:ascii="Calibri" w:hAnsi="Calibri" w:cs="Calibri"/>
                            <w:b/>
                            <w:bCs/>
                            <w:color w:val="FFFFFF"/>
                            <w:kern w:val="3"/>
                            <w:sz w:val="22"/>
                            <w:szCs w:val="22"/>
                          </w:rPr>
                        </w:pPr>
                      </w:p>
                      <w:p w:rsidR="005D3597" w:rsidRDefault="005D3597">
                        <w:pPr>
                          <w:rPr>
                            <w:rFonts w:ascii="Calibri" w:hAnsi="Calibri" w:cs="Calibri"/>
                            <w:b/>
                            <w:bCs/>
                            <w:color w:val="FFFFFF"/>
                            <w:kern w:val="3"/>
                            <w:sz w:val="22"/>
                            <w:szCs w:val="22"/>
                          </w:rPr>
                        </w:pPr>
                      </w:p>
                      <w:p w:rsidR="005D3597" w:rsidRDefault="00634799">
                        <w:r>
                          <w:rPr>
                            <w:rStyle w:val="Policepardfaut"/>
                            <w:rFonts w:ascii="Calibri" w:hAnsi="Calibri" w:cs="Calibri"/>
                            <w:b/>
                            <w:bCs/>
                            <w:color w:val="FFFFFF"/>
                            <w:kern w:val="3"/>
                            <w:sz w:val="22"/>
                            <w:szCs w:val="22"/>
                          </w:rPr>
                          <w:t xml:space="preserve">Salariés bénéficiant de 9 CT </w:t>
                        </w:r>
                      </w:p>
                    </w:txbxContent>
                  </v:textbox>
                </v:shape>
                <w10:wrap type="square" anchorx="margin"/>
              </v:group>
            </w:pict>
          </mc:Fallback>
        </mc:AlternateContent>
      </w:r>
      <w:r>
        <w:rPr>
          <w:rStyle w:val="Policepardfaut"/>
          <w:rFonts w:ascii="Calibri" w:eastAsia="Times New Roman" w:hAnsi="Calibri" w:cs="Calibri"/>
          <w:b/>
          <w:bCs/>
          <w:noProof/>
          <w:color w:val="00536B"/>
          <w:kern w:val="3"/>
          <w:sz w:val="22"/>
          <w:szCs w:val="22"/>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-172721</wp:posOffset>
                </wp:positionV>
                <wp:extent cx="9759318" cy="251460"/>
                <wp:effectExtent l="0" t="0" r="13332" b="15240"/>
                <wp:wrapNone/>
                <wp:docPr id="6" name="Zone de texte 11"/>
                <wp:cNvGraphicFramePr/>
                <a:graphic xmlns:a="http://schemas.openxmlformats.org/drawingml/2006/main">
                  <a:graphicData uri="http://schemas.microsoft.com/office/word/2010/wordprocessingShape">
                    <wps:wsp>
                      <wps:cNvSpPr txBox="1"/>
                      <wps:spPr>
                        <a:xfrm>
                          <a:off x="0" y="0"/>
                          <a:ext cx="9759318" cy="251460"/>
                        </a:xfrm>
                        <a:prstGeom prst="rect">
                          <a:avLst/>
                        </a:prstGeom>
                        <a:solidFill>
                          <a:srgbClr val="FFC000"/>
                        </a:solidFill>
                        <a:ln w="6345">
                          <a:solidFill>
                            <a:srgbClr val="FFC000"/>
                          </a:solidFill>
                          <a:prstDash val="solid"/>
                        </a:ln>
                      </wps:spPr>
                      <wps:txbx>
                        <w:txbxContent>
                          <w:p w:rsidR="005D3597" w:rsidRDefault="00634799">
                            <w:pPr>
                              <w:jc w:val="center"/>
                              <w:rPr>
                                <w:b/>
                                <w:sz w:val="22"/>
                                <w:szCs w:val="22"/>
                              </w:rPr>
                            </w:pPr>
                            <w:r>
                              <w:rPr>
                                <w:b/>
                                <w:sz w:val="22"/>
                                <w:szCs w:val="22"/>
                              </w:rPr>
                              <w:t>En MEMENTO</w:t>
                            </w:r>
                          </w:p>
                        </w:txbxContent>
                      </wps:txbx>
                      <wps:bodyPr vert="horz" wrap="square" lIns="91440" tIns="45720" rIns="91440" bIns="45720" anchor="t" anchorCtr="0" compatLnSpc="1">
                        <a:noAutofit/>
                      </wps:bodyPr>
                    </wps:wsp>
                  </a:graphicData>
                </a:graphic>
              </wp:anchor>
            </w:drawing>
          </mc:Choice>
          <mc:Fallback>
            <w:pict>
              <v:shape id="Zone de texte 11" o:spid="_x0000_s1029" type="#_x0000_t202" style="position:absolute;margin-left:717.25pt;margin-top:-13.6pt;width:768.45pt;height:19.8pt;z-index:251663360;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" fillcolor="#ffc000" strokecolor="#ffc000" strokeweight=".17625mm">
                <v:textbox>
                  <w:txbxContent>
                    <w:p w:rsidR="005D3597" w:rsidRDefault="00634799">
                      <w:pPr>
                        <w:jc w:val="center"/>
                        <w:rPr>
                          <w:b/>
                          <w:sz w:val="22"/>
                          <w:szCs w:val="22"/>
                        </w:rPr>
                      </w:pPr>
                      <w:r>
                        <w:rPr>
                          <w:b/>
                          <w:sz w:val="22"/>
                          <w:szCs w:val="22"/>
                        </w:rPr>
                        <w:t>En MEMENTO</w:t>
                      </w:r>
                    </w:p>
                  </w:txbxContent>
                </v:textbox>
                <w10:wrap anchorx="margin"/>
              </v:shape>
            </w:pict>
          </mc:Fallback>
        </mc:AlternateContent>
      </w:r>
    </w:p>
    <w:p w:rsidR="005D3597" w:rsidRDefault="005D3597">
      <w:pPr>
        <w:pStyle w:val="NormalWeb"/>
        <w:spacing w:before="0" w:after="0"/>
        <w:rPr>
          <w:rFonts w:ascii="Calibri" w:hAnsi="Calibri" w:cs="Calibri"/>
          <w:sz w:val="22"/>
          <w:szCs w:val="22"/>
        </w:rPr>
      </w:pPr>
    </w:p>
    <w:p w:rsidR="005D3597" w:rsidRDefault="00634799">
      <w:pPr>
        <w:pStyle w:val="Paragraphedeliste"/>
        <w:rPr>
          <w:rFonts w:ascii="Calibri" w:hAnsi="Calibri" w:cs="Calibri"/>
          <w:color w:val="000000"/>
          <w:kern w:val="3"/>
          <w:sz w:val="22"/>
          <w:szCs w:val="22"/>
        </w:rPr>
      </w:pPr>
      <w:r>
        <w:rPr>
          <w:rFonts w:ascii="Calibri" w:hAnsi="Calibri" w:cs="Calibri"/>
          <w:color w:val="000000"/>
          <w:kern w:val="3"/>
          <w:sz w:val="22"/>
          <w:szCs w:val="22"/>
        </w:rPr>
        <w:tab/>
      </w:r>
    </w:p>
    <w:p w:rsidR="005D3597" w:rsidRDefault="005D3597">
      <w:pPr>
        <w:pageBreakBefore/>
        <w:spacing w:after="200" w:line="276" w:lineRule="auto"/>
        <w:rPr>
          <w:rFonts w:ascii="Calibri" w:hAnsi="Calibri" w:cs="Calibri"/>
          <w:color w:val="000000"/>
          <w:kern w:val="3"/>
          <w:sz w:val="22"/>
          <w:szCs w:val="22"/>
        </w:rPr>
      </w:pPr>
    </w:p>
    <w:p w:rsidR="005D3597" w:rsidRDefault="005D3597">
      <w:pPr>
        <w:rPr>
          <w:rFonts w:ascii="Calibri" w:hAnsi="Calibri" w:cs="Calibri"/>
          <w:b/>
          <w:color w:val="FFFFFF"/>
          <w:sz w:val="22"/>
          <w:szCs w:val="22"/>
        </w:rPr>
      </w:pPr>
    </w:p>
    <w:p w:rsidR="005D3597" w:rsidRDefault="00634799">
      <w:pPr>
        <w:shd w:val="clear" w:color="auto" w:fill="00536B"/>
        <w:rPr>
          <w:rFonts w:ascii="Calibri" w:hAnsi="Calibri" w:cs="Calibri"/>
          <w:b/>
          <w:color w:val="FFFFFF"/>
          <w:sz w:val="22"/>
          <w:szCs w:val="22"/>
        </w:rPr>
      </w:pPr>
      <w:r>
        <w:rPr>
          <w:rFonts w:ascii="Calibri" w:hAnsi="Calibri" w:cs="Calibri"/>
          <w:b/>
          <w:color w:val="FFFFFF"/>
          <w:sz w:val="22"/>
          <w:szCs w:val="22"/>
        </w:rPr>
        <w:t xml:space="preserve">Annexe - 2 CALCUL DES </w:t>
      </w:r>
      <w:r>
        <w:rPr>
          <w:rFonts w:ascii="Calibri" w:hAnsi="Calibri" w:cs="Calibri"/>
          <w:b/>
          <w:color w:val="FFFFFF"/>
          <w:sz w:val="22"/>
          <w:szCs w:val="22"/>
        </w:rPr>
        <w:t>HEURES SUPPLEMENTAIRES AVEC LIMITE HAUTE HEBDOMADAIRE</w:t>
      </w:r>
    </w:p>
    <w:p w:rsidR="005D3597" w:rsidRDefault="005D3597">
      <w:pPr>
        <w:rPr>
          <w:rFonts w:ascii="Calibri" w:hAnsi="Calibri" w:cs="Calibri"/>
          <w:sz w:val="22"/>
          <w:szCs w:val="22"/>
        </w:rPr>
      </w:pPr>
    </w:p>
    <w:p w:rsidR="005D3597" w:rsidRDefault="00634799">
      <w:pPr>
        <w:pStyle w:val="Paragraphedeliste"/>
        <w:numPr>
          <w:ilvl w:val="0"/>
          <w:numId w:val="10"/>
        </w:numPr>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b/>
          <w:color w:val="000000"/>
          <w:sz w:val="22"/>
          <w:szCs w:val="22"/>
        </w:rPr>
      </w:pPr>
      <w:r>
        <w:rPr>
          <w:rFonts w:ascii="Calibri" w:hAnsi="Calibri" w:cs="Calibri"/>
          <w:b/>
          <w:color w:val="000000"/>
          <w:sz w:val="22"/>
          <w:szCs w:val="22"/>
        </w:rPr>
        <w:t>Cadre légal du décompte des heures supplémentaires dans le cadre de l’annualisation :</w:t>
      </w:r>
    </w:p>
    <w:p w:rsidR="005D3597" w:rsidRDefault="005D3597">
      <w:pPr>
        <w:pStyle w:val="Paragraphedeliste"/>
        <w:tabs>
          <w:tab w:val="left" w:pos="350"/>
          <w:tab w:val="left" w:pos="633"/>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spacing w:line="240" w:lineRule="atLeast"/>
        <w:jc w:val="both"/>
        <w:rPr>
          <w:rFonts w:ascii="Calibri" w:hAnsi="Calibri" w:cs="Calibri"/>
          <w:b/>
          <w:color w:val="000000"/>
          <w:sz w:val="22"/>
          <w:szCs w:val="22"/>
        </w:rPr>
      </w:pPr>
    </w:p>
    <w:p w:rsidR="005D3597" w:rsidRDefault="00634799">
      <w:pPr>
        <w:pStyle w:val="Paragraphedeliste"/>
        <w:numPr>
          <w:ilvl w:val="0"/>
          <w:numId w:val="11"/>
        </w:numPr>
        <w:jc w:val="both"/>
      </w:pPr>
      <w:r>
        <w:rPr>
          <w:rStyle w:val="Policepardfaut"/>
          <w:rFonts w:ascii="Calibri" w:hAnsi="Calibri" w:cs="Calibri"/>
          <w:color w:val="000000"/>
          <w:kern w:val="3"/>
          <w:sz w:val="22"/>
          <w:szCs w:val="22"/>
        </w:rPr>
        <w:t xml:space="preserve">Le Code de travail prévoit un décompte des heures supplémentaires à la fin de la période de référence </w:t>
      </w:r>
      <w:r>
        <w:rPr>
          <w:rStyle w:val="Policepardfaut"/>
          <w:rFonts w:ascii="Calibri" w:hAnsi="Calibri" w:cs="Calibri"/>
          <w:color w:val="000000"/>
          <w:kern w:val="3"/>
          <w:sz w:val="22"/>
          <w:szCs w:val="22"/>
        </w:rPr>
        <w:t xml:space="preserve">annuelle </w:t>
      </w:r>
      <w:r>
        <w:rPr>
          <w:rStyle w:val="Policepardfaut"/>
          <w:rFonts w:ascii="Calibri" w:hAnsi="Calibri" w:cs="Calibri"/>
          <w:b/>
          <w:bCs/>
          <w:color w:val="000000"/>
          <w:kern w:val="3"/>
          <w:sz w:val="22"/>
          <w:szCs w:val="22"/>
        </w:rPr>
        <w:t>(Art. L. 3121-41)</w:t>
      </w:r>
      <w:r>
        <w:rPr>
          <w:rStyle w:val="Policepardfaut"/>
          <w:rFonts w:ascii="Calibri" w:hAnsi="Calibri" w:cs="Calibri"/>
          <w:color w:val="000000"/>
          <w:kern w:val="3"/>
          <w:sz w:val="22"/>
          <w:szCs w:val="22"/>
        </w:rPr>
        <w:t xml:space="preserve">. </w:t>
      </w:r>
    </w:p>
    <w:p w:rsidR="005D3597" w:rsidRDefault="005D3597">
      <w:pPr>
        <w:ind w:left="1166"/>
        <w:contextualSpacing/>
        <w:jc w:val="both"/>
        <w:rPr>
          <w:rFonts w:ascii="Calibri" w:hAnsi="Calibri" w:cs="Calibri"/>
          <w:sz w:val="22"/>
          <w:szCs w:val="22"/>
        </w:rPr>
      </w:pPr>
    </w:p>
    <w:p w:rsidR="005D3597" w:rsidRDefault="00634799">
      <w:pPr>
        <w:pStyle w:val="Paragraphedeliste"/>
        <w:numPr>
          <w:ilvl w:val="0"/>
          <w:numId w:val="11"/>
        </w:numPr>
        <w:jc w:val="both"/>
      </w:pPr>
      <w:r>
        <w:rPr>
          <w:rStyle w:val="Policepardfaut"/>
          <w:rFonts w:ascii="Calibri" w:hAnsi="Calibri" w:cs="Calibri"/>
          <w:color w:val="000000"/>
          <w:kern w:val="3"/>
          <w:sz w:val="22"/>
          <w:szCs w:val="22"/>
        </w:rPr>
        <w:t xml:space="preserve">Par accord collectif, il est possible de prévoir un décompte à la semaine avec un paiement à la fin du mois </w:t>
      </w:r>
      <w:r>
        <w:rPr>
          <w:rStyle w:val="Policepardfaut"/>
          <w:rFonts w:ascii="Calibri" w:hAnsi="Calibri" w:cs="Calibri"/>
          <w:b/>
          <w:bCs/>
          <w:color w:val="000000"/>
          <w:kern w:val="3"/>
          <w:sz w:val="22"/>
          <w:szCs w:val="22"/>
        </w:rPr>
        <w:t>si une limite haute supérieure à 35h</w:t>
      </w:r>
      <w:r>
        <w:rPr>
          <w:rStyle w:val="Policepardfaut"/>
          <w:rFonts w:ascii="Calibri" w:hAnsi="Calibri" w:cs="Calibri"/>
          <w:color w:val="000000"/>
          <w:kern w:val="3"/>
          <w:sz w:val="22"/>
          <w:szCs w:val="22"/>
        </w:rPr>
        <w:t xml:space="preserve"> est prévue dans l’accord.</w:t>
      </w:r>
      <w:r>
        <w:rPr>
          <w:rStyle w:val="Policepardfaut"/>
          <w:rFonts w:ascii="Calibri" w:hAnsi="Calibri" w:cs="Calibri"/>
          <w:b/>
          <w:bCs/>
          <w:color w:val="000000"/>
          <w:kern w:val="3"/>
          <w:sz w:val="22"/>
          <w:szCs w:val="22"/>
        </w:rPr>
        <w:t xml:space="preserve"> (Art. L. 3121-44).</w:t>
      </w:r>
    </w:p>
    <w:p w:rsidR="005D3597" w:rsidRDefault="005D3597">
      <w:pPr>
        <w:contextualSpacing/>
        <w:jc w:val="both"/>
        <w:rPr>
          <w:rFonts w:ascii="Calibri" w:hAnsi="Calibri" w:cs="Calibri"/>
          <w:sz w:val="22"/>
          <w:szCs w:val="22"/>
        </w:rPr>
      </w:pPr>
    </w:p>
    <w:p w:rsidR="005D3597" w:rsidRDefault="00634799">
      <w:pPr>
        <w:pStyle w:val="Paragraphedeliste"/>
        <w:numPr>
          <w:ilvl w:val="0"/>
          <w:numId w:val="11"/>
        </w:numPr>
        <w:jc w:val="both"/>
      </w:pPr>
      <w:r>
        <w:rPr>
          <w:rStyle w:val="Policepardfaut"/>
          <w:rFonts w:ascii="Calibri" w:hAnsi="Calibri" w:cs="Calibri"/>
          <w:b/>
          <w:bCs/>
          <w:color w:val="000000"/>
          <w:kern w:val="3"/>
          <w:sz w:val="22"/>
          <w:szCs w:val="22"/>
        </w:rPr>
        <w:t>Les heures de travail effectuées au</w:t>
      </w:r>
      <w:r>
        <w:rPr>
          <w:rStyle w:val="Policepardfaut"/>
          <w:rFonts w:ascii="Calibri" w:hAnsi="Calibri" w:cs="Calibri"/>
          <w:b/>
          <w:bCs/>
          <w:color w:val="000000"/>
          <w:kern w:val="3"/>
          <w:sz w:val="22"/>
          <w:szCs w:val="22"/>
        </w:rPr>
        <w:t>-delà de cette limite au cours d'une même semaine constituent en tout état de cause des heures supplémentaires</w:t>
      </w:r>
      <w:r>
        <w:rPr>
          <w:rStyle w:val="Policepardfaut"/>
          <w:rFonts w:ascii="Calibri" w:hAnsi="Calibri" w:cs="Calibri"/>
          <w:color w:val="000000"/>
          <w:kern w:val="3"/>
          <w:sz w:val="22"/>
          <w:szCs w:val="22"/>
        </w:rPr>
        <w:t xml:space="preserve"> dont la rémunération est payée avec le salaire du mois considéré.  </w:t>
      </w:r>
    </w:p>
    <w:p w:rsidR="005D3597" w:rsidRDefault="005D3597">
      <w:pPr>
        <w:pStyle w:val="Style1"/>
        <w:jc w:val="both"/>
        <w:rPr>
          <w:rFonts w:ascii="Calibri" w:hAnsi="Calibri" w:cs="Calibri"/>
          <w:b/>
          <w:sz w:val="22"/>
          <w:szCs w:val="22"/>
        </w:rPr>
      </w:pPr>
    </w:p>
    <w:p w:rsidR="005D3597" w:rsidRDefault="005D3597">
      <w:pPr>
        <w:pStyle w:val="Style1"/>
        <w:jc w:val="both"/>
        <w:rPr>
          <w:rFonts w:ascii="Calibri" w:hAnsi="Calibri" w:cs="Calibri"/>
          <w:b/>
          <w:sz w:val="22"/>
          <w:szCs w:val="22"/>
        </w:rPr>
      </w:pPr>
    </w:p>
    <w:p w:rsidR="005D3597" w:rsidRDefault="00634799">
      <w:pPr>
        <w:pStyle w:val="Style1"/>
        <w:numPr>
          <w:ilvl w:val="0"/>
          <w:numId w:val="10"/>
        </w:numPr>
        <w:jc w:val="both"/>
        <w:rPr>
          <w:rFonts w:ascii="Calibri" w:hAnsi="Calibri" w:cs="Calibri"/>
          <w:b/>
          <w:sz w:val="22"/>
          <w:szCs w:val="22"/>
        </w:rPr>
      </w:pPr>
      <w:r>
        <w:rPr>
          <w:rFonts w:ascii="Calibri" w:hAnsi="Calibri" w:cs="Calibri"/>
          <w:b/>
          <w:sz w:val="22"/>
          <w:szCs w:val="22"/>
        </w:rPr>
        <w:t>Décompte des heures supplémentaire en application de l’accord ATT :</w:t>
      </w:r>
    </w:p>
    <w:p w:rsidR="005D3597" w:rsidRDefault="005D3597">
      <w:pPr>
        <w:jc w:val="both"/>
        <w:rPr>
          <w:rFonts w:ascii="Calibri" w:eastAsia="Lucida Sans Unicode" w:hAnsi="Calibri" w:cs="Calibri"/>
          <w:b/>
          <w:sz w:val="22"/>
          <w:szCs w:val="22"/>
        </w:rPr>
      </w:pPr>
    </w:p>
    <w:p w:rsidR="005D3597" w:rsidRDefault="00634799">
      <w:pPr>
        <w:pStyle w:val="Paragraphedeliste"/>
        <w:numPr>
          <w:ilvl w:val="0"/>
          <w:numId w:val="12"/>
        </w:numPr>
        <w:jc w:val="both"/>
        <w:rPr>
          <w:rFonts w:ascii="Calibri" w:eastAsia="Lucida Sans Unicode" w:hAnsi="Calibri" w:cs="Calibri"/>
          <w:sz w:val="22"/>
          <w:szCs w:val="22"/>
        </w:rPr>
      </w:pPr>
      <w:r>
        <w:rPr>
          <w:rFonts w:ascii="Calibri" w:eastAsia="Lucida Sans Unicode" w:hAnsi="Calibri" w:cs="Calibri"/>
          <w:sz w:val="22"/>
          <w:szCs w:val="22"/>
        </w:rPr>
        <w:t xml:space="preserve">La </w:t>
      </w:r>
      <w:r>
        <w:rPr>
          <w:rFonts w:ascii="Calibri" w:eastAsia="Lucida Sans Unicode" w:hAnsi="Calibri" w:cs="Calibri"/>
          <w:sz w:val="22"/>
          <w:szCs w:val="22"/>
        </w:rPr>
        <w:t>durée hebdomadaire maximale pour le décompte des heures supplémentaires est fixée dans l'accord à 42 heures de travail effectif pour les temps pleins.</w:t>
      </w:r>
    </w:p>
    <w:p w:rsidR="005D3597" w:rsidRDefault="005D3597">
      <w:pPr>
        <w:pStyle w:val="Paragraphedeliste"/>
        <w:jc w:val="both"/>
        <w:rPr>
          <w:rFonts w:ascii="Calibri" w:eastAsia="Lucida Sans Unicode" w:hAnsi="Calibri" w:cs="Calibri"/>
          <w:sz w:val="22"/>
          <w:szCs w:val="22"/>
        </w:rPr>
      </w:pPr>
    </w:p>
    <w:p w:rsidR="005D3597" w:rsidRDefault="00634799">
      <w:pPr>
        <w:pStyle w:val="Paragraphedeliste"/>
        <w:numPr>
          <w:ilvl w:val="0"/>
          <w:numId w:val="12"/>
        </w:numPr>
        <w:jc w:val="both"/>
        <w:rPr>
          <w:rFonts w:ascii="Calibri" w:eastAsia="Lucida Sans Unicode" w:hAnsi="Calibri" w:cs="Calibri"/>
          <w:sz w:val="22"/>
          <w:szCs w:val="22"/>
        </w:rPr>
      </w:pPr>
      <w:r>
        <w:rPr>
          <w:rFonts w:ascii="Calibri" w:eastAsia="Lucida Sans Unicode" w:hAnsi="Calibri" w:cs="Calibri"/>
          <w:sz w:val="22"/>
          <w:szCs w:val="22"/>
        </w:rPr>
        <w:t xml:space="preserve">Constituent des heures supplémentaires, les heures accomplies au-delà de cette limite haute de 42 </w:t>
      </w:r>
      <w:r>
        <w:rPr>
          <w:rFonts w:ascii="Calibri" w:eastAsia="Lucida Sans Unicode" w:hAnsi="Calibri" w:cs="Calibri"/>
          <w:sz w:val="22"/>
          <w:szCs w:val="22"/>
        </w:rPr>
        <w:t xml:space="preserve">heures par semaine. Ces heures sont ainsi prises en compte dans le cadre hebdomadaire et majorées et payées ou récupérées.  </w:t>
      </w:r>
    </w:p>
    <w:p w:rsidR="005D3597" w:rsidRDefault="005D3597">
      <w:pPr>
        <w:pStyle w:val="Paragraphedeliste"/>
        <w:jc w:val="both"/>
        <w:rPr>
          <w:rFonts w:ascii="Calibri" w:eastAsia="Lucida Sans Unicode" w:hAnsi="Calibri" w:cs="Calibri"/>
          <w:sz w:val="22"/>
          <w:szCs w:val="22"/>
        </w:rPr>
      </w:pPr>
    </w:p>
    <w:p w:rsidR="005D3597" w:rsidRDefault="00634799">
      <w:pPr>
        <w:pStyle w:val="Paragraphedeliste"/>
        <w:numPr>
          <w:ilvl w:val="0"/>
          <w:numId w:val="12"/>
        </w:numPr>
        <w:jc w:val="both"/>
        <w:rPr>
          <w:rFonts w:ascii="Calibri" w:eastAsia="Lucida Sans Unicode" w:hAnsi="Calibri" w:cs="Calibri"/>
          <w:sz w:val="22"/>
          <w:szCs w:val="22"/>
        </w:rPr>
      </w:pPr>
      <w:r>
        <w:rPr>
          <w:rFonts w:ascii="Calibri" w:eastAsia="Lucida Sans Unicode" w:hAnsi="Calibri" w:cs="Calibri"/>
          <w:sz w:val="22"/>
          <w:szCs w:val="22"/>
        </w:rPr>
        <w:t>Un décompte des heures supplémentaires en fin de période de référence annuelle sera également réalisé.</w:t>
      </w:r>
    </w:p>
    <w:p w:rsidR="005D3597" w:rsidRDefault="005D3597">
      <w:pPr>
        <w:pStyle w:val="Paragraphedeliste"/>
        <w:jc w:val="both"/>
        <w:rPr>
          <w:rFonts w:ascii="Calibri" w:eastAsia="Lucida Sans Unicode" w:hAnsi="Calibri" w:cs="Calibri"/>
          <w:sz w:val="22"/>
          <w:szCs w:val="22"/>
        </w:rPr>
      </w:pPr>
    </w:p>
    <w:p w:rsidR="005D3597" w:rsidRDefault="00634799">
      <w:pPr>
        <w:pStyle w:val="Paragraphedeliste"/>
        <w:numPr>
          <w:ilvl w:val="0"/>
          <w:numId w:val="12"/>
        </w:numPr>
        <w:jc w:val="both"/>
        <w:rPr>
          <w:rFonts w:ascii="Calibri" w:eastAsia="Lucida Sans Unicode" w:hAnsi="Calibri" w:cs="Calibri"/>
          <w:sz w:val="22"/>
          <w:szCs w:val="22"/>
        </w:rPr>
      </w:pPr>
      <w:r>
        <w:rPr>
          <w:rFonts w:ascii="Calibri" w:eastAsia="Lucida Sans Unicode" w:hAnsi="Calibri" w:cs="Calibri"/>
          <w:sz w:val="22"/>
          <w:szCs w:val="22"/>
        </w:rPr>
        <w:t>Ainsi, les heures réalisée</w:t>
      </w:r>
      <w:r>
        <w:rPr>
          <w:rFonts w:ascii="Calibri" w:eastAsia="Lucida Sans Unicode" w:hAnsi="Calibri" w:cs="Calibri"/>
          <w:sz w:val="22"/>
          <w:szCs w:val="22"/>
        </w:rPr>
        <w:t>s au-delà de 42 heures par semaine sont déduites du décompte des heures travaillées opéré à l'issue de la période de référence annuelle.</w:t>
      </w:r>
    </w:p>
    <w:p w:rsidR="005D3597" w:rsidRDefault="005D3597">
      <w:pPr>
        <w:jc w:val="both"/>
        <w:rPr>
          <w:rFonts w:ascii="Calibri" w:eastAsia="Lucida Sans Unicode" w:hAnsi="Calibri" w:cs="Calibri"/>
          <w:b/>
          <w:sz w:val="22"/>
          <w:szCs w:val="22"/>
        </w:rPr>
      </w:pPr>
    </w:p>
    <w:p w:rsidR="005D3597" w:rsidRDefault="005D3597">
      <w:pPr>
        <w:jc w:val="both"/>
        <w:rPr>
          <w:rFonts w:ascii="Calibri" w:eastAsia="Lucida Sans Unicode" w:hAnsi="Calibri" w:cs="Calibri"/>
          <w:b/>
          <w:sz w:val="22"/>
          <w:szCs w:val="22"/>
        </w:rPr>
      </w:pPr>
    </w:p>
    <w:p w:rsidR="005D3597" w:rsidRDefault="00634799">
      <w:pPr>
        <w:pStyle w:val="Style1"/>
        <w:numPr>
          <w:ilvl w:val="0"/>
          <w:numId w:val="10"/>
        </w:numPr>
        <w:jc w:val="both"/>
        <w:rPr>
          <w:rFonts w:ascii="Calibri" w:eastAsia="Calibri" w:hAnsi="Calibri" w:cs="Calibri"/>
          <w:b/>
          <w:sz w:val="22"/>
          <w:szCs w:val="22"/>
          <w:lang w:eastAsia="en-US"/>
        </w:rPr>
      </w:pPr>
      <w:r>
        <w:rPr>
          <w:rFonts w:ascii="Calibri" w:eastAsia="Calibri" w:hAnsi="Calibri" w:cs="Calibri"/>
          <w:b/>
          <w:sz w:val="22"/>
          <w:szCs w:val="22"/>
          <w:lang w:eastAsia="en-US"/>
        </w:rPr>
        <w:t>Exemples de décompte des heures supplémentaires :</w:t>
      </w:r>
    </w:p>
    <w:p w:rsidR="005D3597" w:rsidRDefault="005D3597">
      <w:pPr>
        <w:pStyle w:val="Style1"/>
        <w:jc w:val="both"/>
        <w:rPr>
          <w:rFonts w:ascii="Calibri" w:eastAsia="Calibri" w:hAnsi="Calibri" w:cs="Calibri"/>
          <w:b/>
          <w:sz w:val="22"/>
          <w:szCs w:val="22"/>
          <w:lang w:eastAsia="en-US"/>
        </w:rPr>
      </w:pPr>
    </w:p>
    <w:p w:rsidR="005D3597" w:rsidRDefault="005D3597">
      <w:pPr>
        <w:pStyle w:val="Style1"/>
        <w:jc w:val="both"/>
        <w:rPr>
          <w:rFonts w:ascii="Calibri" w:eastAsia="Calibri" w:hAnsi="Calibri" w:cs="Calibri"/>
          <w:b/>
          <w:sz w:val="22"/>
          <w:szCs w:val="22"/>
          <w:lang w:eastAsia="en-US"/>
        </w:rPr>
      </w:pPr>
    </w:p>
    <w:p w:rsidR="005D3597" w:rsidRDefault="005D3597">
      <w:pPr>
        <w:pStyle w:val="Style1"/>
        <w:jc w:val="both"/>
        <w:rPr>
          <w:rFonts w:ascii="Calibri" w:eastAsia="Calibri" w:hAnsi="Calibri" w:cs="Calibri"/>
          <w:b/>
          <w:sz w:val="22"/>
          <w:szCs w:val="22"/>
          <w:lang w:eastAsia="en-US"/>
        </w:rPr>
      </w:pPr>
    </w:p>
    <w:p w:rsidR="005D3597" w:rsidRDefault="005D3597">
      <w:pPr>
        <w:pStyle w:val="Style1"/>
        <w:jc w:val="both"/>
        <w:rPr>
          <w:rFonts w:ascii="Calibri" w:eastAsia="Calibri" w:hAnsi="Calibri" w:cs="Calibri"/>
          <w:b/>
          <w:sz w:val="22"/>
          <w:szCs w:val="22"/>
          <w:lang w:eastAsia="en-US"/>
        </w:rPr>
      </w:pPr>
    </w:p>
    <w:p w:rsidR="005D3597" w:rsidRDefault="00634799">
      <w:pPr>
        <w:pStyle w:val="Style1"/>
        <w:tabs>
          <w:tab w:val="left" w:pos="1855"/>
        </w:tabs>
        <w:jc w:val="both"/>
      </w:pPr>
      <w:r>
        <w:rPr>
          <w:rStyle w:val="Policepardfaut"/>
          <w:rFonts w:ascii="Calibri" w:eastAsia="Calibri" w:hAnsi="Calibri" w:cs="Calibri"/>
          <w:noProof/>
          <w:sz w:val="22"/>
          <w:szCs w:val="22"/>
        </w:rPr>
        <mc:AlternateContent>
          <mc:Choice Requires="wps">
            <w:drawing>
              <wp:anchor distT="0" distB="0" distL="114300" distR="114300" simplePos="0" relativeHeight="251671552" behindDoc="0" locked="0" layoutInCell="1" allowOverlap="1">
                <wp:simplePos x="0" y="0"/>
                <wp:positionH relativeFrom="margin">
                  <wp:posOffset>388620</wp:posOffset>
                </wp:positionH>
                <wp:positionV relativeFrom="paragraph">
                  <wp:posOffset>85094</wp:posOffset>
                </wp:positionV>
                <wp:extent cx="9364983" cy="297180"/>
                <wp:effectExtent l="0" t="0" r="26667" b="26670"/>
                <wp:wrapNone/>
                <wp:docPr id="7" name="Zone de texte 26"/>
                <wp:cNvGraphicFramePr/>
                <a:graphic xmlns:a="http://schemas.openxmlformats.org/drawingml/2006/main">
                  <a:graphicData uri="http://schemas.microsoft.com/office/word/2010/wordprocessingShape">
                    <wps:wsp>
                      <wps:cNvSpPr txBox="1"/>
                      <wps:spPr>
                        <a:xfrm>
                          <a:off x="0" y="0"/>
                          <a:ext cx="9364983" cy="297180"/>
                        </a:xfrm>
                        <a:prstGeom prst="rect">
                          <a:avLst/>
                        </a:prstGeom>
                        <a:solidFill>
                          <a:srgbClr val="FFC000"/>
                        </a:solidFill>
                        <a:ln w="6345">
                          <a:solidFill>
                            <a:srgbClr val="FFC000"/>
                          </a:solidFill>
                          <a:prstDash val="solid"/>
                        </a:ln>
                      </wps:spPr>
                      <wps:txbx>
                        <w:txbxContent>
                          <w:p w:rsidR="005D3597" w:rsidRDefault="00634799">
                            <w:pPr>
                              <w:jc w:val="center"/>
                              <w:rPr>
                                <w:rFonts w:ascii="Calibri" w:hAnsi="Calibri" w:cs="Calibri"/>
                                <w:b/>
                              </w:rPr>
                            </w:pPr>
                            <w:r>
                              <w:rPr>
                                <w:rFonts w:ascii="Calibri" w:hAnsi="Calibri" w:cs="Calibri"/>
                                <w:b/>
                              </w:rPr>
                              <w:t xml:space="preserve">Exemple de calcul des heures supplémentaires – organisation </w:t>
                            </w:r>
                            <w:r>
                              <w:rPr>
                                <w:rFonts w:ascii="Calibri" w:hAnsi="Calibri" w:cs="Calibri"/>
                                <w:b/>
                              </w:rPr>
                              <w:t xml:space="preserve">avec variation de l’horaire hebdomadaire </w:t>
                            </w:r>
                          </w:p>
                        </w:txbxContent>
                      </wps:txbx>
                      <wps:bodyPr vert="horz" wrap="square" lIns="91440" tIns="45720" rIns="91440" bIns="45720" anchor="t" anchorCtr="0" compatLnSpc="1">
                        <a:noAutofit/>
                      </wps:bodyPr>
                    </wps:wsp>
                  </a:graphicData>
                </a:graphic>
              </wp:anchor>
            </w:drawing>
          </mc:Choice>
          <mc:Fallback>
            <w:pict>
              <v:shape id="Zone de texte 26" o:spid="_x0000_s1030" type="#_x0000_t202" style="position:absolute;left:0;text-align:left;margin-left:30.6pt;margin-top:6.7pt;width:737.4pt;height:23.4pt;z-index:25167155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" fillcolor="#ffc000" strokecolor="#ffc000" strokeweight=".17625mm">
                <v:textbox>
                  <w:txbxContent>
                    <w:p w:rsidR="005D3597" w:rsidRDefault="00634799">
                      <w:pPr>
                        <w:jc w:val="center"/>
                        <w:rPr>
                          <w:rFonts w:ascii="Calibri" w:hAnsi="Calibri" w:cs="Calibri"/>
                          <w:b/>
                        </w:rPr>
                      </w:pPr>
                      <w:r>
                        <w:rPr>
                          <w:rFonts w:ascii="Calibri" w:hAnsi="Calibri" w:cs="Calibri"/>
                          <w:b/>
                        </w:rPr>
                        <w:t xml:space="preserve">Exemple de calcul des heures supplémentaires – organisation </w:t>
                      </w:r>
                      <w:r>
                        <w:rPr>
                          <w:rFonts w:ascii="Calibri" w:hAnsi="Calibri" w:cs="Calibri"/>
                          <w:b/>
                        </w:rPr>
                        <w:t xml:space="preserve">avec variation de l’horaire hebdomadaire </w:t>
                      </w:r>
                    </w:p>
                  </w:txbxContent>
                </v:textbox>
                <w10:wrap anchorx="margin"/>
              </v:shape>
            </w:pict>
          </mc:Fallback>
        </mc:AlternateContent>
      </w:r>
    </w:p>
    <w:p w:rsidR="005D3597" w:rsidRDefault="005D3597">
      <w:pPr>
        <w:pStyle w:val="Style1"/>
        <w:tabs>
          <w:tab w:val="left" w:pos="1855"/>
        </w:tabs>
        <w:jc w:val="both"/>
        <w:rPr>
          <w:rFonts w:ascii="Calibri" w:eastAsia="Calibri" w:hAnsi="Calibri" w:cs="Calibri"/>
          <w:sz w:val="22"/>
          <w:szCs w:val="22"/>
          <w:lang w:eastAsia="en-US"/>
        </w:rPr>
      </w:pPr>
    </w:p>
    <w:p w:rsidR="005D3597" w:rsidRDefault="005D3597">
      <w:pPr>
        <w:pStyle w:val="NormalWeb"/>
        <w:spacing w:before="0" w:after="0"/>
        <w:rPr>
          <w:rFonts w:ascii="Calibri" w:eastAsia="Times New Roman" w:hAnsi="Calibri" w:cs="Calibri"/>
          <w:b/>
          <w:bCs/>
          <w:color w:val="00536B"/>
          <w:kern w:val="3"/>
          <w:sz w:val="22"/>
          <w:szCs w:val="22"/>
        </w:rPr>
      </w:pPr>
    </w:p>
    <w:p w:rsidR="005D3597" w:rsidRDefault="00634799">
      <w:pPr>
        <w:pStyle w:val="NormalWeb"/>
        <w:spacing w:before="0" w:after="0"/>
      </w:pPr>
      <w:r>
        <w:rPr>
          <w:rStyle w:val="Policepardfaut"/>
          <w:rFonts w:ascii="Calibri" w:hAnsi="Calibri" w:cs="Calibri"/>
          <w:noProof/>
          <w:sz w:val="22"/>
          <w:szCs w:val="22"/>
        </w:rPr>
        <mc:AlternateContent>
          <mc:Choice Requires="wpg">
            <w:drawing>
              <wp:anchor distT="0" distB="0" distL="114300" distR="114300" simplePos="0" relativeHeight="251672576" behindDoc="0" locked="0" layoutInCell="1" allowOverlap="1">
                <wp:simplePos x="0" y="0"/>
                <wp:positionH relativeFrom="margin">
                  <wp:posOffset>441298</wp:posOffset>
                </wp:positionH>
                <wp:positionV relativeFrom="paragraph">
                  <wp:posOffset>10158</wp:posOffset>
                </wp:positionV>
                <wp:extent cx="4992999" cy="4556099"/>
                <wp:effectExtent l="0" t="0" r="55251" b="0"/>
                <wp:wrapNone/>
                <wp:docPr id="8" name="Groupe 3"/>
                <wp:cNvGraphicFramePr/>
                <a:graphic xmlns:a="http://schemas.openxmlformats.org/drawingml/2006/main">
                  <a:graphicData uri="http://schemas.microsoft.com/office/word/2010/wordprocessingGroup">
                    <wpg:wgp>
                      <wpg:cNvGrpSpPr/>
                      <wpg:grpSpPr>
                        <a:xfrm>
                          <a:off x="0" y="0"/>
                          <a:ext cx="4992999" cy="4556099"/>
                          <a:chOff x="0" y="0"/>
                          <a:chExt cx="4992999" cy="4556099"/>
                        </a:xfrm>
                      </wpg:grpSpPr>
                      <wps:wsp>
                        <wps:cNvPr id="9" name="ZoneTexte 1"/>
                        <wps:cNvSpPr txBox="1"/>
                        <wps:spPr>
                          <a:xfrm>
                            <a:off x="0" y="0"/>
                            <a:ext cx="3625797" cy="580442"/>
                          </a:xfrm>
                          <a:prstGeom prst="rect">
                            <a:avLst/>
                          </a:prstGeom>
                        </wps:spPr>
                        <wps:txbx>
                          <w:txbxContent>
                            <w:p w:rsidR="005D3597" w:rsidRDefault="00634799">
                              <w:pPr>
                                <w:pStyle w:val="NormalWeb"/>
                                <w:spacing w:before="0" w:after="0"/>
                              </w:pPr>
                              <w:r>
                                <w:rPr>
                                  <w:rStyle w:val="Policepardfaut"/>
                                  <w:rFonts w:ascii="Calibri" w:hAnsi="Calibri"/>
                                  <w:bCs/>
                                  <w:color w:val="000000"/>
                                  <w:kern w:val="3"/>
                                  <w:sz w:val="22"/>
                                  <w:szCs w:val="20"/>
                                </w:rPr>
                                <w:t>Dépassement de la limite hebdomadaire de 42h sur le mois de janvier et février.</w:t>
                              </w:r>
                            </w:p>
                          </w:txbxContent>
                        </wps:txbx>
                        <wps:bodyPr vert="horz" wrap="square" lIns="91440" tIns="45720" rIns="91440" bIns="45720" anchor="t" anchorCtr="0" compatLnSpc="0">
                          <a:noAutofit/>
                        </wps:bodyPr>
                      </wps:wsp>
                      <wps:wsp>
                        <wps:cNvPr id="10" name="ZoneTexte 6"/>
                        <wps:cNvSpPr txBox="1"/>
                        <wps:spPr>
                          <a:xfrm>
                            <a:off x="0" y="784373"/>
                            <a:ext cx="3609886" cy="1942926"/>
                          </a:xfrm>
                          <a:prstGeom prst="rect">
                            <a:avLst/>
                          </a:prstGeom>
                        </wps:spPr>
                        <wps:txbx>
                          <w:txbxContent>
                            <w:p w:rsidR="005D3597" w:rsidRDefault="00634799">
                              <w:pPr>
                                <w:pStyle w:val="NormalWeb"/>
                                <w:spacing w:before="0" w:after="0"/>
                                <w:rPr>
                                  <w:rFonts w:ascii="Calibri" w:hAnsi="Calibri" w:cs="Calibri"/>
                                  <w:bCs/>
                                  <w:color w:val="000000"/>
                                  <w:kern w:val="3"/>
                                  <w:sz w:val="22"/>
                                  <w:szCs w:val="20"/>
                                </w:rPr>
                              </w:pPr>
                              <w:r>
                                <w:rPr>
                                  <w:rFonts w:ascii="Calibri" w:hAnsi="Calibri" w:cs="Calibri"/>
                                  <w:bCs/>
                                  <w:color w:val="000000"/>
                                  <w:kern w:val="3"/>
                                  <w:sz w:val="22"/>
                                  <w:szCs w:val="20"/>
                                </w:rPr>
                                <w:t xml:space="preserve">En application du projet d'accord ATT, les 2h effectuées au-delà des 42h hebdomadaires sont considérées comme des heures </w:t>
                              </w:r>
                              <w:r>
                                <w:rPr>
                                  <w:rFonts w:ascii="Calibri" w:hAnsi="Calibri" w:cs="Calibri"/>
                                  <w:bCs/>
                                  <w:color w:val="000000"/>
                                  <w:kern w:val="3"/>
                                  <w:sz w:val="22"/>
                                  <w:szCs w:val="20"/>
                                </w:rPr>
                                <w:t>supplémentaires.</w:t>
                              </w:r>
                            </w:p>
                            <w:p w:rsidR="005D3597" w:rsidRDefault="005D3597">
                              <w:pPr>
                                <w:pStyle w:val="NormalWeb"/>
                                <w:spacing w:before="0" w:after="0"/>
                                <w:rPr>
                                  <w:rFonts w:ascii="Calibri" w:hAnsi="Calibri" w:cs="Calibri"/>
                                  <w:sz w:val="22"/>
                                  <w:szCs w:val="20"/>
                                </w:rPr>
                              </w:pPr>
                            </w:p>
                            <w:p w:rsidR="005D3597" w:rsidRDefault="00634799">
                              <w:pPr>
                                <w:pStyle w:val="NormalWeb"/>
                                <w:spacing w:before="0" w:after="0"/>
                              </w:pPr>
                              <w:r>
                                <w:rPr>
                                  <w:rStyle w:val="Policepardfaut"/>
                                  <w:rFonts w:ascii="Calibri" w:hAnsi="Calibri" w:cs="Calibri"/>
                                  <w:bCs/>
                                  <w:color w:val="000000"/>
                                  <w:kern w:val="3"/>
                                  <w:sz w:val="22"/>
                                  <w:szCs w:val="20"/>
                                </w:rPr>
                                <w:t>Ainsi sont payées ou récupérées avec majoration :</w:t>
                              </w:r>
                            </w:p>
                            <w:p w:rsidR="005D3597" w:rsidRDefault="00634799">
                              <w:pPr>
                                <w:pStyle w:val="Paragraphedeliste"/>
                                <w:numPr>
                                  <w:ilvl w:val="0"/>
                                  <w:numId w:val="13"/>
                                </w:numPr>
                              </w:pPr>
                              <w:r>
                                <w:rPr>
                                  <w:rStyle w:val="Policepardfaut"/>
                                  <w:rFonts w:ascii="Calibri" w:hAnsi="Calibri" w:cs="Calibri"/>
                                  <w:bCs/>
                                  <w:color w:val="000000"/>
                                  <w:kern w:val="3"/>
                                  <w:sz w:val="22"/>
                                  <w:szCs w:val="20"/>
                                </w:rPr>
                                <w:t xml:space="preserve">2 h supplémentaires sur le mois de janvier. </w:t>
                              </w:r>
                            </w:p>
                            <w:p w:rsidR="005D3597" w:rsidRDefault="00634799">
                              <w:pPr>
                                <w:pStyle w:val="Paragraphedeliste"/>
                                <w:numPr>
                                  <w:ilvl w:val="0"/>
                                  <w:numId w:val="13"/>
                                </w:numPr>
                              </w:pPr>
                              <w:r>
                                <w:rPr>
                                  <w:rStyle w:val="Policepardfaut"/>
                                  <w:rFonts w:ascii="Calibri" w:hAnsi="Calibri" w:cs="Calibri"/>
                                  <w:bCs/>
                                  <w:color w:val="000000"/>
                                  <w:kern w:val="3"/>
                                  <w:sz w:val="22"/>
                                  <w:szCs w:val="20"/>
                                </w:rPr>
                                <w:t xml:space="preserve">Et 2 h supplémentaires sur le mois de février. </w:t>
                              </w:r>
                            </w:p>
                            <w:p w:rsidR="005D3597" w:rsidRDefault="005D3597">
                              <w:pPr>
                                <w:pStyle w:val="NormalWeb"/>
                                <w:spacing w:before="0" w:after="0"/>
                                <w:rPr>
                                  <w:rFonts w:ascii="Calibri" w:hAnsi="Calibri" w:cs="Calibri"/>
                                  <w:bCs/>
                                  <w:color w:val="000000"/>
                                  <w:kern w:val="3"/>
                                  <w:sz w:val="22"/>
                                  <w:szCs w:val="20"/>
                                </w:rPr>
                              </w:pPr>
                            </w:p>
                            <w:p w:rsidR="005D3597" w:rsidRDefault="00634799">
                              <w:pPr>
                                <w:pStyle w:val="NormalWeb"/>
                                <w:spacing w:before="0" w:after="0"/>
                              </w:pPr>
                              <w:r>
                                <w:rPr>
                                  <w:rStyle w:val="Policepardfaut"/>
                                  <w:rFonts w:ascii="Calibri" w:hAnsi="Calibri" w:cs="Calibri"/>
                                  <w:bCs/>
                                  <w:color w:val="000000"/>
                                  <w:kern w:val="3"/>
                                  <w:sz w:val="22"/>
                                  <w:szCs w:val="20"/>
                                </w:rPr>
                                <w:t>Sur le mois de mars, pas de dépassement de la limite de 42 h : aucune heure supplémentaire n'e</w:t>
                              </w:r>
                              <w:r>
                                <w:rPr>
                                  <w:rStyle w:val="Policepardfaut"/>
                                  <w:rFonts w:ascii="Calibri" w:hAnsi="Calibri" w:cs="Calibri"/>
                                  <w:bCs/>
                                  <w:color w:val="000000"/>
                                  <w:kern w:val="3"/>
                                  <w:sz w:val="22"/>
                                  <w:szCs w:val="20"/>
                                </w:rPr>
                                <w:t xml:space="preserve">st donc décomptée. </w:t>
                              </w:r>
                            </w:p>
                          </w:txbxContent>
                        </wps:txbx>
                        <wps:bodyPr vert="horz" wrap="square" lIns="91440" tIns="45720" rIns="91440" bIns="45720" anchor="t" anchorCtr="0" compatLnSpc="0">
                          <a:noAutofit/>
                        </wps:bodyPr>
                      </wps:wsp>
                      <wps:wsp>
                        <wps:cNvPr id="11" name="ZoneTexte 11"/>
                        <wps:cNvSpPr txBox="1"/>
                        <wps:spPr>
                          <a:xfrm>
                            <a:off x="0" y="2843684"/>
                            <a:ext cx="3601940" cy="1712415"/>
                          </a:xfrm>
                          <a:prstGeom prst="rect">
                            <a:avLst/>
                          </a:prstGeom>
                        </wps:spPr>
                        <wps:txbx>
                          <w:txbxContent>
                            <w:p w:rsidR="005D3597" w:rsidRDefault="00634799">
                              <w:pPr>
                                <w:pStyle w:val="NormalWeb"/>
                                <w:spacing w:before="0" w:after="0"/>
                              </w:pPr>
                              <w:r>
                                <w:rPr>
                                  <w:rStyle w:val="Policepardfaut"/>
                                  <w:rFonts w:ascii="Calibri" w:hAnsi="Calibri" w:cs="Calibri"/>
                                  <w:bCs/>
                                  <w:color w:val="000000"/>
                                  <w:kern w:val="3"/>
                                  <w:sz w:val="22"/>
                                  <w:szCs w:val="20"/>
                                </w:rPr>
                                <w:t xml:space="preserve">Si par exemple, le total des heures effectuées au cours de l’année est de 1503 h au lieu de 1477 h. </w:t>
                              </w:r>
                            </w:p>
                            <w:p w:rsidR="005D3597" w:rsidRDefault="00634799">
                              <w:pPr>
                                <w:pStyle w:val="NormalWeb"/>
                                <w:spacing w:before="0" w:after="0"/>
                              </w:pPr>
                              <w:r>
                                <w:rPr>
                                  <w:rStyle w:val="Policepardfaut"/>
                                  <w:rFonts w:ascii="Calibri" w:hAnsi="Calibri" w:cs="Calibri"/>
                                  <w:color w:val="000000"/>
                                  <w:kern w:val="3"/>
                                  <w:sz w:val="22"/>
                                  <w:szCs w:val="20"/>
                                </w:rPr>
                                <w:br/>
                              </w:r>
                              <w:r>
                                <w:rPr>
                                  <w:rStyle w:val="Policepardfaut"/>
                                  <w:rFonts w:ascii="Calibri" w:hAnsi="Calibri" w:cs="Calibri"/>
                                  <w:bCs/>
                                  <w:color w:val="000000"/>
                                  <w:kern w:val="3"/>
                                  <w:sz w:val="22"/>
                                  <w:szCs w:val="20"/>
                                </w:rPr>
                                <w:t xml:space="preserve">Le salarié dépasse donc la durée de référence annuelle de 1477h </w:t>
                              </w:r>
                              <w:r>
                                <w:rPr>
                                  <w:rStyle w:val="Policepardfaut"/>
                                  <w:rFonts w:ascii="Calibri" w:hAnsi="Calibri" w:cs="Calibri"/>
                                  <w:b/>
                                  <w:bCs/>
                                  <w:color w:val="00536B"/>
                                  <w:kern w:val="3"/>
                                  <w:sz w:val="22"/>
                                  <w:szCs w:val="20"/>
                                </w:rPr>
                                <w:t>(1503 h - 1477 h = 26 h)</w:t>
                              </w:r>
                              <w:r>
                                <w:rPr>
                                  <w:rStyle w:val="Policepardfaut"/>
                                  <w:rFonts w:ascii="Calibri" w:hAnsi="Calibri" w:cs="Calibri"/>
                                  <w:bCs/>
                                  <w:color w:val="000000"/>
                                  <w:kern w:val="3"/>
                                  <w:sz w:val="22"/>
                                  <w:szCs w:val="20"/>
                                </w:rPr>
                                <w:t>.</w:t>
                              </w:r>
                            </w:p>
                            <w:p w:rsidR="005D3597" w:rsidRDefault="00634799">
                              <w:pPr>
                                <w:pStyle w:val="NormalWeb"/>
                                <w:spacing w:before="0" w:after="0"/>
                              </w:pPr>
                              <w:r>
                                <w:rPr>
                                  <w:rStyle w:val="Policepardfaut"/>
                                  <w:rFonts w:ascii="Calibri" w:hAnsi="Calibri" w:cs="Calibri"/>
                                  <w:color w:val="000000"/>
                                  <w:kern w:val="3"/>
                                  <w:sz w:val="22"/>
                                  <w:szCs w:val="20"/>
                                </w:rPr>
                                <w:br/>
                              </w:r>
                              <w:r>
                                <w:rPr>
                                  <w:rStyle w:val="Policepardfaut"/>
                                  <w:rFonts w:ascii="Calibri" w:hAnsi="Calibri" w:cs="Calibri"/>
                                  <w:bCs/>
                                  <w:color w:val="000000"/>
                                  <w:kern w:val="3"/>
                                  <w:sz w:val="22"/>
                                  <w:szCs w:val="20"/>
                                </w:rPr>
                                <w:t xml:space="preserve">Il obtient </w:t>
                              </w:r>
                              <w:r>
                                <w:rPr>
                                  <w:rStyle w:val="Policepardfaut"/>
                                  <w:rFonts w:ascii="Calibri" w:hAnsi="Calibri" w:cs="Calibri"/>
                                  <w:b/>
                                  <w:bCs/>
                                  <w:color w:val="000000"/>
                                  <w:kern w:val="3"/>
                                  <w:sz w:val="22"/>
                                  <w:szCs w:val="20"/>
                                </w:rPr>
                                <w:t>26 h supplémentaires au total</w:t>
                              </w:r>
                              <w:r>
                                <w:rPr>
                                  <w:rStyle w:val="Policepardfaut"/>
                                  <w:rFonts w:ascii="Calibri" w:hAnsi="Calibri" w:cs="Calibri"/>
                                  <w:bCs/>
                                  <w:color w:val="000000"/>
                                  <w:kern w:val="3"/>
                                  <w:sz w:val="22"/>
                                  <w:szCs w:val="20"/>
                                </w:rPr>
                                <w:t>,</w:t>
                              </w:r>
                              <w:r>
                                <w:rPr>
                                  <w:rStyle w:val="Policepardfaut"/>
                                  <w:rFonts w:ascii="Calibri" w:hAnsi="Calibri" w:cs="Calibri"/>
                                  <w:bCs/>
                                  <w:color w:val="000000"/>
                                  <w:kern w:val="3"/>
                                  <w:sz w:val="22"/>
                                  <w:szCs w:val="20"/>
                                </w:rPr>
                                <w:t xml:space="preserve"> moins les 4 h déjà payées en janvier et février, soit 22 h à payer ou récuépérer à la fin de la période de référence annuelle.</w:t>
                              </w:r>
                            </w:p>
                          </w:txbxContent>
                        </wps:txbx>
                        <wps:bodyPr vert="horz" wrap="square" lIns="91440" tIns="45720" rIns="91440" bIns="45720" anchor="t" anchorCtr="0" compatLnSpc="0">
                          <a:noAutofit/>
                        </wps:bodyPr>
                      </wps:wsp>
                      <wps:wsp>
                        <wps:cNvPr id="12" name="Connecteur droit avec flèche 33"/>
                        <wps:cNvCnPr/>
                        <wps:spPr>
                          <a:xfrm>
                            <a:off x="3625797" y="290222"/>
                            <a:ext cx="913120" cy="1427259"/>
                          </a:xfrm>
                          <a:prstGeom prst="straightConnector1">
                            <a:avLst/>
                          </a:prstGeom>
                          <a:noFill/>
                          <a:ln w="9528" cap="flat">
                            <a:solidFill>
                              <a:srgbClr val="FF0000"/>
                            </a:solidFill>
                            <a:prstDash val="solid"/>
                            <a:tailEnd type="arrow"/>
                          </a:ln>
                        </wps:spPr>
                        <wps:bodyPr/>
                      </wps:wsp>
                      <wps:wsp>
                        <wps:cNvPr id="13" name="Connecteur droit avec flèche 34"/>
                        <wps:cNvCnPr/>
                        <wps:spPr>
                          <a:xfrm>
                            <a:off x="3625797" y="290222"/>
                            <a:ext cx="1367202" cy="3184498"/>
                          </a:xfrm>
                          <a:prstGeom prst="straightConnector1">
                            <a:avLst/>
                          </a:prstGeom>
                          <a:noFill/>
                          <a:ln w="9528" cap="flat">
                            <a:solidFill>
                              <a:srgbClr val="FF0000"/>
                            </a:solidFill>
                            <a:prstDash val="solid"/>
                            <a:tailEnd type="arrow"/>
                          </a:ln>
                        </wps:spPr>
                        <wps:bodyPr/>
                      </wps:wsp>
                    </wpg:wgp>
                  </a:graphicData>
                </a:graphic>
              </wp:anchor>
            </w:drawing>
          </mc:Choice>
          <mc:Fallback>
            <w:pict>
              <v:group id="Groupe 3" o:spid="_x0000_s1031" style="position:absolute;margin-left:34.75pt;margin-top:.8pt;width:393.15pt;height:358.75pt;z-index:251672576;mso-position-horizontal-relative:margin" coordsize="49929,45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">
                <v:shape id="ZoneTexte 1" o:spid="_x0000_s1032" type="#_x0000_t202" style="position:absolute;width:36257;height:58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5D3597" w:rsidRDefault="00634799">
                        <w:pPr>
                          <w:pStyle w:val="NormalWeb"/>
                          <w:spacing w:before="0" w:after="0"/>
                        </w:pPr>
                        <w:r>
                          <w:rPr>
                            <w:rStyle w:val="Policepardfaut"/>
                            <w:rFonts w:ascii="Calibri" w:hAnsi="Calibri"/>
                            <w:bCs/>
                            <w:color w:val="000000"/>
                            <w:kern w:val="3"/>
                            <w:sz w:val="22"/>
                            <w:szCs w:val="20"/>
                          </w:rPr>
                          <w:t>Dépassement de la limite hebdomadaire de 42h sur le mois de janvier et février.</w:t>
                        </w:r>
                      </w:p>
                    </w:txbxContent>
                  </v:textbox>
                </v:shape>
                <v:shape id="ZoneTexte 6" o:spid="_x0000_s1033" type="#_x0000_t202" style="position:absolute;top:7843;width:36098;height:19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5D3597" w:rsidRDefault="00634799">
                        <w:pPr>
                          <w:pStyle w:val="NormalWeb"/>
                          <w:spacing w:before="0" w:after="0"/>
                          <w:rPr>
                            <w:rFonts w:ascii="Calibri" w:hAnsi="Calibri" w:cs="Calibri"/>
                            <w:bCs/>
                            <w:color w:val="000000"/>
                            <w:kern w:val="3"/>
                            <w:sz w:val="22"/>
                            <w:szCs w:val="20"/>
                          </w:rPr>
                        </w:pPr>
                        <w:r>
                          <w:rPr>
                            <w:rFonts w:ascii="Calibri" w:hAnsi="Calibri" w:cs="Calibri"/>
                            <w:bCs/>
                            <w:color w:val="000000"/>
                            <w:kern w:val="3"/>
                            <w:sz w:val="22"/>
                            <w:szCs w:val="20"/>
                          </w:rPr>
                          <w:t xml:space="preserve">En application du projet d'accord ATT, les 2h effectuées au-delà des 42h hebdomadaires sont considérées comme des heures </w:t>
                        </w:r>
                        <w:r>
                          <w:rPr>
                            <w:rFonts w:ascii="Calibri" w:hAnsi="Calibri" w:cs="Calibri"/>
                            <w:bCs/>
                            <w:color w:val="000000"/>
                            <w:kern w:val="3"/>
                            <w:sz w:val="22"/>
                            <w:szCs w:val="20"/>
                          </w:rPr>
                          <w:t>supplémentaires.</w:t>
                        </w:r>
                      </w:p>
                      <w:p w:rsidR="005D3597" w:rsidRDefault="005D3597">
                        <w:pPr>
                          <w:pStyle w:val="NormalWeb"/>
                          <w:spacing w:before="0" w:after="0"/>
                          <w:rPr>
                            <w:rFonts w:ascii="Calibri" w:hAnsi="Calibri" w:cs="Calibri"/>
                            <w:sz w:val="22"/>
                            <w:szCs w:val="20"/>
                          </w:rPr>
                        </w:pPr>
                      </w:p>
                      <w:p w:rsidR="005D3597" w:rsidRDefault="00634799">
                        <w:pPr>
                          <w:pStyle w:val="NormalWeb"/>
                          <w:spacing w:before="0" w:after="0"/>
                        </w:pPr>
                        <w:r>
                          <w:rPr>
                            <w:rStyle w:val="Policepardfaut"/>
                            <w:rFonts w:ascii="Calibri" w:hAnsi="Calibri" w:cs="Calibri"/>
                            <w:bCs/>
                            <w:color w:val="000000"/>
                            <w:kern w:val="3"/>
                            <w:sz w:val="22"/>
                            <w:szCs w:val="20"/>
                          </w:rPr>
                          <w:t>Ainsi sont payées ou récupérées avec majoration :</w:t>
                        </w:r>
                      </w:p>
                      <w:p w:rsidR="005D3597" w:rsidRDefault="00634799">
                        <w:pPr>
                          <w:pStyle w:val="Paragraphedeliste"/>
                          <w:numPr>
                            <w:ilvl w:val="0"/>
                            <w:numId w:val="13"/>
                          </w:numPr>
                        </w:pPr>
                        <w:r>
                          <w:rPr>
                            <w:rStyle w:val="Policepardfaut"/>
                            <w:rFonts w:ascii="Calibri" w:hAnsi="Calibri" w:cs="Calibri"/>
                            <w:bCs/>
                            <w:color w:val="000000"/>
                            <w:kern w:val="3"/>
                            <w:sz w:val="22"/>
                            <w:szCs w:val="20"/>
                          </w:rPr>
                          <w:t xml:space="preserve">2 h supplémentaires sur le mois de janvier. </w:t>
                        </w:r>
                      </w:p>
                      <w:p w:rsidR="005D3597" w:rsidRDefault="00634799">
                        <w:pPr>
                          <w:pStyle w:val="Paragraphedeliste"/>
                          <w:numPr>
                            <w:ilvl w:val="0"/>
                            <w:numId w:val="13"/>
                          </w:numPr>
                        </w:pPr>
                        <w:r>
                          <w:rPr>
                            <w:rStyle w:val="Policepardfaut"/>
                            <w:rFonts w:ascii="Calibri" w:hAnsi="Calibri" w:cs="Calibri"/>
                            <w:bCs/>
                            <w:color w:val="000000"/>
                            <w:kern w:val="3"/>
                            <w:sz w:val="22"/>
                            <w:szCs w:val="20"/>
                          </w:rPr>
                          <w:t xml:space="preserve">Et 2 h supplémentaires sur le mois de février. </w:t>
                        </w:r>
                      </w:p>
                      <w:p w:rsidR="005D3597" w:rsidRDefault="005D3597">
                        <w:pPr>
                          <w:pStyle w:val="NormalWeb"/>
                          <w:spacing w:before="0" w:after="0"/>
                          <w:rPr>
                            <w:rFonts w:ascii="Calibri" w:hAnsi="Calibri" w:cs="Calibri"/>
                            <w:bCs/>
                            <w:color w:val="000000"/>
                            <w:kern w:val="3"/>
                            <w:sz w:val="22"/>
                            <w:szCs w:val="20"/>
                          </w:rPr>
                        </w:pPr>
                      </w:p>
                      <w:p w:rsidR="005D3597" w:rsidRDefault="00634799">
                        <w:pPr>
                          <w:pStyle w:val="NormalWeb"/>
                          <w:spacing w:before="0" w:after="0"/>
                        </w:pPr>
                        <w:r>
                          <w:rPr>
                            <w:rStyle w:val="Policepardfaut"/>
                            <w:rFonts w:ascii="Calibri" w:hAnsi="Calibri" w:cs="Calibri"/>
                            <w:bCs/>
                            <w:color w:val="000000"/>
                            <w:kern w:val="3"/>
                            <w:sz w:val="22"/>
                            <w:szCs w:val="20"/>
                          </w:rPr>
                          <w:t>Sur le mois de mars, pas de dépassement de la limite de 42 h : aucune heure supplémentaire n'e</w:t>
                        </w:r>
                        <w:r>
                          <w:rPr>
                            <w:rStyle w:val="Policepardfaut"/>
                            <w:rFonts w:ascii="Calibri" w:hAnsi="Calibri" w:cs="Calibri"/>
                            <w:bCs/>
                            <w:color w:val="000000"/>
                            <w:kern w:val="3"/>
                            <w:sz w:val="22"/>
                            <w:szCs w:val="20"/>
                          </w:rPr>
                          <w:t xml:space="preserve">st donc décomptée. </w:t>
                        </w:r>
                      </w:p>
                    </w:txbxContent>
                  </v:textbox>
                </v:shape>
                <v:shape id="ZoneTexte 11" o:spid="_x0000_s1034" type="#_x0000_t202" style="position:absolute;top:28436;width:36019;height:17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rsidR="005D3597" w:rsidRDefault="00634799">
                        <w:pPr>
                          <w:pStyle w:val="NormalWeb"/>
                          <w:spacing w:before="0" w:after="0"/>
                        </w:pPr>
                        <w:r>
                          <w:rPr>
                            <w:rStyle w:val="Policepardfaut"/>
                            <w:rFonts w:ascii="Calibri" w:hAnsi="Calibri" w:cs="Calibri"/>
                            <w:bCs/>
                            <w:color w:val="000000"/>
                            <w:kern w:val="3"/>
                            <w:sz w:val="22"/>
                            <w:szCs w:val="20"/>
                          </w:rPr>
                          <w:t xml:space="preserve">Si par exemple, le total des heures effectuées au cours de l’année est de 1503 h au lieu de 1477 h. </w:t>
                        </w:r>
                      </w:p>
                      <w:p w:rsidR="005D3597" w:rsidRDefault="00634799">
                        <w:pPr>
                          <w:pStyle w:val="NormalWeb"/>
                          <w:spacing w:before="0" w:after="0"/>
                        </w:pPr>
                        <w:r>
                          <w:rPr>
                            <w:rStyle w:val="Policepardfaut"/>
                            <w:rFonts w:ascii="Calibri" w:hAnsi="Calibri" w:cs="Calibri"/>
                            <w:color w:val="000000"/>
                            <w:kern w:val="3"/>
                            <w:sz w:val="22"/>
                            <w:szCs w:val="20"/>
                          </w:rPr>
                          <w:br/>
                        </w:r>
                        <w:r>
                          <w:rPr>
                            <w:rStyle w:val="Policepardfaut"/>
                            <w:rFonts w:ascii="Calibri" w:hAnsi="Calibri" w:cs="Calibri"/>
                            <w:bCs/>
                            <w:color w:val="000000"/>
                            <w:kern w:val="3"/>
                            <w:sz w:val="22"/>
                            <w:szCs w:val="20"/>
                          </w:rPr>
                          <w:t xml:space="preserve">Le salarié dépasse donc la durée de référence annuelle de 1477h </w:t>
                        </w:r>
                        <w:r>
                          <w:rPr>
                            <w:rStyle w:val="Policepardfaut"/>
                            <w:rFonts w:ascii="Calibri" w:hAnsi="Calibri" w:cs="Calibri"/>
                            <w:b/>
                            <w:bCs/>
                            <w:color w:val="00536B"/>
                            <w:kern w:val="3"/>
                            <w:sz w:val="22"/>
                            <w:szCs w:val="20"/>
                          </w:rPr>
                          <w:t>(1503 h - 1477 h = 26 h)</w:t>
                        </w:r>
                        <w:r>
                          <w:rPr>
                            <w:rStyle w:val="Policepardfaut"/>
                            <w:rFonts w:ascii="Calibri" w:hAnsi="Calibri" w:cs="Calibri"/>
                            <w:bCs/>
                            <w:color w:val="000000"/>
                            <w:kern w:val="3"/>
                            <w:sz w:val="22"/>
                            <w:szCs w:val="20"/>
                          </w:rPr>
                          <w:t>.</w:t>
                        </w:r>
                      </w:p>
                      <w:p w:rsidR="005D3597" w:rsidRDefault="00634799">
                        <w:pPr>
                          <w:pStyle w:val="NormalWeb"/>
                          <w:spacing w:before="0" w:after="0"/>
                        </w:pPr>
                        <w:r>
                          <w:rPr>
                            <w:rStyle w:val="Policepardfaut"/>
                            <w:rFonts w:ascii="Calibri" w:hAnsi="Calibri" w:cs="Calibri"/>
                            <w:color w:val="000000"/>
                            <w:kern w:val="3"/>
                            <w:sz w:val="22"/>
                            <w:szCs w:val="20"/>
                          </w:rPr>
                          <w:br/>
                        </w:r>
                        <w:r>
                          <w:rPr>
                            <w:rStyle w:val="Policepardfaut"/>
                            <w:rFonts w:ascii="Calibri" w:hAnsi="Calibri" w:cs="Calibri"/>
                            <w:bCs/>
                            <w:color w:val="000000"/>
                            <w:kern w:val="3"/>
                            <w:sz w:val="22"/>
                            <w:szCs w:val="20"/>
                          </w:rPr>
                          <w:t xml:space="preserve">Il obtient </w:t>
                        </w:r>
                        <w:r>
                          <w:rPr>
                            <w:rStyle w:val="Policepardfaut"/>
                            <w:rFonts w:ascii="Calibri" w:hAnsi="Calibri" w:cs="Calibri"/>
                            <w:b/>
                            <w:bCs/>
                            <w:color w:val="000000"/>
                            <w:kern w:val="3"/>
                            <w:sz w:val="22"/>
                            <w:szCs w:val="20"/>
                          </w:rPr>
                          <w:t>26 h supplémentaires au total</w:t>
                        </w:r>
                        <w:r>
                          <w:rPr>
                            <w:rStyle w:val="Policepardfaut"/>
                            <w:rFonts w:ascii="Calibri" w:hAnsi="Calibri" w:cs="Calibri"/>
                            <w:bCs/>
                            <w:color w:val="000000"/>
                            <w:kern w:val="3"/>
                            <w:sz w:val="22"/>
                            <w:szCs w:val="20"/>
                          </w:rPr>
                          <w:t>,</w:t>
                        </w:r>
                        <w:r>
                          <w:rPr>
                            <w:rStyle w:val="Policepardfaut"/>
                            <w:rFonts w:ascii="Calibri" w:hAnsi="Calibri" w:cs="Calibri"/>
                            <w:bCs/>
                            <w:color w:val="000000"/>
                            <w:kern w:val="3"/>
                            <w:sz w:val="22"/>
                            <w:szCs w:val="20"/>
                          </w:rPr>
                          <w:t xml:space="preserve"> moins les 4 h déjà payées en janvier et février, soit 22 h à payer ou récuépérer à la fin de la période de référence annuelle.</w:t>
                        </w:r>
                      </w:p>
                    </w:txbxContent>
                  </v:textbox>
                </v:shape>
                <v:shapetype id="_x0000_t32" coordsize="21600,21600" o:spt="32" o:oned="t" path="m,l21600,21600e" filled="f">
                  <v:path arrowok="t" fillok="f" o:connecttype="none"/>
                  <o:lock v:ext="edit" shapetype="t"/>
                </v:shapetype>
                <v:shape id="Connecteur droit avec flèche 33" o:spid="_x0000_s1035" type="#_x0000_t32" style="position:absolute;left:36257;top:2902;width:9132;height:142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" strokecolor="red" strokeweight=".26467mm">
                  <v:stroke endarrow="open"/>
                </v:shape>
                <v:shape id="Connecteur droit avec flèche 34" o:spid="_x0000_s1036" type="#_x0000_t32" style="position:absolute;left:36257;top:2902;width:13672;height:318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" strokecolor="red" strokeweight=".26467mm">
                  <v:stroke endarrow="open"/>
                </v:shape>
                <w10:wrap anchorx="margin"/>
              </v:group>
            </w:pict>
          </mc:Fallback>
        </mc:AlternateContent>
      </w:r>
      <w:r>
        <w:rPr>
          <w:rStyle w:val="Policepardfaut"/>
          <w:rFonts w:ascii="Calibri" w:hAnsi="Calibri" w:cs="Calibri"/>
          <w:noProof/>
          <w:sz w:val="22"/>
          <w:szCs w:val="22"/>
        </w:rPr>
        <w:drawing>
          <wp:anchor distT="0" distB="0" distL="114300" distR="114300" simplePos="0" relativeHeight="251658239" behindDoc="0" locked="0" layoutInCell="1" allowOverlap="1">
            <wp:simplePos x="0" y="0"/>
            <wp:positionH relativeFrom="margin">
              <wp:posOffset>4400549</wp:posOffset>
            </wp:positionH>
            <wp:positionV relativeFrom="paragraph">
              <wp:posOffset>9528</wp:posOffset>
            </wp:positionV>
            <wp:extent cx="2202176" cy="4529452"/>
            <wp:effectExtent l="0" t="0" r="7624" b="4448"/>
            <wp:wrapThrough wrapText="bothSides">
              <wp:wrapPolygon edited="0">
                <wp:start x="0" y="0"/>
                <wp:lineTo x="0" y="21533"/>
                <wp:lineTo x="21494" y="21533"/>
                <wp:lineTo x="21494" y="0"/>
                <wp:lineTo x="0" y="0"/>
              </wp:wrapPolygon>
            </wp:wrapThrough>
            <wp:docPr id="14" name="Image 4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2202176" cy="4529452"/>
                    </a:xfrm>
                    <a:prstGeom prst="rect">
                      <a:avLst/>
                    </a:prstGeom>
                    <a:noFill/>
                    <a:ln>
                      <a:noFill/>
                      <a:prstDash/>
                    </a:ln>
                  </pic:spPr>
                </pic:pic>
              </a:graphicData>
            </a:graphic>
          </wp:anchor>
        </w:drawing>
      </w:r>
    </w:p>
    <w:p w:rsidR="005D3597" w:rsidRDefault="005D3597">
      <w:pPr>
        <w:pStyle w:val="NormalWeb"/>
        <w:spacing w:before="0" w:after="0"/>
        <w:rPr>
          <w:rFonts w:ascii="Calibri" w:eastAsia="Times New Roman" w:hAnsi="Calibri" w:cs="Calibri"/>
          <w:b/>
          <w:bCs/>
          <w:color w:val="00536B"/>
          <w:kern w:val="3"/>
          <w:sz w:val="22"/>
          <w:szCs w:val="22"/>
        </w:rPr>
      </w:pPr>
    </w:p>
    <w:p w:rsidR="005D3597" w:rsidRDefault="005D3597">
      <w:pPr>
        <w:pStyle w:val="NormalWeb"/>
        <w:spacing w:before="0" w:after="0"/>
        <w:rPr>
          <w:rFonts w:ascii="Calibri" w:eastAsia="Times New Roman" w:hAnsi="Calibri" w:cs="Calibri"/>
          <w:b/>
          <w:bCs/>
          <w:color w:val="00536B"/>
          <w:kern w:val="3"/>
          <w:sz w:val="22"/>
          <w:szCs w:val="22"/>
        </w:rPr>
      </w:pPr>
    </w:p>
    <w:p w:rsidR="005D3597" w:rsidRDefault="005D3597">
      <w:pPr>
        <w:pStyle w:val="NormalWeb"/>
        <w:spacing w:before="0" w:after="0"/>
        <w:rPr>
          <w:rFonts w:ascii="Calibri" w:eastAsia="Times New Roman" w:hAnsi="Calibri" w:cs="Calibri"/>
          <w:b/>
          <w:bCs/>
          <w:color w:val="00536B"/>
          <w:kern w:val="3"/>
          <w:sz w:val="22"/>
          <w:szCs w:val="22"/>
        </w:rPr>
      </w:pPr>
    </w:p>
    <w:p w:rsidR="005D3597" w:rsidRDefault="005D3597">
      <w:pPr>
        <w:pStyle w:val="NormalWeb"/>
        <w:spacing w:before="0" w:after="0"/>
        <w:rPr>
          <w:rFonts w:ascii="Calibri" w:eastAsia="Times New Roman" w:hAnsi="Calibri" w:cs="Calibri"/>
          <w:b/>
          <w:bCs/>
          <w:color w:val="00536B"/>
          <w:kern w:val="3"/>
          <w:sz w:val="22"/>
          <w:szCs w:val="22"/>
        </w:rPr>
      </w:pPr>
    </w:p>
    <w:p w:rsidR="005D3597" w:rsidRDefault="005D3597">
      <w:pPr>
        <w:pStyle w:val="NormalWeb"/>
        <w:spacing w:before="0" w:after="0"/>
        <w:rPr>
          <w:rFonts w:ascii="Calibri" w:eastAsia="Times New Roman" w:hAnsi="Calibri" w:cs="Calibri"/>
          <w:b/>
          <w:bCs/>
          <w:color w:val="00536B"/>
          <w:kern w:val="3"/>
          <w:sz w:val="22"/>
          <w:szCs w:val="22"/>
        </w:rPr>
      </w:pPr>
    </w:p>
    <w:p w:rsidR="005D3597" w:rsidRDefault="005D3597">
      <w:pPr>
        <w:pStyle w:val="NormalWeb"/>
        <w:spacing w:before="0" w:after="0"/>
        <w:rPr>
          <w:rFonts w:ascii="Calibri" w:eastAsia="Times New Roman" w:hAnsi="Calibri" w:cs="Calibri"/>
          <w:b/>
          <w:bCs/>
          <w:color w:val="00536B"/>
          <w:kern w:val="3"/>
          <w:sz w:val="22"/>
          <w:szCs w:val="22"/>
        </w:rPr>
      </w:pPr>
    </w:p>
    <w:p w:rsidR="005D3597" w:rsidRDefault="005D3597">
      <w:pPr>
        <w:pStyle w:val="NormalWeb"/>
        <w:spacing w:before="0" w:after="0"/>
        <w:rPr>
          <w:rFonts w:ascii="Calibri" w:eastAsia="Times New Roman" w:hAnsi="Calibri" w:cs="Calibri"/>
          <w:b/>
          <w:bCs/>
          <w:color w:val="00536B"/>
          <w:kern w:val="3"/>
          <w:sz w:val="22"/>
          <w:szCs w:val="22"/>
        </w:rPr>
      </w:pPr>
    </w:p>
    <w:p w:rsidR="005D3597" w:rsidRDefault="005D3597">
      <w:pPr>
        <w:pStyle w:val="NormalWeb"/>
        <w:spacing w:before="0" w:after="0"/>
        <w:rPr>
          <w:rFonts w:ascii="Calibri" w:eastAsia="Times New Roman" w:hAnsi="Calibri" w:cs="Calibri"/>
          <w:b/>
          <w:bCs/>
          <w:color w:val="00536B"/>
          <w:kern w:val="3"/>
          <w:sz w:val="22"/>
          <w:szCs w:val="22"/>
        </w:rPr>
      </w:pPr>
    </w:p>
    <w:p w:rsidR="005D3597" w:rsidRDefault="00634799">
      <w:pPr>
        <w:pStyle w:val="NormalWeb"/>
        <w:spacing w:before="0" w:after="0"/>
      </w:pPr>
      <w:r>
        <w:rPr>
          <w:rStyle w:val="Policepardfaut"/>
          <w:rFonts w:ascii="Calibri" w:hAnsi="Calibri" w:cs="Calibri"/>
          <w:noProof/>
          <w:sz w:val="22"/>
          <w:szCs w:val="22"/>
        </w:rPr>
        <w:drawing>
          <wp:anchor distT="0" distB="0" distL="114300" distR="114300" simplePos="0" relativeHeight="251677696" behindDoc="0" locked="0" layoutInCell="1" allowOverlap="1">
            <wp:simplePos x="0" y="0"/>
            <wp:positionH relativeFrom="margin">
              <wp:posOffset>6881490</wp:posOffset>
            </wp:positionH>
            <wp:positionV relativeFrom="paragraph">
              <wp:posOffset>93341</wp:posOffset>
            </wp:positionV>
            <wp:extent cx="3023234" cy="1017270"/>
            <wp:effectExtent l="0" t="0" r="5716" b="0"/>
            <wp:wrapThrough wrapText="bothSides">
              <wp:wrapPolygon edited="0">
                <wp:start x="0" y="0"/>
                <wp:lineTo x="0" y="21034"/>
                <wp:lineTo x="14566" y="21034"/>
                <wp:lineTo x="14566" y="13753"/>
                <wp:lineTo x="16200" y="13753"/>
                <wp:lineTo x="21509" y="8899"/>
                <wp:lineTo x="21509" y="4854"/>
                <wp:lineTo x="16608" y="2427"/>
                <wp:lineTo x="8849" y="0"/>
                <wp:lineTo x="0" y="0"/>
              </wp:wrapPolygon>
            </wp:wrapThrough>
            <wp:docPr id="15" name="Image 4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3023234" cy="1017270"/>
                    </a:xfrm>
                    <a:prstGeom prst="rect">
                      <a:avLst/>
                    </a:prstGeom>
                    <a:noFill/>
                    <a:ln>
                      <a:noFill/>
                      <a:prstDash/>
                    </a:ln>
                  </pic:spPr>
                </pic:pic>
              </a:graphicData>
            </a:graphic>
          </wp:anchor>
        </w:drawing>
      </w:r>
    </w:p>
    <w:p w:rsidR="005D3597" w:rsidRDefault="005D3597">
      <w:pPr>
        <w:pStyle w:val="NormalWeb"/>
        <w:spacing w:before="0" w:after="0"/>
        <w:rPr>
          <w:rFonts w:ascii="Calibri" w:eastAsia="Times New Roman" w:hAnsi="Calibri" w:cs="Calibri"/>
          <w:b/>
          <w:bCs/>
          <w:color w:val="00536B"/>
          <w:kern w:val="3"/>
          <w:sz w:val="22"/>
          <w:szCs w:val="22"/>
        </w:rPr>
      </w:pPr>
    </w:p>
    <w:p w:rsidR="005D3597" w:rsidRDefault="005D3597">
      <w:pPr>
        <w:pStyle w:val="NormalWeb"/>
        <w:spacing w:before="0" w:after="0"/>
        <w:rPr>
          <w:rFonts w:ascii="Calibri" w:eastAsia="Times New Roman" w:hAnsi="Calibri" w:cs="Calibri"/>
          <w:b/>
          <w:bCs/>
          <w:color w:val="00536B"/>
          <w:kern w:val="3"/>
          <w:sz w:val="22"/>
          <w:szCs w:val="22"/>
        </w:rPr>
      </w:pPr>
    </w:p>
    <w:p w:rsidR="005D3597" w:rsidRDefault="005D3597">
      <w:pPr>
        <w:pStyle w:val="NormalWeb"/>
        <w:spacing w:before="0" w:after="0"/>
        <w:rPr>
          <w:rFonts w:ascii="Calibri" w:eastAsia="Times New Roman" w:hAnsi="Calibri" w:cs="Calibri"/>
          <w:b/>
          <w:bCs/>
          <w:color w:val="00536B"/>
          <w:kern w:val="3"/>
          <w:sz w:val="22"/>
          <w:szCs w:val="22"/>
        </w:rPr>
      </w:pPr>
    </w:p>
    <w:p w:rsidR="005D3597" w:rsidRDefault="005D3597">
      <w:pPr>
        <w:pStyle w:val="NormalWeb"/>
        <w:spacing w:before="0" w:after="0"/>
        <w:rPr>
          <w:rFonts w:ascii="Calibri" w:eastAsia="Times New Roman" w:hAnsi="Calibri" w:cs="Calibri"/>
          <w:b/>
          <w:bCs/>
          <w:color w:val="00536B"/>
          <w:kern w:val="3"/>
          <w:sz w:val="22"/>
          <w:szCs w:val="22"/>
        </w:rPr>
      </w:pPr>
    </w:p>
    <w:p w:rsidR="005D3597" w:rsidRDefault="005D3597">
      <w:pPr>
        <w:pStyle w:val="NormalWeb"/>
        <w:spacing w:before="0" w:after="0"/>
        <w:rPr>
          <w:rFonts w:ascii="Calibri" w:eastAsia="Times New Roman" w:hAnsi="Calibri" w:cs="Calibri"/>
          <w:b/>
          <w:bCs/>
          <w:color w:val="00536B"/>
          <w:kern w:val="3"/>
          <w:sz w:val="22"/>
          <w:szCs w:val="22"/>
        </w:rPr>
      </w:pPr>
    </w:p>
    <w:p w:rsidR="005D3597" w:rsidRDefault="005D3597">
      <w:pPr>
        <w:pStyle w:val="NormalWeb"/>
        <w:spacing w:before="0" w:after="0"/>
        <w:rPr>
          <w:rFonts w:ascii="Calibri" w:eastAsia="Times New Roman" w:hAnsi="Calibri" w:cs="Calibri"/>
          <w:b/>
          <w:bCs/>
          <w:color w:val="00536B"/>
          <w:kern w:val="3"/>
          <w:sz w:val="22"/>
          <w:szCs w:val="22"/>
        </w:rPr>
      </w:pPr>
    </w:p>
    <w:p w:rsidR="005D3597" w:rsidRDefault="005D3597">
      <w:pPr>
        <w:pStyle w:val="NormalWeb"/>
        <w:spacing w:before="0" w:after="0"/>
        <w:rPr>
          <w:rFonts w:ascii="Calibri" w:eastAsia="Times New Roman" w:hAnsi="Calibri" w:cs="Calibri"/>
          <w:b/>
          <w:bCs/>
          <w:color w:val="00536B"/>
          <w:kern w:val="3"/>
          <w:sz w:val="22"/>
          <w:szCs w:val="22"/>
        </w:rPr>
      </w:pPr>
    </w:p>
    <w:p w:rsidR="005D3597" w:rsidRDefault="005D3597">
      <w:pPr>
        <w:pStyle w:val="NormalWeb"/>
        <w:spacing w:before="0" w:after="0"/>
        <w:rPr>
          <w:rFonts w:ascii="Calibri" w:hAnsi="Calibri" w:cs="Calibri"/>
          <w:sz w:val="22"/>
          <w:szCs w:val="22"/>
        </w:rPr>
      </w:pPr>
    </w:p>
    <w:p w:rsidR="005D3597" w:rsidRDefault="00634799">
      <w:pPr>
        <w:pStyle w:val="Paragraphedeliste"/>
      </w:pPr>
      <w:r>
        <w:rPr>
          <w:rStyle w:val="Policepardfaut"/>
          <w:rFonts w:ascii="Calibri" w:hAnsi="Calibri" w:cs="Calibri"/>
          <w:color w:val="000000"/>
          <w:kern w:val="3"/>
          <w:sz w:val="22"/>
          <w:szCs w:val="22"/>
        </w:rPr>
        <w:tab/>
      </w:r>
    </w:p>
    <w:p w:rsidR="005D3597" w:rsidRDefault="005D3597">
      <w:pPr>
        <w:pStyle w:val="Style1"/>
        <w:tabs>
          <w:tab w:val="left" w:pos="1855"/>
        </w:tabs>
        <w:jc w:val="both"/>
        <w:rPr>
          <w:rFonts w:ascii="Calibri" w:eastAsia="Calibri" w:hAnsi="Calibri" w:cs="Calibri"/>
          <w:sz w:val="22"/>
          <w:szCs w:val="22"/>
          <w:lang w:eastAsia="en-US"/>
        </w:rPr>
      </w:pPr>
    </w:p>
    <w:p w:rsidR="005D3597" w:rsidRDefault="005D3597">
      <w:pPr>
        <w:rPr>
          <w:rFonts w:ascii="Calibri" w:hAnsi="Calibri" w:cs="Calibri"/>
          <w:b/>
          <w:bCs/>
          <w:color w:val="00536B"/>
          <w:kern w:val="3"/>
          <w:sz w:val="22"/>
          <w:szCs w:val="22"/>
        </w:rPr>
      </w:pPr>
    </w:p>
    <w:p w:rsidR="005D3597" w:rsidRDefault="00634799">
      <w:pPr>
        <w:contextualSpacing/>
      </w:pPr>
      <w:r>
        <w:rPr>
          <w:rStyle w:val="Policepardfaut"/>
          <w:rFonts w:ascii="Calibri" w:hAnsi="Calibri" w:cs="Calibri"/>
          <w:color w:val="000000"/>
          <w:kern w:val="3"/>
          <w:sz w:val="22"/>
          <w:szCs w:val="22"/>
        </w:rPr>
        <w:tab/>
      </w:r>
    </w:p>
    <w:p w:rsidR="005D3597" w:rsidRDefault="005D3597">
      <w:pPr>
        <w:pStyle w:val="Style1"/>
        <w:tabs>
          <w:tab w:val="left" w:pos="1855"/>
        </w:tabs>
        <w:jc w:val="both"/>
        <w:rPr>
          <w:rFonts w:ascii="Calibri" w:eastAsia="Calibri" w:hAnsi="Calibri" w:cs="Calibri"/>
          <w:sz w:val="22"/>
          <w:szCs w:val="22"/>
          <w:lang w:eastAsia="en-US"/>
        </w:rPr>
      </w:pPr>
    </w:p>
    <w:p w:rsidR="005D3597" w:rsidRDefault="005D3597">
      <w:pPr>
        <w:pStyle w:val="Style1"/>
        <w:tabs>
          <w:tab w:val="left" w:pos="1855"/>
        </w:tabs>
        <w:jc w:val="both"/>
        <w:rPr>
          <w:rFonts w:ascii="Calibri" w:eastAsia="Calibri" w:hAnsi="Calibri" w:cs="Calibri"/>
          <w:sz w:val="22"/>
          <w:szCs w:val="22"/>
          <w:lang w:eastAsia="en-US"/>
        </w:rPr>
      </w:pPr>
    </w:p>
    <w:p w:rsidR="005D3597" w:rsidRDefault="005D3597">
      <w:pPr>
        <w:pStyle w:val="Style1"/>
        <w:tabs>
          <w:tab w:val="left" w:pos="1855"/>
        </w:tabs>
        <w:jc w:val="both"/>
        <w:rPr>
          <w:rFonts w:ascii="Calibri" w:eastAsia="Calibri" w:hAnsi="Calibri" w:cs="Calibri"/>
          <w:sz w:val="22"/>
          <w:szCs w:val="22"/>
          <w:lang w:eastAsia="en-US"/>
        </w:rPr>
      </w:pPr>
    </w:p>
    <w:p w:rsidR="005D3597" w:rsidRDefault="005D3597">
      <w:pPr>
        <w:pStyle w:val="Style1"/>
        <w:tabs>
          <w:tab w:val="left" w:pos="1855"/>
        </w:tabs>
        <w:jc w:val="both"/>
        <w:rPr>
          <w:rFonts w:ascii="Calibri" w:eastAsia="Calibri" w:hAnsi="Calibri" w:cs="Calibri"/>
          <w:sz w:val="22"/>
          <w:szCs w:val="22"/>
          <w:lang w:eastAsia="en-US"/>
        </w:rPr>
      </w:pPr>
    </w:p>
    <w:p w:rsidR="005D3597" w:rsidRDefault="005D3597">
      <w:pPr>
        <w:pStyle w:val="Style1"/>
        <w:tabs>
          <w:tab w:val="left" w:pos="1855"/>
        </w:tabs>
        <w:jc w:val="both"/>
        <w:rPr>
          <w:rFonts w:ascii="Calibri" w:eastAsia="Calibri" w:hAnsi="Calibri" w:cs="Calibri"/>
          <w:sz w:val="22"/>
          <w:szCs w:val="22"/>
          <w:lang w:eastAsia="en-US"/>
        </w:rPr>
      </w:pPr>
    </w:p>
    <w:p w:rsidR="005D3597" w:rsidRDefault="005D3597">
      <w:pPr>
        <w:pStyle w:val="Style1"/>
        <w:tabs>
          <w:tab w:val="left" w:pos="1855"/>
        </w:tabs>
        <w:jc w:val="both"/>
        <w:rPr>
          <w:rFonts w:ascii="Calibri" w:eastAsia="Calibri" w:hAnsi="Calibri" w:cs="Calibri"/>
          <w:sz w:val="22"/>
          <w:szCs w:val="22"/>
          <w:lang w:eastAsia="en-US"/>
        </w:rPr>
      </w:pPr>
    </w:p>
    <w:p w:rsidR="005D3597" w:rsidRDefault="00634799">
      <w:pPr>
        <w:pStyle w:val="Style1"/>
        <w:tabs>
          <w:tab w:val="left" w:pos="1855"/>
        </w:tabs>
        <w:jc w:val="both"/>
      </w:pPr>
      <w:r>
        <w:rPr>
          <w:rStyle w:val="Policepardfaut"/>
          <w:rFonts w:ascii="Calibri" w:eastAsia="Calibri" w:hAnsi="Calibri" w:cs="Calibri"/>
          <w:noProof/>
          <w:color w:val="auto"/>
          <w:sz w:val="22"/>
          <w:szCs w:val="22"/>
        </w:rPr>
        <mc:AlternateContent>
          <mc:Choice Requires="wps">
            <w:drawing>
              <wp:anchor distT="0" distB="0" distL="114300" distR="114300" simplePos="0" relativeHeight="251674624" behindDoc="0" locked="0" layoutInCell="1" allowOverlap="1">
                <wp:simplePos x="0" y="0"/>
                <wp:positionH relativeFrom="margin">
                  <wp:posOffset>0</wp:posOffset>
                </wp:positionH>
                <wp:positionV relativeFrom="paragraph">
                  <wp:posOffset>0</wp:posOffset>
                </wp:positionV>
                <wp:extent cx="9364983" cy="297180"/>
                <wp:effectExtent l="0" t="0" r="26667" b="26670"/>
                <wp:wrapNone/>
                <wp:docPr id="16" name="Zone de texte 35"/>
                <wp:cNvGraphicFramePr/>
                <a:graphic xmlns:a="http://schemas.openxmlformats.org/drawingml/2006/main">
                  <a:graphicData uri="http://schemas.microsoft.com/office/word/2010/wordprocessingShape">
                    <wps:wsp>
                      <wps:cNvSpPr txBox="1"/>
                      <wps:spPr>
                        <a:xfrm>
                          <a:off x="0" y="0"/>
                          <a:ext cx="9364983" cy="297180"/>
                        </a:xfrm>
                        <a:prstGeom prst="rect">
                          <a:avLst/>
                        </a:prstGeom>
                        <a:solidFill>
                          <a:srgbClr val="FFC000"/>
                        </a:solidFill>
                        <a:ln w="6345">
                          <a:solidFill>
                            <a:srgbClr val="FFC000"/>
                          </a:solidFill>
                          <a:prstDash val="solid"/>
                        </a:ln>
                      </wps:spPr>
                      <wps:txbx>
                        <w:txbxContent>
                          <w:p w:rsidR="005D3597" w:rsidRDefault="00634799">
                            <w:pPr>
                              <w:jc w:val="center"/>
                              <w:rPr>
                                <w:rFonts w:ascii="Calibri" w:hAnsi="Calibri" w:cs="Calibri"/>
                                <w:b/>
                              </w:rPr>
                            </w:pPr>
                            <w:r>
                              <w:rPr>
                                <w:rFonts w:ascii="Calibri" w:hAnsi="Calibri" w:cs="Calibri"/>
                                <w:b/>
                              </w:rPr>
                              <w:t xml:space="preserve">Exemple de calcul des heures supplémentaires – organisation à 39h par semaine avec des </w:t>
                            </w:r>
                            <w:r>
                              <w:rPr>
                                <w:rFonts w:ascii="Calibri" w:hAnsi="Calibri" w:cs="Calibri"/>
                                <w:b/>
                              </w:rPr>
                              <w:t>jours de récupération</w:t>
                            </w:r>
                          </w:p>
                        </w:txbxContent>
                      </wps:txbx>
                      <wps:bodyPr vert="horz" wrap="square" lIns="91440" tIns="45720" rIns="91440" bIns="45720" anchor="t" anchorCtr="0" compatLnSpc="1">
                        <a:noAutofit/>
                      </wps:bodyPr>
                    </wps:wsp>
                  </a:graphicData>
                </a:graphic>
              </wp:anchor>
            </w:drawing>
          </mc:Choice>
          <mc:Fallback>
            <w:pict>
              <v:shape id="Zone de texte 35" o:spid="_x0000_s1037" type="#_x0000_t202" style="position:absolute;left:0;text-align:left;margin-left:0;margin-top:0;width:737.4pt;height:23.4pt;z-index:25167462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" fillcolor="#ffc000" strokecolor="#ffc000" strokeweight=".17625mm">
                <v:textbox>
                  <w:txbxContent>
                    <w:p w:rsidR="005D3597" w:rsidRDefault="00634799">
                      <w:pPr>
                        <w:jc w:val="center"/>
                        <w:rPr>
                          <w:rFonts w:ascii="Calibri" w:hAnsi="Calibri" w:cs="Calibri"/>
                          <w:b/>
                        </w:rPr>
                      </w:pPr>
                      <w:r>
                        <w:rPr>
                          <w:rFonts w:ascii="Calibri" w:hAnsi="Calibri" w:cs="Calibri"/>
                          <w:b/>
                        </w:rPr>
                        <w:t xml:space="preserve">Exemple de calcul des heures supplémentaires – organisation à 39h par semaine avec des </w:t>
                      </w:r>
                      <w:r>
                        <w:rPr>
                          <w:rFonts w:ascii="Calibri" w:hAnsi="Calibri" w:cs="Calibri"/>
                          <w:b/>
                        </w:rPr>
                        <w:t>jours de récupération</w:t>
                      </w:r>
                    </w:p>
                  </w:txbxContent>
                </v:textbox>
                <w10:wrap anchorx="margin"/>
              </v:shape>
            </w:pict>
          </mc:Fallback>
        </mc:AlternateContent>
      </w:r>
    </w:p>
    <w:p w:rsidR="005D3597" w:rsidRDefault="005D3597">
      <w:pPr>
        <w:pStyle w:val="Style1"/>
        <w:tabs>
          <w:tab w:val="left" w:pos="1855"/>
        </w:tabs>
        <w:jc w:val="both"/>
        <w:rPr>
          <w:rFonts w:ascii="Calibri" w:eastAsia="Calibri" w:hAnsi="Calibri" w:cs="Calibri"/>
          <w:sz w:val="22"/>
          <w:szCs w:val="22"/>
          <w:lang w:eastAsia="en-US"/>
        </w:rPr>
      </w:pPr>
    </w:p>
    <w:p w:rsidR="005D3597" w:rsidRDefault="00634799">
      <w:pPr>
        <w:pStyle w:val="Style1"/>
        <w:tabs>
          <w:tab w:val="left" w:pos="1855"/>
        </w:tabs>
        <w:jc w:val="both"/>
      </w:pPr>
      <w:r>
        <w:rPr>
          <w:rStyle w:val="Policepardfaut"/>
          <w:rFonts w:ascii="Calibri" w:hAnsi="Calibri" w:cs="Calibri"/>
          <w:noProof/>
          <w:sz w:val="22"/>
          <w:szCs w:val="22"/>
        </w:rPr>
        <w:drawing>
          <wp:anchor distT="0" distB="0" distL="114300" distR="114300" simplePos="0" relativeHeight="251657214" behindDoc="0" locked="0" layoutInCell="1" allowOverlap="1">
            <wp:simplePos x="0" y="0"/>
            <wp:positionH relativeFrom="margin">
              <wp:posOffset>265843</wp:posOffset>
            </wp:positionH>
            <wp:positionV relativeFrom="paragraph">
              <wp:posOffset>5413</wp:posOffset>
            </wp:positionV>
            <wp:extent cx="1542419" cy="4797427"/>
            <wp:effectExtent l="0" t="0" r="631" b="3173"/>
            <wp:wrapThrough wrapText="bothSides">
              <wp:wrapPolygon edited="0">
                <wp:start x="0" y="0"/>
                <wp:lineTo x="0" y="21529"/>
                <wp:lineTo x="13606" y="21529"/>
                <wp:lineTo x="21342" y="20928"/>
                <wp:lineTo x="21342" y="20757"/>
                <wp:lineTo x="18941" y="20585"/>
                <wp:lineTo x="21342" y="20156"/>
                <wp:lineTo x="21342" y="0"/>
                <wp:lineTo x="0" y="0"/>
              </wp:wrapPolygon>
            </wp:wrapThrough>
            <wp:docPr id="17" name="Image 4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1542419" cy="4797427"/>
                    </a:xfrm>
                    <a:prstGeom prst="rect">
                      <a:avLst/>
                    </a:prstGeom>
                    <a:noFill/>
                    <a:ln>
                      <a:noFill/>
                      <a:prstDash/>
                    </a:ln>
                  </pic:spPr>
                </pic:pic>
              </a:graphicData>
            </a:graphic>
          </wp:anchor>
        </w:drawing>
      </w:r>
    </w:p>
    <w:p w:rsidR="005D3597" w:rsidRDefault="005D3597">
      <w:pPr>
        <w:pStyle w:val="Style1"/>
        <w:tabs>
          <w:tab w:val="left" w:pos="1855"/>
        </w:tabs>
        <w:jc w:val="both"/>
        <w:rPr>
          <w:rFonts w:ascii="Calibri" w:eastAsia="Calibri" w:hAnsi="Calibri" w:cs="Calibri"/>
          <w:sz w:val="22"/>
          <w:szCs w:val="22"/>
          <w:lang w:eastAsia="en-US"/>
        </w:rPr>
      </w:pPr>
    </w:p>
    <w:p w:rsidR="005D3597" w:rsidRDefault="005D3597">
      <w:pPr>
        <w:pStyle w:val="Style1"/>
        <w:tabs>
          <w:tab w:val="left" w:pos="1855"/>
        </w:tabs>
        <w:jc w:val="both"/>
        <w:rPr>
          <w:rFonts w:ascii="Calibri" w:eastAsia="Calibri" w:hAnsi="Calibri" w:cs="Calibri"/>
          <w:sz w:val="22"/>
          <w:szCs w:val="22"/>
          <w:lang w:eastAsia="en-US"/>
        </w:rPr>
      </w:pPr>
    </w:p>
    <w:p w:rsidR="005D3597" w:rsidRDefault="005D3597">
      <w:pPr>
        <w:rPr>
          <w:rFonts w:ascii="Calibri" w:hAnsi="Calibri" w:cs="Calibri"/>
          <w:sz w:val="22"/>
          <w:szCs w:val="22"/>
        </w:rPr>
      </w:pPr>
    </w:p>
    <w:p w:rsidR="005D3597" w:rsidRDefault="00634799">
      <w:r>
        <w:rPr>
          <w:rStyle w:val="Policepardfaut"/>
          <w:rFonts w:ascii="Calibri" w:hAnsi="Calibri" w:cs="Calibri"/>
          <w:noProof/>
          <w:sz w:val="22"/>
          <w:szCs w:val="22"/>
        </w:rPr>
        <mc:AlternateContent>
          <mc:Choice Requires="wpg">
            <w:drawing>
              <wp:anchor distT="0" distB="0" distL="114300" distR="114300" simplePos="0" relativeHeight="251673600" behindDoc="0" locked="0" layoutInCell="1" allowOverlap="1">
                <wp:simplePos x="0" y="0"/>
                <wp:positionH relativeFrom="column">
                  <wp:posOffset>870664</wp:posOffset>
                </wp:positionH>
                <wp:positionV relativeFrom="paragraph">
                  <wp:posOffset>8147</wp:posOffset>
                </wp:positionV>
                <wp:extent cx="8289931" cy="2997641"/>
                <wp:effectExtent l="38100" t="0" r="0" b="107509"/>
                <wp:wrapNone/>
                <wp:docPr id="18" name="Groupe 3"/>
                <wp:cNvGraphicFramePr/>
                <a:graphic xmlns:a="http://schemas.openxmlformats.org/drawingml/2006/main">
                  <a:graphicData uri="http://schemas.microsoft.com/office/word/2010/wordprocessingGroup">
                    <wpg:wgp>
                      <wpg:cNvGrpSpPr/>
                      <wpg:grpSpPr>
                        <a:xfrm>
                          <a:off x="0" y="0"/>
                          <a:ext cx="8289931" cy="2997641"/>
                          <a:chOff x="0" y="0"/>
                          <a:chExt cx="8289931" cy="2997641"/>
                        </a:xfrm>
                      </wpg:grpSpPr>
                      <wps:wsp>
                        <wps:cNvPr id="19" name="ZoneTexte 1"/>
                        <wps:cNvSpPr txBox="1"/>
                        <wps:spPr>
                          <a:xfrm>
                            <a:off x="3241456" y="2177451"/>
                            <a:ext cx="5048475" cy="580781"/>
                          </a:xfrm>
                          <a:prstGeom prst="rect">
                            <a:avLst/>
                          </a:prstGeom>
                        </wps:spPr>
                        <wps:txbx>
                          <w:txbxContent>
                            <w:p w:rsidR="005D3597" w:rsidRDefault="00634799">
                              <w:pPr>
                                <w:pStyle w:val="NormalWeb"/>
                                <w:spacing w:before="0" w:after="0"/>
                                <w:jc w:val="center"/>
                              </w:pPr>
                              <w:r>
                                <w:rPr>
                                  <w:rStyle w:val="Policepardfaut"/>
                                  <w:rFonts w:ascii="Calibri" w:hAnsi="Calibri"/>
                                  <w:bCs/>
                                  <w:color w:val="000000"/>
                                  <w:kern w:val="3"/>
                                  <w:sz w:val="22"/>
                                  <w:szCs w:val="22"/>
                                </w:rPr>
                                <w:t>Les heures qui dépassent la limite hebdomadaire de 42h sont considérées comme HS et payées ou récupérées à la fin du mois de de janvier (2h) et février (1h).</w:t>
                              </w:r>
                            </w:p>
                          </w:txbxContent>
                        </wps:txbx>
                        <wps:bodyPr vert="horz" wrap="square" lIns="91440" tIns="45720" rIns="91440" bIns="45720" anchor="t" anchorCtr="0" compatLnSpc="0">
                          <a:noAutofit/>
                        </wps:bodyPr>
                      </wps:wsp>
                      <wps:wsp>
                        <wps:cNvPr id="20" name="Connecteur droit avec flèche 39"/>
                        <wps:cNvCnPr/>
                        <wps:spPr>
                          <a:xfrm flipH="1">
                            <a:off x="0" y="524445"/>
                            <a:ext cx="3241347" cy="851014"/>
                          </a:xfrm>
                          <a:prstGeom prst="straightConnector1">
                            <a:avLst/>
                          </a:prstGeom>
                          <a:noFill/>
                          <a:ln w="9528" cap="flat">
                            <a:solidFill>
                              <a:srgbClr val="000000"/>
                            </a:solidFill>
                            <a:prstDash val="solid"/>
                            <a:tailEnd type="arrow"/>
                          </a:ln>
                        </wps:spPr>
                        <wps:bodyPr/>
                      </wps:wsp>
                      <wps:wsp>
                        <wps:cNvPr id="21" name="Connecteur droit avec flèche 40"/>
                        <wps:cNvCnPr/>
                        <wps:spPr>
                          <a:xfrm flipH="1">
                            <a:off x="763332" y="2467600"/>
                            <a:ext cx="2478124" cy="530041"/>
                          </a:xfrm>
                          <a:prstGeom prst="straightConnector1">
                            <a:avLst/>
                          </a:prstGeom>
                          <a:noFill/>
                          <a:ln w="9528" cap="flat">
                            <a:solidFill>
                              <a:srgbClr val="000000"/>
                            </a:solidFill>
                            <a:prstDash val="solid"/>
                            <a:tailEnd type="arrow"/>
                          </a:ln>
                        </wps:spPr>
                        <wps:bodyPr/>
                      </wps:wsp>
                      <wps:wsp>
                        <wps:cNvPr id="22" name="ZoneTexte 1"/>
                        <wps:cNvSpPr txBox="1"/>
                        <wps:spPr>
                          <a:xfrm>
                            <a:off x="3241456" y="0"/>
                            <a:ext cx="5040849" cy="1048990"/>
                          </a:xfrm>
                          <a:prstGeom prst="rect">
                            <a:avLst/>
                          </a:prstGeom>
                        </wps:spPr>
                        <wps:txbx>
                          <w:txbxContent>
                            <w:p w:rsidR="005D3597" w:rsidRDefault="00634799">
                              <w:pPr>
                                <w:pStyle w:val="NormalWeb"/>
                                <w:spacing w:before="0" w:after="0"/>
                                <w:jc w:val="center"/>
                              </w:pPr>
                              <w:r>
                                <w:rPr>
                                  <w:rStyle w:val="Policepardfaut"/>
                                  <w:rFonts w:ascii="Calibri" w:hAnsi="Calibri"/>
                                  <w:bCs/>
                                  <w:color w:val="000000"/>
                                  <w:kern w:val="3"/>
                                  <w:sz w:val="22"/>
                                  <w:szCs w:val="22"/>
                                </w:rPr>
                                <w:t xml:space="preserve">Le salarié a réalisé une heure de plus mais il n’a pas </w:t>
                              </w:r>
                              <w:r>
                                <w:rPr>
                                  <w:rStyle w:val="Policepardfaut"/>
                                  <w:rFonts w:ascii="Calibri" w:hAnsi="Calibri"/>
                                  <w:bCs/>
                                  <w:color w:val="000000"/>
                                  <w:kern w:val="3"/>
                                  <w:sz w:val="22"/>
                                  <w:szCs w:val="22"/>
                                </w:rPr>
                                <w:t>dépassé la limite hebdomadaire de 42 heures.</w:t>
                              </w:r>
                            </w:p>
                            <w:p w:rsidR="005D3597" w:rsidRDefault="00634799">
                              <w:pPr>
                                <w:pStyle w:val="NormalWeb"/>
                                <w:spacing w:before="0" w:after="0"/>
                                <w:jc w:val="center"/>
                              </w:pPr>
                              <w:r>
                                <w:rPr>
                                  <w:rStyle w:val="Policepardfaut"/>
                                  <w:rFonts w:ascii="Calibri" w:hAnsi="Calibri"/>
                                  <w:bCs/>
                                  <w:color w:val="000000"/>
                                  <w:kern w:val="3"/>
                                  <w:sz w:val="22"/>
                                  <w:szCs w:val="22"/>
                                </w:rPr>
                                <w:t>Cette heure en plus ne sera donc pas décomptée à la fin du mois de janvier mais prise en compte à la fin de la période de référence annuelle</w:t>
                              </w:r>
                              <w:r>
                                <w:rPr>
                                  <w:rStyle w:val="Policepardfaut"/>
                                  <w:rFonts w:ascii="Calibri" w:hAnsi="Calibri"/>
                                  <w:bCs/>
                                  <w:i/>
                                  <w:iCs/>
                                  <w:color w:val="00536B"/>
                                  <w:kern w:val="3"/>
                                  <w:sz w:val="22"/>
                                  <w:szCs w:val="22"/>
                                </w:rPr>
                                <w:t xml:space="preserve"> </w:t>
                              </w:r>
                              <w:r>
                                <w:rPr>
                                  <w:rStyle w:val="Policepardfaut"/>
                                  <w:rFonts w:ascii="Calibri" w:hAnsi="Calibri"/>
                                  <w:b/>
                                  <w:bCs/>
                                  <w:i/>
                                  <w:iCs/>
                                  <w:color w:val="00536B"/>
                                  <w:kern w:val="3"/>
                                  <w:sz w:val="22"/>
                                  <w:szCs w:val="22"/>
                                </w:rPr>
                                <w:t>si elle n’est pas compensée au cours de l’année.</w:t>
                              </w:r>
                            </w:p>
                          </w:txbxContent>
                        </wps:txbx>
                        <wps:bodyPr vert="horz" wrap="square" lIns="91440" tIns="45720" rIns="91440" bIns="45720" anchor="t" anchorCtr="0" compatLnSpc="0">
                          <a:noAutofit/>
                        </wps:bodyPr>
                      </wps:wsp>
                    </wpg:wgp>
                  </a:graphicData>
                </a:graphic>
              </wp:anchor>
            </w:drawing>
          </mc:Choice>
          <mc:Fallback>
            <w:pict>
              <v:group id="_x0000_s1038" style="position:absolute;margin-left:68.55pt;margin-top:.65pt;width:652.75pt;height:236.05pt;z-index:251673600" coordsize="82899,29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">
                <v:shape id="ZoneTexte 1" o:spid="_x0000_s1039" type="#_x0000_t202" style="position:absolute;left:32414;top:21774;width:50485;height:5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5D3597" w:rsidRDefault="00634799">
                        <w:pPr>
                          <w:pStyle w:val="NormalWeb"/>
                          <w:spacing w:before="0" w:after="0"/>
                          <w:jc w:val="center"/>
                        </w:pPr>
                        <w:r>
                          <w:rPr>
                            <w:rStyle w:val="Policepardfaut"/>
                            <w:rFonts w:ascii="Calibri" w:hAnsi="Calibri"/>
                            <w:bCs/>
                            <w:color w:val="000000"/>
                            <w:kern w:val="3"/>
                            <w:sz w:val="22"/>
                            <w:szCs w:val="22"/>
                          </w:rPr>
                          <w:t>Les heures qui dépassent la limite hebdomadaire de 42h sont considérées comme HS et payées ou récupérées à la fin du mois de de janvier (2h) et février (1h).</w:t>
                        </w:r>
                      </w:p>
                    </w:txbxContent>
                  </v:textbox>
                </v:shape>
                <v:shape id="Connecteur droit avec flèche 39" o:spid="_x0000_s1040" type="#_x0000_t32" style="position:absolute;top:5244;width:32413;height:851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" strokeweight=".26467mm">
                  <v:stroke endarrow="open"/>
                </v:shape>
                <v:shape id="Connecteur droit avec flèche 40" o:spid="_x0000_s1041" type="#_x0000_t32" style="position:absolute;left:7633;top:24676;width:24781;height:53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" strokeweight=".26467mm">
                  <v:stroke endarrow="open"/>
                </v:shape>
                <v:shape id="ZoneTexte 1" o:spid="_x0000_s1042" type="#_x0000_t202" style="position:absolute;left:32414;width:50409;height:10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rsidR="005D3597" w:rsidRDefault="00634799">
                        <w:pPr>
                          <w:pStyle w:val="NormalWeb"/>
                          <w:spacing w:before="0" w:after="0"/>
                          <w:jc w:val="center"/>
                        </w:pPr>
                        <w:r>
                          <w:rPr>
                            <w:rStyle w:val="Policepardfaut"/>
                            <w:rFonts w:ascii="Calibri" w:hAnsi="Calibri"/>
                            <w:bCs/>
                            <w:color w:val="000000"/>
                            <w:kern w:val="3"/>
                            <w:sz w:val="22"/>
                            <w:szCs w:val="22"/>
                          </w:rPr>
                          <w:t xml:space="preserve">Le salarié a réalisé une heure de plus mais il n’a pas </w:t>
                        </w:r>
                        <w:r>
                          <w:rPr>
                            <w:rStyle w:val="Policepardfaut"/>
                            <w:rFonts w:ascii="Calibri" w:hAnsi="Calibri"/>
                            <w:bCs/>
                            <w:color w:val="000000"/>
                            <w:kern w:val="3"/>
                            <w:sz w:val="22"/>
                            <w:szCs w:val="22"/>
                          </w:rPr>
                          <w:t>dépassé la limite hebdomadaire de 42 heures.</w:t>
                        </w:r>
                      </w:p>
                      <w:p w:rsidR="005D3597" w:rsidRDefault="00634799">
                        <w:pPr>
                          <w:pStyle w:val="NormalWeb"/>
                          <w:spacing w:before="0" w:after="0"/>
                          <w:jc w:val="center"/>
                        </w:pPr>
                        <w:r>
                          <w:rPr>
                            <w:rStyle w:val="Policepardfaut"/>
                            <w:rFonts w:ascii="Calibri" w:hAnsi="Calibri"/>
                            <w:bCs/>
                            <w:color w:val="000000"/>
                            <w:kern w:val="3"/>
                            <w:sz w:val="22"/>
                            <w:szCs w:val="22"/>
                          </w:rPr>
                          <w:t>Cette heure en plus ne sera donc pas décomptée à la fin du mois de janvier mais prise en compte à la fin de la période de référence annuelle</w:t>
                        </w:r>
                        <w:r>
                          <w:rPr>
                            <w:rStyle w:val="Policepardfaut"/>
                            <w:rFonts w:ascii="Calibri" w:hAnsi="Calibri"/>
                            <w:bCs/>
                            <w:i/>
                            <w:iCs/>
                            <w:color w:val="00536B"/>
                            <w:kern w:val="3"/>
                            <w:sz w:val="22"/>
                            <w:szCs w:val="22"/>
                          </w:rPr>
                          <w:t xml:space="preserve"> </w:t>
                        </w:r>
                        <w:r>
                          <w:rPr>
                            <w:rStyle w:val="Policepardfaut"/>
                            <w:rFonts w:ascii="Calibri" w:hAnsi="Calibri"/>
                            <w:b/>
                            <w:bCs/>
                            <w:i/>
                            <w:iCs/>
                            <w:color w:val="00536B"/>
                            <w:kern w:val="3"/>
                            <w:sz w:val="22"/>
                            <w:szCs w:val="22"/>
                          </w:rPr>
                          <w:t>si elle n’est pas compensée au cours de l’année.</w:t>
                        </w:r>
                      </w:p>
                    </w:txbxContent>
                  </v:textbox>
                </v:shape>
              </v:group>
            </w:pict>
          </mc:Fallback>
        </mc:AlternateContent>
      </w:r>
    </w:p>
    <w:p w:rsidR="005D3597" w:rsidRDefault="005D3597">
      <w:pPr>
        <w:rPr>
          <w:rFonts w:ascii="Calibri" w:hAnsi="Calibri" w:cs="Calibri"/>
          <w:sz w:val="22"/>
          <w:szCs w:val="22"/>
        </w:rPr>
      </w:pPr>
    </w:p>
    <w:p w:rsidR="005D3597" w:rsidRDefault="005D3597">
      <w:pPr>
        <w:rPr>
          <w:rFonts w:ascii="Calibri" w:hAnsi="Calibri" w:cs="Calibri"/>
          <w:sz w:val="22"/>
          <w:szCs w:val="22"/>
        </w:rPr>
      </w:pPr>
    </w:p>
    <w:p w:rsidR="005D3597" w:rsidRDefault="005D3597">
      <w:pPr>
        <w:rPr>
          <w:rFonts w:ascii="Calibri" w:hAnsi="Calibri" w:cs="Calibri"/>
          <w:sz w:val="22"/>
          <w:szCs w:val="22"/>
        </w:rPr>
      </w:pPr>
    </w:p>
    <w:p w:rsidR="005D3597" w:rsidRDefault="005D3597">
      <w:pPr>
        <w:rPr>
          <w:rFonts w:ascii="Calibri" w:hAnsi="Calibri" w:cs="Calibri"/>
          <w:sz w:val="22"/>
          <w:szCs w:val="22"/>
        </w:rPr>
      </w:pPr>
    </w:p>
    <w:p w:rsidR="005D3597" w:rsidRDefault="005D3597">
      <w:pPr>
        <w:rPr>
          <w:rFonts w:ascii="Calibri" w:hAnsi="Calibri" w:cs="Calibri"/>
          <w:sz w:val="22"/>
          <w:szCs w:val="22"/>
        </w:rPr>
      </w:pPr>
    </w:p>
    <w:p w:rsidR="005D3597" w:rsidRDefault="00634799">
      <w:pPr>
        <w:tabs>
          <w:tab w:val="left" w:pos="3684"/>
        </w:tabs>
        <w:rPr>
          <w:rFonts w:ascii="Calibri" w:hAnsi="Calibri" w:cs="Calibri"/>
          <w:sz w:val="22"/>
          <w:szCs w:val="22"/>
        </w:rPr>
      </w:pPr>
      <w:r>
        <w:rPr>
          <w:rFonts w:ascii="Calibri" w:hAnsi="Calibri" w:cs="Calibri"/>
          <w:sz w:val="22"/>
          <w:szCs w:val="22"/>
        </w:rPr>
        <w:tab/>
      </w:r>
    </w:p>
    <w:p w:rsidR="005D3597" w:rsidRDefault="00634799">
      <w:r>
        <w:rPr>
          <w:rStyle w:val="Policepardfaut"/>
          <w:rFonts w:ascii="Calibri" w:hAnsi="Calibri" w:cs="Calibri"/>
          <w:noProof/>
          <w:sz w:val="22"/>
          <w:szCs w:val="22"/>
        </w:rPr>
        <mc:AlternateContent>
          <mc:Choice Requires="wps">
            <w:drawing>
              <wp:anchor distT="0" distB="0" distL="114300" distR="114300" simplePos="0" relativeHeight="251675648" behindDoc="0" locked="0" layoutInCell="1" allowOverlap="1">
                <wp:simplePos x="0" y="0"/>
                <wp:positionH relativeFrom="column">
                  <wp:posOffset>886565</wp:posOffset>
                </wp:positionH>
                <wp:positionV relativeFrom="paragraph">
                  <wp:posOffset>1281586</wp:posOffset>
                </wp:positionV>
                <wp:extent cx="3204213" cy="1014728"/>
                <wp:effectExtent l="38100" t="0" r="15237" b="71122"/>
                <wp:wrapNone/>
                <wp:docPr id="23" name="Connecteur droit avec flèche 42"/>
                <wp:cNvGraphicFramePr/>
                <a:graphic xmlns:a="http://schemas.openxmlformats.org/drawingml/2006/main">
                  <a:graphicData uri="http://schemas.microsoft.com/office/word/2010/wordprocessingShape">
                    <wps:wsp>
                      <wps:cNvCnPr/>
                      <wps:spPr>
                        <a:xfrm flipH="1">
                          <a:off x="0" y="0"/>
                          <a:ext cx="3204213" cy="1014728"/>
                        </a:xfrm>
                        <a:prstGeom prst="straightConnector1">
                          <a:avLst/>
                        </a:prstGeom>
                        <a:noFill/>
                        <a:ln w="6345" cap="flat">
                          <a:solidFill>
                            <a:srgbClr val="000000"/>
                          </a:solidFill>
                          <a:prstDash val="solid"/>
                          <a:miter/>
                          <a:tailEnd type="arrow"/>
                        </a:ln>
                      </wps:spPr>
                      <wps:bodyPr/>
                    </wps:wsp>
                  </a:graphicData>
                </a:graphic>
              </wp:anchor>
            </w:drawing>
          </mc:Choice>
          <mc:Fallback>
            <w:pict>
              <v:shape w14:anchorId="7C8250BC" id="Connecteur droit avec flèche 42" o:spid="_x0000_s1026" type="#_x0000_t32" style="position:absolute;margin-left:69.8pt;margin-top:100.9pt;width:252.3pt;height:79.9pt;flip:x;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" strokeweight=".17625mm">
                <v:stroke endarrow="open" joinstyle="miter"/>
              </v:shape>
            </w:pict>
          </mc:Fallback>
        </mc:AlternateContent>
      </w:r>
    </w:p>
    <w:sectPr w:rsidR="005D3597">
      <w:headerReference w:type="default" r:id="rId12"/>
      <w:footerReference w:type="default" r:id="rId13"/>
      <w:pgSz w:w="16838" w:h="11906" w:orient="landscape"/>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00000" w:rsidRDefault="00634799">
      <w:r>
        <w:separator/>
      </w:r>
    </w:p>
  </w:endnote>
  <w:endnote w:type="continuationSeparator" w:id="0">
    <w:p w:rsidR="00000000" w:rsidRDefault="00634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4CE6" w:rsidRDefault="00634799">
    <w:pPr>
      <w:pStyle w:val="Pieddepage"/>
    </w:pPr>
    <w:r>
      <w:rPr>
        <w:rStyle w:val="Policepardfaut"/>
        <w:sz w:val="16"/>
      </w:rPr>
      <w:tab/>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Pr>
        <w:rStyle w:val="Numrodepage"/>
        <w:sz w:val="16"/>
        <w:szCs w:val="16"/>
      </w:rPr>
      <w:t>30</w:t>
    </w:r>
    <w:r>
      <w:rPr>
        <w:rStyle w:val="Numrodepage"/>
        <w:sz w:val="16"/>
        <w:szCs w:val="16"/>
      </w:rPr>
      <w:fldChar w:fldCharType="end"/>
    </w:r>
    <w:r>
      <w:rPr>
        <w:rStyle w:val="Numrodepage"/>
        <w:sz w:val="16"/>
        <w:szCs w:val="16"/>
      </w:rPr>
      <w:t>/</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Pr>
        <w:rStyle w:val="Numrodepage"/>
        <w:sz w:val="16"/>
        <w:szCs w:val="16"/>
      </w:rPr>
      <w:t>31</w:t>
    </w:r>
    <w:r>
      <w:rPr>
        <w:rStyle w:val="Numrodepage"/>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4CE6" w:rsidRDefault="00634799">
    <w:pPr>
      <w:pStyle w:val="Pieddepage"/>
    </w:pPr>
    <w:r>
      <w:rPr>
        <w:rStyle w:val="Policepardfaut"/>
        <w:sz w:val="16"/>
      </w:rPr>
      <w:tab/>
    </w:r>
    <w:r>
      <w:rPr>
        <w:rStyle w:val="Numrodepage"/>
        <w:sz w:val="16"/>
        <w:szCs w:val="16"/>
      </w:rPr>
      <w:fldChar w:fldCharType="begin"/>
    </w:r>
    <w:r>
      <w:rPr>
        <w:rStyle w:val="Numrodepage"/>
        <w:sz w:val="16"/>
        <w:szCs w:val="16"/>
      </w:rPr>
      <w:instrText xml:space="preserve"> PAGE </w:instrText>
    </w:r>
    <w:r>
      <w:rPr>
        <w:rStyle w:val="Numrodepage"/>
        <w:sz w:val="16"/>
        <w:szCs w:val="16"/>
      </w:rPr>
      <w:fldChar w:fldCharType="separate"/>
    </w:r>
    <w:r>
      <w:rPr>
        <w:rStyle w:val="Numrodepage"/>
        <w:sz w:val="16"/>
        <w:szCs w:val="16"/>
      </w:rPr>
      <w:t>30</w:t>
    </w:r>
    <w:r>
      <w:rPr>
        <w:rStyle w:val="Numrodepage"/>
        <w:sz w:val="16"/>
        <w:szCs w:val="16"/>
      </w:rPr>
      <w:fldChar w:fldCharType="end"/>
    </w:r>
    <w:r>
      <w:rPr>
        <w:rStyle w:val="Numrodepage"/>
        <w:sz w:val="16"/>
        <w:szCs w:val="16"/>
      </w:rPr>
      <w:t>/</w:t>
    </w:r>
    <w:r>
      <w:rPr>
        <w:rStyle w:val="Numrodepage"/>
        <w:sz w:val="16"/>
        <w:szCs w:val="16"/>
      </w:rPr>
      <w:fldChar w:fldCharType="begin"/>
    </w:r>
    <w:r>
      <w:rPr>
        <w:rStyle w:val="Numrodepage"/>
        <w:sz w:val="16"/>
        <w:szCs w:val="16"/>
      </w:rPr>
      <w:instrText xml:space="preserve"> NUMPAGES </w:instrText>
    </w:r>
    <w:r>
      <w:rPr>
        <w:rStyle w:val="Numrodepage"/>
        <w:sz w:val="16"/>
        <w:szCs w:val="16"/>
      </w:rPr>
      <w:fldChar w:fldCharType="separate"/>
    </w:r>
    <w:r>
      <w:rPr>
        <w:rStyle w:val="Numrodepage"/>
        <w:sz w:val="16"/>
        <w:szCs w:val="16"/>
      </w:rPr>
      <w:t>31</w:t>
    </w:r>
    <w:r>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00000" w:rsidRDefault="00634799">
      <w:r>
        <w:rPr>
          <w:color w:val="000000"/>
        </w:rPr>
        <w:separator/>
      </w:r>
    </w:p>
  </w:footnote>
  <w:footnote w:type="continuationSeparator" w:id="0">
    <w:p w:rsidR="00000000" w:rsidRDefault="00634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4CE6" w:rsidRDefault="00634799">
    <w:pPr>
      <w:pStyle w:val="En-tte"/>
    </w:pPr>
    <w:r>
      <w:rPr>
        <w:rStyle w:val="Policepardfaut"/>
        <w:noProof/>
        <w:color w:val="003357"/>
      </w:rPr>
      <w:drawing>
        <wp:inline distT="0" distB="0" distL="0" distR="0">
          <wp:extent cx="3348020" cy="1144078"/>
          <wp:effectExtent l="0" t="0" r="0" b="0"/>
          <wp:docPr id="1" name="Imag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3348020" cy="1144078"/>
                  </a:xfrm>
                  <a:prstGeom prst="rect">
                    <a:avLst/>
                  </a:prstGeom>
                  <a:noFill/>
                  <a:ln>
                    <a:noFill/>
                    <a:prstDash/>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A4CE6" w:rsidRDefault="00634799">
    <w:pPr>
      <w:pStyle w:val="En-tte"/>
    </w:pPr>
    <w:r>
      <w:rPr>
        <w:rStyle w:val="Policepardfaut"/>
        <w:noProof/>
        <w:color w:val="003357"/>
      </w:rPr>
      <w:drawing>
        <wp:inline distT="0" distB="0" distL="0" distR="0">
          <wp:extent cx="3348020" cy="1144078"/>
          <wp:effectExtent l="0" t="0" r="0" b="0"/>
          <wp:docPr id="2" name="Imag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3348020" cy="1144078"/>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
      </v:shape>
    </w:pict>
  </w:numPicBullet>
  <w:abstractNum w:abstractNumId="0" w15:restartNumberingAfterBreak="0">
    <w:nsid w:val="01694F83"/>
    <w:multiLevelType w:val="multilevel"/>
    <w:tmpl w:val="2D2A2534"/>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3F16AED"/>
    <w:multiLevelType w:val="multilevel"/>
    <w:tmpl w:val="9DF68326"/>
    <w:lvl w:ilvl="0">
      <w:numFmt w:val="bullet"/>
      <w:lvlText w:val=""/>
      <w:lvlJc w:val="left"/>
      <w:pPr>
        <w:ind w:left="737" w:hanging="170"/>
      </w:pPr>
      <w:rPr>
        <w:rFonts w:ascii="Wingdings" w:hAnsi="Wingdings"/>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D68094F"/>
    <w:multiLevelType w:val="multilevel"/>
    <w:tmpl w:val="9544CCB0"/>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1E35656"/>
    <w:multiLevelType w:val="multilevel"/>
    <w:tmpl w:val="F24C1174"/>
    <w:lvl w:ilvl="0">
      <w:numFmt w:val="bullet"/>
      <w:lvlText w:val="-"/>
      <w:lvlJc w:val="left"/>
      <w:pPr>
        <w:ind w:left="720" w:hanging="360"/>
      </w:pPr>
      <w:rPr>
        <w:rFonts w:ascii="Calibri" w:eastAsia="Calibri" w:hAnsi="Calibri" w:cs="Calibri"/>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 w15:restartNumberingAfterBreak="0">
    <w:nsid w:val="13915CAB"/>
    <w:multiLevelType w:val="multilevel"/>
    <w:tmpl w:val="D04EE7A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CC1495C"/>
    <w:multiLevelType w:val="multilevel"/>
    <w:tmpl w:val="39B0A6CC"/>
    <w:styleLink w:val="LFO38"/>
    <w:lvl w:ilvl="0">
      <w:numFmt w:val="bullet"/>
      <w:pStyle w:val="Listepuces"/>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3ED070B4"/>
    <w:multiLevelType w:val="multilevel"/>
    <w:tmpl w:val="0DC22A16"/>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C4D5BF0"/>
    <w:multiLevelType w:val="multilevel"/>
    <w:tmpl w:val="B8AAE58E"/>
    <w:lvl w:ilvl="0">
      <w:numFmt w:val="bullet"/>
      <w:lvlText w:val=""/>
      <w:lvlPicBulletId w:val="0"/>
      <w:lvlJc w:val="left"/>
      <w:pPr>
        <w:ind w:left="720" w:hanging="360"/>
      </w:pPr>
      <w:rPr>
        <w:rFonts w:hAnsi="Symbol" w:hint="default"/>
        <w:sz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5BFA5A80"/>
    <w:multiLevelType w:val="multilevel"/>
    <w:tmpl w:val="66402858"/>
    <w:lvl w:ilvl="0">
      <w:start w:val="1"/>
      <w:numFmt w:val="upperRoman"/>
      <w:lvlText w:val="%1."/>
      <w:lvlJc w:val="righ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64CF366B"/>
    <w:multiLevelType w:val="multilevel"/>
    <w:tmpl w:val="C05295A2"/>
    <w:lvl w:ilvl="0">
      <w:numFmt w:val="bullet"/>
      <w:lvlText w:val=""/>
      <w:lvlJc w:val="left"/>
      <w:pPr>
        <w:ind w:left="720" w:hanging="360"/>
      </w:pPr>
      <w:rPr>
        <w:rFonts w:ascii="Wingdings" w:hAnsi="Wingdings"/>
      </w:rPr>
    </w:lvl>
    <w:lvl w:ilvl="1">
      <w:numFmt w:val="bullet"/>
      <w:lvlText w:val=""/>
      <w:lvlJc w:val="left"/>
      <w:pPr>
        <w:ind w:left="1440" w:hanging="360"/>
      </w:pPr>
      <w:rPr>
        <w:rFonts w:ascii="Wingdings" w:hAnsi="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abstractNum w:abstractNumId="10" w15:restartNumberingAfterBreak="0">
    <w:nsid w:val="6C9E2573"/>
    <w:multiLevelType w:val="multilevel"/>
    <w:tmpl w:val="D792BB38"/>
    <w:lvl w:ilvl="0">
      <w:start w:val="1"/>
      <w:numFmt w:val="upperRoman"/>
      <w:lvlText w:val="%1."/>
      <w:lvlJc w:val="righ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700E0821"/>
    <w:multiLevelType w:val="multilevel"/>
    <w:tmpl w:val="35F45B0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74356A39"/>
    <w:multiLevelType w:val="multilevel"/>
    <w:tmpl w:val="C108F74E"/>
    <w:lvl w:ilvl="0">
      <w:numFmt w:val="bullet"/>
      <w:lvlText w:val=""/>
      <w:lvlJc w:val="left"/>
      <w:pPr>
        <w:ind w:left="720" w:hanging="360"/>
      </w:pPr>
      <w:rPr>
        <w:rFonts w:ascii="Wingdings" w:hAnsi="Wingdings"/>
      </w:rPr>
    </w:lvl>
    <w:lvl w:ilvl="1">
      <w:numFmt w:val="bullet"/>
      <w:lvlText w:val=""/>
      <w:lvlJc w:val="left"/>
      <w:pPr>
        <w:ind w:left="1440" w:hanging="360"/>
      </w:pPr>
      <w:rPr>
        <w:rFonts w:ascii="Wingdings" w:hAnsi="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hAnsi="Wingdings"/>
      </w:rPr>
    </w:lvl>
    <w:lvl w:ilvl="4">
      <w:numFmt w:val="bullet"/>
      <w:lvlText w:val=""/>
      <w:lvlJc w:val="left"/>
      <w:pPr>
        <w:ind w:left="3600" w:hanging="360"/>
      </w:pPr>
      <w:rPr>
        <w:rFonts w:ascii="Wingdings" w:hAnsi="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Wingdings" w:hAnsi="Wingdings"/>
      </w:rPr>
    </w:lvl>
    <w:lvl w:ilvl="7">
      <w:numFmt w:val="bullet"/>
      <w:lvlText w:val=""/>
      <w:lvlJc w:val="left"/>
      <w:pPr>
        <w:ind w:left="5760" w:hanging="360"/>
      </w:pPr>
      <w:rPr>
        <w:rFonts w:ascii="Wingdings" w:hAnsi="Wingdings"/>
      </w:rPr>
    </w:lvl>
    <w:lvl w:ilvl="8">
      <w:numFmt w:val="bullet"/>
      <w:lvlText w:val=""/>
      <w:lvlJc w:val="left"/>
      <w:pPr>
        <w:ind w:left="6480" w:hanging="360"/>
      </w:pPr>
      <w:rPr>
        <w:rFonts w:ascii="Wingdings" w:hAnsi="Wingdings"/>
      </w:rPr>
    </w:lvl>
  </w:abstractNum>
  <w:num w:numId="1">
    <w:abstractNumId w:val="5"/>
  </w:num>
  <w:num w:numId="2">
    <w:abstractNumId w:val="1"/>
  </w:num>
  <w:num w:numId="3">
    <w:abstractNumId w:val="4"/>
  </w:num>
  <w:num w:numId="4">
    <w:abstractNumId w:val="2"/>
  </w:num>
  <w:num w:numId="5">
    <w:abstractNumId w:val="11"/>
  </w:num>
  <w:num w:numId="6">
    <w:abstractNumId w:val="3"/>
  </w:num>
  <w:num w:numId="7">
    <w:abstractNumId w:val="10"/>
  </w:num>
  <w:num w:numId="8">
    <w:abstractNumId w:val="7"/>
  </w:num>
  <w:num w:numId="9">
    <w:abstractNumId w:val="9"/>
  </w:num>
  <w:num w:numId="10">
    <w:abstractNumId w:val="8"/>
  </w:num>
  <w:num w:numId="11">
    <w:abstractNumId w:val="0"/>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D3597"/>
    <w:rsid w:val="005D3597"/>
    <w:rsid w:val="006347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068C5894-B516-400E-B542-DD3B70F68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fr-FR" w:eastAsia="en-US" w:bidi="ar-SA"/>
      </w:rPr>
    </w:rPrDefault>
    <w:pPrDefault>
      <w:pPr>
        <w:autoSpaceDN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line="240" w:lineRule="auto"/>
    </w:pPr>
    <w:rPr>
      <w:rFonts w:ascii="Arial" w:eastAsia="Times New Roman" w:hAnsi="Arial"/>
      <w:sz w:val="24"/>
      <w:szCs w:val="20"/>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re1">
    <w:name w:val="Titre 1"/>
    <w:basedOn w:val="Normal"/>
    <w:next w:val="Normal"/>
    <w:pPr>
      <w:keepNext/>
      <w:spacing w:before="240" w:after="60"/>
      <w:outlineLvl w:val="0"/>
    </w:pPr>
    <w:rPr>
      <w:rFonts w:ascii="Times New Roman" w:hAnsi="Times New Roman" w:cs="Arial"/>
      <w:b/>
      <w:bCs/>
      <w:kern w:val="3"/>
      <w:sz w:val="28"/>
      <w:szCs w:val="32"/>
    </w:rPr>
  </w:style>
  <w:style w:type="paragraph" w:customStyle="1" w:styleId="Titre3">
    <w:name w:val="Titre 3"/>
    <w:basedOn w:val="Normal"/>
    <w:next w:val="Normal"/>
    <w:pPr>
      <w:keepNext/>
      <w:keepLines/>
      <w:spacing w:before="200"/>
      <w:outlineLvl w:val="2"/>
    </w:pPr>
    <w:rPr>
      <w:rFonts w:ascii="Cambria" w:hAnsi="Cambria"/>
      <w:b/>
      <w:bCs/>
      <w:color w:val="4F81BD"/>
    </w:rPr>
  </w:style>
  <w:style w:type="character" w:customStyle="1" w:styleId="Policepardfaut">
    <w:name w:val="Police par défaut"/>
  </w:style>
  <w:style w:type="paragraph" w:customStyle="1" w:styleId="En-tte">
    <w:name w:val="En-tête"/>
    <w:basedOn w:val="Normal"/>
    <w:pPr>
      <w:tabs>
        <w:tab w:val="center" w:pos="4536"/>
        <w:tab w:val="right" w:pos="9072"/>
      </w:tabs>
    </w:pPr>
  </w:style>
  <w:style w:type="character" w:customStyle="1" w:styleId="En-tteCar">
    <w:name w:val="En-tête Car"/>
    <w:basedOn w:val="Policepardfaut"/>
    <w:rPr>
      <w:rFonts w:ascii="Arial" w:eastAsia="Times New Roman" w:hAnsi="Arial" w:cs="Times New Roman"/>
      <w:sz w:val="24"/>
      <w:szCs w:val="20"/>
      <w:lang w:eastAsia="fr-FR"/>
    </w:rPr>
  </w:style>
  <w:style w:type="paragraph" w:customStyle="1" w:styleId="Pieddepage">
    <w:name w:val="Pied de page"/>
    <w:basedOn w:val="Normal"/>
    <w:pPr>
      <w:tabs>
        <w:tab w:val="center" w:pos="4536"/>
        <w:tab w:val="right" w:pos="9072"/>
      </w:tabs>
    </w:pPr>
  </w:style>
  <w:style w:type="character" w:customStyle="1" w:styleId="PieddepageCar">
    <w:name w:val="Pied de page Car"/>
    <w:basedOn w:val="Policepardfaut"/>
    <w:rPr>
      <w:rFonts w:ascii="Arial" w:eastAsia="Times New Roman" w:hAnsi="Arial" w:cs="Times New Roman"/>
      <w:sz w:val="24"/>
      <w:szCs w:val="20"/>
      <w:lang w:eastAsia="fr-FR"/>
    </w:rPr>
  </w:style>
  <w:style w:type="character" w:customStyle="1" w:styleId="Numrodepage">
    <w:name w:val="Numéro de page"/>
    <w:basedOn w:val="Policepardfaut"/>
  </w:style>
  <w:style w:type="character" w:customStyle="1" w:styleId="Titre1Car">
    <w:name w:val="Titre 1 Car"/>
    <w:basedOn w:val="Policepardfaut"/>
    <w:rPr>
      <w:rFonts w:ascii="Times New Roman" w:eastAsia="Times New Roman" w:hAnsi="Times New Roman" w:cs="Arial"/>
      <w:b/>
      <w:bCs/>
      <w:kern w:val="3"/>
      <w:sz w:val="28"/>
      <w:szCs w:val="32"/>
      <w:lang w:eastAsia="fr-FR"/>
    </w:rPr>
  </w:style>
  <w:style w:type="paragraph" w:customStyle="1" w:styleId="Paragraphedeliste">
    <w:name w:val="Paragraphe de liste"/>
    <w:basedOn w:val="Normal"/>
    <w:pPr>
      <w:ind w:left="720"/>
      <w:contextualSpacing/>
    </w:pPr>
    <w:rPr>
      <w:rFonts w:ascii="Times New Roman" w:hAnsi="Times New Roman"/>
      <w:szCs w:val="24"/>
    </w:rPr>
  </w:style>
  <w:style w:type="character" w:customStyle="1" w:styleId="Marquedecommentaire">
    <w:name w:val="Marque de commentaire"/>
    <w:basedOn w:val="Policepardfaut"/>
    <w:rPr>
      <w:sz w:val="16"/>
      <w:szCs w:val="16"/>
    </w:rPr>
  </w:style>
  <w:style w:type="paragraph" w:customStyle="1" w:styleId="Commentaire">
    <w:name w:val="Commentaire"/>
    <w:basedOn w:val="Normal"/>
    <w:rPr>
      <w:sz w:val="20"/>
    </w:rPr>
  </w:style>
  <w:style w:type="character" w:customStyle="1" w:styleId="CommentaireCar">
    <w:name w:val="Commentaire Car"/>
    <w:basedOn w:val="Policepardfaut"/>
    <w:rPr>
      <w:rFonts w:ascii="Arial" w:eastAsia="Times New Roman" w:hAnsi="Arial" w:cs="Times New Roman"/>
      <w:sz w:val="20"/>
      <w:szCs w:val="20"/>
      <w:lang w:eastAsia="fr-FR"/>
    </w:rPr>
  </w:style>
  <w:style w:type="paragraph" w:customStyle="1" w:styleId="Objetducommentaire">
    <w:name w:val="Objet du commentaire"/>
    <w:basedOn w:val="Commentaire"/>
    <w:next w:val="Commentaire"/>
    <w:rPr>
      <w:b/>
      <w:bCs/>
    </w:rPr>
  </w:style>
  <w:style w:type="character" w:customStyle="1" w:styleId="ObjetducommentaireCar">
    <w:name w:val="Objet du commentaire Car"/>
    <w:basedOn w:val="CommentaireCar"/>
    <w:rPr>
      <w:rFonts w:ascii="Arial" w:eastAsia="Times New Roman" w:hAnsi="Arial" w:cs="Times New Roman"/>
      <w:b/>
      <w:bCs/>
      <w:sz w:val="20"/>
      <w:szCs w:val="20"/>
      <w:lang w:eastAsia="fr-FR"/>
    </w:rPr>
  </w:style>
  <w:style w:type="paragraph" w:customStyle="1" w:styleId="Textedebulles">
    <w:name w:val="Texte de bulles"/>
    <w:basedOn w:val="Normal"/>
    <w:rPr>
      <w:rFonts w:ascii="Tahoma" w:hAnsi="Tahoma" w:cs="Tahoma"/>
      <w:sz w:val="16"/>
      <w:szCs w:val="16"/>
    </w:rPr>
  </w:style>
  <w:style w:type="character" w:customStyle="1" w:styleId="TextedebullesCar">
    <w:name w:val="Texte de bulles Car"/>
    <w:basedOn w:val="Policepardfaut"/>
    <w:rPr>
      <w:rFonts w:ascii="Tahoma" w:eastAsia="Times New Roman" w:hAnsi="Tahoma" w:cs="Tahoma"/>
      <w:sz w:val="16"/>
      <w:szCs w:val="16"/>
      <w:lang w:eastAsia="fr-FR"/>
    </w:rPr>
  </w:style>
  <w:style w:type="character" w:customStyle="1" w:styleId="Titre3Car">
    <w:name w:val="Titre 3 Car"/>
    <w:basedOn w:val="Policepardfaut"/>
    <w:rPr>
      <w:rFonts w:ascii="Cambria" w:eastAsia="Times New Roman" w:hAnsi="Cambria" w:cs="Times New Roman"/>
      <w:b/>
      <w:bCs/>
      <w:color w:val="4F81BD"/>
      <w:sz w:val="24"/>
      <w:szCs w:val="20"/>
      <w:lang w:eastAsia="fr-FR"/>
    </w:rPr>
  </w:style>
  <w:style w:type="paragraph" w:customStyle="1" w:styleId="MEGASTYLE">
    <w:name w:val="MEGASTYLE"/>
    <w:basedOn w:val="Normal"/>
    <w:pPr>
      <w:jc w:val="both"/>
    </w:pPr>
    <w:rPr>
      <w:rFonts w:cs="Arial"/>
      <w:sz w:val="22"/>
      <w:szCs w:val="22"/>
    </w:rPr>
  </w:style>
  <w:style w:type="paragraph" w:customStyle="1" w:styleId="ElApptidtifaligncenter">
    <w:name w:val="ElApp_tidtifaligncenter"/>
    <w:basedOn w:val="Normal"/>
    <w:pPr>
      <w:jc w:val="center"/>
    </w:pPr>
    <w:rPr>
      <w:rFonts w:ascii="Times New Roman" w:hAnsi="Times New Roman"/>
      <w:color w:val="666699"/>
      <w:szCs w:val="24"/>
    </w:rPr>
  </w:style>
  <w:style w:type="paragraph" w:customStyle="1" w:styleId="ElAppp">
    <w:name w:val="ElApp_p"/>
    <w:basedOn w:val="Normal"/>
    <w:rPr>
      <w:rFonts w:eastAsia="Arial" w:cs="Arial"/>
      <w:sz w:val="15"/>
      <w:szCs w:val="15"/>
    </w:rPr>
  </w:style>
  <w:style w:type="character" w:customStyle="1" w:styleId="ElApptiartf">
    <w:name w:val="ElApp_tiartf"/>
    <w:rPr>
      <w:b/>
      <w:bCs/>
      <w:sz w:val="15"/>
      <w:szCs w:val="15"/>
    </w:rPr>
  </w:style>
  <w:style w:type="paragraph" w:customStyle="1" w:styleId="d11">
    <w:name w:val="d11"/>
    <w:basedOn w:val="Normal"/>
    <w:pPr>
      <w:spacing w:before="120" w:after="120"/>
      <w:ind w:left="120" w:right="120"/>
    </w:pPr>
    <w:rPr>
      <w:rFonts w:ascii="Times New Roman" w:hAnsi="Times New Roman"/>
      <w:color w:val="004494"/>
      <w:sz w:val="29"/>
      <w:szCs w:val="29"/>
      <w:lang w:val="es-ES" w:eastAsia="es-ES"/>
    </w:rPr>
  </w:style>
  <w:style w:type="paragraph" w:customStyle="1" w:styleId="d21">
    <w:name w:val="d21"/>
    <w:basedOn w:val="Normal"/>
    <w:pPr>
      <w:spacing w:before="120" w:after="120"/>
      <w:ind w:left="120" w:right="120"/>
    </w:pPr>
    <w:rPr>
      <w:rFonts w:ascii="Times New Roman" w:hAnsi="Times New Roman"/>
      <w:color w:val="004494"/>
      <w:sz w:val="29"/>
      <w:szCs w:val="29"/>
      <w:lang w:val="es-ES" w:eastAsia="es-ES"/>
    </w:rPr>
  </w:style>
  <w:style w:type="paragraph" w:styleId="NormalWeb">
    <w:name w:val="Normal (Web)"/>
    <w:basedOn w:val="Normal"/>
    <w:pPr>
      <w:spacing w:before="100" w:after="100"/>
    </w:pPr>
    <w:rPr>
      <w:rFonts w:ascii="Times New Roman" w:eastAsia="Calibri" w:hAnsi="Times New Roman"/>
      <w:szCs w:val="24"/>
    </w:rPr>
  </w:style>
  <w:style w:type="paragraph" w:customStyle="1" w:styleId="Default">
    <w:name w:val="Default"/>
    <w:pPr>
      <w:suppressAutoHyphens/>
      <w:autoSpaceDE w:val="0"/>
      <w:spacing w:after="0" w:line="240" w:lineRule="auto"/>
    </w:pPr>
    <w:rPr>
      <w:rFonts w:ascii="Arial" w:hAnsi="Arial" w:cs="Arial"/>
      <w:color w:val="000000"/>
      <w:sz w:val="24"/>
      <w:szCs w:val="24"/>
    </w:rPr>
  </w:style>
  <w:style w:type="paragraph" w:customStyle="1" w:styleId="Style1">
    <w:name w:val="Style 1"/>
    <w:basedOn w:val="Normal"/>
    <w:pPr>
      <w:widowControl w:val="0"/>
    </w:pPr>
    <w:rPr>
      <w:rFonts w:ascii="Times New Roman" w:hAnsi="Times New Roman"/>
      <w:color w:val="000000"/>
      <w:sz w:val="20"/>
    </w:rPr>
  </w:style>
  <w:style w:type="paragraph" w:customStyle="1" w:styleId="copyRight">
    <w:name w:val="copyRight"/>
    <w:basedOn w:val="Normal"/>
    <w:rPr>
      <w:rFonts w:ascii="Times New Roman" w:hAnsi="Times New Roman"/>
      <w:szCs w:val="24"/>
    </w:rPr>
  </w:style>
  <w:style w:type="character" w:customStyle="1" w:styleId="lev">
    <w:name w:val="Élevé"/>
    <w:basedOn w:val="Policepardfaut"/>
    <w:rPr>
      <w:b/>
      <w:bCs/>
    </w:rPr>
  </w:style>
  <w:style w:type="character" w:customStyle="1" w:styleId="hl">
    <w:name w:val="hl"/>
    <w:basedOn w:val="Policepardfaut"/>
  </w:style>
  <w:style w:type="paragraph" w:customStyle="1" w:styleId="xmsonormal">
    <w:name w:val="x_msonormal"/>
    <w:basedOn w:val="Normal"/>
    <w:pPr>
      <w:spacing w:before="100" w:after="100"/>
    </w:pPr>
    <w:rPr>
      <w:rFonts w:ascii="Times New Roman" w:hAnsi="Times New Roman"/>
      <w:szCs w:val="24"/>
    </w:rPr>
  </w:style>
  <w:style w:type="paragraph" w:customStyle="1" w:styleId="fluidplugincopy">
    <w:name w:val="fluidplugincopy"/>
    <w:basedOn w:val="Normal"/>
    <w:pPr>
      <w:spacing w:before="100" w:after="100"/>
    </w:pPr>
    <w:rPr>
      <w:rFonts w:ascii="Times New Roman" w:hAnsi="Times New Roman"/>
      <w:szCs w:val="24"/>
    </w:rPr>
  </w:style>
  <w:style w:type="character" w:customStyle="1" w:styleId="tiartf">
    <w:name w:val="tiartf"/>
    <w:basedOn w:val="Policepardfaut"/>
  </w:style>
  <w:style w:type="paragraph" w:customStyle="1" w:styleId="Sansinterligne">
    <w:name w:val="Sans interligne"/>
    <w:pPr>
      <w:suppressAutoHyphens/>
      <w:spacing w:after="0" w:line="240" w:lineRule="auto"/>
    </w:pPr>
    <w:rPr>
      <w:rFonts w:ascii="Arial" w:eastAsia="Times New Roman" w:hAnsi="Arial"/>
      <w:sz w:val="24"/>
      <w:szCs w:val="20"/>
      <w:lang w:eastAsia="fr-FR"/>
    </w:rPr>
  </w:style>
  <w:style w:type="character" w:customStyle="1" w:styleId="Accentuation">
    <w:name w:val="Accentuation"/>
    <w:basedOn w:val="Policepardfaut"/>
    <w:rPr>
      <w:i/>
      <w:iCs/>
    </w:rPr>
  </w:style>
  <w:style w:type="paragraph" w:customStyle="1" w:styleId="pau3">
    <w:name w:val="pau3"/>
    <w:basedOn w:val="Normal"/>
    <w:pPr>
      <w:spacing w:before="120" w:after="120" w:line="300" w:lineRule="atLeast"/>
      <w:ind w:left="120" w:right="120"/>
    </w:pPr>
    <w:rPr>
      <w:rFonts w:ascii="Times New Roman" w:hAnsi="Times New Roman"/>
      <w:szCs w:val="24"/>
      <w:lang w:val="es-ES" w:eastAsia="es-ES"/>
    </w:rPr>
  </w:style>
  <w:style w:type="paragraph" w:customStyle="1" w:styleId="Listepuces">
    <w:name w:val="Liste à puces"/>
    <w:basedOn w:val="Normal"/>
    <w:pPr>
      <w:numPr>
        <w:numId w:val="1"/>
      </w:numPr>
      <w:contextualSpacing/>
    </w:pPr>
  </w:style>
  <w:style w:type="numbering" w:customStyle="1" w:styleId="LFO38">
    <w:name w:val="LFO38"/>
    <w:basedOn w:val="NoList"/>
    <w:pPr>
      <w:numPr>
        <w:numId w:val="1"/>
      </w:numPr>
    </w:p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Arial" w:eastAsia="Times New Roman" w:hAnsi="Arial"/>
      <w:sz w:val="24"/>
      <w:szCs w:val="20"/>
      <w:lang w:eastAsia="fr-FR"/>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Arial" w:eastAsia="Times New Roman" w:hAnsi="Arial"/>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3341</Words>
  <Characters>19046</Characters>
  <Application>Microsoft Office Word</Application>
  <DocSecurity>0</DocSecurity>
  <Lines>158</Lines>
  <Paragraphs>44</Paragraphs>
  <ScaleCrop>false</ScaleCrop>
  <Company/>
  <LinksUpToDate>false</LinksUpToDate>
  <CharactersWithSpaces>22343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 10 2023-Annexe Fiche 2-Trame accord ATT annualisation MAJ 16062023</dc:title>
  <dc:creator>adminlv1</dc:creator>
  <cp:lastModifiedBy>cloudconvert_6</cp:lastModifiedBy>
  <cp:revision>1</cp:revision>
  <cp:lastPrinted>2025-12-08T14:18:00Z</cp:lastPrinted>
  <dcterms:created xsi:type="dcterms:W3CDTF">2025-12-16T17:36:00Z</dcterms:created>
  <dcterms:modified xsi:type="dcterms:W3CDTF">2025-12-16T16:38:00Z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0x01010006312434C8318B40BC9574062FEC842C</vt:lpwstr>
  </property>
  <property fmtid="{D5CDD505-2E9C-101B-9397-08002B2CF9AE}" pid="3" name="_dlc_DocIdItemGuid">
    <vt:lpwstr>ab3aa375-bea3-47b8-94b0-eabd09148eb2</vt:lpwstr>
  </property>
  <property fmtid="{D5CDD505-2E9C-101B-9397-08002B2CF9AE}" pid="4" name="Typedoc">
    <vt:lpwstr>29;#Modèles (M)|174721ff-15a1-47e3-9734-9dc7335d9225</vt:lpwstr>
  </property>
  <property fmtid="{D5CDD505-2E9C-101B-9397-08002B2CF9AE}" pid="5" name="Tags">
    <vt:lpwstr>152;#Juridique|1faa47ed-a15c-44df-8e29-ba547b701207</vt:lpwstr>
  </property>
  <property fmtid="{D5CDD505-2E9C-101B-9397-08002B2CF9AE}" pid="6" name="Thematiques">
    <vt:lpwstr>38;#Gestion des ressources humaines (GRH)|269648c7-085e-4608-9b26-e6d6d23ad05b</vt:lpwstr>
  </property>
  <property fmtid="{D5CDD505-2E9C-101B-9397-08002B2CF9AE}" pid="7" name="MediaServiceImageTags">
    <vt:lpwstr/>
  </property>
</Properties>
</file>