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55C9F" w14:textId="49ACEC82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  <w:r w:rsidRPr="00BC46E4">
        <w:rPr>
          <w:rFonts w:cs="Arial"/>
          <w:noProof/>
          <w:szCs w:val="20"/>
          <w:lang w:eastAsia="fr-FR"/>
        </w:rPr>
        <w:drawing>
          <wp:anchor distT="0" distB="0" distL="114300" distR="114300" simplePos="0" relativeHeight="251661312" behindDoc="0" locked="0" layoutInCell="1" allowOverlap="1" wp14:anchorId="476D611B" wp14:editId="27DE8229">
            <wp:simplePos x="0" y="0"/>
            <wp:positionH relativeFrom="page">
              <wp:align>left</wp:align>
            </wp:positionH>
            <wp:positionV relativeFrom="paragraph">
              <wp:posOffset>-900430</wp:posOffset>
            </wp:positionV>
            <wp:extent cx="3554095" cy="3554095"/>
            <wp:effectExtent l="0" t="0" r="8255" b="8255"/>
            <wp:wrapNone/>
            <wp:docPr id="17" name="Image 16" descr="Une image contenant table, papier, femme, bleu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BCF35346-FC85-4E8D-A298-C1E873BFBB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6" descr="Une image contenant table, papier, femme, bleu&#10;&#10;Description générée automatiquement">
                      <a:extLst>
                        <a:ext uri="{FF2B5EF4-FFF2-40B4-BE49-F238E27FC236}">
                          <a16:creationId xmlns:a16="http://schemas.microsoft.com/office/drawing/2014/main" id="{BCF35346-FC85-4E8D-A298-C1E873BFBB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4095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46E4">
        <w:rPr>
          <w:rFonts w:cs="Arial"/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1BE7172" wp14:editId="270740D2">
            <wp:simplePos x="0" y="0"/>
            <wp:positionH relativeFrom="page">
              <wp:posOffset>-214630</wp:posOffset>
            </wp:positionH>
            <wp:positionV relativeFrom="paragraph">
              <wp:posOffset>-895350</wp:posOffset>
            </wp:positionV>
            <wp:extent cx="9304020" cy="5974715"/>
            <wp:effectExtent l="0" t="0" r="0" b="698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04020" cy="597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8BB47" w14:textId="1E899F3C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2A2A664D" w14:textId="56516934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12AE5D1E" w14:textId="3F00E731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4A33370F" w14:textId="6564C80F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484EEA3A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438714B2" w14:textId="258D9B8D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0115C9D5" w14:textId="20B210A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  <w:r w:rsidRPr="00BC46E4">
        <w:rPr>
          <w:rFonts w:cs="Arial"/>
          <w:noProof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17FD0077" wp14:editId="2344D7D5">
            <wp:simplePos x="0" y="0"/>
            <wp:positionH relativeFrom="page">
              <wp:posOffset>-19050</wp:posOffset>
            </wp:positionH>
            <wp:positionV relativeFrom="paragraph">
              <wp:posOffset>409576</wp:posOffset>
            </wp:positionV>
            <wp:extent cx="3554095" cy="2419350"/>
            <wp:effectExtent l="0" t="0" r="8255" b="0"/>
            <wp:wrapNone/>
            <wp:docPr id="1" name="Image 16" descr="Une image contenant table, papier, femme, bleu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BCF35346-FC85-4E8D-A298-C1E873BFBB5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6" descr="Une image contenant table, papier, femme, bleu&#10;&#10;Description générée automatiquement">
                      <a:extLst>
                        <a:ext uri="{FF2B5EF4-FFF2-40B4-BE49-F238E27FC236}">
                          <a16:creationId xmlns:a16="http://schemas.microsoft.com/office/drawing/2014/main" id="{BCF35346-FC85-4E8D-A298-C1E873BFBB5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928"/>
                    <a:stretch/>
                  </pic:blipFill>
                  <pic:spPr bwMode="auto">
                    <a:xfrm>
                      <a:off x="0" y="0"/>
                      <a:ext cx="3554095" cy="2419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B2D619" w14:textId="7E1224B0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1E925995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20BA92FF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6B19BC9E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409343D1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73943504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2859BBA5" w14:textId="7777777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7982D9BD" w14:textId="398AD42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0096A5C5" w14:textId="309CF4F2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0455F7CE" w14:textId="22EEFCAA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1B45E2B9" w14:textId="5C4912A6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18CA76EC" w14:textId="366F1CFB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187638AC" w14:textId="23B555B4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722EDD54" w14:textId="59F10CB0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63086373" w14:textId="1BDB4BC6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4012CA93" w14:textId="3A411BBA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065866BA" w14:textId="4593A111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5887AD31" w14:textId="14B8EDCC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33D84688" w14:textId="32B252D7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7E50D41A" w14:textId="49B71882" w:rsidR="00DD785A" w:rsidRPr="00BC46E4" w:rsidRDefault="00DD785A" w:rsidP="00DD785A">
      <w:pPr>
        <w:jc w:val="center"/>
        <w:rPr>
          <w:rFonts w:cs="Arial"/>
          <w:b/>
          <w:bCs/>
          <w:sz w:val="26"/>
          <w:szCs w:val="26"/>
        </w:rPr>
      </w:pPr>
    </w:p>
    <w:p w14:paraId="7A5CCB6F" w14:textId="1034062D" w:rsidR="002A1B04" w:rsidRPr="00BC46E4" w:rsidRDefault="005E34EE" w:rsidP="001F369A">
      <w:pPr>
        <w:jc w:val="center"/>
        <w:rPr>
          <w:rStyle w:val="Rfrenceintense"/>
          <w:rFonts w:cs="Arial"/>
          <w:sz w:val="44"/>
          <w:szCs w:val="44"/>
        </w:rPr>
      </w:pPr>
      <w:r w:rsidRPr="00BC46E4">
        <w:rPr>
          <w:rFonts w:cs="Arial"/>
          <w:noProof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5248EE" wp14:editId="679E1700">
                <wp:simplePos x="0" y="0"/>
                <wp:positionH relativeFrom="page">
                  <wp:posOffset>661182</wp:posOffset>
                </wp:positionH>
                <wp:positionV relativeFrom="paragraph">
                  <wp:posOffset>109073</wp:posOffset>
                </wp:positionV>
                <wp:extent cx="6777843" cy="2025650"/>
                <wp:effectExtent l="0" t="0" r="0" b="0"/>
                <wp:wrapNone/>
                <wp:docPr id="526" name="object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7843" cy="2025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420EA1A" w14:textId="0F738826" w:rsidR="000E7CFD" w:rsidRPr="009B636E" w:rsidRDefault="002152A2" w:rsidP="005E34EE">
                            <w:pPr>
                              <w:spacing w:before="240" w:after="240"/>
                              <w:ind w:left="11"/>
                              <w:jc w:val="right"/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</w:pPr>
                            <w:r w:rsidRPr="009B636E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 xml:space="preserve">accord </w:t>
                            </w:r>
                            <w:r w:rsidR="005E34EE" w:rsidRPr="005E34EE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>D’ENTREPRISE RELATIF A L’APPLICATION DES DISPOSITIONS</w:t>
                            </w:r>
                            <w:r w:rsidR="005E34EE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E34EE" w:rsidRPr="005E34EE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>CONVENTIONNELLES SUR LES SALARIES</w:t>
                            </w:r>
                            <w:r w:rsidR="005E34EE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E34EE" w:rsidRPr="005E34EE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>AIDANTS</w:t>
                            </w:r>
                          </w:p>
                          <w:p w14:paraId="271CCABE" w14:textId="6E63C1B4" w:rsidR="00B963DB" w:rsidRPr="009B636E" w:rsidRDefault="002152A2" w:rsidP="00DD785A">
                            <w:pPr>
                              <w:spacing w:before="240" w:after="240"/>
                              <w:ind w:left="11"/>
                              <w:jc w:val="right"/>
                              <w:rPr>
                                <w:caps/>
                                <w:color w:val="1F3864" w:themeColor="accent1" w:themeShade="80"/>
                                <w:sz w:val="44"/>
                                <w:szCs w:val="44"/>
                              </w:rPr>
                            </w:pPr>
                            <w:r w:rsidRPr="00FF6D14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 xml:space="preserve">du </w:t>
                            </w:r>
                            <w:r w:rsidR="00FF6D14" w:rsidRPr="00FF6D14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>15</w:t>
                            </w:r>
                            <w:r w:rsidR="009B636E" w:rsidRPr="00FF6D14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E34EE" w:rsidRPr="00FF6D14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>décembre</w:t>
                            </w:r>
                            <w:r w:rsidR="009B636E" w:rsidRPr="00FF6D14">
                              <w:rPr>
                                <w:rFonts w:ascii="Century Gothic" w:hAnsi="Century Gothic" w:cs="Century Gothic"/>
                                <w:b/>
                                <w:bCs/>
                                <w:caps/>
                                <w:color w:val="1F3864" w:themeColor="accent1" w:themeShade="80"/>
                                <w:spacing w:val="7"/>
                                <w:kern w:val="24"/>
                                <w:sz w:val="44"/>
                                <w:szCs w:val="44"/>
                              </w:rPr>
                              <w:t xml:space="preserve"> 2025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F5248EE" id="_x0000_t202" coordsize="21600,21600" o:spt="202" path="m,l,21600r21600,l21600,xe">
                <v:stroke joinstyle="miter"/>
                <v:path gradientshapeok="t" o:connecttype="rect"/>
              </v:shapetype>
              <v:shape id="object 526" o:spid="_x0000_s1026" type="#_x0000_t202" style="position:absolute;left:0;text-align:left;margin-left:52.05pt;margin-top:8.6pt;width:533.7pt;height:159.5pt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" filled="f" stroked="f">
                <v:textbox style="mso-fit-shape-to-text:t" inset="0,1pt,0,0">
                  <w:txbxContent>
                    <w:p w14:paraId="4420EA1A" w14:textId="0F738826" w:rsidR="000E7CFD" w:rsidRPr="009B636E" w:rsidRDefault="002152A2" w:rsidP="005E34EE">
                      <w:pPr>
                        <w:spacing w:before="240" w:after="240"/>
                        <w:ind w:left="11"/>
                        <w:jc w:val="right"/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</w:pPr>
                      <w:r w:rsidRPr="009B636E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 xml:space="preserve">accord </w:t>
                      </w:r>
                      <w:r w:rsidR="005E34EE" w:rsidRPr="005E34EE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>D’ENTREPRISE RELATIF A L’APPLICATION DES DISPOSITIONS</w:t>
                      </w:r>
                      <w:r w:rsidR="005E34EE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 xml:space="preserve"> </w:t>
                      </w:r>
                      <w:r w:rsidR="005E34EE" w:rsidRPr="005E34EE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>CONVENTIONNELLES SUR LES SALARIES</w:t>
                      </w:r>
                      <w:r w:rsidR="005E34EE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 xml:space="preserve"> </w:t>
                      </w:r>
                      <w:r w:rsidR="005E34EE" w:rsidRPr="005E34EE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>AIDANTS</w:t>
                      </w:r>
                    </w:p>
                    <w:p w14:paraId="271CCABE" w14:textId="6E63C1B4" w:rsidR="00B963DB" w:rsidRPr="009B636E" w:rsidRDefault="002152A2" w:rsidP="00DD785A">
                      <w:pPr>
                        <w:spacing w:before="240" w:after="240"/>
                        <w:ind w:left="11"/>
                        <w:jc w:val="right"/>
                        <w:rPr>
                          <w:caps/>
                          <w:color w:val="1F3864" w:themeColor="accent1" w:themeShade="80"/>
                          <w:sz w:val="44"/>
                          <w:szCs w:val="44"/>
                        </w:rPr>
                      </w:pPr>
                      <w:r w:rsidRPr="00FF6D14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 xml:space="preserve">du </w:t>
                      </w:r>
                      <w:r w:rsidR="00FF6D14" w:rsidRPr="00FF6D14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>15</w:t>
                      </w:r>
                      <w:r w:rsidR="009B636E" w:rsidRPr="00FF6D14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 xml:space="preserve"> </w:t>
                      </w:r>
                      <w:r w:rsidR="005E34EE" w:rsidRPr="00FF6D14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>décembre</w:t>
                      </w:r>
                      <w:r w:rsidR="009B636E" w:rsidRPr="00FF6D14">
                        <w:rPr>
                          <w:rFonts w:ascii="Century Gothic" w:hAnsi="Century Gothic" w:cs="Century Gothic"/>
                          <w:b/>
                          <w:bCs/>
                          <w:caps/>
                          <w:color w:val="1F3864" w:themeColor="accent1" w:themeShade="80"/>
                          <w:spacing w:val="7"/>
                          <w:kern w:val="24"/>
                          <w:sz w:val="44"/>
                          <w:szCs w:val="44"/>
                        </w:rPr>
                        <w:t xml:space="preserve"> 2025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4450E6" w14:textId="1348F66B" w:rsidR="002A1B04" w:rsidRPr="00BC46E4" w:rsidRDefault="002A1B04" w:rsidP="001F369A">
      <w:pPr>
        <w:jc w:val="center"/>
        <w:rPr>
          <w:rStyle w:val="Rfrenceintense"/>
          <w:rFonts w:cs="Arial"/>
          <w:szCs w:val="20"/>
        </w:rPr>
      </w:pPr>
    </w:p>
    <w:p w14:paraId="51FF1F84" w14:textId="32E2D845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28CAE0AE" w14:textId="185D5CEA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2C1C53A4" w14:textId="1FD4A946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7B5401FA" w14:textId="276B1B13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0F6BE236" w14:textId="6EBB9FE3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671DBD96" w14:textId="6A92F3F9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27F821A0" w14:textId="22A67844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  <w:r w:rsidRPr="00BC46E4">
        <w:rPr>
          <w:rFonts w:cs="Arial"/>
          <w:noProof/>
          <w:szCs w:val="20"/>
          <w:lang w:eastAsia="fr-FR"/>
        </w:rPr>
        <w:drawing>
          <wp:anchor distT="0" distB="0" distL="114300" distR="114300" simplePos="0" relativeHeight="251667456" behindDoc="1" locked="0" layoutInCell="1" allowOverlap="1" wp14:anchorId="691EB62D" wp14:editId="285E9430">
            <wp:simplePos x="0" y="0"/>
            <wp:positionH relativeFrom="margin">
              <wp:posOffset>-495300</wp:posOffset>
            </wp:positionH>
            <wp:positionV relativeFrom="paragraph">
              <wp:posOffset>292573</wp:posOffset>
            </wp:positionV>
            <wp:extent cx="2376805" cy="403225"/>
            <wp:effectExtent l="0" t="0" r="4445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0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31AB0" w14:textId="77777777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3421F4A1" w14:textId="77777777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7C0FC09F" w14:textId="77777777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3755C43D" w14:textId="77777777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3392B526" w14:textId="77777777" w:rsidR="005C5055" w:rsidRPr="00BC46E4" w:rsidRDefault="005C5055" w:rsidP="001F369A">
      <w:pPr>
        <w:jc w:val="center"/>
        <w:rPr>
          <w:rStyle w:val="Rfrenceintense"/>
          <w:rFonts w:cs="Arial"/>
          <w:b w:val="0"/>
          <w:bCs w:val="0"/>
          <w:sz w:val="36"/>
          <w:szCs w:val="36"/>
        </w:rPr>
      </w:pPr>
    </w:p>
    <w:p w14:paraId="65BA2D89" w14:textId="2AED564B" w:rsidR="009B636E" w:rsidRPr="00583DC5" w:rsidRDefault="005E34EE" w:rsidP="005E34EE">
      <w:pPr>
        <w:jc w:val="center"/>
        <w:rPr>
          <w:rFonts w:cs="Arial"/>
          <w:szCs w:val="20"/>
        </w:rPr>
      </w:pPr>
      <w:r w:rsidRPr="005E34EE">
        <w:rPr>
          <w:rStyle w:val="Rfrenceintense"/>
          <w:rFonts w:cs="Arial"/>
          <w:b w:val="0"/>
          <w:bCs w:val="0"/>
          <w:color w:val="auto"/>
          <w:sz w:val="32"/>
          <w:szCs w:val="32"/>
        </w:rPr>
        <w:t>ACCORD D’ENTREPRISE RELATIF A L’APPLICATION DES DISPOSITIONS</w:t>
      </w:r>
      <w:r>
        <w:rPr>
          <w:rStyle w:val="Rfrenceintense"/>
          <w:rFonts w:cs="Arial"/>
          <w:b w:val="0"/>
          <w:bCs w:val="0"/>
          <w:color w:val="auto"/>
          <w:sz w:val="32"/>
          <w:szCs w:val="32"/>
        </w:rPr>
        <w:t xml:space="preserve"> </w:t>
      </w:r>
      <w:r w:rsidRPr="005E34EE">
        <w:rPr>
          <w:rStyle w:val="Rfrenceintense"/>
          <w:rFonts w:cs="Arial"/>
          <w:b w:val="0"/>
          <w:bCs w:val="0"/>
          <w:color w:val="auto"/>
          <w:sz w:val="32"/>
          <w:szCs w:val="32"/>
        </w:rPr>
        <w:t>CONVENTIONNELLES SUR LES SALARIES AIDANTS</w:t>
      </w:r>
    </w:p>
    <w:p w14:paraId="4B841CAA" w14:textId="77777777" w:rsidR="00B2507C" w:rsidRPr="00BC46E4" w:rsidRDefault="00B2507C" w:rsidP="00B2507C">
      <w:pPr>
        <w:rPr>
          <w:rFonts w:cs="Arial"/>
          <w:szCs w:val="20"/>
        </w:rPr>
      </w:pPr>
    </w:p>
    <w:p w14:paraId="5EE2C211" w14:textId="77777777" w:rsidR="005D359A" w:rsidRPr="00BC46E4" w:rsidRDefault="005D359A" w:rsidP="00B2507C">
      <w:pPr>
        <w:rPr>
          <w:rFonts w:cs="Arial"/>
          <w:szCs w:val="20"/>
        </w:rPr>
      </w:pPr>
    </w:p>
    <w:p w14:paraId="5BC04D0D" w14:textId="77777777" w:rsidR="005C5055" w:rsidRPr="00BC46E4" w:rsidRDefault="005C5055" w:rsidP="00B2507C">
      <w:pPr>
        <w:rPr>
          <w:rFonts w:cs="Arial"/>
          <w:szCs w:val="20"/>
        </w:rPr>
      </w:pPr>
    </w:p>
    <w:p w14:paraId="264C94A7" w14:textId="3D128A61" w:rsidR="00B2507C" w:rsidRPr="00BC46E4" w:rsidRDefault="002152A2" w:rsidP="00B2507C">
      <w:pPr>
        <w:rPr>
          <w:rFonts w:cs="Arial"/>
          <w:szCs w:val="20"/>
        </w:rPr>
      </w:pPr>
      <w:bookmarkStart w:id="0" w:name="_Hlk136523116"/>
      <w:r w:rsidRPr="00BC46E4">
        <w:rPr>
          <w:rFonts w:cs="Arial"/>
          <w:szCs w:val="20"/>
        </w:rPr>
        <w:t>ENTRE</w:t>
      </w:r>
      <w:r w:rsidR="009B636E">
        <w:rPr>
          <w:rFonts w:cs="Arial"/>
          <w:szCs w:val="20"/>
        </w:rPr>
        <w:t xml:space="preserve"> </w:t>
      </w:r>
      <w:r w:rsidR="009B636E" w:rsidRPr="009B636E">
        <w:rPr>
          <w:rFonts w:cs="Arial"/>
          <w:szCs w:val="20"/>
        </w:rPr>
        <w:t>LES SOUSSIGNÉES</w:t>
      </w:r>
    </w:p>
    <w:p w14:paraId="62EF9DE9" w14:textId="77777777" w:rsidR="00B2507C" w:rsidRPr="00BC46E4" w:rsidRDefault="00B2507C" w:rsidP="00B2507C">
      <w:pPr>
        <w:rPr>
          <w:rFonts w:cs="Arial"/>
          <w:szCs w:val="20"/>
        </w:rPr>
      </w:pPr>
    </w:p>
    <w:p w14:paraId="1D89EC48" w14:textId="0B052AB7" w:rsidR="00B2507C" w:rsidRPr="00BC46E4" w:rsidRDefault="00B2507C" w:rsidP="00A42900">
      <w:pPr>
        <w:rPr>
          <w:rFonts w:cs="Arial"/>
          <w:szCs w:val="20"/>
        </w:rPr>
      </w:pPr>
      <w:r w:rsidRPr="00BC46E4">
        <w:rPr>
          <w:rFonts w:cs="Arial"/>
          <w:szCs w:val="20"/>
        </w:rPr>
        <w:t xml:space="preserve">La société </w:t>
      </w:r>
      <w:r w:rsidR="001F369A" w:rsidRPr="00BC46E4">
        <w:rPr>
          <w:rFonts w:cs="Arial"/>
          <w:b/>
          <w:bCs/>
          <w:szCs w:val="20"/>
        </w:rPr>
        <w:t>Baxter Façonnage</w:t>
      </w:r>
      <w:r w:rsidR="002152A2" w:rsidRPr="00BC46E4">
        <w:rPr>
          <w:rFonts w:cs="Arial"/>
          <w:b/>
          <w:bCs/>
          <w:szCs w:val="20"/>
        </w:rPr>
        <w:t xml:space="preserve"> SAS</w:t>
      </w:r>
      <w:r w:rsidRPr="00BC46E4">
        <w:rPr>
          <w:rFonts w:cs="Arial"/>
          <w:szCs w:val="20"/>
        </w:rPr>
        <w:t xml:space="preserve">, dont le siège social est situé </w:t>
      </w:r>
      <w:bookmarkStart w:id="1" w:name="_Hlk152679329"/>
      <w:r w:rsidR="00DF6290" w:rsidRPr="00BC46E4">
        <w:rPr>
          <w:rFonts w:cs="Arial"/>
          <w:szCs w:val="20"/>
        </w:rPr>
        <w:t xml:space="preserve">1202 rue de la </w:t>
      </w:r>
      <w:proofErr w:type="spellStart"/>
      <w:r w:rsidR="00DF6290" w:rsidRPr="00BC46E4">
        <w:rPr>
          <w:rFonts w:cs="Arial"/>
          <w:szCs w:val="20"/>
        </w:rPr>
        <w:t>Valsière</w:t>
      </w:r>
      <w:proofErr w:type="spellEnd"/>
      <w:r w:rsidR="002152A2" w:rsidRPr="00BC46E4">
        <w:rPr>
          <w:rFonts w:cs="Arial"/>
          <w:szCs w:val="20"/>
        </w:rPr>
        <w:t>,</w:t>
      </w:r>
      <w:r w:rsidR="00DF6290" w:rsidRPr="00BC46E4">
        <w:rPr>
          <w:rFonts w:cs="Arial"/>
          <w:szCs w:val="20"/>
        </w:rPr>
        <w:t xml:space="preserve"> 34090 Montpellier</w:t>
      </w:r>
      <w:bookmarkEnd w:id="1"/>
      <w:r w:rsidR="003A0C31" w:rsidRPr="00BC46E4">
        <w:rPr>
          <w:rFonts w:cs="Arial"/>
          <w:szCs w:val="20"/>
        </w:rPr>
        <w:t>,</w:t>
      </w:r>
      <w:r w:rsidRPr="00BC46E4">
        <w:rPr>
          <w:rFonts w:cs="Arial"/>
          <w:szCs w:val="20"/>
        </w:rPr>
        <w:t xml:space="preserve"> représentée par </w:t>
      </w:r>
      <w:r w:rsidR="000E094C">
        <w:rPr>
          <w:rFonts w:cs="Arial"/>
          <w:szCs w:val="20"/>
        </w:rPr>
        <w:tab/>
      </w:r>
      <w:r w:rsidR="000E094C">
        <w:rPr>
          <w:rFonts w:cs="Arial"/>
          <w:szCs w:val="20"/>
        </w:rPr>
        <w:tab/>
      </w:r>
      <w:r w:rsidR="003A0C31" w:rsidRPr="00BC46E4">
        <w:rPr>
          <w:rFonts w:cs="Arial"/>
          <w:szCs w:val="20"/>
        </w:rPr>
        <w:t>,</w:t>
      </w:r>
      <w:r w:rsidR="001F369A" w:rsidRPr="00BC46E4">
        <w:rPr>
          <w:rFonts w:cs="Arial"/>
          <w:szCs w:val="20"/>
        </w:rPr>
        <w:t xml:space="preserve"> en sa qualité de </w:t>
      </w:r>
      <w:r w:rsidR="00A42900" w:rsidRPr="00BC46E4">
        <w:rPr>
          <w:rFonts w:cs="Arial"/>
          <w:szCs w:val="20"/>
        </w:rPr>
        <w:t>Responsable</w:t>
      </w:r>
      <w:r w:rsidRPr="00BC46E4">
        <w:rPr>
          <w:rFonts w:cs="Arial"/>
          <w:szCs w:val="20"/>
        </w:rPr>
        <w:t xml:space="preserve"> des Ressources Humaines, </w:t>
      </w:r>
    </w:p>
    <w:p w14:paraId="7D2E773A" w14:textId="77777777" w:rsidR="005C5055" w:rsidRPr="00BC46E4" w:rsidRDefault="005C5055" w:rsidP="00A42900">
      <w:pPr>
        <w:rPr>
          <w:rFonts w:cs="Arial"/>
          <w:szCs w:val="20"/>
        </w:rPr>
      </w:pPr>
    </w:p>
    <w:p w14:paraId="00C607BD" w14:textId="737BBDC5" w:rsidR="001F369A" w:rsidRPr="00BC46E4" w:rsidRDefault="001F369A" w:rsidP="00B2507C">
      <w:pPr>
        <w:rPr>
          <w:rFonts w:cs="Arial"/>
          <w:b/>
          <w:i/>
          <w:szCs w:val="20"/>
        </w:rPr>
      </w:pPr>
      <w:r w:rsidRPr="00BC46E4">
        <w:rPr>
          <w:rFonts w:cs="Arial"/>
          <w:b/>
          <w:i/>
          <w:szCs w:val="20"/>
        </w:rPr>
        <w:t>Ci-après désignée « la Société »</w:t>
      </w:r>
    </w:p>
    <w:p w14:paraId="4F3A4A91" w14:textId="77777777" w:rsidR="00B2507C" w:rsidRPr="00BC46E4" w:rsidRDefault="00B2507C" w:rsidP="00B2507C">
      <w:pPr>
        <w:rPr>
          <w:rFonts w:cs="Arial"/>
          <w:szCs w:val="20"/>
        </w:rPr>
      </w:pPr>
    </w:p>
    <w:p w14:paraId="0A4B704D" w14:textId="4E54DDCD" w:rsidR="00B2507C" w:rsidRPr="00BC46E4" w:rsidRDefault="00BC46E4" w:rsidP="00B2507C">
      <w:pPr>
        <w:jc w:val="right"/>
        <w:rPr>
          <w:rFonts w:cs="Arial"/>
          <w:szCs w:val="20"/>
        </w:rPr>
      </w:pPr>
      <w:r w:rsidRPr="00BC46E4">
        <w:rPr>
          <w:rFonts w:cs="Arial"/>
          <w:szCs w:val="20"/>
        </w:rPr>
        <w:t>D’une</w:t>
      </w:r>
      <w:r w:rsidR="00B2507C" w:rsidRPr="00BC46E4">
        <w:rPr>
          <w:rFonts w:cs="Arial"/>
          <w:szCs w:val="20"/>
        </w:rPr>
        <w:t xml:space="preserve"> part</w:t>
      </w:r>
      <w:r w:rsidR="001F369A" w:rsidRPr="00BC46E4">
        <w:rPr>
          <w:rFonts w:cs="Arial"/>
          <w:szCs w:val="20"/>
        </w:rPr>
        <w:t>,</w:t>
      </w:r>
    </w:p>
    <w:p w14:paraId="7684F8AB" w14:textId="77777777" w:rsidR="002152A2" w:rsidRPr="00BC46E4" w:rsidRDefault="002152A2" w:rsidP="00B2507C">
      <w:pPr>
        <w:rPr>
          <w:rFonts w:cs="Arial"/>
          <w:szCs w:val="20"/>
        </w:rPr>
      </w:pPr>
    </w:p>
    <w:p w14:paraId="0B1FE25D" w14:textId="76C769A8" w:rsidR="00B2507C" w:rsidRPr="00BC46E4" w:rsidRDefault="00B2507C" w:rsidP="00B2507C">
      <w:pPr>
        <w:rPr>
          <w:rFonts w:cs="Arial"/>
          <w:szCs w:val="20"/>
        </w:rPr>
      </w:pPr>
      <w:r w:rsidRPr="00BC46E4">
        <w:rPr>
          <w:rFonts w:cs="Arial"/>
          <w:szCs w:val="20"/>
        </w:rPr>
        <w:t>ET </w:t>
      </w:r>
    </w:p>
    <w:p w14:paraId="7DAC7004" w14:textId="77777777" w:rsidR="005C5055" w:rsidRPr="00BC46E4" w:rsidRDefault="005C5055" w:rsidP="00B2507C">
      <w:pPr>
        <w:rPr>
          <w:rFonts w:cs="Arial"/>
          <w:szCs w:val="20"/>
        </w:rPr>
      </w:pPr>
    </w:p>
    <w:p w14:paraId="5C491FF2" w14:textId="161BE908" w:rsidR="002152A2" w:rsidRPr="00BC46E4" w:rsidRDefault="002152A2" w:rsidP="002152A2">
      <w:pPr>
        <w:spacing w:line="276" w:lineRule="auto"/>
        <w:rPr>
          <w:rFonts w:cs="Arial"/>
          <w:b/>
          <w:bCs/>
          <w:szCs w:val="20"/>
        </w:rPr>
      </w:pPr>
      <w:r w:rsidRPr="00BC46E4">
        <w:rPr>
          <w:rFonts w:cs="Arial"/>
          <w:b/>
          <w:bCs/>
          <w:szCs w:val="20"/>
        </w:rPr>
        <w:t>Les Organisations Syndicales suivantes :</w:t>
      </w:r>
      <w:r w:rsidRPr="00BC46E4">
        <w:rPr>
          <w:rFonts w:cs="Arial"/>
          <w:b/>
          <w:bCs/>
          <w:szCs w:val="20"/>
        </w:rPr>
        <w:tab/>
      </w:r>
    </w:p>
    <w:p w14:paraId="38B15F05" w14:textId="77777777" w:rsidR="003E1A13" w:rsidRPr="00BC46E4" w:rsidRDefault="003E1A13" w:rsidP="002152A2">
      <w:pPr>
        <w:spacing w:line="276" w:lineRule="auto"/>
        <w:rPr>
          <w:rFonts w:cs="Arial"/>
          <w:b/>
          <w:bCs/>
          <w:szCs w:val="20"/>
        </w:rPr>
      </w:pPr>
    </w:p>
    <w:p w14:paraId="166AEE83" w14:textId="5430CDE6" w:rsidR="001F369A" w:rsidRPr="00BC46E4" w:rsidRDefault="009B636E" w:rsidP="002152A2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L’organisation syndicale </w:t>
      </w:r>
      <w:r w:rsidR="002152A2" w:rsidRPr="00BC46E4">
        <w:rPr>
          <w:rFonts w:cs="Arial"/>
          <w:b/>
          <w:bCs/>
          <w:szCs w:val="20"/>
        </w:rPr>
        <w:t>FO</w:t>
      </w:r>
      <w:r w:rsidR="002152A2" w:rsidRPr="00BC46E4">
        <w:rPr>
          <w:rFonts w:cs="Arial"/>
          <w:szCs w:val="20"/>
        </w:rPr>
        <w:t xml:space="preserve">, représentée par </w:t>
      </w:r>
      <w:r w:rsidR="000E094C">
        <w:rPr>
          <w:rFonts w:cs="Arial"/>
          <w:szCs w:val="20"/>
        </w:rPr>
        <w:tab/>
      </w:r>
      <w:r w:rsidR="000E094C">
        <w:rPr>
          <w:rFonts w:cs="Arial"/>
          <w:szCs w:val="20"/>
        </w:rPr>
        <w:tab/>
      </w:r>
      <w:r w:rsidR="002152A2" w:rsidRPr="00BC46E4">
        <w:rPr>
          <w:rFonts w:cs="Arial"/>
          <w:szCs w:val="20"/>
        </w:rPr>
        <w:t>, Délégué Syndical</w:t>
      </w:r>
    </w:p>
    <w:p w14:paraId="1A47DE42" w14:textId="77777777" w:rsidR="005D359A" w:rsidRPr="00BF0E29" w:rsidRDefault="005D359A" w:rsidP="00BF0E29">
      <w:pPr>
        <w:spacing w:line="276" w:lineRule="auto"/>
        <w:rPr>
          <w:rFonts w:cs="Arial"/>
          <w:b/>
          <w:bCs/>
          <w:i/>
          <w:iCs/>
          <w:szCs w:val="20"/>
        </w:rPr>
      </w:pPr>
    </w:p>
    <w:p w14:paraId="0B9E919F" w14:textId="7F76FA4C" w:rsidR="00B2507C" w:rsidRPr="00BC46E4" w:rsidRDefault="00B2507C" w:rsidP="00B2507C">
      <w:pPr>
        <w:jc w:val="right"/>
        <w:rPr>
          <w:rFonts w:cs="Arial"/>
          <w:szCs w:val="20"/>
        </w:rPr>
      </w:pPr>
      <w:r w:rsidRPr="00BC46E4">
        <w:rPr>
          <w:rFonts w:cs="Arial"/>
          <w:szCs w:val="20"/>
        </w:rPr>
        <w:t xml:space="preserve"> </w:t>
      </w:r>
      <w:r w:rsidR="00BC46E4" w:rsidRPr="00BC46E4">
        <w:rPr>
          <w:rFonts w:cs="Arial"/>
          <w:szCs w:val="20"/>
        </w:rPr>
        <w:t>D’autre</w:t>
      </w:r>
      <w:r w:rsidRPr="00BC46E4">
        <w:rPr>
          <w:rFonts w:cs="Arial"/>
          <w:szCs w:val="20"/>
        </w:rPr>
        <w:t xml:space="preserve"> part, </w:t>
      </w:r>
    </w:p>
    <w:p w14:paraId="758F321F" w14:textId="77777777" w:rsidR="005D359A" w:rsidRPr="00BC46E4" w:rsidRDefault="005D359A" w:rsidP="001F369A">
      <w:pPr>
        <w:rPr>
          <w:rFonts w:cs="Arial"/>
          <w:b/>
          <w:i/>
          <w:szCs w:val="20"/>
        </w:rPr>
      </w:pPr>
    </w:p>
    <w:p w14:paraId="5F528257" w14:textId="234ED537" w:rsidR="001F369A" w:rsidRPr="00BC46E4" w:rsidRDefault="009B636E" w:rsidP="001F369A">
      <w:pPr>
        <w:rPr>
          <w:rFonts w:cs="Arial"/>
          <w:b/>
          <w:i/>
          <w:szCs w:val="20"/>
        </w:rPr>
      </w:pPr>
      <w:r w:rsidRPr="009B636E">
        <w:rPr>
          <w:rFonts w:cs="Arial"/>
          <w:b/>
          <w:i/>
          <w:szCs w:val="20"/>
        </w:rPr>
        <w:t xml:space="preserve">Ensemble collectivement désignées </w:t>
      </w:r>
      <w:r w:rsidR="001F369A" w:rsidRPr="00BC46E4">
        <w:rPr>
          <w:rFonts w:cs="Arial"/>
          <w:b/>
          <w:i/>
          <w:szCs w:val="20"/>
        </w:rPr>
        <w:t>« les parties »</w:t>
      </w:r>
      <w:r>
        <w:rPr>
          <w:rFonts w:cs="Arial"/>
          <w:b/>
          <w:i/>
          <w:szCs w:val="20"/>
        </w:rPr>
        <w:t>.</w:t>
      </w:r>
    </w:p>
    <w:p w14:paraId="4EDD0131" w14:textId="0F8395E9" w:rsidR="001F369A" w:rsidRPr="00BC46E4" w:rsidRDefault="001F369A" w:rsidP="001F369A">
      <w:pPr>
        <w:rPr>
          <w:rFonts w:cs="Arial"/>
          <w:b/>
          <w:i/>
          <w:szCs w:val="20"/>
        </w:rPr>
      </w:pPr>
    </w:p>
    <w:p w14:paraId="4BA88821" w14:textId="77777777" w:rsidR="00B353CD" w:rsidRPr="00BC46E4" w:rsidRDefault="00B353CD" w:rsidP="001F369A">
      <w:pPr>
        <w:rPr>
          <w:rFonts w:cs="Arial"/>
          <w:b/>
          <w:i/>
          <w:szCs w:val="20"/>
        </w:rPr>
      </w:pPr>
    </w:p>
    <w:bookmarkEnd w:id="0"/>
    <w:p w14:paraId="7F2BB5DD" w14:textId="77777777" w:rsidR="005C5055" w:rsidRPr="00BC46E4" w:rsidRDefault="005C5055" w:rsidP="00B353CD">
      <w:pPr>
        <w:spacing w:line="276" w:lineRule="auto"/>
        <w:rPr>
          <w:rFonts w:cs="Arial"/>
          <w:b/>
          <w:bCs/>
          <w:szCs w:val="20"/>
        </w:rPr>
      </w:pPr>
    </w:p>
    <w:p w14:paraId="67C82017" w14:textId="77777777" w:rsidR="009B636E" w:rsidRPr="00583DC5" w:rsidRDefault="009B636E" w:rsidP="00B353CD">
      <w:pPr>
        <w:spacing w:line="276" w:lineRule="auto"/>
        <w:rPr>
          <w:rFonts w:cs="Arial"/>
          <w:b/>
          <w:bCs/>
          <w:szCs w:val="20"/>
        </w:rPr>
      </w:pPr>
    </w:p>
    <w:p w14:paraId="4C39B58B" w14:textId="3EDB1288" w:rsidR="00004004" w:rsidRPr="00583DC5" w:rsidRDefault="002A1B04" w:rsidP="007E1BC2">
      <w:pPr>
        <w:spacing w:line="276" w:lineRule="auto"/>
        <w:rPr>
          <w:rFonts w:cs="Arial"/>
          <w:szCs w:val="20"/>
        </w:rPr>
      </w:pPr>
      <w:r w:rsidRPr="00583DC5">
        <w:rPr>
          <w:rFonts w:cs="Arial"/>
          <w:szCs w:val="20"/>
        </w:rPr>
        <w:br w:type="page"/>
      </w:r>
    </w:p>
    <w:sdt>
      <w:sdtPr>
        <w:rPr>
          <w:rFonts w:ascii="Arial" w:eastAsiaTheme="minorHAnsi" w:hAnsi="Arial" w:cs="Arial"/>
          <w:b w:val="0"/>
          <w:caps w:val="0"/>
          <w:color w:val="auto"/>
          <w:sz w:val="24"/>
          <w:szCs w:val="24"/>
          <w:lang w:eastAsia="en-US"/>
        </w:rPr>
        <w:id w:val="246239637"/>
        <w:docPartObj>
          <w:docPartGallery w:val="Table of Contents"/>
          <w:docPartUnique/>
        </w:docPartObj>
      </w:sdtPr>
      <w:sdtEndPr>
        <w:rPr>
          <w:bCs/>
          <w:sz w:val="20"/>
          <w:szCs w:val="20"/>
        </w:rPr>
      </w:sdtEndPr>
      <w:sdtContent>
        <w:p w14:paraId="3E6FC248" w14:textId="659E5CB1" w:rsidR="002152A2" w:rsidRPr="00BC46E4" w:rsidRDefault="002152A2">
          <w:pPr>
            <w:pStyle w:val="En-ttedetabledesmatires"/>
            <w:rPr>
              <w:rFonts w:ascii="Arial" w:hAnsi="Arial" w:cs="Arial"/>
              <w:sz w:val="24"/>
              <w:szCs w:val="24"/>
            </w:rPr>
          </w:pPr>
          <w:r w:rsidRPr="00BC46E4">
            <w:rPr>
              <w:rFonts w:ascii="Arial" w:hAnsi="Arial" w:cs="Arial"/>
              <w:sz w:val="24"/>
              <w:szCs w:val="24"/>
            </w:rPr>
            <w:t>Table des matières</w:t>
          </w:r>
        </w:p>
        <w:p w14:paraId="19B798FB" w14:textId="77777777" w:rsidR="002152A2" w:rsidRPr="00BC46E4" w:rsidRDefault="002152A2" w:rsidP="002152A2">
          <w:pPr>
            <w:rPr>
              <w:rFonts w:cs="Arial"/>
              <w:szCs w:val="20"/>
              <w:lang w:eastAsia="fr-FR"/>
            </w:rPr>
          </w:pPr>
        </w:p>
        <w:p w14:paraId="731D75FF" w14:textId="4A3A85F6" w:rsidR="00D208A3" w:rsidRDefault="00DD1504">
          <w:pPr>
            <w:pStyle w:val="TM1"/>
            <w:tabs>
              <w:tab w:val="left" w:pos="168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r w:rsidRPr="00BC46E4">
            <w:rPr>
              <w:rFonts w:cs="Arial"/>
              <w:szCs w:val="20"/>
            </w:rPr>
            <w:fldChar w:fldCharType="begin"/>
          </w:r>
          <w:r w:rsidRPr="00BC46E4">
            <w:rPr>
              <w:rFonts w:cs="Arial"/>
              <w:szCs w:val="20"/>
            </w:rPr>
            <w:instrText xml:space="preserve"> TOC \o "1-2" \h \z \u </w:instrText>
          </w:r>
          <w:r w:rsidRPr="00BC46E4">
            <w:rPr>
              <w:rFonts w:cs="Arial"/>
              <w:szCs w:val="20"/>
            </w:rPr>
            <w:fldChar w:fldCharType="separate"/>
          </w:r>
          <w:hyperlink w:anchor="_Toc215670318" w:history="1">
            <w:r w:rsidR="00D208A3" w:rsidRPr="00742582">
              <w:rPr>
                <w:rStyle w:val="Lienhypertexte"/>
                <w:rFonts w:cs="Arial"/>
              </w:rPr>
              <w:t>Article I.</w:t>
            </w:r>
            <w:r w:rsidR="00D208A3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D208A3" w:rsidRPr="00742582">
              <w:rPr>
                <w:rStyle w:val="Lienhypertexte"/>
                <w:rFonts w:cs="Arial"/>
              </w:rPr>
              <w:t>Objet de l’accord</w:t>
            </w:r>
            <w:r w:rsidR="00D208A3">
              <w:rPr>
                <w:webHidden/>
              </w:rPr>
              <w:tab/>
            </w:r>
            <w:r w:rsidR="00D208A3">
              <w:rPr>
                <w:webHidden/>
              </w:rPr>
              <w:fldChar w:fldCharType="begin"/>
            </w:r>
            <w:r w:rsidR="00D208A3">
              <w:rPr>
                <w:webHidden/>
              </w:rPr>
              <w:instrText xml:space="preserve"> PAGEREF _Toc215670318 \h </w:instrText>
            </w:r>
            <w:r w:rsidR="00D208A3">
              <w:rPr>
                <w:webHidden/>
              </w:rPr>
            </w:r>
            <w:r w:rsidR="00D208A3"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4</w:t>
            </w:r>
            <w:r w:rsidR="00D208A3">
              <w:rPr>
                <w:webHidden/>
              </w:rPr>
              <w:fldChar w:fldCharType="end"/>
            </w:r>
          </w:hyperlink>
        </w:p>
        <w:p w14:paraId="4C449A3E" w14:textId="15632011" w:rsidR="00D208A3" w:rsidRDefault="00D208A3">
          <w:pPr>
            <w:pStyle w:val="TM1"/>
            <w:tabs>
              <w:tab w:val="left" w:pos="168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19" w:history="1">
            <w:r w:rsidRPr="00742582">
              <w:rPr>
                <w:rStyle w:val="Lienhypertexte"/>
                <w:rFonts w:cs="Arial"/>
              </w:rPr>
              <w:t>Article 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="Arial"/>
              </w:rPr>
              <w:t>Champ d’application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EDE17DC" w14:textId="0C4A1DAC" w:rsidR="00D208A3" w:rsidRDefault="00D208A3">
          <w:pPr>
            <w:pStyle w:val="TM1"/>
            <w:tabs>
              <w:tab w:val="left" w:pos="192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0" w:history="1">
            <w:r w:rsidRPr="00742582">
              <w:rPr>
                <w:rStyle w:val="Lienhypertexte"/>
                <w:rFonts w:cs="Arial"/>
              </w:rPr>
              <w:t>Article III.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="Arial"/>
              </w:rPr>
              <w:t>Congé conventionnel de trois jours pour les Salariés aidants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9463CDF" w14:textId="2E486E37" w:rsidR="00D208A3" w:rsidRDefault="00D208A3">
          <w:pPr>
            <w:pStyle w:val="TM1"/>
            <w:tabs>
              <w:tab w:val="left" w:pos="192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1" w:history="1">
            <w:r w:rsidRPr="00742582">
              <w:rPr>
                <w:rStyle w:val="Lienhypertexte"/>
                <w:rFonts w:cs="Arial"/>
              </w:rPr>
              <w:t>Article IV.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="Arial"/>
              </w:rPr>
              <w:t>Rappel des dispositions légales relatives aux congés pour aidants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69A0ADC" w14:textId="7137F24B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2" w:history="1">
            <w:r w:rsidRPr="00742582">
              <w:rPr>
                <w:rStyle w:val="Lienhypertexte"/>
                <w:rFonts w:cstheme="majorHAnsi"/>
                <w:noProof/>
              </w:rPr>
              <w:t>A.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theme="majorHAnsi"/>
                <w:noProof/>
              </w:rPr>
              <w:t>Congé de proche aidant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9F5736" w14:textId="4891E690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3" w:history="1">
            <w:r w:rsidRPr="00742582">
              <w:rPr>
                <w:rStyle w:val="Lienhypertexte"/>
                <w:rFonts w:cstheme="majorHAnsi"/>
                <w:noProof/>
              </w:rPr>
              <w:t>B.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theme="majorHAnsi"/>
                <w:noProof/>
              </w:rPr>
              <w:t>Congé de présence parentale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1A2C9" w14:textId="60A2BA8D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4" w:history="1">
            <w:r w:rsidRPr="00742582">
              <w:rPr>
                <w:rStyle w:val="Lienhypertexte"/>
                <w:rFonts w:cstheme="majorHAnsi"/>
                <w:noProof/>
              </w:rPr>
              <w:t>C.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theme="majorHAnsi"/>
                <w:noProof/>
              </w:rPr>
              <w:t>Congé de solidarité familiale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ECFA2" w14:textId="4C99BB25" w:rsidR="00D208A3" w:rsidRDefault="00D208A3">
          <w:pPr>
            <w:pStyle w:val="TM1"/>
            <w:tabs>
              <w:tab w:val="left" w:pos="168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5" w:history="1">
            <w:r w:rsidRPr="00742582">
              <w:rPr>
                <w:rStyle w:val="Lienhypertexte"/>
                <w:rFonts w:cs="Arial"/>
              </w:rPr>
              <w:t>Article V.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="Arial"/>
              </w:rPr>
              <w:t>Définition du proche aidant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6E07927" w14:textId="560B2E5E" w:rsidR="00D208A3" w:rsidRDefault="00D208A3">
          <w:pPr>
            <w:pStyle w:val="TM1"/>
            <w:tabs>
              <w:tab w:val="left" w:pos="192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6" w:history="1">
            <w:r w:rsidRPr="00742582">
              <w:rPr>
                <w:rStyle w:val="Lienhypertexte"/>
              </w:rPr>
              <w:t>Article VI.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</w:rPr>
              <w:t>Modalités de mise en œuvre et accompagnement des salariés aidants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C94BE4F" w14:textId="17FE6C62" w:rsidR="00D208A3" w:rsidRDefault="00D208A3">
          <w:pPr>
            <w:pStyle w:val="TM1"/>
            <w:tabs>
              <w:tab w:val="left" w:pos="192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7" w:history="1">
            <w:r w:rsidRPr="00742582">
              <w:rPr>
                <w:rStyle w:val="Lienhypertexte"/>
              </w:rPr>
              <w:t>Article VII.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</w:rPr>
              <w:t>Modalités opérationnelles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155C12F" w14:textId="46952408" w:rsidR="00D208A3" w:rsidRDefault="00D208A3">
          <w:pPr>
            <w:pStyle w:val="TM1"/>
            <w:tabs>
              <w:tab w:val="left" w:pos="1920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smallCaps w:val="0"/>
              <w:spacing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8" w:history="1">
            <w:r w:rsidRPr="00742582">
              <w:rPr>
                <w:rStyle w:val="Lienhypertexte"/>
              </w:rPr>
              <w:t>Article VIII.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smallCaps w:val="0"/>
                <w:spacing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</w:rPr>
              <w:t>Dispositions finales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_Toc215670328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B6FC6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1E0CB71" w14:textId="666E7FEE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29" w:history="1">
            <w:r w:rsidRPr="00742582">
              <w:rPr>
                <w:rStyle w:val="Lienhypertexte"/>
                <w:rFonts w:cstheme="majorHAnsi"/>
                <w:noProof/>
              </w:rPr>
              <w:t>A.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theme="majorHAnsi"/>
                <w:noProof/>
              </w:rPr>
              <w:t>Durée de l’accord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97DB4" w14:textId="72CC1002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30" w:history="1">
            <w:r w:rsidRPr="00742582">
              <w:rPr>
                <w:rStyle w:val="Lienhypertexte"/>
                <w:rFonts w:cstheme="majorHAnsi"/>
                <w:noProof/>
              </w:rPr>
              <w:t>B.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rFonts w:cstheme="majorHAnsi"/>
                <w:noProof/>
              </w:rPr>
              <w:t>Modalité de révision et de dénonciation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8248E" w14:textId="236C7B97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31" w:history="1">
            <w:r w:rsidRPr="00742582">
              <w:rPr>
                <w:rStyle w:val="Lienhypertexte"/>
                <w:noProof/>
              </w:rPr>
              <w:t>C.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noProof/>
              </w:rPr>
              <w:t>Formalités de dépôt et publicité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F1DF8" w14:textId="64A71FEA" w:rsidR="00D208A3" w:rsidRDefault="00D208A3">
          <w:pPr>
            <w:pStyle w:val="TM2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5670332" w:history="1">
            <w:r w:rsidRPr="00742582">
              <w:rPr>
                <w:rStyle w:val="Lienhypertexte"/>
                <w:noProof/>
              </w:rPr>
              <w:t>D.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42582">
              <w:rPr>
                <w:rStyle w:val="Lienhypertexte"/>
                <w:noProof/>
              </w:rPr>
              <w:t>Adhésion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_Toc215670332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6FC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68F97" w14:textId="385DB0C0" w:rsidR="002A1B04" w:rsidRPr="00BC46E4" w:rsidRDefault="00DD1504" w:rsidP="00B2507C">
          <w:pPr>
            <w:rPr>
              <w:rFonts w:cs="Arial"/>
              <w:szCs w:val="20"/>
            </w:rPr>
          </w:pPr>
          <w:r w:rsidRPr="00BC46E4">
            <w:rPr>
              <w:rFonts w:cs="Arial"/>
              <w:b/>
              <w:bCs/>
              <w:iCs/>
              <w:smallCaps/>
              <w:noProof/>
              <w:spacing w:val="5"/>
              <w:szCs w:val="20"/>
            </w:rPr>
            <w:fldChar w:fldCharType="end"/>
          </w:r>
        </w:p>
      </w:sdtContent>
    </w:sdt>
    <w:p w14:paraId="4E75D714" w14:textId="77777777" w:rsidR="002A1B04" w:rsidRPr="00BC46E4" w:rsidRDefault="002A1B04" w:rsidP="00B2507C">
      <w:pPr>
        <w:rPr>
          <w:rFonts w:cs="Arial"/>
          <w:b/>
          <w:bCs/>
          <w:szCs w:val="20"/>
        </w:rPr>
      </w:pPr>
    </w:p>
    <w:p w14:paraId="58262D8A" w14:textId="77777777" w:rsidR="002A1B04" w:rsidRPr="00BC46E4" w:rsidRDefault="002A1B04" w:rsidP="00B2507C">
      <w:pPr>
        <w:rPr>
          <w:rFonts w:cs="Arial"/>
          <w:b/>
          <w:bCs/>
          <w:szCs w:val="20"/>
        </w:rPr>
      </w:pPr>
    </w:p>
    <w:p w14:paraId="6AFDE6B6" w14:textId="77777777" w:rsidR="002A1B04" w:rsidRPr="00BC46E4" w:rsidRDefault="002A1B04" w:rsidP="00B2507C">
      <w:pPr>
        <w:rPr>
          <w:rFonts w:cs="Arial"/>
          <w:b/>
          <w:bCs/>
          <w:szCs w:val="20"/>
        </w:rPr>
      </w:pPr>
    </w:p>
    <w:p w14:paraId="7CC29385" w14:textId="77777777" w:rsidR="002A1B04" w:rsidRPr="00BC46E4" w:rsidRDefault="002A1B04" w:rsidP="00B2507C">
      <w:pPr>
        <w:rPr>
          <w:rFonts w:cs="Arial"/>
          <w:b/>
          <w:bCs/>
          <w:szCs w:val="20"/>
        </w:rPr>
      </w:pPr>
    </w:p>
    <w:p w14:paraId="23BFE995" w14:textId="77777777" w:rsidR="002A1B04" w:rsidRPr="00BC46E4" w:rsidRDefault="002A1B04" w:rsidP="00B2507C">
      <w:pPr>
        <w:rPr>
          <w:rFonts w:cs="Arial"/>
          <w:b/>
          <w:bCs/>
          <w:szCs w:val="20"/>
        </w:rPr>
      </w:pPr>
    </w:p>
    <w:p w14:paraId="1C3A7F66" w14:textId="069943AD" w:rsidR="002A1B04" w:rsidRPr="00BC46E4" w:rsidRDefault="002A1B04">
      <w:pPr>
        <w:rPr>
          <w:rFonts w:cs="Arial"/>
          <w:b/>
          <w:bCs/>
          <w:szCs w:val="20"/>
        </w:rPr>
      </w:pPr>
      <w:r w:rsidRPr="00BC46E4">
        <w:rPr>
          <w:rFonts w:cs="Arial"/>
          <w:b/>
          <w:bCs/>
          <w:szCs w:val="20"/>
        </w:rPr>
        <w:br w:type="page"/>
      </w:r>
    </w:p>
    <w:p w14:paraId="33120523" w14:textId="49A59790" w:rsidR="00F24995" w:rsidRPr="00D208A3" w:rsidRDefault="005E34EE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</w:pPr>
      <w:bookmarkStart w:id="2" w:name="_Toc215670318"/>
      <w:r w:rsidRPr="00D208A3"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  <w:lastRenderedPageBreak/>
        <w:t>Objet de l’accord</w:t>
      </w:r>
      <w:bookmarkEnd w:id="2"/>
    </w:p>
    <w:p w14:paraId="5A4A7F73" w14:textId="182DA82C" w:rsidR="00805F79" w:rsidRDefault="005E34EE" w:rsidP="005E34EE">
      <w:pPr>
        <w:rPr>
          <w:rFonts w:cs="Arial"/>
        </w:rPr>
      </w:pPr>
      <w:r w:rsidRPr="005E34EE">
        <w:rPr>
          <w:rFonts w:cs="Arial"/>
        </w:rPr>
        <w:t>Le présent accord vise à reconnaître et soutenir les Salariés aidants au sein de la Société, en mettant en place le</w:t>
      </w:r>
      <w:r>
        <w:rPr>
          <w:rFonts w:cs="Arial"/>
        </w:rPr>
        <w:t xml:space="preserve"> </w:t>
      </w:r>
      <w:r w:rsidRPr="005E34EE">
        <w:rPr>
          <w:rFonts w:cs="Arial"/>
        </w:rPr>
        <w:t xml:space="preserve">dispositif 1 de l’accord de branche des industries pharmaceutiques, relatif au </w:t>
      </w:r>
      <w:r w:rsidRPr="005E34EE">
        <w:rPr>
          <w:rFonts w:cs="Arial"/>
          <w:b/>
          <w:bCs/>
        </w:rPr>
        <w:t>congé conventionnel de trois jours</w:t>
      </w:r>
      <w:r w:rsidRPr="005E34EE">
        <w:rPr>
          <w:rFonts w:cs="Arial"/>
        </w:rPr>
        <w:t>, et</w:t>
      </w:r>
      <w:r>
        <w:rPr>
          <w:rFonts w:cs="Arial"/>
        </w:rPr>
        <w:t xml:space="preserve"> </w:t>
      </w:r>
      <w:r w:rsidRPr="005E34EE">
        <w:rPr>
          <w:rFonts w:cs="Arial"/>
        </w:rPr>
        <w:t>en rappelant les dispositions légales applicables aux congés destinés aux aidants.</w:t>
      </w:r>
    </w:p>
    <w:p w14:paraId="59E107FB" w14:textId="77777777" w:rsidR="005E34EE" w:rsidRPr="00583DC5" w:rsidRDefault="005E34EE" w:rsidP="005E34EE">
      <w:pPr>
        <w:rPr>
          <w:rFonts w:cs="Arial"/>
        </w:rPr>
      </w:pPr>
    </w:p>
    <w:p w14:paraId="5B1F5326" w14:textId="36B77202" w:rsidR="009F0E3E" w:rsidRPr="00D208A3" w:rsidRDefault="005E34EE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</w:pPr>
      <w:bookmarkStart w:id="3" w:name="_Toc215670319"/>
      <w:r w:rsidRPr="00D208A3"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  <w:t>Champ d’application</w:t>
      </w:r>
      <w:bookmarkEnd w:id="3"/>
    </w:p>
    <w:p w14:paraId="55ABCD17" w14:textId="35DEE52A" w:rsidR="005E34EE" w:rsidRDefault="005E34EE" w:rsidP="005E34EE">
      <w:pPr>
        <w:rPr>
          <w:rFonts w:cs="Arial"/>
        </w:rPr>
      </w:pPr>
      <w:r w:rsidRPr="005E34EE">
        <w:rPr>
          <w:rFonts w:cs="Arial"/>
        </w:rPr>
        <w:t xml:space="preserve">Le présent accord s’applique à l’ensemble des Salariés de la Société Baxter </w:t>
      </w:r>
      <w:r>
        <w:rPr>
          <w:rFonts w:cs="Arial"/>
        </w:rPr>
        <w:t>Façonnage SAS</w:t>
      </w:r>
      <w:r w:rsidRPr="005E34EE">
        <w:rPr>
          <w:rFonts w:cs="Arial"/>
        </w:rPr>
        <w:t xml:space="preserve"> sans distinction de statut </w:t>
      </w:r>
      <w:r>
        <w:rPr>
          <w:rFonts w:cs="Arial"/>
        </w:rPr>
        <w:t xml:space="preserve">ni </w:t>
      </w:r>
      <w:r w:rsidRPr="005E34EE">
        <w:rPr>
          <w:rFonts w:cs="Arial"/>
        </w:rPr>
        <w:t>d'ancienneté.</w:t>
      </w:r>
    </w:p>
    <w:p w14:paraId="0273E36E" w14:textId="77777777" w:rsidR="005E34EE" w:rsidRPr="005E34EE" w:rsidRDefault="005E34EE" w:rsidP="005E34EE">
      <w:pPr>
        <w:rPr>
          <w:rFonts w:cs="Arial"/>
        </w:rPr>
      </w:pPr>
    </w:p>
    <w:p w14:paraId="61CD87B8" w14:textId="77777777" w:rsidR="005E34EE" w:rsidRPr="00D208A3" w:rsidRDefault="005E34EE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</w:pPr>
      <w:bookmarkStart w:id="4" w:name="_Toc215670320"/>
      <w:r w:rsidRPr="00D208A3"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  <w:t>Congé conventionnel de trois jours pour les Salariés aidants</w:t>
      </w:r>
      <w:bookmarkEnd w:id="4"/>
    </w:p>
    <w:p w14:paraId="71058E55" w14:textId="440F521A" w:rsidR="005E34EE" w:rsidRPr="005E34EE" w:rsidRDefault="005E34EE" w:rsidP="005E34EE">
      <w:pPr>
        <w:spacing w:after="160"/>
        <w:rPr>
          <w:rFonts w:cs="Arial"/>
        </w:rPr>
      </w:pPr>
      <w:r w:rsidRPr="005E34EE">
        <w:rPr>
          <w:rFonts w:cs="Arial"/>
        </w:rPr>
        <w:t xml:space="preserve">Conformément au dispositif 1 de l’accord de branche des industries pharmaceutiques, </w:t>
      </w:r>
      <w:r w:rsidRPr="005E34EE">
        <w:rPr>
          <w:rFonts w:cs="Arial"/>
          <w:b/>
          <w:bCs/>
        </w:rPr>
        <w:t>les Salariés justifiant d’un statut d’aidant familial bénéficient d’un</w:t>
      </w:r>
      <w:r w:rsidRPr="005E34EE">
        <w:rPr>
          <w:rFonts w:cs="Arial"/>
        </w:rPr>
        <w:t xml:space="preserve"> </w:t>
      </w:r>
      <w:r w:rsidRPr="005E34EE">
        <w:rPr>
          <w:rFonts w:cs="Arial"/>
          <w:b/>
          <w:bCs/>
        </w:rPr>
        <w:t>congé conventionnel rémunéré de trois jours par an</w:t>
      </w:r>
      <w:r w:rsidRPr="005E34EE">
        <w:rPr>
          <w:rFonts w:cs="Arial"/>
        </w:rPr>
        <w:t>. Ce congé est accordé sur</w:t>
      </w:r>
      <w:r>
        <w:rPr>
          <w:rFonts w:cs="Arial"/>
        </w:rPr>
        <w:t xml:space="preserve"> </w:t>
      </w:r>
      <w:r w:rsidRPr="005E34EE">
        <w:rPr>
          <w:rFonts w:cs="Arial"/>
        </w:rPr>
        <w:t>demande du Salarié, sous réserve d’un préavis raisonnable, et peut être pris en une ou plusieurs fois selon les besoins</w:t>
      </w:r>
      <w:r>
        <w:rPr>
          <w:rFonts w:cs="Arial"/>
        </w:rPr>
        <w:t xml:space="preserve"> </w:t>
      </w:r>
      <w:r w:rsidRPr="005E34EE">
        <w:rPr>
          <w:rFonts w:cs="Arial"/>
        </w:rPr>
        <w:t>de l’aidant.</w:t>
      </w:r>
    </w:p>
    <w:p w14:paraId="39326916" w14:textId="3E91ABF8" w:rsidR="005E34EE" w:rsidRPr="005E34EE" w:rsidRDefault="005E34EE" w:rsidP="005E34EE">
      <w:pPr>
        <w:spacing w:after="160"/>
        <w:rPr>
          <w:rFonts w:cs="Arial"/>
        </w:rPr>
      </w:pPr>
      <w:r w:rsidRPr="005E34EE">
        <w:rPr>
          <w:rFonts w:cs="Arial"/>
        </w:rPr>
        <w:t>Le congé est destiné aux Salariés apportant une aide essentielle, régulière et fréquente, à titre non professionnel, à un</w:t>
      </w:r>
      <w:r>
        <w:rPr>
          <w:rFonts w:cs="Arial"/>
        </w:rPr>
        <w:t xml:space="preserve"> </w:t>
      </w:r>
      <w:r w:rsidRPr="005E34EE">
        <w:rPr>
          <w:rFonts w:cs="Arial"/>
        </w:rPr>
        <w:t>proche en situation de dépendance ou de handicap. Le lien avec la personne aidée peut être familial ou résulter d’une</w:t>
      </w:r>
      <w:r>
        <w:rPr>
          <w:rFonts w:cs="Arial"/>
        </w:rPr>
        <w:t xml:space="preserve"> </w:t>
      </w:r>
      <w:r w:rsidRPr="005E34EE">
        <w:rPr>
          <w:rFonts w:cs="Arial"/>
        </w:rPr>
        <w:t>relation étroite et stable. Le Salarié devra justifier de son statut d’aidant par tout document probant (attestation de la</w:t>
      </w:r>
      <w:r>
        <w:rPr>
          <w:rFonts w:cs="Arial"/>
        </w:rPr>
        <w:t xml:space="preserve"> </w:t>
      </w:r>
      <w:r w:rsidRPr="005E34EE">
        <w:rPr>
          <w:rFonts w:cs="Arial"/>
        </w:rPr>
        <w:t>MDPH, certificat médical, notification APA, etc.).</w:t>
      </w:r>
    </w:p>
    <w:p w14:paraId="511A0BF4" w14:textId="623ADC6A" w:rsidR="00D27D34" w:rsidRDefault="005E34EE" w:rsidP="005E34EE">
      <w:pPr>
        <w:rPr>
          <w:rFonts w:cs="Arial"/>
        </w:rPr>
      </w:pPr>
      <w:r w:rsidRPr="005E34EE">
        <w:rPr>
          <w:rFonts w:cs="Arial"/>
        </w:rPr>
        <w:t>Ce congé est distinct des autres congés légaux et conventionnels et ne peut donner lieu à une indemnisation</w:t>
      </w:r>
      <w:r>
        <w:rPr>
          <w:rFonts w:cs="Arial"/>
        </w:rPr>
        <w:t xml:space="preserve"> </w:t>
      </w:r>
      <w:r w:rsidRPr="005E34EE">
        <w:rPr>
          <w:rFonts w:cs="Arial"/>
        </w:rPr>
        <w:t>compensatoire en cas de non-utilisation.</w:t>
      </w:r>
    </w:p>
    <w:p w14:paraId="13475A40" w14:textId="77777777" w:rsidR="005E34EE" w:rsidRDefault="005E34EE" w:rsidP="005E34EE">
      <w:pPr>
        <w:rPr>
          <w:rFonts w:cs="Arial"/>
        </w:rPr>
      </w:pPr>
    </w:p>
    <w:p w14:paraId="147A02C0" w14:textId="72B9F00B" w:rsidR="00D271EC" w:rsidRPr="00D208A3" w:rsidRDefault="005E34EE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</w:pPr>
      <w:bookmarkStart w:id="5" w:name="_Toc215670321"/>
      <w:r w:rsidRPr="00D208A3"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  <w:t>Rappel des dispositions légales relatives aux congés pour aidants</w:t>
      </w:r>
      <w:bookmarkEnd w:id="5"/>
    </w:p>
    <w:p w14:paraId="0A4D4A72" w14:textId="5ED0C59E" w:rsidR="00E11D19" w:rsidRDefault="005E34EE" w:rsidP="005E34EE">
      <w:pPr>
        <w:spacing w:after="160"/>
        <w:rPr>
          <w:rFonts w:cs="Arial"/>
        </w:rPr>
      </w:pPr>
      <w:r w:rsidRPr="005E34EE">
        <w:rPr>
          <w:rFonts w:cs="Arial"/>
        </w:rPr>
        <w:t>En complément du dispositif conventionnel, les Salariés peuvent bénéficier de plusieurs congés légaux destinés aux</w:t>
      </w:r>
      <w:r>
        <w:rPr>
          <w:rFonts w:cs="Arial"/>
        </w:rPr>
        <w:t xml:space="preserve"> </w:t>
      </w:r>
      <w:r w:rsidRPr="005E34EE">
        <w:rPr>
          <w:rFonts w:cs="Arial"/>
        </w:rPr>
        <w:t>aidants :</w:t>
      </w:r>
    </w:p>
    <w:p w14:paraId="04B2F6C1" w14:textId="64871742" w:rsidR="00E11D19" w:rsidRPr="00D208A3" w:rsidRDefault="005E34EE" w:rsidP="00B26E2E">
      <w:pPr>
        <w:pStyle w:val="Titre2"/>
        <w:numPr>
          <w:ilvl w:val="1"/>
          <w:numId w:val="25"/>
        </w:numPr>
        <w:rPr>
          <w:rFonts w:cstheme="majorHAnsi"/>
        </w:rPr>
      </w:pPr>
      <w:bookmarkStart w:id="6" w:name="_Toc215670322"/>
      <w:r w:rsidRPr="00D208A3">
        <w:rPr>
          <w:rFonts w:cstheme="majorHAnsi"/>
        </w:rPr>
        <w:t>Congé de proche aidant</w:t>
      </w:r>
      <w:bookmarkEnd w:id="6"/>
    </w:p>
    <w:p w14:paraId="76C4B41C" w14:textId="49A89493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Prévu par les articles L. 3142-16 et suivants du Code du travail, ce congé :</w:t>
      </w:r>
    </w:p>
    <w:p w14:paraId="4094EFCC" w14:textId="3EA1D613" w:rsidR="00BC7602" w:rsidRPr="00BC7602" w:rsidRDefault="00BC7602" w:rsidP="007B6943">
      <w:pPr>
        <w:pStyle w:val="Paragraphedeliste"/>
        <w:numPr>
          <w:ilvl w:val="0"/>
          <w:numId w:val="29"/>
        </w:numPr>
        <w:spacing w:after="160"/>
        <w:rPr>
          <w:rFonts w:cs="Arial"/>
        </w:rPr>
      </w:pPr>
      <w:r w:rsidRPr="00BC7602">
        <w:rPr>
          <w:rFonts w:cs="Arial"/>
        </w:rPr>
        <w:t>Est ouvert aux Salariés aidant un proche en situation de handicap ou de perte d’autonomie d’une particulière</w:t>
      </w:r>
      <w:r>
        <w:rPr>
          <w:rFonts w:cs="Arial"/>
        </w:rPr>
        <w:t xml:space="preserve"> </w:t>
      </w:r>
      <w:r w:rsidRPr="00BC7602">
        <w:rPr>
          <w:rFonts w:cs="Arial"/>
        </w:rPr>
        <w:t>gravité,</w:t>
      </w:r>
    </w:p>
    <w:p w14:paraId="2CC02CAB" w14:textId="14A30E5B" w:rsidR="00BC7602" w:rsidRPr="00BC7602" w:rsidRDefault="00BC7602" w:rsidP="00BC7602">
      <w:pPr>
        <w:pStyle w:val="Paragraphedeliste"/>
        <w:numPr>
          <w:ilvl w:val="0"/>
          <w:numId w:val="29"/>
        </w:numPr>
        <w:spacing w:after="160"/>
        <w:rPr>
          <w:rFonts w:cs="Arial"/>
        </w:rPr>
      </w:pPr>
      <w:r w:rsidRPr="00BC7602">
        <w:rPr>
          <w:rFonts w:cs="Arial"/>
        </w:rPr>
        <w:t>Peut être pris de manière fractionnée, sous forme de jours ou de périodes plus longues,</w:t>
      </w:r>
    </w:p>
    <w:p w14:paraId="026F7359" w14:textId="1234DBEA" w:rsidR="00BC7602" w:rsidRPr="00BC7602" w:rsidRDefault="00BC7602" w:rsidP="00F669DB">
      <w:pPr>
        <w:pStyle w:val="Paragraphedeliste"/>
        <w:numPr>
          <w:ilvl w:val="0"/>
          <w:numId w:val="29"/>
        </w:numPr>
        <w:spacing w:after="160"/>
        <w:rPr>
          <w:rFonts w:cs="Arial"/>
        </w:rPr>
      </w:pPr>
      <w:r w:rsidRPr="00BC7602">
        <w:rPr>
          <w:rFonts w:cs="Arial"/>
        </w:rPr>
        <w:t>A une durée maximale de trois mois renouvelables dans la limite d’un an sur l’ensemble de la carrière du</w:t>
      </w:r>
      <w:r>
        <w:rPr>
          <w:rFonts w:cs="Arial"/>
        </w:rPr>
        <w:t xml:space="preserve"> </w:t>
      </w:r>
      <w:r w:rsidRPr="00BC7602">
        <w:rPr>
          <w:rFonts w:cs="Arial"/>
        </w:rPr>
        <w:t>Salarié,</w:t>
      </w:r>
    </w:p>
    <w:p w14:paraId="417BB566" w14:textId="0C7FF866" w:rsidR="00E11D19" w:rsidRPr="00BC7602" w:rsidRDefault="00BC7602" w:rsidP="00575811">
      <w:pPr>
        <w:pStyle w:val="Paragraphedeliste"/>
        <w:numPr>
          <w:ilvl w:val="0"/>
          <w:numId w:val="29"/>
        </w:numPr>
        <w:spacing w:after="160"/>
        <w:rPr>
          <w:rFonts w:cs="Arial"/>
        </w:rPr>
      </w:pPr>
      <w:r w:rsidRPr="00BC7602">
        <w:rPr>
          <w:rFonts w:cs="Arial"/>
        </w:rPr>
        <w:t>N’est pas rémunéré, mais peut être indemnisé sous conditions par la Caisse d’Allocations Familiales (CAF) via</w:t>
      </w:r>
      <w:r>
        <w:rPr>
          <w:rFonts w:cs="Arial"/>
        </w:rPr>
        <w:t xml:space="preserve"> </w:t>
      </w:r>
      <w:r w:rsidRPr="00BC7602">
        <w:rPr>
          <w:rFonts w:cs="Arial"/>
        </w:rPr>
        <w:t>l’Allocation Journalière du Proche Aidant (AJPA).</w:t>
      </w:r>
    </w:p>
    <w:p w14:paraId="315C9860" w14:textId="33C9D234" w:rsidR="00E11D19" w:rsidRPr="00D208A3" w:rsidRDefault="00BC7602" w:rsidP="00B26E2E">
      <w:pPr>
        <w:pStyle w:val="Titre2"/>
        <w:numPr>
          <w:ilvl w:val="1"/>
          <w:numId w:val="25"/>
        </w:numPr>
        <w:rPr>
          <w:rFonts w:cstheme="majorHAnsi"/>
        </w:rPr>
      </w:pPr>
      <w:bookmarkStart w:id="7" w:name="_Toc215670323"/>
      <w:r w:rsidRPr="00D208A3">
        <w:rPr>
          <w:rFonts w:cstheme="majorHAnsi"/>
        </w:rPr>
        <w:t>Congé de présence parentale</w:t>
      </w:r>
      <w:bookmarkEnd w:id="7"/>
    </w:p>
    <w:p w14:paraId="4D0BB8B3" w14:textId="09234736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Selon les articles L. 1225-62 et suivants du Code du travail, ce congé :</w:t>
      </w:r>
    </w:p>
    <w:p w14:paraId="48A6D045" w14:textId="53617FF9" w:rsidR="00BC7602" w:rsidRPr="00BC7602" w:rsidRDefault="00BC7602" w:rsidP="00374E6E">
      <w:pPr>
        <w:pStyle w:val="Paragraphedeliste"/>
        <w:numPr>
          <w:ilvl w:val="0"/>
          <w:numId w:val="30"/>
        </w:numPr>
        <w:rPr>
          <w:rFonts w:cs="Arial"/>
        </w:rPr>
      </w:pPr>
      <w:r w:rsidRPr="00BC7602">
        <w:rPr>
          <w:rFonts w:cs="Arial"/>
        </w:rPr>
        <w:t>Est ouvert aux Salariés ayant un enfant à charge atteint d’une maladie, d’un handicap ou victime d’un accident</w:t>
      </w:r>
      <w:r>
        <w:rPr>
          <w:rFonts w:cs="Arial"/>
        </w:rPr>
        <w:t xml:space="preserve"> </w:t>
      </w:r>
      <w:r w:rsidRPr="00BC7602">
        <w:rPr>
          <w:rFonts w:cs="Arial"/>
        </w:rPr>
        <w:t>d’une particulière gravité nécessitant une présence soutenue,</w:t>
      </w:r>
    </w:p>
    <w:p w14:paraId="4290BE35" w14:textId="20A0FC82" w:rsidR="00BC7602" w:rsidRPr="00BC7602" w:rsidRDefault="00BC7602" w:rsidP="00BC7602">
      <w:pPr>
        <w:pStyle w:val="Paragraphedeliste"/>
        <w:numPr>
          <w:ilvl w:val="0"/>
          <w:numId w:val="30"/>
        </w:numPr>
        <w:rPr>
          <w:rFonts w:cs="Arial"/>
        </w:rPr>
      </w:pPr>
      <w:r w:rsidRPr="00BC7602">
        <w:rPr>
          <w:rFonts w:cs="Arial"/>
        </w:rPr>
        <w:t xml:space="preserve">A </w:t>
      </w:r>
      <w:proofErr w:type="gramStart"/>
      <w:r w:rsidRPr="00BC7602">
        <w:rPr>
          <w:rFonts w:cs="Arial"/>
        </w:rPr>
        <w:t>une durée de 310 jours ouvrés</w:t>
      </w:r>
      <w:proofErr w:type="gramEnd"/>
      <w:r w:rsidRPr="00BC7602">
        <w:rPr>
          <w:rFonts w:cs="Arial"/>
        </w:rPr>
        <w:t xml:space="preserve"> sur une période de trois ans,</w:t>
      </w:r>
    </w:p>
    <w:p w14:paraId="3E889150" w14:textId="405F8694" w:rsidR="00E11D19" w:rsidRDefault="00BC7602" w:rsidP="00D208A3">
      <w:pPr>
        <w:pStyle w:val="Paragraphedeliste"/>
        <w:numPr>
          <w:ilvl w:val="0"/>
          <w:numId w:val="30"/>
        </w:numPr>
        <w:spacing w:after="160"/>
        <w:ind w:left="714" w:hanging="357"/>
        <w:rPr>
          <w:rFonts w:cs="Arial"/>
        </w:rPr>
      </w:pPr>
      <w:r w:rsidRPr="00BC7602">
        <w:rPr>
          <w:rFonts w:cs="Arial"/>
        </w:rPr>
        <w:lastRenderedPageBreak/>
        <w:t>N’est pas rémunéré par l’employeur, mais peut être indemnisé par la CAF via l’Allocation Journalière de</w:t>
      </w:r>
      <w:r>
        <w:rPr>
          <w:rFonts w:cs="Arial"/>
        </w:rPr>
        <w:t xml:space="preserve"> </w:t>
      </w:r>
      <w:r w:rsidRPr="00BC7602">
        <w:rPr>
          <w:rFonts w:cs="Arial"/>
        </w:rPr>
        <w:t>Présence Parentale (AJPP).</w:t>
      </w:r>
    </w:p>
    <w:p w14:paraId="33FB56CF" w14:textId="52BAAEAC" w:rsidR="00BC7602" w:rsidRPr="00D208A3" w:rsidRDefault="00BC7602" w:rsidP="00BC7602">
      <w:pPr>
        <w:pStyle w:val="Titre2"/>
        <w:numPr>
          <w:ilvl w:val="1"/>
          <w:numId w:val="25"/>
        </w:numPr>
        <w:rPr>
          <w:rFonts w:cstheme="majorHAnsi"/>
        </w:rPr>
      </w:pPr>
      <w:bookmarkStart w:id="8" w:name="_Toc215670324"/>
      <w:r w:rsidRPr="00D208A3">
        <w:rPr>
          <w:rFonts w:cstheme="majorHAnsi"/>
        </w:rPr>
        <w:t>Congé de solidarité familiale</w:t>
      </w:r>
      <w:bookmarkEnd w:id="8"/>
    </w:p>
    <w:p w14:paraId="217F4397" w14:textId="77777777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Prévu par les articles L. 3142-6 et suivants du Code du travail, ce congé :</w:t>
      </w:r>
    </w:p>
    <w:p w14:paraId="7519FE6B" w14:textId="58B4B7EC" w:rsidR="00BC7602" w:rsidRPr="00BC7602" w:rsidRDefault="00BC7602" w:rsidP="001842B3">
      <w:pPr>
        <w:pStyle w:val="Paragraphedeliste"/>
        <w:numPr>
          <w:ilvl w:val="0"/>
          <w:numId w:val="31"/>
        </w:numPr>
        <w:rPr>
          <w:rFonts w:cs="Arial"/>
        </w:rPr>
      </w:pPr>
      <w:r w:rsidRPr="00BC7602">
        <w:rPr>
          <w:rFonts w:cs="Arial"/>
        </w:rPr>
        <w:t>Est destiné aux Salariés souhaitant accompagner un proche en fin de vie, atteint d’une maladie grave et</w:t>
      </w:r>
      <w:r>
        <w:rPr>
          <w:rFonts w:cs="Arial"/>
        </w:rPr>
        <w:t xml:space="preserve"> </w:t>
      </w:r>
      <w:r w:rsidRPr="00BC7602">
        <w:rPr>
          <w:rFonts w:cs="Arial"/>
        </w:rPr>
        <w:t>incurable,</w:t>
      </w:r>
    </w:p>
    <w:p w14:paraId="35C79002" w14:textId="40D1E06A" w:rsidR="00BC7602" w:rsidRPr="00BC7602" w:rsidRDefault="00BC7602" w:rsidP="00BC7602">
      <w:pPr>
        <w:pStyle w:val="Paragraphedeliste"/>
        <w:numPr>
          <w:ilvl w:val="0"/>
          <w:numId w:val="31"/>
        </w:numPr>
        <w:rPr>
          <w:rFonts w:cs="Arial"/>
        </w:rPr>
      </w:pPr>
      <w:r w:rsidRPr="00BC7602">
        <w:rPr>
          <w:rFonts w:cs="Arial"/>
        </w:rPr>
        <w:t>A une durée maximale de trois mois, renouvelable une fois,</w:t>
      </w:r>
    </w:p>
    <w:p w14:paraId="507C16B3" w14:textId="4CDD1784" w:rsidR="00BC7602" w:rsidRPr="00BC7602" w:rsidRDefault="00BC7602" w:rsidP="00D208A3">
      <w:pPr>
        <w:pStyle w:val="Paragraphedeliste"/>
        <w:numPr>
          <w:ilvl w:val="0"/>
          <w:numId w:val="31"/>
        </w:numPr>
        <w:ind w:left="714" w:hanging="357"/>
        <w:rPr>
          <w:rFonts w:cs="Arial"/>
        </w:rPr>
      </w:pPr>
      <w:r w:rsidRPr="00BC7602">
        <w:rPr>
          <w:rFonts w:cs="Arial"/>
        </w:rPr>
        <w:t>N’est pas rémunéré, mais peut être indemnisé par l’Assurance Maladie via l’Allocation Journalière</w:t>
      </w:r>
      <w:r>
        <w:rPr>
          <w:rFonts w:cs="Arial"/>
        </w:rPr>
        <w:t xml:space="preserve"> </w:t>
      </w:r>
      <w:r w:rsidRPr="00BC7602">
        <w:rPr>
          <w:rFonts w:cs="Arial"/>
        </w:rPr>
        <w:t>d’Accompagnement d’une Personne en Fin de Vie (AJAP)</w:t>
      </w:r>
      <w:r>
        <w:rPr>
          <w:rFonts w:cs="Arial"/>
        </w:rPr>
        <w:t>.</w:t>
      </w:r>
    </w:p>
    <w:p w14:paraId="58F01DA9" w14:textId="77777777" w:rsidR="00BA26FD" w:rsidRDefault="00BA26FD" w:rsidP="00BA26FD">
      <w:pPr>
        <w:rPr>
          <w:rFonts w:cs="Arial"/>
        </w:rPr>
      </w:pPr>
    </w:p>
    <w:p w14:paraId="6950FACD" w14:textId="2E2C2694" w:rsidR="00E11D19" w:rsidRPr="00D208A3" w:rsidRDefault="00BC7602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</w:pPr>
      <w:bookmarkStart w:id="9" w:name="_Toc215670325"/>
      <w:r w:rsidRPr="00D208A3">
        <w:rPr>
          <w:rStyle w:val="Rfrenceintense"/>
          <w:rFonts w:ascii="Arial" w:hAnsi="Arial" w:cs="Arial"/>
          <w:smallCaps w:val="0"/>
          <w:color w:val="2F5496" w:themeColor="accent1" w:themeShade="BF"/>
          <w:spacing w:val="0"/>
        </w:rPr>
        <w:t>Définition du proche aidant</w:t>
      </w:r>
      <w:bookmarkEnd w:id="9"/>
    </w:p>
    <w:p w14:paraId="1941F641" w14:textId="77142952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Est considéré comme proche aidant tout Salarié apportant une aide essentielle, régulière et fréquente, à titre non</w:t>
      </w:r>
      <w:r>
        <w:rPr>
          <w:rFonts w:cs="Arial"/>
        </w:rPr>
        <w:t xml:space="preserve"> </w:t>
      </w:r>
      <w:r w:rsidRPr="00BC7602">
        <w:rPr>
          <w:rFonts w:cs="Arial"/>
        </w:rPr>
        <w:t>professionnel, à l’un des proches suivants :</w:t>
      </w:r>
    </w:p>
    <w:p w14:paraId="1290EBB7" w14:textId="298D3750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Son conjoint</w:t>
      </w:r>
      <w:r>
        <w:rPr>
          <w:rFonts w:cs="Arial"/>
        </w:rPr>
        <w:t xml:space="preserve"> </w:t>
      </w:r>
      <w:r w:rsidRPr="00BC7602">
        <w:rPr>
          <w:rFonts w:cs="Arial"/>
        </w:rPr>
        <w:t>;</w:t>
      </w:r>
    </w:p>
    <w:p w14:paraId="5CAF85A0" w14:textId="34147874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Son concubin ;</w:t>
      </w:r>
    </w:p>
    <w:p w14:paraId="54A6232A" w14:textId="317A68BA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Son partenaire lié par un pacte civil de solidarité ;</w:t>
      </w:r>
    </w:p>
    <w:p w14:paraId="049FEC83" w14:textId="111E473C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Un ascendant ;</w:t>
      </w:r>
    </w:p>
    <w:p w14:paraId="0641006F" w14:textId="0066CD72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Un descendant ;</w:t>
      </w:r>
    </w:p>
    <w:p w14:paraId="06BA6790" w14:textId="325D661E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Un enfant dont il assume la charge au sens de l'article L.</w:t>
      </w:r>
      <w:r>
        <w:rPr>
          <w:rFonts w:cs="Arial"/>
        </w:rPr>
        <w:t xml:space="preserve"> </w:t>
      </w:r>
      <w:r w:rsidRPr="00BC7602">
        <w:rPr>
          <w:rFonts w:cs="Arial"/>
        </w:rPr>
        <w:t xml:space="preserve">512-1 du code de la Sécurité </w:t>
      </w:r>
      <w:proofErr w:type="gramStart"/>
      <w:r w:rsidRPr="00BC7602">
        <w:rPr>
          <w:rFonts w:cs="Arial"/>
        </w:rPr>
        <w:t>Sociale;</w:t>
      </w:r>
      <w:proofErr w:type="gramEnd"/>
    </w:p>
    <w:p w14:paraId="3823AC7F" w14:textId="79E4D9B4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Un collatéral jusqu'au quatrième degré (frère, sœur, oncle, tante, cousin germain) ;</w:t>
      </w:r>
    </w:p>
    <w:p w14:paraId="1A7E36C9" w14:textId="77777777" w:rsid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Un ascendant, un descendant ou un collatéral jusqu'au quatrième degré de son conjoint, concubin ou partenaire lié</w:t>
      </w:r>
      <w:r>
        <w:rPr>
          <w:rFonts w:cs="Arial"/>
        </w:rPr>
        <w:t xml:space="preserve"> </w:t>
      </w:r>
      <w:r w:rsidRPr="00BC7602">
        <w:rPr>
          <w:rFonts w:cs="Arial"/>
        </w:rPr>
        <w:t>par un pacte civil de solidarité ;</w:t>
      </w:r>
    </w:p>
    <w:p w14:paraId="1B72DDE0" w14:textId="464021B0" w:rsidR="00BC7602" w:rsidRPr="00BC7602" w:rsidRDefault="00BC7602" w:rsidP="00BC7602">
      <w:pPr>
        <w:pStyle w:val="Paragraphedeliste"/>
        <w:numPr>
          <w:ilvl w:val="0"/>
          <w:numId w:val="32"/>
        </w:numPr>
        <w:spacing w:after="160"/>
        <w:rPr>
          <w:rFonts w:cs="Arial"/>
        </w:rPr>
      </w:pPr>
      <w:r w:rsidRPr="00BC7602">
        <w:rPr>
          <w:rFonts w:cs="Arial"/>
        </w:rPr>
        <w:t>Une personne âgée ou handicapée avec laquelle il réside ou avec laquelle il entretient des liens étroits et stables, à</w:t>
      </w:r>
      <w:r>
        <w:rPr>
          <w:rFonts w:cs="Arial"/>
        </w:rPr>
        <w:t xml:space="preserve"> </w:t>
      </w:r>
      <w:r w:rsidRPr="00BC7602">
        <w:rPr>
          <w:rFonts w:cs="Arial"/>
        </w:rPr>
        <w:t>qui il vient en aide de manière régulière et fréquente, à titre non professionnel, pour accomplir tout ou partie des actes</w:t>
      </w:r>
      <w:r>
        <w:rPr>
          <w:rFonts w:cs="Arial"/>
        </w:rPr>
        <w:t xml:space="preserve"> </w:t>
      </w:r>
      <w:r w:rsidRPr="00BC7602">
        <w:rPr>
          <w:rFonts w:cs="Arial"/>
        </w:rPr>
        <w:t>ou des activités de la vie quotidienne.</w:t>
      </w:r>
    </w:p>
    <w:p w14:paraId="1023EE34" w14:textId="690D73AE" w:rsidR="00BA26FD" w:rsidRDefault="00BC7602" w:rsidP="00D208A3">
      <w:pPr>
        <w:rPr>
          <w:rFonts w:cs="Arial"/>
        </w:rPr>
      </w:pPr>
      <w:r w:rsidRPr="00BC7602">
        <w:rPr>
          <w:rFonts w:cs="Arial"/>
        </w:rPr>
        <w:t>Le Salarié souhaitant bénéficier d’un de ces congés doit informer l’employeur au moins un mois à l’avance, sauf en cas</w:t>
      </w:r>
      <w:r>
        <w:rPr>
          <w:rFonts w:cs="Arial"/>
        </w:rPr>
        <w:t xml:space="preserve"> </w:t>
      </w:r>
      <w:r w:rsidRPr="00BC7602">
        <w:rPr>
          <w:rFonts w:cs="Arial"/>
        </w:rPr>
        <w:t>d’urgence justifiée.</w:t>
      </w:r>
    </w:p>
    <w:p w14:paraId="0BC945F5" w14:textId="77777777" w:rsidR="00D208A3" w:rsidRDefault="00D208A3" w:rsidP="00D208A3">
      <w:pPr>
        <w:rPr>
          <w:rFonts w:cs="Arial"/>
        </w:rPr>
      </w:pPr>
    </w:p>
    <w:p w14:paraId="65D25E32" w14:textId="43C0D33B" w:rsidR="00BC7602" w:rsidRPr="00D208A3" w:rsidRDefault="00BC7602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/>
          <w:color w:val="2F5496" w:themeColor="accent1" w:themeShade="BF"/>
          <w:spacing w:val="0"/>
        </w:rPr>
      </w:pPr>
      <w:bookmarkStart w:id="10" w:name="_Toc215670326"/>
      <w:r w:rsidRPr="00D208A3">
        <w:rPr>
          <w:rStyle w:val="Rfrenceintense"/>
          <w:rFonts w:ascii="Arial" w:hAnsi="Arial"/>
          <w:color w:val="2F5496" w:themeColor="accent1" w:themeShade="BF"/>
          <w:spacing w:val="0"/>
        </w:rPr>
        <w:t>Modalités de mise en œuvre et accompagnement des salariés aidants</w:t>
      </w:r>
      <w:bookmarkEnd w:id="10"/>
    </w:p>
    <w:p w14:paraId="5A3EE6E1" w14:textId="77777777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La Société s’engage également à accompagner les salariés aidants en facilitant :</w:t>
      </w:r>
    </w:p>
    <w:p w14:paraId="3A2C390E" w14:textId="113C0945" w:rsidR="00BC7602" w:rsidRPr="00BC7602" w:rsidRDefault="00BC7602" w:rsidP="00BC7602">
      <w:pPr>
        <w:pStyle w:val="Paragraphedeliste"/>
        <w:numPr>
          <w:ilvl w:val="0"/>
          <w:numId w:val="33"/>
        </w:numPr>
        <w:spacing w:after="160"/>
        <w:rPr>
          <w:rFonts w:cs="Arial"/>
        </w:rPr>
      </w:pPr>
      <w:r w:rsidRPr="00BC7602">
        <w:rPr>
          <w:rFonts w:cs="Arial"/>
        </w:rPr>
        <w:t>L’aménagement des horaires de travail, lorsque cela est possible,</w:t>
      </w:r>
    </w:p>
    <w:p w14:paraId="4D959677" w14:textId="19C051F5" w:rsidR="00BC7602" w:rsidRPr="00BC7602" w:rsidRDefault="00BC7602" w:rsidP="00BC7602">
      <w:pPr>
        <w:pStyle w:val="Paragraphedeliste"/>
        <w:numPr>
          <w:ilvl w:val="0"/>
          <w:numId w:val="33"/>
        </w:numPr>
        <w:spacing w:after="160"/>
        <w:rPr>
          <w:rFonts w:cs="Arial"/>
        </w:rPr>
      </w:pPr>
      <w:r w:rsidRPr="00BC7602">
        <w:rPr>
          <w:rFonts w:cs="Arial"/>
        </w:rPr>
        <w:t>L’accès au télétravail, sous réserve des nécessités de service,</w:t>
      </w:r>
    </w:p>
    <w:p w14:paraId="71ED83A5" w14:textId="77777777" w:rsidR="00BC7602" w:rsidRDefault="00BC7602" w:rsidP="00BC7602">
      <w:pPr>
        <w:pStyle w:val="Paragraphedeliste"/>
        <w:numPr>
          <w:ilvl w:val="0"/>
          <w:numId w:val="33"/>
        </w:numPr>
        <w:spacing w:after="160"/>
        <w:rPr>
          <w:rFonts w:cs="Arial"/>
        </w:rPr>
      </w:pPr>
      <w:r w:rsidRPr="00BC7602">
        <w:rPr>
          <w:rFonts w:cs="Arial"/>
        </w:rPr>
        <w:t>L’information sur les dispositifs d’aide disponibles, en lien avec les organismes sociaux et associations</w:t>
      </w:r>
      <w:r>
        <w:rPr>
          <w:rFonts w:cs="Arial"/>
        </w:rPr>
        <w:t xml:space="preserve"> </w:t>
      </w:r>
      <w:r w:rsidRPr="00BC7602">
        <w:rPr>
          <w:rFonts w:cs="Arial"/>
        </w:rPr>
        <w:t>spécialisées,</w:t>
      </w:r>
    </w:p>
    <w:p w14:paraId="23B37AE4" w14:textId="01C74492" w:rsidR="00BC7602" w:rsidRDefault="00BC7602" w:rsidP="00D208A3">
      <w:pPr>
        <w:pStyle w:val="Paragraphedeliste"/>
        <w:numPr>
          <w:ilvl w:val="0"/>
          <w:numId w:val="33"/>
        </w:numPr>
        <w:ind w:left="714" w:hanging="357"/>
        <w:rPr>
          <w:rFonts w:cs="Arial"/>
        </w:rPr>
      </w:pPr>
      <w:r w:rsidRPr="00BC7602">
        <w:rPr>
          <w:rFonts w:cs="Arial"/>
        </w:rPr>
        <w:t xml:space="preserve">La mise en place d’un référent aidant </w:t>
      </w:r>
      <w:proofErr w:type="gramStart"/>
      <w:r w:rsidRPr="00BC7602">
        <w:rPr>
          <w:rFonts w:cs="Arial"/>
        </w:rPr>
        <w:t>chargé</w:t>
      </w:r>
      <w:proofErr w:type="gramEnd"/>
      <w:r w:rsidRPr="00BC7602">
        <w:rPr>
          <w:rFonts w:cs="Arial"/>
        </w:rPr>
        <w:t xml:space="preserve"> d’accompagner les Salariés concernés et de les orienter vers les</w:t>
      </w:r>
      <w:r>
        <w:rPr>
          <w:rFonts w:cs="Arial"/>
        </w:rPr>
        <w:t xml:space="preserve"> </w:t>
      </w:r>
      <w:r w:rsidRPr="00BC7602">
        <w:rPr>
          <w:rFonts w:cs="Arial"/>
        </w:rPr>
        <w:t>dispositifs d’aide existants.</w:t>
      </w:r>
    </w:p>
    <w:p w14:paraId="12BE343C" w14:textId="77777777" w:rsidR="00D208A3" w:rsidRPr="00D208A3" w:rsidRDefault="00D208A3" w:rsidP="00D208A3">
      <w:pPr>
        <w:rPr>
          <w:rFonts w:cs="Arial"/>
        </w:rPr>
      </w:pPr>
    </w:p>
    <w:p w14:paraId="549C00CB" w14:textId="502F83C4" w:rsidR="00BC7602" w:rsidRPr="00D208A3" w:rsidRDefault="00BC7602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/>
          <w:color w:val="2F5496" w:themeColor="accent1" w:themeShade="BF"/>
          <w:spacing w:val="0"/>
        </w:rPr>
      </w:pPr>
      <w:bookmarkStart w:id="11" w:name="_Toc215670327"/>
      <w:r w:rsidRPr="00D208A3">
        <w:rPr>
          <w:rStyle w:val="Rfrenceintense"/>
          <w:rFonts w:ascii="Arial" w:hAnsi="Arial"/>
          <w:color w:val="2F5496" w:themeColor="accent1" w:themeShade="BF"/>
          <w:spacing w:val="0"/>
        </w:rPr>
        <w:t>Modalités opérationnelles</w:t>
      </w:r>
      <w:bookmarkEnd w:id="11"/>
    </w:p>
    <w:p w14:paraId="07977CDD" w14:textId="707DDD21" w:rsidR="00BC7602" w:rsidRDefault="00BC7602" w:rsidP="00D208A3">
      <w:pPr>
        <w:rPr>
          <w:rFonts w:cs="Arial"/>
        </w:rPr>
      </w:pPr>
      <w:r w:rsidRPr="00BC7602">
        <w:rPr>
          <w:rFonts w:cs="Arial"/>
        </w:rPr>
        <w:t xml:space="preserve">La demande doit se faire directement auprès du service </w:t>
      </w:r>
      <w:r>
        <w:rPr>
          <w:rFonts w:cs="Arial"/>
        </w:rPr>
        <w:t>Ressources Humaines</w:t>
      </w:r>
      <w:r w:rsidRPr="00BC7602">
        <w:rPr>
          <w:rFonts w:cs="Arial"/>
        </w:rPr>
        <w:t>, afin de garantir une parfaite</w:t>
      </w:r>
      <w:r>
        <w:rPr>
          <w:rFonts w:cs="Arial"/>
        </w:rPr>
        <w:t xml:space="preserve"> </w:t>
      </w:r>
      <w:r w:rsidRPr="00BC7602">
        <w:rPr>
          <w:rFonts w:cs="Arial"/>
        </w:rPr>
        <w:t xml:space="preserve">confidentialité en ce qui concerne la situation du Salarié et les justificatifs transmis. Le service </w:t>
      </w:r>
      <w:r>
        <w:rPr>
          <w:rFonts w:cs="Arial"/>
        </w:rPr>
        <w:t>Ressources Humaines</w:t>
      </w:r>
      <w:r w:rsidRPr="00BC7602">
        <w:rPr>
          <w:rFonts w:cs="Arial"/>
        </w:rPr>
        <w:t xml:space="preserve"> fera le cas échéant la mise à jour de l’absence dans le système de gestion des </w:t>
      </w:r>
      <w:r>
        <w:rPr>
          <w:rFonts w:cs="Arial"/>
        </w:rPr>
        <w:t>temps</w:t>
      </w:r>
      <w:r w:rsidRPr="00BC7602">
        <w:rPr>
          <w:rFonts w:cs="Arial"/>
        </w:rPr>
        <w:t xml:space="preserve"> de la Société.</w:t>
      </w:r>
    </w:p>
    <w:p w14:paraId="6608A584" w14:textId="11EA669C" w:rsidR="00BC7602" w:rsidRPr="00D208A3" w:rsidRDefault="00D208A3" w:rsidP="00D208A3">
      <w:pPr>
        <w:pStyle w:val="Titre1"/>
        <w:numPr>
          <w:ilvl w:val="0"/>
          <w:numId w:val="28"/>
        </w:numPr>
        <w:spacing w:before="120"/>
        <w:rPr>
          <w:rStyle w:val="Rfrenceintense"/>
          <w:rFonts w:ascii="Arial" w:hAnsi="Arial"/>
          <w:color w:val="2F5496" w:themeColor="accent1" w:themeShade="BF"/>
          <w:spacing w:val="0"/>
        </w:rPr>
      </w:pPr>
      <w:bookmarkStart w:id="12" w:name="_Toc215670328"/>
      <w:r w:rsidRPr="00D208A3">
        <w:rPr>
          <w:rStyle w:val="Rfrenceintense"/>
          <w:rFonts w:ascii="Arial" w:hAnsi="Arial"/>
          <w:color w:val="2F5496" w:themeColor="accent1" w:themeShade="BF"/>
          <w:spacing w:val="0"/>
        </w:rPr>
        <w:lastRenderedPageBreak/>
        <w:t>Dispositions finales</w:t>
      </w:r>
      <w:bookmarkEnd w:id="12"/>
    </w:p>
    <w:p w14:paraId="612C5D2E" w14:textId="77777777" w:rsidR="00D208A3" w:rsidRPr="00D208A3" w:rsidRDefault="00D208A3" w:rsidP="00D208A3">
      <w:pPr>
        <w:pStyle w:val="Titre2"/>
        <w:numPr>
          <w:ilvl w:val="1"/>
          <w:numId w:val="34"/>
        </w:numPr>
        <w:rPr>
          <w:rFonts w:cstheme="majorHAnsi"/>
        </w:rPr>
      </w:pPr>
      <w:bookmarkStart w:id="13" w:name="_Toc215670329"/>
      <w:r w:rsidRPr="00D208A3">
        <w:rPr>
          <w:rFonts w:cstheme="majorHAnsi"/>
        </w:rPr>
        <w:t>Durée de l’accord</w:t>
      </w:r>
      <w:bookmarkEnd w:id="13"/>
    </w:p>
    <w:p w14:paraId="3A3BF2AC" w14:textId="2FC2D9DA" w:rsid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Le présent accord est conclu pour une durée indéterminée.</w:t>
      </w:r>
    </w:p>
    <w:p w14:paraId="4C653105" w14:textId="22FF4FBF" w:rsidR="00BC7602" w:rsidRPr="00D208A3" w:rsidRDefault="00BC7602" w:rsidP="00D208A3">
      <w:pPr>
        <w:pStyle w:val="Titre2"/>
        <w:numPr>
          <w:ilvl w:val="1"/>
          <w:numId w:val="34"/>
        </w:numPr>
        <w:rPr>
          <w:rFonts w:cstheme="majorHAnsi"/>
        </w:rPr>
      </w:pPr>
      <w:bookmarkStart w:id="14" w:name="_Toc215670330"/>
      <w:r w:rsidRPr="00D208A3">
        <w:rPr>
          <w:rFonts w:cstheme="majorHAnsi"/>
        </w:rPr>
        <w:t>Modalité de révision et de dénonciation</w:t>
      </w:r>
      <w:bookmarkEnd w:id="14"/>
    </w:p>
    <w:p w14:paraId="5218F4D5" w14:textId="02253CA3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Le présent accord pourra être révisé à tout moment, pendant la période d'application selon les règles légales</w:t>
      </w:r>
      <w:r>
        <w:rPr>
          <w:rFonts w:cs="Arial"/>
        </w:rPr>
        <w:t xml:space="preserve"> </w:t>
      </w:r>
      <w:r w:rsidRPr="00BC7602">
        <w:rPr>
          <w:rFonts w:cs="Arial"/>
        </w:rPr>
        <w:t>applicables. Toute modification fera l'objet d'un avenant dans les conditions et délais prévus par la loi.</w:t>
      </w:r>
    </w:p>
    <w:p w14:paraId="2198EE47" w14:textId="383461CA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Conformément aux dispositions de l'article L. 2261-9 du code du travail, le présent accord et ses avenants éventuels</w:t>
      </w:r>
      <w:r>
        <w:rPr>
          <w:rFonts w:cs="Arial"/>
        </w:rPr>
        <w:t xml:space="preserve"> </w:t>
      </w:r>
      <w:r w:rsidRPr="00BC7602">
        <w:rPr>
          <w:rFonts w:cs="Arial"/>
        </w:rPr>
        <w:t>peuvent être dénoncés par l'une ou l'autre des Parties, sur notification écrite aux autres Parties par lettre recommandée</w:t>
      </w:r>
      <w:r>
        <w:rPr>
          <w:rFonts w:cs="Arial"/>
        </w:rPr>
        <w:t xml:space="preserve"> </w:t>
      </w:r>
      <w:r w:rsidRPr="00BC7602">
        <w:rPr>
          <w:rFonts w:cs="Arial"/>
        </w:rPr>
        <w:t>avec avis de réception.</w:t>
      </w:r>
    </w:p>
    <w:p w14:paraId="04DCB8AF" w14:textId="090EAB4D" w:rsidR="00BC7602" w:rsidRPr="00BC7602" w:rsidRDefault="00BC7602" w:rsidP="00BC7602">
      <w:pPr>
        <w:spacing w:after="160"/>
        <w:rPr>
          <w:rFonts w:cs="Arial"/>
        </w:rPr>
      </w:pPr>
      <w:r w:rsidRPr="00BC7602">
        <w:rPr>
          <w:rFonts w:cs="Arial"/>
        </w:rPr>
        <w:t>La dénonciation prend effet à l'issue du préavis de 3 mois. Pendant la durée du préavis, la Direction s'engage à réunir</w:t>
      </w:r>
      <w:r>
        <w:rPr>
          <w:rFonts w:cs="Arial"/>
        </w:rPr>
        <w:t xml:space="preserve"> </w:t>
      </w:r>
      <w:r w:rsidRPr="00BC7602">
        <w:rPr>
          <w:rFonts w:cs="Arial"/>
        </w:rPr>
        <w:t>les Parties afin de négocier un éventuel accord de substitution.</w:t>
      </w:r>
    </w:p>
    <w:p w14:paraId="36385360" w14:textId="51A5E284" w:rsidR="00B2507C" w:rsidRPr="00B26E2E" w:rsidRDefault="00D208A3" w:rsidP="00D208A3">
      <w:pPr>
        <w:pStyle w:val="Titre2"/>
        <w:numPr>
          <w:ilvl w:val="1"/>
          <w:numId w:val="34"/>
        </w:numPr>
      </w:pPr>
      <w:bookmarkStart w:id="15" w:name="_Toc215670331"/>
      <w:r>
        <w:t>Formalités de dépôt et publicité</w:t>
      </w:r>
      <w:bookmarkEnd w:id="15"/>
    </w:p>
    <w:p w14:paraId="0FE941B7" w14:textId="20D73C1E" w:rsidR="00A36186" w:rsidRPr="00D208A3" w:rsidRDefault="00A36186" w:rsidP="00D208A3">
      <w:pPr>
        <w:spacing w:after="160"/>
        <w:rPr>
          <w:rFonts w:cs="Arial"/>
        </w:rPr>
      </w:pPr>
      <w:r w:rsidRPr="00D208A3">
        <w:rPr>
          <w:rFonts w:cs="Arial"/>
        </w:rPr>
        <w:t>La Direction de la société Baxter Façonnage SAS procédera aux formalités légales de dépôt conformément aux articles L.2231-6 et D.2231-et suivant du Code du travail.</w:t>
      </w:r>
    </w:p>
    <w:p w14:paraId="4A6FA960" w14:textId="667AAEB7" w:rsidR="00A36186" w:rsidRPr="00D208A3" w:rsidRDefault="00A36186" w:rsidP="00D208A3">
      <w:pPr>
        <w:spacing w:after="160"/>
        <w:rPr>
          <w:rFonts w:cs="Arial"/>
        </w:rPr>
      </w:pPr>
      <w:r w:rsidRPr="00D208A3">
        <w:rPr>
          <w:rFonts w:cs="Arial"/>
        </w:rPr>
        <w:t>Il sera procédé à la publicité du présent accord conformément à l'article R.2262-3 du Code du travail.</w:t>
      </w:r>
    </w:p>
    <w:p w14:paraId="1933FDC7" w14:textId="54F4076F" w:rsidR="00B2507C" w:rsidRPr="00B26E2E" w:rsidRDefault="00A36186" w:rsidP="00D208A3">
      <w:pPr>
        <w:pStyle w:val="Titre2"/>
        <w:numPr>
          <w:ilvl w:val="1"/>
          <w:numId w:val="34"/>
        </w:numPr>
      </w:pPr>
      <w:bookmarkStart w:id="16" w:name="_Toc215670332"/>
      <w:r w:rsidRPr="00B26E2E">
        <w:t>Adhésion</w:t>
      </w:r>
      <w:bookmarkEnd w:id="16"/>
    </w:p>
    <w:p w14:paraId="64549F2C" w14:textId="77777777" w:rsidR="00A36186" w:rsidRPr="00D208A3" w:rsidRDefault="00A36186" w:rsidP="00D208A3">
      <w:pPr>
        <w:spacing w:after="160"/>
        <w:rPr>
          <w:rFonts w:cs="Arial"/>
        </w:rPr>
      </w:pPr>
      <w:r w:rsidRPr="00D208A3">
        <w:rPr>
          <w:rFonts w:cs="Arial"/>
        </w:rPr>
        <w:t>Conformément aux dispositions de l’article L.2261-3 du code de travail, toute organisation au niveau de l’entreprise qui n’est pas signataire du présent accord pourra y adhérer.</w:t>
      </w:r>
    </w:p>
    <w:p w14:paraId="1D6B39EC" w14:textId="77777777" w:rsidR="00A36186" w:rsidRPr="00D208A3" w:rsidRDefault="00A36186" w:rsidP="00D208A3">
      <w:pPr>
        <w:spacing w:after="160"/>
        <w:rPr>
          <w:rFonts w:cs="Arial"/>
        </w:rPr>
      </w:pPr>
      <w:r w:rsidRPr="00D208A3">
        <w:rPr>
          <w:rFonts w:cs="Arial"/>
        </w:rPr>
        <w:t>Cette adhésion ne pourra être partielle et concernera nécessairement l’ensemble des termes de l’accord.</w:t>
      </w:r>
    </w:p>
    <w:p w14:paraId="3599CB88" w14:textId="77777777" w:rsidR="00A36186" w:rsidRPr="00D208A3" w:rsidRDefault="00A36186" w:rsidP="00D208A3">
      <w:pPr>
        <w:spacing w:after="160"/>
        <w:rPr>
          <w:rFonts w:cs="Arial"/>
        </w:rPr>
      </w:pPr>
      <w:r w:rsidRPr="00D208A3">
        <w:rPr>
          <w:rFonts w:cs="Arial"/>
        </w:rPr>
        <w:t>L’adhésion devra faire l’objet du dépôt prévu à l’article L. 2231-6 du code de travail. Elle devra en outre être notifiée avec accusé de réception aux parties signataires dans un délai de 10 jours à compter de ce dépôt.</w:t>
      </w:r>
    </w:p>
    <w:p w14:paraId="645B5107" w14:textId="6821EE1B" w:rsidR="005C5055" w:rsidRPr="00D208A3" w:rsidRDefault="00A36186" w:rsidP="00D208A3">
      <w:pPr>
        <w:spacing w:after="160"/>
        <w:rPr>
          <w:rFonts w:cs="Arial"/>
        </w:rPr>
      </w:pPr>
      <w:r w:rsidRPr="00D208A3">
        <w:rPr>
          <w:rFonts w:cs="Arial"/>
        </w:rPr>
        <w:t>Elle sera valable à compter du lendemain du jour de l’adhésion.</w:t>
      </w:r>
    </w:p>
    <w:p w14:paraId="2FDCCE51" w14:textId="77777777" w:rsidR="005C5055" w:rsidRDefault="005C5055" w:rsidP="005C5055">
      <w:pPr>
        <w:spacing w:line="276" w:lineRule="auto"/>
        <w:rPr>
          <w:rFonts w:cs="Arial"/>
          <w:szCs w:val="20"/>
        </w:rPr>
      </w:pPr>
    </w:p>
    <w:p w14:paraId="4837E38B" w14:textId="77777777" w:rsidR="00D208A3" w:rsidRPr="00BC46E4" w:rsidRDefault="00D208A3" w:rsidP="005C5055">
      <w:pPr>
        <w:spacing w:line="276" w:lineRule="auto"/>
        <w:rPr>
          <w:rFonts w:cs="Arial"/>
          <w:szCs w:val="20"/>
        </w:rPr>
      </w:pPr>
    </w:p>
    <w:p w14:paraId="7110A982" w14:textId="5895E76E" w:rsidR="002A1B04" w:rsidRDefault="00B2507C" w:rsidP="00A36186">
      <w:pPr>
        <w:spacing w:line="276" w:lineRule="auto"/>
        <w:ind w:right="17"/>
        <w:rPr>
          <w:rFonts w:cs="Arial"/>
          <w:szCs w:val="20"/>
        </w:rPr>
      </w:pPr>
      <w:bookmarkStart w:id="17" w:name="_Hlk136595374"/>
      <w:r w:rsidRPr="00FF6D14">
        <w:rPr>
          <w:rFonts w:cs="Arial"/>
          <w:szCs w:val="20"/>
        </w:rPr>
        <w:t>Fait à</w:t>
      </w:r>
      <w:r w:rsidR="00CB77C4" w:rsidRPr="00FF6D14">
        <w:rPr>
          <w:rFonts w:cs="Arial"/>
          <w:szCs w:val="20"/>
        </w:rPr>
        <w:t xml:space="preserve"> Grabels,</w:t>
      </w:r>
      <w:r w:rsidR="005024E0" w:rsidRPr="00FF6D14">
        <w:rPr>
          <w:rFonts w:cs="Arial"/>
          <w:szCs w:val="20"/>
        </w:rPr>
        <w:t xml:space="preserve"> le </w:t>
      </w:r>
      <w:r w:rsidR="00FF6D14" w:rsidRPr="00FF6D14">
        <w:rPr>
          <w:rFonts w:cs="Arial"/>
          <w:szCs w:val="20"/>
        </w:rPr>
        <w:t>15</w:t>
      </w:r>
      <w:r w:rsidR="00D208A3" w:rsidRPr="00FF6D14">
        <w:rPr>
          <w:rFonts w:cs="Arial"/>
          <w:szCs w:val="20"/>
        </w:rPr>
        <w:t xml:space="preserve"> décembre</w:t>
      </w:r>
      <w:r w:rsidR="000E7CFD" w:rsidRPr="00FF6D14">
        <w:rPr>
          <w:rFonts w:cs="Arial"/>
          <w:szCs w:val="20"/>
        </w:rPr>
        <w:t xml:space="preserve"> 202</w:t>
      </w:r>
      <w:r w:rsidR="009B636E" w:rsidRPr="00FF6D14">
        <w:rPr>
          <w:rFonts w:cs="Arial"/>
          <w:szCs w:val="20"/>
        </w:rPr>
        <w:t>5</w:t>
      </w:r>
    </w:p>
    <w:p w14:paraId="4F7998D7" w14:textId="77777777" w:rsidR="00CF34AD" w:rsidRPr="00BC46E4" w:rsidRDefault="00CF34AD" w:rsidP="00B353CD">
      <w:pPr>
        <w:spacing w:line="276" w:lineRule="auto"/>
        <w:ind w:left="45" w:right="17"/>
        <w:rPr>
          <w:rFonts w:cs="Arial"/>
          <w:szCs w:val="20"/>
        </w:rPr>
      </w:pPr>
    </w:p>
    <w:p w14:paraId="3A2B77BF" w14:textId="77777777" w:rsidR="0066622D" w:rsidRDefault="0066622D" w:rsidP="00B353CD">
      <w:pPr>
        <w:spacing w:line="276" w:lineRule="auto"/>
        <w:ind w:left="45" w:right="17"/>
        <w:rPr>
          <w:rFonts w:cs="Arial"/>
          <w:szCs w:val="20"/>
        </w:rPr>
      </w:pPr>
    </w:p>
    <w:tbl>
      <w:tblPr>
        <w:tblStyle w:val="Grilledutableau"/>
        <w:tblW w:w="0" w:type="auto"/>
        <w:tblInd w:w="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0"/>
        <w:gridCol w:w="3827"/>
      </w:tblGrid>
      <w:tr w:rsidR="00CF34AD" w14:paraId="3C506E76" w14:textId="77777777" w:rsidTr="00CF34AD">
        <w:trPr>
          <w:trHeight w:val="872"/>
        </w:trPr>
        <w:tc>
          <w:tcPr>
            <w:tcW w:w="5200" w:type="dxa"/>
          </w:tcPr>
          <w:p w14:paraId="65F48E2E" w14:textId="37F308A0" w:rsidR="00CF34AD" w:rsidRDefault="00CF34AD" w:rsidP="00CF34AD">
            <w:pPr>
              <w:spacing w:line="276" w:lineRule="auto"/>
              <w:ind w:left="45" w:right="17"/>
              <w:rPr>
                <w:rFonts w:cs="Arial"/>
                <w:b/>
                <w:bCs/>
                <w:szCs w:val="20"/>
              </w:rPr>
            </w:pPr>
            <w:r w:rsidRPr="00BC46E4">
              <w:rPr>
                <w:rFonts w:cs="Arial"/>
                <w:b/>
                <w:bCs/>
                <w:szCs w:val="20"/>
              </w:rPr>
              <w:t>Pour la société Baxter Façonnage SAS</w:t>
            </w:r>
            <w:r>
              <w:rPr>
                <w:rFonts w:cs="Arial"/>
                <w:b/>
                <w:bCs/>
                <w:szCs w:val="20"/>
              </w:rPr>
              <w:tab/>
            </w:r>
          </w:p>
          <w:p w14:paraId="15587DBD" w14:textId="77777777" w:rsidR="000E094C" w:rsidRDefault="000E094C" w:rsidP="00CF34AD">
            <w:pPr>
              <w:spacing w:line="276" w:lineRule="auto"/>
              <w:ind w:left="45" w:right="17"/>
              <w:rPr>
                <w:rFonts w:cs="Arial"/>
                <w:szCs w:val="20"/>
              </w:rPr>
            </w:pPr>
          </w:p>
          <w:p w14:paraId="704C3DFD" w14:textId="6F57C61F" w:rsidR="00CF34AD" w:rsidRPr="00BC46E4" w:rsidRDefault="00CF34AD" w:rsidP="00CF34AD">
            <w:pPr>
              <w:spacing w:line="276" w:lineRule="auto"/>
              <w:ind w:left="45" w:right="17"/>
              <w:rPr>
                <w:rFonts w:cs="Arial"/>
                <w:szCs w:val="20"/>
              </w:rPr>
            </w:pPr>
            <w:r w:rsidRPr="00BC46E4">
              <w:rPr>
                <w:rFonts w:cs="Arial"/>
                <w:szCs w:val="20"/>
              </w:rPr>
              <w:t xml:space="preserve">Responsable des Ressources Humaines  </w:t>
            </w:r>
          </w:p>
          <w:p w14:paraId="335C912F" w14:textId="77777777" w:rsidR="00CF34AD" w:rsidRDefault="00CF34AD" w:rsidP="00B353CD">
            <w:pPr>
              <w:spacing w:line="276" w:lineRule="auto"/>
              <w:ind w:right="17"/>
              <w:rPr>
                <w:rFonts w:cs="Arial"/>
                <w:szCs w:val="20"/>
              </w:rPr>
            </w:pPr>
          </w:p>
        </w:tc>
        <w:tc>
          <w:tcPr>
            <w:tcW w:w="3827" w:type="dxa"/>
          </w:tcPr>
          <w:p w14:paraId="43A6E63D" w14:textId="77777777" w:rsidR="00CF34AD" w:rsidRDefault="00CF34AD" w:rsidP="00B353CD">
            <w:pPr>
              <w:spacing w:line="276" w:lineRule="auto"/>
              <w:ind w:right="17"/>
              <w:rPr>
                <w:rFonts w:cs="Arial"/>
                <w:b/>
                <w:bCs/>
                <w:szCs w:val="20"/>
              </w:rPr>
            </w:pPr>
            <w:r w:rsidRPr="00BC46E4">
              <w:rPr>
                <w:rFonts w:cs="Arial"/>
                <w:b/>
                <w:bCs/>
                <w:szCs w:val="20"/>
              </w:rPr>
              <w:t>Pour le syndicat FO représenté par</w:t>
            </w:r>
          </w:p>
          <w:p w14:paraId="6A471BE2" w14:textId="77777777" w:rsidR="000E094C" w:rsidRDefault="000E094C" w:rsidP="00B353CD">
            <w:pPr>
              <w:spacing w:line="276" w:lineRule="auto"/>
              <w:ind w:right="17"/>
              <w:rPr>
                <w:rFonts w:cs="Arial"/>
                <w:szCs w:val="20"/>
              </w:rPr>
            </w:pPr>
          </w:p>
          <w:p w14:paraId="013A8016" w14:textId="7EDC737A" w:rsidR="00CF34AD" w:rsidRDefault="00CF34AD" w:rsidP="00B353CD">
            <w:pPr>
              <w:spacing w:line="276" w:lineRule="auto"/>
              <w:ind w:right="17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En sa qualité de Délégué Syndical</w:t>
            </w:r>
          </w:p>
        </w:tc>
      </w:tr>
    </w:tbl>
    <w:p w14:paraId="5FBE3E60" w14:textId="77777777" w:rsidR="00CF34AD" w:rsidRDefault="00CF34AD" w:rsidP="00B353CD">
      <w:pPr>
        <w:spacing w:line="276" w:lineRule="auto"/>
        <w:ind w:left="45" w:right="17"/>
        <w:rPr>
          <w:rFonts w:cs="Arial"/>
          <w:szCs w:val="20"/>
        </w:rPr>
      </w:pPr>
    </w:p>
    <w:bookmarkEnd w:id="17"/>
    <w:p w14:paraId="035CFC78" w14:textId="5FC92AA2" w:rsidR="0066622D" w:rsidRPr="00BC46E4" w:rsidRDefault="0066622D" w:rsidP="001A6BF8">
      <w:pPr>
        <w:spacing w:line="276" w:lineRule="auto"/>
        <w:ind w:left="5664" w:hanging="5664"/>
        <w:rPr>
          <w:rFonts w:cs="Arial"/>
          <w:szCs w:val="20"/>
        </w:rPr>
      </w:pPr>
    </w:p>
    <w:sectPr w:rsidR="0066622D" w:rsidRPr="00BC46E4" w:rsidSect="00BF0E29">
      <w:footerReference w:type="default" r:id="rId11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142C7" w14:textId="77777777" w:rsidR="007C13A5" w:rsidRDefault="007C13A5" w:rsidP="00B963DB">
      <w:pPr>
        <w:spacing w:line="240" w:lineRule="auto"/>
      </w:pPr>
      <w:r>
        <w:separator/>
      </w:r>
    </w:p>
  </w:endnote>
  <w:endnote w:type="continuationSeparator" w:id="0">
    <w:p w14:paraId="43FAFBE7" w14:textId="77777777" w:rsidR="007C13A5" w:rsidRDefault="007C13A5" w:rsidP="00B96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76655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01EEF0" w14:textId="4920D54B" w:rsidR="002152A2" w:rsidRDefault="002152A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BF522C" w14:textId="77777777" w:rsidR="00B963DB" w:rsidRDefault="00B963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F0B3F" w14:textId="77777777" w:rsidR="007C13A5" w:rsidRDefault="007C13A5" w:rsidP="00B963DB">
      <w:pPr>
        <w:spacing w:line="240" w:lineRule="auto"/>
      </w:pPr>
      <w:r>
        <w:separator/>
      </w:r>
    </w:p>
  </w:footnote>
  <w:footnote w:type="continuationSeparator" w:id="0">
    <w:p w14:paraId="62017374" w14:textId="77777777" w:rsidR="007C13A5" w:rsidRDefault="007C13A5" w:rsidP="00B963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6E9"/>
    <w:multiLevelType w:val="hybridMultilevel"/>
    <w:tmpl w:val="499A1A66"/>
    <w:lvl w:ilvl="0" w:tplc="CD7235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003D4"/>
    <w:multiLevelType w:val="hybridMultilevel"/>
    <w:tmpl w:val="4E56A2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3861"/>
    <w:multiLevelType w:val="hybridMultilevel"/>
    <w:tmpl w:val="2AD8F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71226"/>
    <w:multiLevelType w:val="hybridMultilevel"/>
    <w:tmpl w:val="01FA185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D5A80"/>
    <w:multiLevelType w:val="multilevel"/>
    <w:tmpl w:val="EE90D0EA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BF239F1"/>
    <w:multiLevelType w:val="hybridMultilevel"/>
    <w:tmpl w:val="6FFA2E92"/>
    <w:lvl w:ilvl="0" w:tplc="720258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63D82"/>
    <w:multiLevelType w:val="hybridMultilevel"/>
    <w:tmpl w:val="D292BA4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133E2"/>
    <w:multiLevelType w:val="multilevel"/>
    <w:tmpl w:val="833620EC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6E008C2"/>
    <w:multiLevelType w:val="multilevel"/>
    <w:tmpl w:val="DCC28410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color w:val="2F5496" w:themeColor="accent1" w:themeShade="BF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EFF17A5"/>
    <w:multiLevelType w:val="hybridMultilevel"/>
    <w:tmpl w:val="ADEE099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B71D4"/>
    <w:multiLevelType w:val="multilevel"/>
    <w:tmpl w:val="DCC28410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color w:val="2F5496" w:themeColor="accent1" w:themeShade="BF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7F740C3"/>
    <w:multiLevelType w:val="hybridMultilevel"/>
    <w:tmpl w:val="9AD0B37A"/>
    <w:lvl w:ilvl="0" w:tplc="69287E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87AF0"/>
    <w:multiLevelType w:val="multilevel"/>
    <w:tmpl w:val="DCC28410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color w:val="2F5496" w:themeColor="accent1" w:themeShade="BF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E9E6B79"/>
    <w:multiLevelType w:val="multilevel"/>
    <w:tmpl w:val="2920202A"/>
    <w:lvl w:ilvl="0">
      <w:start w:val="4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F740248"/>
    <w:multiLevelType w:val="multilevel"/>
    <w:tmpl w:val="B5C4CA5C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  <w:b w:val="0"/>
        <w:bCs/>
        <w:color w:val="2F5496" w:themeColor="accent1" w:themeShade="BF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F833831"/>
    <w:multiLevelType w:val="hybridMultilevel"/>
    <w:tmpl w:val="41F81EBE"/>
    <w:lvl w:ilvl="0" w:tplc="69C2A66E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14A76"/>
    <w:multiLevelType w:val="hybridMultilevel"/>
    <w:tmpl w:val="E77AD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3098"/>
    <w:multiLevelType w:val="hybridMultilevel"/>
    <w:tmpl w:val="DEACE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31ADD"/>
    <w:multiLevelType w:val="hybridMultilevel"/>
    <w:tmpl w:val="3CAABB80"/>
    <w:lvl w:ilvl="0" w:tplc="4074F9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35F7"/>
    <w:multiLevelType w:val="multilevel"/>
    <w:tmpl w:val="63C8653C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  <w:b/>
        <w:bCs w:val="0"/>
        <w:color w:val="2F5496" w:themeColor="accent1" w:themeShade="BF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5965670"/>
    <w:multiLevelType w:val="multilevel"/>
    <w:tmpl w:val="4404A14E"/>
    <w:lvl w:ilvl="0">
      <w:start w:val="1"/>
      <w:numFmt w:val="upperRoman"/>
      <w:lvlText w:val="Titre %1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5C55947"/>
    <w:multiLevelType w:val="hybridMultilevel"/>
    <w:tmpl w:val="AECE8D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02608"/>
    <w:multiLevelType w:val="hybridMultilevel"/>
    <w:tmpl w:val="B0C87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2A40CC"/>
    <w:multiLevelType w:val="hybridMultilevel"/>
    <w:tmpl w:val="23CC91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101C7"/>
    <w:multiLevelType w:val="hybridMultilevel"/>
    <w:tmpl w:val="F514A8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72015"/>
    <w:multiLevelType w:val="multilevel"/>
    <w:tmpl w:val="431ABAE8"/>
    <w:lvl w:ilvl="0">
      <w:start w:val="2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567A4268"/>
    <w:multiLevelType w:val="multilevel"/>
    <w:tmpl w:val="DCC28410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color w:val="2F5496" w:themeColor="accent1" w:themeShade="BF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5B0B7452"/>
    <w:multiLevelType w:val="hybridMultilevel"/>
    <w:tmpl w:val="D11A6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223C6"/>
    <w:multiLevelType w:val="multilevel"/>
    <w:tmpl w:val="C570D246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  <w:b/>
        <w:bCs w:val="0"/>
        <w:color w:val="2F5496" w:themeColor="accent1" w:themeShade="BF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6C6415B6"/>
    <w:multiLevelType w:val="multilevel"/>
    <w:tmpl w:val="DCC28410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color w:val="2F5496" w:themeColor="accent1" w:themeShade="BF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CAA0007"/>
    <w:multiLevelType w:val="hybridMultilevel"/>
    <w:tmpl w:val="9CF60B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F3A01"/>
    <w:multiLevelType w:val="multilevel"/>
    <w:tmpl w:val="EE90D0EA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FA54D3F"/>
    <w:multiLevelType w:val="hybridMultilevel"/>
    <w:tmpl w:val="0C5213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686"/>
    <w:multiLevelType w:val="multilevel"/>
    <w:tmpl w:val="833620EC"/>
    <w:lvl w:ilvl="0">
      <w:start w:val="1"/>
      <w:numFmt w:val="upperRoman"/>
      <w:suff w:val="space"/>
      <w:lvlText w:val="Titre %1 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203247290">
    <w:abstractNumId w:val="20"/>
  </w:num>
  <w:num w:numId="2" w16cid:durableId="110168986">
    <w:abstractNumId w:val="19"/>
  </w:num>
  <w:num w:numId="3" w16cid:durableId="1040209089">
    <w:abstractNumId w:val="11"/>
  </w:num>
  <w:num w:numId="4" w16cid:durableId="349646574">
    <w:abstractNumId w:val="18"/>
  </w:num>
  <w:num w:numId="5" w16cid:durableId="491332506">
    <w:abstractNumId w:val="29"/>
  </w:num>
  <w:num w:numId="6" w16cid:durableId="484011582">
    <w:abstractNumId w:val="4"/>
  </w:num>
  <w:num w:numId="7" w16cid:durableId="756634110">
    <w:abstractNumId w:val="5"/>
  </w:num>
  <w:num w:numId="8" w16cid:durableId="811673197">
    <w:abstractNumId w:val="24"/>
  </w:num>
  <w:num w:numId="9" w16cid:durableId="116922623">
    <w:abstractNumId w:val="31"/>
  </w:num>
  <w:num w:numId="10" w16cid:durableId="1001422845">
    <w:abstractNumId w:val="33"/>
  </w:num>
  <w:num w:numId="11" w16cid:durableId="998651774">
    <w:abstractNumId w:val="7"/>
  </w:num>
  <w:num w:numId="12" w16cid:durableId="1370452080">
    <w:abstractNumId w:val="21"/>
  </w:num>
  <w:num w:numId="13" w16cid:durableId="2084260342">
    <w:abstractNumId w:val="6"/>
  </w:num>
  <w:num w:numId="14" w16cid:durableId="1792507200">
    <w:abstractNumId w:val="25"/>
  </w:num>
  <w:num w:numId="15" w16cid:durableId="1281497380">
    <w:abstractNumId w:val="13"/>
  </w:num>
  <w:num w:numId="16" w16cid:durableId="1151749826">
    <w:abstractNumId w:val="15"/>
  </w:num>
  <w:num w:numId="17" w16cid:durableId="2094668709">
    <w:abstractNumId w:val="9"/>
  </w:num>
  <w:num w:numId="18" w16cid:durableId="860507726">
    <w:abstractNumId w:val="17"/>
  </w:num>
  <w:num w:numId="19" w16cid:durableId="191656286">
    <w:abstractNumId w:val="0"/>
  </w:num>
  <w:num w:numId="20" w16cid:durableId="1650397902">
    <w:abstractNumId w:val="3"/>
  </w:num>
  <w:num w:numId="21" w16cid:durableId="663164021">
    <w:abstractNumId w:val="1"/>
  </w:num>
  <w:num w:numId="22" w16cid:durableId="1899781155">
    <w:abstractNumId w:val="32"/>
  </w:num>
  <w:num w:numId="23" w16cid:durableId="1286306492">
    <w:abstractNumId w:val="27"/>
  </w:num>
  <w:num w:numId="24" w16cid:durableId="670451719">
    <w:abstractNumId w:val="28"/>
  </w:num>
  <w:num w:numId="25" w16cid:durableId="463158455">
    <w:abstractNumId w:val="12"/>
  </w:num>
  <w:num w:numId="26" w16cid:durableId="1614942846">
    <w:abstractNumId w:val="26"/>
  </w:num>
  <w:num w:numId="27" w16cid:durableId="600793729">
    <w:abstractNumId w:val="8"/>
  </w:num>
  <w:num w:numId="28" w16cid:durableId="790393812">
    <w:abstractNumId w:val="14"/>
  </w:num>
  <w:num w:numId="29" w16cid:durableId="811943325">
    <w:abstractNumId w:val="22"/>
  </w:num>
  <w:num w:numId="30" w16cid:durableId="61561841">
    <w:abstractNumId w:val="30"/>
  </w:num>
  <w:num w:numId="31" w16cid:durableId="485047818">
    <w:abstractNumId w:val="23"/>
  </w:num>
  <w:num w:numId="32" w16cid:durableId="73943902">
    <w:abstractNumId w:val="2"/>
  </w:num>
  <w:num w:numId="33" w16cid:durableId="1187669653">
    <w:abstractNumId w:val="16"/>
  </w:num>
  <w:num w:numId="34" w16cid:durableId="35088216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07C"/>
    <w:rsid w:val="00004004"/>
    <w:rsid w:val="000211C1"/>
    <w:rsid w:val="0002141A"/>
    <w:rsid w:val="000218A2"/>
    <w:rsid w:val="00044B67"/>
    <w:rsid w:val="000636E3"/>
    <w:rsid w:val="0006376F"/>
    <w:rsid w:val="00081AF0"/>
    <w:rsid w:val="0008241D"/>
    <w:rsid w:val="000A0151"/>
    <w:rsid w:val="000A44CD"/>
    <w:rsid w:val="000A574D"/>
    <w:rsid w:val="000B1C55"/>
    <w:rsid w:val="000C0167"/>
    <w:rsid w:val="000C3A2F"/>
    <w:rsid w:val="000D42AE"/>
    <w:rsid w:val="000D5A8A"/>
    <w:rsid w:val="000E094C"/>
    <w:rsid w:val="000E161C"/>
    <w:rsid w:val="000E3519"/>
    <w:rsid w:val="000E3A65"/>
    <w:rsid w:val="000E5855"/>
    <w:rsid w:val="000E7CFD"/>
    <w:rsid w:val="000F3867"/>
    <w:rsid w:val="000F6613"/>
    <w:rsid w:val="00106ED9"/>
    <w:rsid w:val="00116D8B"/>
    <w:rsid w:val="00137037"/>
    <w:rsid w:val="0014396C"/>
    <w:rsid w:val="0014713B"/>
    <w:rsid w:val="001471F9"/>
    <w:rsid w:val="00151B0F"/>
    <w:rsid w:val="00156EAC"/>
    <w:rsid w:val="00170F80"/>
    <w:rsid w:val="00171467"/>
    <w:rsid w:val="001867B5"/>
    <w:rsid w:val="00191C18"/>
    <w:rsid w:val="001946C9"/>
    <w:rsid w:val="001948C5"/>
    <w:rsid w:val="001A6BF8"/>
    <w:rsid w:val="001B3665"/>
    <w:rsid w:val="001C217A"/>
    <w:rsid w:val="001C2B83"/>
    <w:rsid w:val="001C2EB1"/>
    <w:rsid w:val="001E3F82"/>
    <w:rsid w:val="001E7945"/>
    <w:rsid w:val="001F369A"/>
    <w:rsid w:val="001F57C4"/>
    <w:rsid w:val="001F7460"/>
    <w:rsid w:val="0020523D"/>
    <w:rsid w:val="002152A2"/>
    <w:rsid w:val="00215735"/>
    <w:rsid w:val="00215ED5"/>
    <w:rsid w:val="00215EF8"/>
    <w:rsid w:val="0021645E"/>
    <w:rsid w:val="0022509F"/>
    <w:rsid w:val="00225347"/>
    <w:rsid w:val="00227A9A"/>
    <w:rsid w:val="00233A5B"/>
    <w:rsid w:val="00236A92"/>
    <w:rsid w:val="00255E13"/>
    <w:rsid w:val="00263483"/>
    <w:rsid w:val="00277F4B"/>
    <w:rsid w:val="00285DDE"/>
    <w:rsid w:val="00286D76"/>
    <w:rsid w:val="00297C3B"/>
    <w:rsid w:val="002A1B04"/>
    <w:rsid w:val="002C0D83"/>
    <w:rsid w:val="002C46D6"/>
    <w:rsid w:val="002E72A6"/>
    <w:rsid w:val="00310F7A"/>
    <w:rsid w:val="003125CF"/>
    <w:rsid w:val="003448D8"/>
    <w:rsid w:val="003509A1"/>
    <w:rsid w:val="00350DD9"/>
    <w:rsid w:val="00354765"/>
    <w:rsid w:val="0036215F"/>
    <w:rsid w:val="003638E9"/>
    <w:rsid w:val="00367B48"/>
    <w:rsid w:val="0037567C"/>
    <w:rsid w:val="003758D1"/>
    <w:rsid w:val="00376391"/>
    <w:rsid w:val="0039333F"/>
    <w:rsid w:val="00394BCC"/>
    <w:rsid w:val="003969EE"/>
    <w:rsid w:val="003A0865"/>
    <w:rsid w:val="003A0C31"/>
    <w:rsid w:val="003A53D0"/>
    <w:rsid w:val="003A7E5E"/>
    <w:rsid w:val="003B20DF"/>
    <w:rsid w:val="003D5C96"/>
    <w:rsid w:val="003E1A13"/>
    <w:rsid w:val="00401E50"/>
    <w:rsid w:val="00455A82"/>
    <w:rsid w:val="004561EA"/>
    <w:rsid w:val="00467FCB"/>
    <w:rsid w:val="00472371"/>
    <w:rsid w:val="00476AD2"/>
    <w:rsid w:val="0048063A"/>
    <w:rsid w:val="00482A1C"/>
    <w:rsid w:val="00486653"/>
    <w:rsid w:val="004A03AA"/>
    <w:rsid w:val="004A36FB"/>
    <w:rsid w:val="004A4775"/>
    <w:rsid w:val="004A49FA"/>
    <w:rsid w:val="004B2A3B"/>
    <w:rsid w:val="004B718D"/>
    <w:rsid w:val="004D024C"/>
    <w:rsid w:val="004E1432"/>
    <w:rsid w:val="004E196E"/>
    <w:rsid w:val="004E42B7"/>
    <w:rsid w:val="004E56AA"/>
    <w:rsid w:val="004F11A3"/>
    <w:rsid w:val="005024E0"/>
    <w:rsid w:val="0050294B"/>
    <w:rsid w:val="005048D4"/>
    <w:rsid w:val="005121FD"/>
    <w:rsid w:val="00516517"/>
    <w:rsid w:val="00516D54"/>
    <w:rsid w:val="00524C31"/>
    <w:rsid w:val="00530BC7"/>
    <w:rsid w:val="00535582"/>
    <w:rsid w:val="00537C67"/>
    <w:rsid w:val="00540099"/>
    <w:rsid w:val="00540387"/>
    <w:rsid w:val="005455A5"/>
    <w:rsid w:val="00547246"/>
    <w:rsid w:val="00556312"/>
    <w:rsid w:val="00556D2E"/>
    <w:rsid w:val="00557026"/>
    <w:rsid w:val="005623B4"/>
    <w:rsid w:val="00563700"/>
    <w:rsid w:val="005647B5"/>
    <w:rsid w:val="00567BA2"/>
    <w:rsid w:val="00571454"/>
    <w:rsid w:val="00571613"/>
    <w:rsid w:val="00573683"/>
    <w:rsid w:val="005749F3"/>
    <w:rsid w:val="005773B5"/>
    <w:rsid w:val="00583DC5"/>
    <w:rsid w:val="00586DD6"/>
    <w:rsid w:val="00586F28"/>
    <w:rsid w:val="00587DA2"/>
    <w:rsid w:val="005913B6"/>
    <w:rsid w:val="005A356B"/>
    <w:rsid w:val="005A68A3"/>
    <w:rsid w:val="005C5055"/>
    <w:rsid w:val="005C604C"/>
    <w:rsid w:val="005D3295"/>
    <w:rsid w:val="005D359A"/>
    <w:rsid w:val="005D407C"/>
    <w:rsid w:val="005E1CCC"/>
    <w:rsid w:val="005E34EE"/>
    <w:rsid w:val="005E5683"/>
    <w:rsid w:val="005F79A8"/>
    <w:rsid w:val="006225DE"/>
    <w:rsid w:val="00622C8F"/>
    <w:rsid w:val="006270F2"/>
    <w:rsid w:val="006318FD"/>
    <w:rsid w:val="006332A7"/>
    <w:rsid w:val="0063576D"/>
    <w:rsid w:val="006414C8"/>
    <w:rsid w:val="0064360E"/>
    <w:rsid w:val="00645099"/>
    <w:rsid w:val="006466E9"/>
    <w:rsid w:val="006517B8"/>
    <w:rsid w:val="006557BE"/>
    <w:rsid w:val="006642C7"/>
    <w:rsid w:val="0066494F"/>
    <w:rsid w:val="00664E4E"/>
    <w:rsid w:val="0066622D"/>
    <w:rsid w:val="00695EF2"/>
    <w:rsid w:val="006A4854"/>
    <w:rsid w:val="006B1C38"/>
    <w:rsid w:val="006B73A5"/>
    <w:rsid w:val="006B7ED3"/>
    <w:rsid w:val="006C72B3"/>
    <w:rsid w:val="006D71AD"/>
    <w:rsid w:val="006E174B"/>
    <w:rsid w:val="006E6187"/>
    <w:rsid w:val="006E770E"/>
    <w:rsid w:val="006F6C0E"/>
    <w:rsid w:val="00701394"/>
    <w:rsid w:val="00701DCB"/>
    <w:rsid w:val="00706F54"/>
    <w:rsid w:val="0070734D"/>
    <w:rsid w:val="0071255F"/>
    <w:rsid w:val="007158CB"/>
    <w:rsid w:val="00725394"/>
    <w:rsid w:val="00733A6B"/>
    <w:rsid w:val="0073466A"/>
    <w:rsid w:val="00743B6E"/>
    <w:rsid w:val="00760667"/>
    <w:rsid w:val="00761DBC"/>
    <w:rsid w:val="00762CFE"/>
    <w:rsid w:val="00767C6F"/>
    <w:rsid w:val="00775F5F"/>
    <w:rsid w:val="0078103B"/>
    <w:rsid w:val="007840A0"/>
    <w:rsid w:val="00784BF4"/>
    <w:rsid w:val="0079216B"/>
    <w:rsid w:val="00794052"/>
    <w:rsid w:val="007A2B65"/>
    <w:rsid w:val="007B3D36"/>
    <w:rsid w:val="007B579B"/>
    <w:rsid w:val="007C07BC"/>
    <w:rsid w:val="007C13A5"/>
    <w:rsid w:val="007C5BD1"/>
    <w:rsid w:val="007D75F8"/>
    <w:rsid w:val="007E1BC2"/>
    <w:rsid w:val="007F43CD"/>
    <w:rsid w:val="007F4E26"/>
    <w:rsid w:val="008042FA"/>
    <w:rsid w:val="008059BF"/>
    <w:rsid w:val="00805F79"/>
    <w:rsid w:val="00810E87"/>
    <w:rsid w:val="008119CC"/>
    <w:rsid w:val="00815BED"/>
    <w:rsid w:val="00832CDD"/>
    <w:rsid w:val="00841119"/>
    <w:rsid w:val="008442D5"/>
    <w:rsid w:val="0084449C"/>
    <w:rsid w:val="00854608"/>
    <w:rsid w:val="00854D4D"/>
    <w:rsid w:val="008555A6"/>
    <w:rsid w:val="008569AB"/>
    <w:rsid w:val="00867D3E"/>
    <w:rsid w:val="008732CD"/>
    <w:rsid w:val="00874138"/>
    <w:rsid w:val="00875239"/>
    <w:rsid w:val="00884F4E"/>
    <w:rsid w:val="00886890"/>
    <w:rsid w:val="008A37FB"/>
    <w:rsid w:val="008B0F5A"/>
    <w:rsid w:val="008C2271"/>
    <w:rsid w:val="008D08A2"/>
    <w:rsid w:val="008D4C80"/>
    <w:rsid w:val="008D61EC"/>
    <w:rsid w:val="008E32F4"/>
    <w:rsid w:val="008E3DD3"/>
    <w:rsid w:val="008F0D47"/>
    <w:rsid w:val="009124B1"/>
    <w:rsid w:val="00916EC4"/>
    <w:rsid w:val="00921B0B"/>
    <w:rsid w:val="00937A42"/>
    <w:rsid w:val="00971AD5"/>
    <w:rsid w:val="009773FC"/>
    <w:rsid w:val="0098218F"/>
    <w:rsid w:val="00992B62"/>
    <w:rsid w:val="009A194A"/>
    <w:rsid w:val="009B2640"/>
    <w:rsid w:val="009B2BB1"/>
    <w:rsid w:val="009B636E"/>
    <w:rsid w:val="009C1191"/>
    <w:rsid w:val="009C28AC"/>
    <w:rsid w:val="009C4A17"/>
    <w:rsid w:val="009D05A3"/>
    <w:rsid w:val="009E55B1"/>
    <w:rsid w:val="009F0E3E"/>
    <w:rsid w:val="009F6C98"/>
    <w:rsid w:val="00A0535A"/>
    <w:rsid w:val="00A06C3E"/>
    <w:rsid w:val="00A17246"/>
    <w:rsid w:val="00A223EB"/>
    <w:rsid w:val="00A22457"/>
    <w:rsid w:val="00A22D3E"/>
    <w:rsid w:val="00A30FBE"/>
    <w:rsid w:val="00A36186"/>
    <w:rsid w:val="00A4274D"/>
    <w:rsid w:val="00A42900"/>
    <w:rsid w:val="00A43781"/>
    <w:rsid w:val="00A724AD"/>
    <w:rsid w:val="00A76FB1"/>
    <w:rsid w:val="00A77F1F"/>
    <w:rsid w:val="00A811A1"/>
    <w:rsid w:val="00A91CDE"/>
    <w:rsid w:val="00A9483F"/>
    <w:rsid w:val="00AA3A5B"/>
    <w:rsid w:val="00AC583A"/>
    <w:rsid w:val="00AD2DF0"/>
    <w:rsid w:val="00AD3DA5"/>
    <w:rsid w:val="00AD7417"/>
    <w:rsid w:val="00AE010D"/>
    <w:rsid w:val="00AE0AE3"/>
    <w:rsid w:val="00AE3B1B"/>
    <w:rsid w:val="00AF2C1F"/>
    <w:rsid w:val="00AF68FF"/>
    <w:rsid w:val="00B1057E"/>
    <w:rsid w:val="00B128C9"/>
    <w:rsid w:val="00B152D8"/>
    <w:rsid w:val="00B20720"/>
    <w:rsid w:val="00B21DA6"/>
    <w:rsid w:val="00B24C9F"/>
    <w:rsid w:val="00B2507C"/>
    <w:rsid w:val="00B26E2E"/>
    <w:rsid w:val="00B33998"/>
    <w:rsid w:val="00B353CD"/>
    <w:rsid w:val="00B35973"/>
    <w:rsid w:val="00B37BCC"/>
    <w:rsid w:val="00B575C8"/>
    <w:rsid w:val="00B61DCA"/>
    <w:rsid w:val="00B77272"/>
    <w:rsid w:val="00B92AA6"/>
    <w:rsid w:val="00B963DB"/>
    <w:rsid w:val="00BA09C5"/>
    <w:rsid w:val="00BA26FD"/>
    <w:rsid w:val="00BA6F19"/>
    <w:rsid w:val="00BA7872"/>
    <w:rsid w:val="00BB0879"/>
    <w:rsid w:val="00BB2D6E"/>
    <w:rsid w:val="00BB6FC6"/>
    <w:rsid w:val="00BB7406"/>
    <w:rsid w:val="00BC46E4"/>
    <w:rsid w:val="00BC619F"/>
    <w:rsid w:val="00BC7602"/>
    <w:rsid w:val="00BC7ECD"/>
    <w:rsid w:val="00BE72C4"/>
    <w:rsid w:val="00BE7374"/>
    <w:rsid w:val="00BF0E29"/>
    <w:rsid w:val="00BF62EB"/>
    <w:rsid w:val="00BF7D33"/>
    <w:rsid w:val="00C0571C"/>
    <w:rsid w:val="00C13C5D"/>
    <w:rsid w:val="00C25F23"/>
    <w:rsid w:val="00C32A56"/>
    <w:rsid w:val="00C333B8"/>
    <w:rsid w:val="00C33833"/>
    <w:rsid w:val="00C35866"/>
    <w:rsid w:val="00C42E30"/>
    <w:rsid w:val="00C42F39"/>
    <w:rsid w:val="00C434D1"/>
    <w:rsid w:val="00C43EDA"/>
    <w:rsid w:val="00C607A0"/>
    <w:rsid w:val="00C60B50"/>
    <w:rsid w:val="00C62E08"/>
    <w:rsid w:val="00C67BFF"/>
    <w:rsid w:val="00C83C09"/>
    <w:rsid w:val="00C917D9"/>
    <w:rsid w:val="00CA241E"/>
    <w:rsid w:val="00CB313D"/>
    <w:rsid w:val="00CB3AFE"/>
    <w:rsid w:val="00CB77C4"/>
    <w:rsid w:val="00CC0596"/>
    <w:rsid w:val="00CE131C"/>
    <w:rsid w:val="00CE1485"/>
    <w:rsid w:val="00CE3E1E"/>
    <w:rsid w:val="00CF34AD"/>
    <w:rsid w:val="00D01FCF"/>
    <w:rsid w:val="00D03B60"/>
    <w:rsid w:val="00D0511E"/>
    <w:rsid w:val="00D1342C"/>
    <w:rsid w:val="00D14AA8"/>
    <w:rsid w:val="00D208A3"/>
    <w:rsid w:val="00D2452B"/>
    <w:rsid w:val="00D271EC"/>
    <w:rsid w:val="00D27D34"/>
    <w:rsid w:val="00D34FFA"/>
    <w:rsid w:val="00D417E1"/>
    <w:rsid w:val="00D51427"/>
    <w:rsid w:val="00D632DD"/>
    <w:rsid w:val="00D6352A"/>
    <w:rsid w:val="00D6477C"/>
    <w:rsid w:val="00D67B40"/>
    <w:rsid w:val="00D87774"/>
    <w:rsid w:val="00D96B81"/>
    <w:rsid w:val="00DA1684"/>
    <w:rsid w:val="00DA2DC1"/>
    <w:rsid w:val="00DB1F44"/>
    <w:rsid w:val="00DB7FC6"/>
    <w:rsid w:val="00DC2039"/>
    <w:rsid w:val="00DC4760"/>
    <w:rsid w:val="00DC49EC"/>
    <w:rsid w:val="00DD1504"/>
    <w:rsid w:val="00DD7286"/>
    <w:rsid w:val="00DD785A"/>
    <w:rsid w:val="00DE0095"/>
    <w:rsid w:val="00DE3ADB"/>
    <w:rsid w:val="00DF6290"/>
    <w:rsid w:val="00E1008C"/>
    <w:rsid w:val="00E11D19"/>
    <w:rsid w:val="00E1211F"/>
    <w:rsid w:val="00E1228F"/>
    <w:rsid w:val="00E1295A"/>
    <w:rsid w:val="00E21D6F"/>
    <w:rsid w:val="00E227E5"/>
    <w:rsid w:val="00E31036"/>
    <w:rsid w:val="00E36870"/>
    <w:rsid w:val="00E37E5F"/>
    <w:rsid w:val="00E46A5D"/>
    <w:rsid w:val="00E51E5F"/>
    <w:rsid w:val="00E52D94"/>
    <w:rsid w:val="00E553F3"/>
    <w:rsid w:val="00E8045D"/>
    <w:rsid w:val="00E875AC"/>
    <w:rsid w:val="00E91D73"/>
    <w:rsid w:val="00EA43ED"/>
    <w:rsid w:val="00EA5C5A"/>
    <w:rsid w:val="00EA6426"/>
    <w:rsid w:val="00EA7B49"/>
    <w:rsid w:val="00EB0AC2"/>
    <w:rsid w:val="00EB3B7F"/>
    <w:rsid w:val="00EB52B6"/>
    <w:rsid w:val="00EB64F9"/>
    <w:rsid w:val="00EB74D1"/>
    <w:rsid w:val="00EC32C9"/>
    <w:rsid w:val="00EC4108"/>
    <w:rsid w:val="00ED3236"/>
    <w:rsid w:val="00ED38E5"/>
    <w:rsid w:val="00ED3B1F"/>
    <w:rsid w:val="00ED3F75"/>
    <w:rsid w:val="00EF15DB"/>
    <w:rsid w:val="00EF188A"/>
    <w:rsid w:val="00F11CDC"/>
    <w:rsid w:val="00F2241D"/>
    <w:rsid w:val="00F24995"/>
    <w:rsid w:val="00F25B0B"/>
    <w:rsid w:val="00F27685"/>
    <w:rsid w:val="00F41DC9"/>
    <w:rsid w:val="00F70A94"/>
    <w:rsid w:val="00F82AD7"/>
    <w:rsid w:val="00F85677"/>
    <w:rsid w:val="00F9620D"/>
    <w:rsid w:val="00F97C80"/>
    <w:rsid w:val="00FA1B60"/>
    <w:rsid w:val="00FA3C7D"/>
    <w:rsid w:val="00FB4A00"/>
    <w:rsid w:val="00FC16B8"/>
    <w:rsid w:val="00FC5F17"/>
    <w:rsid w:val="00FC7F40"/>
    <w:rsid w:val="00FD2DD7"/>
    <w:rsid w:val="00FF4A99"/>
    <w:rsid w:val="00FF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C5D66"/>
  <w15:chartTrackingRefBased/>
  <w15:docId w15:val="{1952FE6B-21AC-4F1F-8D2A-AED7A7E5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3B4"/>
    <w:pPr>
      <w:spacing w:after="0"/>
      <w:jc w:val="both"/>
    </w:pPr>
    <w:rPr>
      <w:rFonts w:ascii="Arial" w:hAnsi="Arial"/>
      <w:kern w:val="0"/>
      <w:sz w:val="2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623B4"/>
    <w:pPr>
      <w:keepNext/>
      <w:keepLines/>
      <w:spacing w:after="240"/>
      <w:outlineLvl w:val="0"/>
    </w:pPr>
    <w:rPr>
      <w:rFonts w:asciiTheme="majorHAnsi" w:eastAsiaTheme="majorEastAsia" w:hAnsiTheme="majorHAnsi" w:cstheme="majorBidi"/>
      <w:b/>
      <w:caps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C5055"/>
    <w:pPr>
      <w:keepNext/>
      <w:keepLines/>
      <w:spacing w:after="24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623B4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olor w:val="4472C4" w:themeColor="accent1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1119"/>
    <w:pPr>
      <w:spacing w:line="240" w:lineRule="auto"/>
      <w:contextualSpacing/>
    </w:pPr>
    <w:rPr>
      <w:rFonts w:eastAsia="Times New Roman" w:cs="Times New Roman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rsid w:val="00B2507C"/>
    <w:pPr>
      <w:spacing w:line="240" w:lineRule="auto"/>
    </w:pPr>
    <w:rPr>
      <w:rFonts w:ascii="Times New Roman" w:eastAsia="MS Mincho" w:hAnsi="Times New Roman" w:cs="Times New Roman"/>
      <w:szCs w:val="20"/>
      <w:lang w:eastAsia="ja-JP"/>
    </w:rPr>
  </w:style>
  <w:style w:type="character" w:customStyle="1" w:styleId="CommentaireCar">
    <w:name w:val="Commentaire Car"/>
    <w:basedOn w:val="Policepardfaut"/>
    <w:link w:val="Commentaire"/>
    <w:uiPriority w:val="99"/>
    <w:rsid w:val="00B2507C"/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</w:style>
  <w:style w:type="character" w:styleId="Rfrenceintense">
    <w:name w:val="Intense Reference"/>
    <w:basedOn w:val="Policepardfaut"/>
    <w:uiPriority w:val="32"/>
    <w:qFormat/>
    <w:rsid w:val="001F369A"/>
    <w:rPr>
      <w:b/>
      <w:bCs/>
      <w:smallCaps/>
      <w:color w:val="4472C4" w:themeColor="accent1"/>
      <w:spacing w:val="5"/>
    </w:rPr>
  </w:style>
  <w:style w:type="character" w:customStyle="1" w:styleId="Titre1Car">
    <w:name w:val="Titre 1 Car"/>
    <w:basedOn w:val="Policepardfaut"/>
    <w:link w:val="Titre1"/>
    <w:uiPriority w:val="9"/>
    <w:rsid w:val="005623B4"/>
    <w:rPr>
      <w:rFonts w:asciiTheme="majorHAnsi" w:eastAsiaTheme="majorEastAsia" w:hAnsiTheme="majorHAnsi" w:cstheme="majorBidi"/>
      <w:b/>
      <w:caps/>
      <w:color w:val="2F5496" w:themeColor="accent1" w:themeShade="BF"/>
      <w:kern w:val="0"/>
      <w:sz w:val="32"/>
      <w:szCs w:val="32"/>
      <w14:ligatures w14:val="non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F369A"/>
    <w:pPr>
      <w:outlineLvl w:val="9"/>
    </w:pPr>
    <w:rPr>
      <w:lang w:eastAsia="fr-FR"/>
    </w:rPr>
  </w:style>
  <w:style w:type="character" w:styleId="Accentuationintense">
    <w:name w:val="Intense Emphasis"/>
    <w:basedOn w:val="Policepardfaut"/>
    <w:uiPriority w:val="21"/>
    <w:qFormat/>
    <w:rsid w:val="009773FC"/>
    <w:rPr>
      <w:rFonts w:asciiTheme="minorHAnsi" w:hAnsiTheme="minorHAnsi"/>
      <w:b/>
      <w:i w:val="0"/>
      <w:iCs/>
      <w:color w:val="4472C4" w:themeColor="accent1"/>
      <w:sz w:val="36"/>
    </w:rPr>
  </w:style>
  <w:style w:type="character" w:customStyle="1" w:styleId="Titre2Car">
    <w:name w:val="Titre 2 Car"/>
    <w:basedOn w:val="Policepardfaut"/>
    <w:link w:val="Titre2"/>
    <w:uiPriority w:val="9"/>
    <w:rsid w:val="005C5055"/>
    <w:rPr>
      <w:rFonts w:asciiTheme="majorHAnsi" w:eastAsiaTheme="majorEastAsia" w:hAnsiTheme="majorHAnsi" w:cstheme="majorBidi"/>
      <w:b/>
      <w:color w:val="2F5496" w:themeColor="accent1" w:themeShade="BF"/>
      <w:kern w:val="0"/>
      <w:sz w:val="26"/>
      <w:szCs w:val="26"/>
      <w:u w:val="single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5623B4"/>
    <w:rPr>
      <w:rFonts w:asciiTheme="majorHAnsi" w:eastAsiaTheme="majorEastAsia" w:hAnsiTheme="majorHAnsi" w:cstheme="majorBidi"/>
      <w:b/>
      <w:color w:val="4472C4" w:themeColor="accent1"/>
      <w:kern w:val="0"/>
      <w:sz w:val="24"/>
      <w:szCs w:val="24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B128C9"/>
    <w:pPr>
      <w:tabs>
        <w:tab w:val="right" w:leader="dot" w:pos="9062"/>
      </w:tabs>
      <w:spacing w:after="100"/>
    </w:pPr>
    <w:rPr>
      <w:rFonts w:cstheme="minorHAnsi"/>
      <w:b/>
      <w:bCs/>
      <w:iCs/>
      <w:smallCaps/>
      <w:noProof/>
      <w:spacing w:val="5"/>
      <w:sz w:val="28"/>
      <w:szCs w:val="32"/>
    </w:rPr>
  </w:style>
  <w:style w:type="character" w:styleId="Lienhypertexte">
    <w:name w:val="Hyperlink"/>
    <w:basedOn w:val="Policepardfaut"/>
    <w:uiPriority w:val="99"/>
    <w:unhideWhenUsed/>
    <w:rsid w:val="004F11A3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B963D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63DB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963D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63DB"/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5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A241E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A241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241E"/>
    <w:rPr>
      <w:rFonts w:ascii="Times New Roman" w:eastAsia="MS Mincho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TM2">
    <w:name w:val="toc 2"/>
    <w:basedOn w:val="Normal"/>
    <w:next w:val="Normal"/>
    <w:autoRedefine/>
    <w:uiPriority w:val="39"/>
    <w:unhideWhenUsed/>
    <w:rsid w:val="005C5055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5C5055"/>
    <w:pPr>
      <w:spacing w:after="100"/>
      <w:ind w:left="400"/>
    </w:pPr>
  </w:style>
  <w:style w:type="table" w:styleId="Grilledutableau">
    <w:name w:val="Table Grid"/>
    <w:basedOn w:val="TableauNormal"/>
    <w:uiPriority w:val="59"/>
    <w:rsid w:val="00841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Policepardfaut"/>
    <w:rsid w:val="00645099"/>
  </w:style>
  <w:style w:type="character" w:styleId="lev">
    <w:name w:val="Strong"/>
    <w:basedOn w:val="Policepardfaut"/>
    <w:uiPriority w:val="22"/>
    <w:qFormat/>
    <w:rsid w:val="00E91D73"/>
    <w:rPr>
      <w:b/>
      <w:bCs/>
    </w:rPr>
  </w:style>
  <w:style w:type="table" w:styleId="Grilledetableauclaire">
    <w:name w:val="Grid Table Light"/>
    <w:basedOn w:val="TableauNormal"/>
    <w:uiPriority w:val="40"/>
    <w:rsid w:val="000A57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05F79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26E2E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26E2E"/>
    <w:rPr>
      <w:rFonts w:ascii="Arial" w:hAnsi="Arial"/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B26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2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D55D9-A272-476E-B36B-94396ECD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1413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JEANNETEAU</dc:creator>
  <cp:keywords/>
  <dc:description/>
  <cp:lastModifiedBy>Hartvick, Milena</cp:lastModifiedBy>
  <cp:revision>25</cp:revision>
  <cp:lastPrinted>2025-12-15T12:20:00Z</cp:lastPrinted>
  <dcterms:created xsi:type="dcterms:W3CDTF">2024-09-30T09:34:00Z</dcterms:created>
  <dcterms:modified xsi:type="dcterms:W3CDTF">2025-12-16T13:48:00Z</dcterms:modified>
</cp:coreProperties>
</file>