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482A7" w14:textId="14EF8C93" w:rsidR="00860B1E" w:rsidRDefault="00860B1E" w:rsidP="00A765AE">
      <w:pPr>
        <w:jc w:val="center"/>
      </w:pPr>
    </w:p>
    <w:p w14:paraId="6C1E64BE" w14:textId="77777777" w:rsidR="00A765AE" w:rsidRDefault="00A765AE" w:rsidP="00A765AE">
      <w:pPr>
        <w:spacing w:before="160" w:after="160"/>
        <w:jc w:val="center"/>
        <w:rPr>
          <w:rFonts w:ascii="Arial" w:eastAsia="Arial" w:hAnsi="Arial" w:cs="Arial"/>
          <w:b/>
          <w:bCs/>
          <w:sz w:val="26"/>
          <w:szCs w:val="26"/>
        </w:rPr>
      </w:pPr>
      <w:r>
        <w:rPr>
          <w:rFonts w:ascii="Arial" w:eastAsia="Arial" w:hAnsi="Arial" w:cs="Arial"/>
          <w:b/>
          <w:bCs/>
          <w:sz w:val="26"/>
          <w:szCs w:val="26"/>
        </w:rPr>
        <w:t xml:space="preserve">AVENANT N°2 À L'ACCORD SUR </w:t>
      </w:r>
    </w:p>
    <w:p w14:paraId="525A3194" w14:textId="3178388E" w:rsidR="00A765AE" w:rsidRDefault="00A765AE" w:rsidP="00A765AE">
      <w:pPr>
        <w:spacing w:before="160" w:after="160"/>
        <w:jc w:val="center"/>
      </w:pPr>
      <w:r>
        <w:rPr>
          <w:rFonts w:ascii="Arial" w:eastAsia="Arial" w:hAnsi="Arial" w:cs="Arial"/>
          <w:b/>
          <w:bCs/>
          <w:sz w:val="26"/>
          <w:szCs w:val="26"/>
        </w:rPr>
        <w:t>L'AMÉNAGEMENT DU TEMPS DE TRAVAIL</w:t>
      </w:r>
    </w:p>
    <w:p w14:paraId="692CEB4E" w14:textId="77777777" w:rsidR="00A765AE" w:rsidRDefault="00A765AE" w:rsidP="00A765AE">
      <w:pPr>
        <w:spacing w:before="160" w:after="160"/>
        <w:jc w:val="center"/>
      </w:pPr>
      <w:r>
        <w:rPr>
          <w:rFonts w:ascii="Arial" w:eastAsia="Arial" w:hAnsi="Arial" w:cs="Arial"/>
          <w:b/>
          <w:bCs/>
          <w:sz w:val="24"/>
          <w:szCs w:val="24"/>
        </w:rPr>
        <w:t>RELATIF AU COMPTE ÉPARGNE TEMPS</w:t>
      </w:r>
    </w:p>
    <w:p w14:paraId="7B4C08CB" w14:textId="77777777" w:rsidR="00A765AE" w:rsidRDefault="00A765AE" w:rsidP="00A765AE">
      <w:pPr>
        <w:spacing w:before="160" w:after="160"/>
        <w:jc w:val="center"/>
      </w:pPr>
      <w:r>
        <w:rPr>
          <w:rFonts w:ascii="Arial" w:eastAsia="Arial" w:hAnsi="Arial" w:cs="Arial"/>
          <w:b/>
          <w:bCs/>
        </w:rPr>
        <w:t>MODIFICATION DE LA PÉRIODE D'ALIMENTATION</w:t>
      </w:r>
    </w:p>
    <w:p w14:paraId="2EFA3E72" w14:textId="77777777" w:rsidR="00A765AE" w:rsidRDefault="00A765AE" w:rsidP="00A765AE">
      <w:pPr>
        <w:jc w:val="both"/>
      </w:pPr>
    </w:p>
    <w:p w14:paraId="513A6811" w14:textId="77777777" w:rsidR="00A765AE" w:rsidRDefault="00A765AE" w:rsidP="00A765AE">
      <w:pPr>
        <w:spacing w:before="240" w:after="120"/>
        <w:jc w:val="both"/>
      </w:pPr>
      <w:r>
        <w:rPr>
          <w:rFonts w:ascii="Arial" w:eastAsia="Arial" w:hAnsi="Arial" w:cs="Arial"/>
          <w:b/>
          <w:bCs/>
          <w:u w:val="single"/>
        </w:rPr>
        <w:t>ENTRE LES SOUSSIGNÉS :</w:t>
      </w:r>
    </w:p>
    <w:p w14:paraId="48B7270C" w14:textId="77777777" w:rsidR="00A765AE" w:rsidRDefault="00A765AE" w:rsidP="00A765AE">
      <w:pPr>
        <w:jc w:val="both"/>
      </w:pPr>
    </w:p>
    <w:p w14:paraId="3561CD27" w14:textId="436D3E43" w:rsidR="00A765AE" w:rsidRDefault="00A765AE" w:rsidP="00A765AE">
      <w:pPr>
        <w:spacing w:before="80" w:after="80"/>
        <w:jc w:val="both"/>
      </w:pPr>
      <w:r>
        <w:rPr>
          <w:rFonts w:ascii="Arial" w:eastAsia="Arial" w:hAnsi="Arial" w:cs="Arial"/>
          <w:b/>
          <w:bCs/>
        </w:rPr>
        <w:t xml:space="preserve">L'Association </w:t>
      </w:r>
      <w:r>
        <w:rPr>
          <w:rFonts w:ascii="Arial" w:eastAsia="Arial" w:hAnsi="Arial" w:cs="Arial"/>
        </w:rPr>
        <w:t xml:space="preserve">, dont le siège social est situé à </w:t>
      </w:r>
      <w:r w:rsidR="00392455">
        <w:rPr>
          <w:rFonts w:ascii="Arial" w:eastAsia="Arial" w:hAnsi="Arial" w:cs="Arial"/>
        </w:rPr>
        <w:t xml:space="preserve">   </w:t>
      </w:r>
      <w:r>
        <w:rPr>
          <w:rFonts w:ascii="Arial" w:eastAsia="Arial" w:hAnsi="Arial" w:cs="Arial"/>
        </w:rPr>
        <w:t xml:space="preserve">, représentée par </w:t>
      </w:r>
      <w:r w:rsidR="00392455">
        <w:rPr>
          <w:rFonts w:ascii="Arial" w:eastAsia="Arial" w:hAnsi="Arial" w:cs="Arial"/>
        </w:rPr>
        <w:t xml:space="preserve">    </w:t>
      </w:r>
      <w:r>
        <w:rPr>
          <w:rFonts w:ascii="Arial" w:eastAsia="Arial" w:hAnsi="Arial" w:cs="Arial"/>
        </w:rPr>
        <w:t xml:space="preserve">, Directeur Général, mandaté par le Président de l'association </w:t>
      </w:r>
      <w:r w:rsidR="00392455">
        <w:rPr>
          <w:rFonts w:ascii="Arial" w:eastAsia="Arial" w:hAnsi="Arial" w:cs="Arial"/>
        </w:rPr>
        <w:t xml:space="preserve">   </w:t>
      </w:r>
      <w:r>
        <w:rPr>
          <w:rFonts w:ascii="Arial" w:eastAsia="Arial" w:hAnsi="Arial" w:cs="Arial"/>
        </w:rPr>
        <w:t>,</w:t>
      </w:r>
    </w:p>
    <w:p w14:paraId="04082A30" w14:textId="77777777" w:rsidR="00A765AE" w:rsidRDefault="00A765AE" w:rsidP="00A765AE">
      <w:pPr>
        <w:spacing w:before="80" w:after="80"/>
        <w:jc w:val="both"/>
      </w:pPr>
      <w:r>
        <w:rPr>
          <w:rFonts w:ascii="Arial" w:eastAsia="Arial" w:hAnsi="Arial" w:cs="Arial"/>
        </w:rPr>
        <w:t>d'une part,</w:t>
      </w:r>
    </w:p>
    <w:p w14:paraId="48471ED2" w14:textId="77777777" w:rsidR="00A765AE" w:rsidRDefault="00A765AE" w:rsidP="00A765AE">
      <w:pPr>
        <w:jc w:val="both"/>
      </w:pPr>
    </w:p>
    <w:p w14:paraId="6B763EA5" w14:textId="77777777" w:rsidR="00A765AE" w:rsidRDefault="00A765AE" w:rsidP="00A765AE">
      <w:pPr>
        <w:spacing w:before="80" w:after="80"/>
        <w:jc w:val="both"/>
      </w:pPr>
      <w:r>
        <w:rPr>
          <w:rFonts w:ascii="Arial" w:eastAsia="Arial" w:hAnsi="Arial" w:cs="Arial"/>
        </w:rPr>
        <w:t>Et</w:t>
      </w:r>
    </w:p>
    <w:p w14:paraId="324E3069" w14:textId="77777777" w:rsidR="00A765AE" w:rsidRDefault="00A765AE" w:rsidP="00A765AE">
      <w:pPr>
        <w:jc w:val="both"/>
      </w:pPr>
    </w:p>
    <w:p w14:paraId="7CA3F858" w14:textId="30300AC0" w:rsidR="00A765AE" w:rsidRDefault="00A765AE" w:rsidP="00A765AE">
      <w:pPr>
        <w:spacing w:before="80" w:after="80"/>
        <w:jc w:val="both"/>
      </w:pPr>
      <w:r>
        <w:rPr>
          <w:rFonts w:ascii="Arial" w:eastAsia="Arial" w:hAnsi="Arial" w:cs="Arial"/>
          <w:b/>
          <w:bCs/>
        </w:rPr>
        <w:t xml:space="preserve">Mme </w:t>
      </w:r>
      <w:r w:rsidR="00392455">
        <w:rPr>
          <w:rFonts w:ascii="Arial" w:eastAsia="Arial" w:hAnsi="Arial" w:cs="Arial"/>
          <w:b/>
          <w:bCs/>
        </w:rPr>
        <w:t xml:space="preserve"> </w:t>
      </w:r>
      <w:r>
        <w:rPr>
          <w:rFonts w:ascii="Arial" w:eastAsia="Arial" w:hAnsi="Arial" w:cs="Arial"/>
        </w:rPr>
        <w:t>,</w:t>
      </w:r>
    </w:p>
    <w:p w14:paraId="397B3DC2" w14:textId="77777777" w:rsidR="00A765AE" w:rsidRDefault="00A765AE" w:rsidP="00A765AE">
      <w:pPr>
        <w:spacing w:before="80" w:after="80"/>
        <w:jc w:val="both"/>
      </w:pPr>
      <w:r>
        <w:rPr>
          <w:rFonts w:ascii="Arial" w:eastAsia="Arial" w:hAnsi="Arial" w:cs="Arial"/>
        </w:rPr>
        <w:t>d'autre part,</w:t>
      </w:r>
    </w:p>
    <w:p w14:paraId="47FD03A2" w14:textId="77777777" w:rsidR="00A765AE" w:rsidRDefault="00A765AE" w:rsidP="00A765AE">
      <w:pPr>
        <w:jc w:val="both"/>
      </w:pPr>
    </w:p>
    <w:p w14:paraId="5081349E" w14:textId="77777777" w:rsidR="00A765AE" w:rsidRDefault="00A765AE" w:rsidP="00A765AE">
      <w:pPr>
        <w:spacing w:before="240" w:after="120"/>
        <w:jc w:val="both"/>
      </w:pPr>
      <w:r>
        <w:rPr>
          <w:rFonts w:ascii="Arial" w:eastAsia="Arial" w:hAnsi="Arial" w:cs="Arial"/>
          <w:b/>
          <w:bCs/>
          <w:u w:val="single"/>
        </w:rPr>
        <w:t>PRÉAMBULE</w:t>
      </w:r>
    </w:p>
    <w:p w14:paraId="07CC7847" w14:textId="77777777" w:rsidR="00A765AE" w:rsidRDefault="00A765AE" w:rsidP="00A765AE">
      <w:pPr>
        <w:jc w:val="both"/>
      </w:pPr>
    </w:p>
    <w:p w14:paraId="4A2EFE54" w14:textId="4DACCC3C" w:rsidR="00A765AE" w:rsidRDefault="00A765AE" w:rsidP="00A765AE">
      <w:pPr>
        <w:spacing w:before="80" w:after="80"/>
        <w:jc w:val="both"/>
      </w:pPr>
      <w:r>
        <w:rPr>
          <w:rFonts w:ascii="Arial" w:eastAsia="Arial" w:hAnsi="Arial" w:cs="Arial"/>
        </w:rPr>
        <w:t>L'Association  a conclu un accord sur l'aménagement du temps de travail, complété par un avenant n°1 en date du 25 avril 2025, relatif notamment aux modalités de fonctionnement du Compte Épargne Temps (CET).</w:t>
      </w:r>
    </w:p>
    <w:p w14:paraId="2E187F13" w14:textId="5A8289CE" w:rsidR="00A765AE" w:rsidRDefault="00A765AE" w:rsidP="00A765AE">
      <w:pPr>
        <w:spacing w:before="80" w:after="80"/>
        <w:jc w:val="both"/>
      </w:pPr>
      <w:r>
        <w:rPr>
          <w:rFonts w:ascii="Arial" w:eastAsia="Arial" w:hAnsi="Arial" w:cs="Arial"/>
        </w:rPr>
        <w:t>Dans un souci d'amélioration du dispositif, les parties signataires ont convenu de modifier la période annuelle d'alimentation du CET. Cette évolution est permise avec la mise en place d’un outil de gestion des temps commun à l’association.</w:t>
      </w:r>
    </w:p>
    <w:p w14:paraId="4A538233" w14:textId="77777777" w:rsidR="00A765AE" w:rsidRDefault="00A765AE" w:rsidP="00A765AE">
      <w:pPr>
        <w:spacing w:before="80" w:after="80"/>
        <w:jc w:val="both"/>
      </w:pPr>
      <w:r>
        <w:rPr>
          <w:rFonts w:ascii="Arial" w:eastAsia="Arial" w:hAnsi="Arial" w:cs="Arial"/>
        </w:rPr>
        <w:t>Le présent avenant n°2 a pour unique objet de modifier l'article 6 de l'avenant n°1 relatif à la période d'alimentation du CET. Toutes les autres dispositions de l'accord et de l'avenant n°1 demeurent inchangées et pleinement en vigueur.</w:t>
      </w:r>
    </w:p>
    <w:p w14:paraId="00B6AC15" w14:textId="77777777" w:rsidR="00A765AE" w:rsidRDefault="00A765AE" w:rsidP="00A765AE">
      <w:pPr>
        <w:jc w:val="both"/>
      </w:pPr>
    </w:p>
    <w:p w14:paraId="55578DEF" w14:textId="77777777" w:rsidR="00A765AE" w:rsidRDefault="00A765AE" w:rsidP="00A765AE">
      <w:pPr>
        <w:jc w:val="both"/>
      </w:pPr>
    </w:p>
    <w:p w14:paraId="10EEB401" w14:textId="77777777" w:rsidR="00A765AE" w:rsidRDefault="00A765AE" w:rsidP="00A765AE">
      <w:pPr>
        <w:jc w:val="both"/>
      </w:pPr>
    </w:p>
    <w:p w14:paraId="2BCCF6B7" w14:textId="77777777" w:rsidR="00A765AE" w:rsidRDefault="00A765AE" w:rsidP="00A765AE">
      <w:pPr>
        <w:jc w:val="both"/>
      </w:pPr>
    </w:p>
    <w:p w14:paraId="30CF64CD" w14:textId="77777777" w:rsidR="00A765AE" w:rsidRDefault="00A765AE" w:rsidP="00A765AE">
      <w:pPr>
        <w:jc w:val="both"/>
      </w:pPr>
    </w:p>
    <w:p w14:paraId="7AF45507" w14:textId="77777777" w:rsidR="00A765AE" w:rsidRDefault="00A765AE" w:rsidP="00A765AE">
      <w:pPr>
        <w:spacing w:before="240" w:after="120"/>
        <w:jc w:val="both"/>
      </w:pPr>
      <w:r>
        <w:rPr>
          <w:rFonts w:ascii="Arial" w:eastAsia="Arial" w:hAnsi="Arial" w:cs="Arial"/>
          <w:b/>
          <w:bCs/>
          <w:u w:val="single"/>
        </w:rPr>
        <w:lastRenderedPageBreak/>
        <w:t>ARTICLE UNIQUE – MODIFICATION DE LA PÉRIODE D'ALIMENTATION DU CET</w:t>
      </w:r>
    </w:p>
    <w:p w14:paraId="0A6EDE9D" w14:textId="77777777" w:rsidR="00A765AE" w:rsidRDefault="00A765AE" w:rsidP="00A765AE">
      <w:pPr>
        <w:jc w:val="both"/>
      </w:pPr>
    </w:p>
    <w:p w14:paraId="5A5EEFCC" w14:textId="77777777" w:rsidR="00A765AE" w:rsidRDefault="00A765AE" w:rsidP="00A765AE">
      <w:pPr>
        <w:spacing w:before="200" w:after="80"/>
        <w:jc w:val="both"/>
      </w:pPr>
      <w:r>
        <w:rPr>
          <w:rFonts w:ascii="Arial" w:eastAsia="Arial" w:hAnsi="Arial" w:cs="Arial"/>
          <w:b/>
          <w:bCs/>
        </w:rPr>
        <w:t>Article 6 de l'avenant n°1 – Condition et modalité d'ouverture (disposition modifiée)</w:t>
      </w:r>
    </w:p>
    <w:p w14:paraId="46ECEC6D" w14:textId="77777777" w:rsidR="00A765AE" w:rsidRDefault="00A765AE" w:rsidP="00A765AE">
      <w:pPr>
        <w:spacing w:before="80" w:after="80"/>
        <w:jc w:val="both"/>
      </w:pPr>
      <w:r>
        <w:rPr>
          <w:rFonts w:ascii="Arial" w:eastAsia="Arial" w:hAnsi="Arial" w:cs="Arial"/>
          <w:b/>
          <w:bCs/>
        </w:rPr>
        <w:t>Ancienne rédaction :</w:t>
      </w:r>
    </w:p>
    <w:p w14:paraId="0A36DF87" w14:textId="77777777" w:rsidR="00A765AE" w:rsidRDefault="00A765AE" w:rsidP="00A765AE">
      <w:pPr>
        <w:spacing w:before="60" w:after="120"/>
        <w:jc w:val="both"/>
      </w:pPr>
      <w:r>
        <w:rPr>
          <w:rFonts w:ascii="Arial" w:eastAsia="Arial" w:hAnsi="Arial" w:cs="Arial"/>
          <w:i/>
          <w:iCs/>
        </w:rPr>
        <w:t>« Le compte épargne temps pourra être alimenté chaque année uniquement entre le 1/01 et le 31/03 après avoir complété le formulaire annexé à ce présent avenant. »</w:t>
      </w:r>
    </w:p>
    <w:p w14:paraId="294C7DA3" w14:textId="77777777" w:rsidR="00A765AE" w:rsidRDefault="00A765AE" w:rsidP="00A765AE">
      <w:pPr>
        <w:spacing w:before="80" w:after="80"/>
        <w:jc w:val="both"/>
        <w:rPr>
          <w:rFonts w:ascii="Arial" w:eastAsia="Arial" w:hAnsi="Arial" w:cs="Arial"/>
          <w:b/>
          <w:bCs/>
        </w:rPr>
      </w:pPr>
    </w:p>
    <w:p w14:paraId="7629EDEB" w14:textId="11C40DA7" w:rsidR="00A765AE" w:rsidRDefault="00A765AE" w:rsidP="00A765AE">
      <w:pPr>
        <w:spacing w:before="80" w:after="80"/>
        <w:jc w:val="both"/>
      </w:pPr>
      <w:r>
        <w:rPr>
          <w:rFonts w:ascii="Arial" w:eastAsia="Arial" w:hAnsi="Arial" w:cs="Arial"/>
          <w:b/>
          <w:bCs/>
        </w:rPr>
        <w:t>Nouvelle rédaction :</w:t>
      </w:r>
    </w:p>
    <w:p w14:paraId="41995332" w14:textId="77777777" w:rsidR="00A765AE" w:rsidRDefault="00A765AE" w:rsidP="00A765AE">
      <w:pPr>
        <w:spacing w:before="60" w:after="120"/>
        <w:jc w:val="both"/>
        <w:rPr>
          <w:rFonts w:ascii="Arial" w:eastAsia="Arial" w:hAnsi="Arial" w:cs="Arial"/>
          <w:i/>
          <w:iCs/>
        </w:rPr>
      </w:pPr>
      <w:r>
        <w:rPr>
          <w:rFonts w:ascii="Arial" w:eastAsia="Arial" w:hAnsi="Arial" w:cs="Arial"/>
          <w:i/>
          <w:iCs/>
        </w:rPr>
        <w:t xml:space="preserve">« Le compte épargne temps pourra être alimenté chaque année uniquement entre le </w:t>
      </w:r>
      <w:r>
        <w:rPr>
          <w:rFonts w:ascii="Arial" w:eastAsia="Arial" w:hAnsi="Arial" w:cs="Arial"/>
          <w:b/>
          <w:bCs/>
          <w:i/>
          <w:iCs/>
        </w:rPr>
        <w:t>01/12 de l'année N et le 31/01 de l'année N+1</w:t>
      </w:r>
      <w:r>
        <w:rPr>
          <w:rFonts w:ascii="Arial" w:eastAsia="Arial" w:hAnsi="Arial" w:cs="Arial"/>
          <w:i/>
          <w:iCs/>
        </w:rPr>
        <w:t xml:space="preserve"> après avoir complété le formulaire annexé à ce présent avenant. »</w:t>
      </w:r>
    </w:p>
    <w:p w14:paraId="321984B3" w14:textId="77777777" w:rsidR="00A765AE" w:rsidRDefault="00A765AE" w:rsidP="00A765AE">
      <w:pPr>
        <w:spacing w:before="80" w:after="80"/>
        <w:jc w:val="both"/>
      </w:pPr>
      <w:r>
        <w:rPr>
          <w:rFonts w:ascii="Arial" w:eastAsia="Arial" w:hAnsi="Arial" w:cs="Arial"/>
        </w:rPr>
        <w:t>Toutes les autres dispositions de l'article 6 relatives aux conditions d'ouverture, au volontariat et à la demande écrite individuelle restent inchangées.</w:t>
      </w:r>
    </w:p>
    <w:p w14:paraId="18049136" w14:textId="77777777" w:rsidR="00A765AE" w:rsidRDefault="00A765AE" w:rsidP="00A765AE">
      <w:pPr>
        <w:jc w:val="both"/>
      </w:pPr>
    </w:p>
    <w:p w14:paraId="0243715A" w14:textId="77777777" w:rsidR="00A765AE" w:rsidRDefault="00A765AE" w:rsidP="00A765AE">
      <w:pPr>
        <w:spacing w:before="240" w:after="120"/>
        <w:jc w:val="both"/>
      </w:pPr>
      <w:r>
        <w:rPr>
          <w:rFonts w:ascii="Arial" w:eastAsia="Arial" w:hAnsi="Arial" w:cs="Arial"/>
          <w:b/>
          <w:bCs/>
          <w:u w:val="single"/>
        </w:rPr>
        <w:t>DISPOSITIONS FINALES</w:t>
      </w:r>
    </w:p>
    <w:p w14:paraId="70604E07" w14:textId="77777777" w:rsidR="00A765AE" w:rsidRDefault="00A765AE" w:rsidP="00A765AE">
      <w:pPr>
        <w:jc w:val="both"/>
      </w:pPr>
    </w:p>
    <w:p w14:paraId="399E5590" w14:textId="77777777" w:rsidR="00A765AE" w:rsidRDefault="00A765AE" w:rsidP="00A765AE">
      <w:pPr>
        <w:spacing w:before="200" w:after="80"/>
        <w:jc w:val="both"/>
      </w:pPr>
      <w:r>
        <w:rPr>
          <w:rFonts w:ascii="Arial" w:eastAsia="Arial" w:hAnsi="Arial" w:cs="Arial"/>
          <w:b/>
          <w:bCs/>
        </w:rPr>
        <w:t>Entrée en vigueur</w:t>
      </w:r>
    </w:p>
    <w:p w14:paraId="0A4538D4" w14:textId="77777777" w:rsidR="00A765AE" w:rsidRDefault="00A765AE" w:rsidP="00A765AE">
      <w:pPr>
        <w:spacing w:before="80" w:after="80"/>
        <w:jc w:val="both"/>
      </w:pPr>
      <w:r>
        <w:rPr>
          <w:rFonts w:ascii="Arial" w:eastAsia="Arial" w:hAnsi="Arial" w:cs="Arial"/>
        </w:rPr>
        <w:t>Le présent avenant entre en vigueur à compter de sa date de signature. Il s'appliquera pour la première fois à la période d'alimentation débutant le 01/12 de l'année en cours.</w:t>
      </w:r>
    </w:p>
    <w:p w14:paraId="1CA1C362" w14:textId="77777777" w:rsidR="00A765AE" w:rsidRDefault="00A765AE" w:rsidP="00A765AE">
      <w:pPr>
        <w:jc w:val="both"/>
      </w:pPr>
    </w:p>
    <w:p w14:paraId="04D13A15" w14:textId="77777777" w:rsidR="00A765AE" w:rsidRDefault="00A765AE" w:rsidP="00A765AE">
      <w:pPr>
        <w:spacing w:before="200" w:after="80"/>
        <w:jc w:val="both"/>
      </w:pPr>
      <w:r>
        <w:rPr>
          <w:rFonts w:ascii="Arial" w:eastAsia="Arial" w:hAnsi="Arial" w:cs="Arial"/>
          <w:b/>
          <w:bCs/>
        </w:rPr>
        <w:t>Dépôt et publicité</w:t>
      </w:r>
    </w:p>
    <w:p w14:paraId="69ADE2EF" w14:textId="77777777" w:rsidR="00A765AE" w:rsidRDefault="00A765AE" w:rsidP="00A765AE">
      <w:pPr>
        <w:spacing w:before="80" w:after="80"/>
        <w:jc w:val="both"/>
      </w:pPr>
      <w:r>
        <w:rPr>
          <w:rFonts w:ascii="Arial" w:eastAsia="Arial" w:hAnsi="Arial" w:cs="Arial"/>
        </w:rPr>
        <w:t>Conformément aux dispositions légales en vigueur, le présent avenant sera déposé auprès de la DREETS compétente et du Conseil de Prud'hommes. Il sera notifié à l'ensemble des collaborateurs concernés par voie d'affichage et/ou par tout autre moyen de communication interne.</w:t>
      </w:r>
    </w:p>
    <w:p w14:paraId="4EE7EA94" w14:textId="77777777" w:rsidR="00A765AE" w:rsidRDefault="00A765AE" w:rsidP="00A765AE">
      <w:pPr>
        <w:jc w:val="both"/>
      </w:pPr>
    </w:p>
    <w:p w14:paraId="321EFDFE" w14:textId="77777777" w:rsidR="00A765AE" w:rsidRDefault="00A765AE" w:rsidP="00A765AE">
      <w:pPr>
        <w:spacing w:before="200" w:after="80"/>
        <w:jc w:val="both"/>
      </w:pPr>
      <w:r>
        <w:rPr>
          <w:rFonts w:ascii="Arial" w:eastAsia="Arial" w:hAnsi="Arial" w:cs="Arial"/>
          <w:b/>
          <w:bCs/>
        </w:rPr>
        <w:t>Hiérarchie des normes</w:t>
      </w:r>
    </w:p>
    <w:p w14:paraId="6A02C506" w14:textId="77777777" w:rsidR="00A765AE" w:rsidRDefault="00A765AE" w:rsidP="00A765AE">
      <w:pPr>
        <w:spacing w:before="80" w:after="80"/>
        <w:jc w:val="both"/>
      </w:pPr>
      <w:r>
        <w:rPr>
          <w:rFonts w:ascii="Arial" w:eastAsia="Arial" w:hAnsi="Arial" w:cs="Arial"/>
        </w:rPr>
        <w:t>Le présent avenant fait partie intégrante de l'accord sur l'aménagement du temps de travail et de l'avenant n°1 du 25 avril 2025. En cas de contradiction avec d'autres dispositions, les stipulations du présent avenant n°2 prévalent.</w:t>
      </w:r>
    </w:p>
    <w:p w14:paraId="074D6986" w14:textId="77777777" w:rsidR="00A765AE" w:rsidRDefault="00A765AE" w:rsidP="00A765AE">
      <w:pPr>
        <w:jc w:val="both"/>
      </w:pPr>
    </w:p>
    <w:p w14:paraId="229B723D" w14:textId="77777777" w:rsidR="00A765AE" w:rsidRDefault="00A765AE" w:rsidP="00A765AE">
      <w:pPr>
        <w:jc w:val="both"/>
      </w:pPr>
    </w:p>
    <w:p w14:paraId="3167EB85" w14:textId="77777777" w:rsidR="00A765AE" w:rsidRDefault="00A765AE" w:rsidP="00A765AE">
      <w:pPr>
        <w:jc w:val="both"/>
      </w:pPr>
    </w:p>
    <w:p w14:paraId="2AAE079F" w14:textId="77777777" w:rsidR="00A765AE" w:rsidRDefault="00A765AE" w:rsidP="00A765AE">
      <w:pPr>
        <w:jc w:val="both"/>
      </w:pPr>
    </w:p>
    <w:p w14:paraId="1BF3EBA9" w14:textId="77777777" w:rsidR="00A765AE" w:rsidRDefault="00A765AE" w:rsidP="00A765AE">
      <w:pPr>
        <w:jc w:val="both"/>
      </w:pPr>
    </w:p>
    <w:p w14:paraId="3FD5F433" w14:textId="4B200364" w:rsidR="00A765AE" w:rsidRDefault="00A765AE" w:rsidP="00A765AE">
      <w:pPr>
        <w:spacing w:before="400" w:after="160"/>
        <w:jc w:val="both"/>
      </w:pPr>
      <w:r>
        <w:rPr>
          <w:rFonts w:ascii="Arial" w:eastAsia="Arial" w:hAnsi="Arial" w:cs="Arial"/>
        </w:rPr>
        <w:t>Fait à Niort, le 09/04/2026</w:t>
      </w:r>
    </w:p>
    <w:p w14:paraId="0E061D0D" w14:textId="77777777" w:rsidR="00A765AE" w:rsidRDefault="00A765AE" w:rsidP="00A765AE">
      <w:pPr>
        <w:jc w:val="both"/>
      </w:pPr>
    </w:p>
    <w:p w14:paraId="1B952B01" w14:textId="77777777" w:rsidR="00A765AE" w:rsidRDefault="00A765AE" w:rsidP="00A765AE">
      <w:pPr>
        <w:spacing w:before="200" w:after="400"/>
        <w:jc w:val="both"/>
      </w:pPr>
      <w:r>
        <w:rPr>
          <w:rFonts w:ascii="Arial" w:eastAsia="Arial" w:hAnsi="Arial" w:cs="Arial"/>
          <w:b/>
          <w:bCs/>
        </w:rPr>
        <w:t>En deux exemplaires originaux.</w:t>
      </w:r>
    </w:p>
    <w:p w14:paraId="449F9071" w14:textId="0026A4BD" w:rsidR="00A765AE" w:rsidRDefault="00A765AE" w:rsidP="00A765AE">
      <w:pPr>
        <w:spacing w:before="80" w:after="40"/>
        <w:jc w:val="both"/>
      </w:pPr>
      <w:r>
        <w:rPr>
          <w:rFonts w:ascii="Arial" w:eastAsia="Arial" w:hAnsi="Arial" w:cs="Arial"/>
          <w:b/>
          <w:bCs/>
        </w:rPr>
        <w:t xml:space="preserve">Pour l'Association </w:t>
      </w:r>
      <w:r>
        <w:tab/>
      </w:r>
      <w:r>
        <w:tab/>
      </w:r>
      <w:r>
        <w:tab/>
      </w:r>
      <w:r>
        <w:tab/>
      </w:r>
      <w:r>
        <w:rPr>
          <w:rFonts w:ascii="Arial" w:eastAsia="Arial" w:hAnsi="Arial" w:cs="Arial"/>
          <w:b/>
          <w:bCs/>
        </w:rPr>
        <w:t xml:space="preserve">Pour l'organisation syndicale </w:t>
      </w:r>
    </w:p>
    <w:p w14:paraId="266D7889" w14:textId="77777777" w:rsidR="00A765AE" w:rsidRDefault="00A765AE" w:rsidP="00A765AE">
      <w:pPr>
        <w:jc w:val="both"/>
      </w:pPr>
    </w:p>
    <w:p w14:paraId="2D5FE17D" w14:textId="77777777" w:rsidR="00A765AE" w:rsidRPr="00C7050D" w:rsidRDefault="00A765AE" w:rsidP="00A765AE">
      <w:pPr>
        <w:jc w:val="both"/>
      </w:pPr>
    </w:p>
    <w:sectPr w:rsidR="00A765AE" w:rsidRPr="00C7050D" w:rsidSect="00A9031F">
      <w:pgSz w:w="11906" w:h="16838" w:code="9"/>
      <w:pgMar w:top="1417" w:right="1417" w:bottom="1417" w:left="1417" w:header="56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81C1" w14:textId="77777777" w:rsidR="00D27F37" w:rsidRDefault="00D27F37" w:rsidP="004C1BF1">
      <w:pPr>
        <w:spacing w:after="0" w:line="240" w:lineRule="auto"/>
      </w:pPr>
      <w:r>
        <w:separator/>
      </w:r>
    </w:p>
  </w:endnote>
  <w:endnote w:type="continuationSeparator" w:id="0">
    <w:p w14:paraId="24A07978" w14:textId="77777777" w:rsidR="00D27F37" w:rsidRDefault="00D27F37" w:rsidP="004C1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6876" w14:textId="77777777" w:rsidR="00D27F37" w:rsidRDefault="00D27F37" w:rsidP="004C1BF1">
      <w:pPr>
        <w:spacing w:after="0" w:line="240" w:lineRule="auto"/>
      </w:pPr>
      <w:r>
        <w:separator/>
      </w:r>
    </w:p>
  </w:footnote>
  <w:footnote w:type="continuationSeparator" w:id="0">
    <w:p w14:paraId="7E5A7AB3" w14:textId="77777777" w:rsidR="00D27F37" w:rsidRDefault="00D27F37" w:rsidP="004C1B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4039"/>
    <w:multiLevelType w:val="hybridMultilevel"/>
    <w:tmpl w:val="D12C2A4C"/>
    <w:lvl w:ilvl="0" w:tplc="9C76FE0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FB5F10"/>
    <w:multiLevelType w:val="hybridMultilevel"/>
    <w:tmpl w:val="D91EFE2E"/>
    <w:lvl w:ilvl="0" w:tplc="91525DCC">
      <w:numFmt w:val="bullet"/>
      <w:lvlText w:val="-"/>
      <w:lvlJc w:val="left"/>
      <w:pPr>
        <w:ind w:left="924" w:hanging="360"/>
      </w:pPr>
      <w:rPr>
        <w:rFonts w:ascii="Comic Sans MS" w:eastAsia="Times New Roman" w:hAnsi="Comic Sans MS" w:cs="Times New Roman" w:hint="default"/>
      </w:rPr>
    </w:lvl>
    <w:lvl w:ilvl="1" w:tplc="040C0003" w:tentative="1">
      <w:start w:val="1"/>
      <w:numFmt w:val="bullet"/>
      <w:lvlText w:val="o"/>
      <w:lvlJc w:val="left"/>
      <w:pPr>
        <w:ind w:left="1644" w:hanging="360"/>
      </w:pPr>
      <w:rPr>
        <w:rFonts w:ascii="Courier New" w:hAnsi="Courier New" w:cs="Courier New" w:hint="default"/>
      </w:rPr>
    </w:lvl>
    <w:lvl w:ilvl="2" w:tplc="040C0005" w:tentative="1">
      <w:start w:val="1"/>
      <w:numFmt w:val="bullet"/>
      <w:lvlText w:val=""/>
      <w:lvlJc w:val="left"/>
      <w:pPr>
        <w:ind w:left="2364" w:hanging="360"/>
      </w:pPr>
      <w:rPr>
        <w:rFonts w:ascii="Wingdings" w:hAnsi="Wingdings" w:hint="default"/>
      </w:rPr>
    </w:lvl>
    <w:lvl w:ilvl="3" w:tplc="040C0001" w:tentative="1">
      <w:start w:val="1"/>
      <w:numFmt w:val="bullet"/>
      <w:lvlText w:val=""/>
      <w:lvlJc w:val="left"/>
      <w:pPr>
        <w:ind w:left="3084" w:hanging="360"/>
      </w:pPr>
      <w:rPr>
        <w:rFonts w:ascii="Symbol" w:hAnsi="Symbol" w:hint="default"/>
      </w:rPr>
    </w:lvl>
    <w:lvl w:ilvl="4" w:tplc="040C0003" w:tentative="1">
      <w:start w:val="1"/>
      <w:numFmt w:val="bullet"/>
      <w:lvlText w:val="o"/>
      <w:lvlJc w:val="left"/>
      <w:pPr>
        <w:ind w:left="3804" w:hanging="360"/>
      </w:pPr>
      <w:rPr>
        <w:rFonts w:ascii="Courier New" w:hAnsi="Courier New" w:cs="Courier New" w:hint="default"/>
      </w:rPr>
    </w:lvl>
    <w:lvl w:ilvl="5" w:tplc="040C0005" w:tentative="1">
      <w:start w:val="1"/>
      <w:numFmt w:val="bullet"/>
      <w:lvlText w:val=""/>
      <w:lvlJc w:val="left"/>
      <w:pPr>
        <w:ind w:left="4524" w:hanging="360"/>
      </w:pPr>
      <w:rPr>
        <w:rFonts w:ascii="Wingdings" w:hAnsi="Wingdings" w:hint="default"/>
      </w:rPr>
    </w:lvl>
    <w:lvl w:ilvl="6" w:tplc="040C0001" w:tentative="1">
      <w:start w:val="1"/>
      <w:numFmt w:val="bullet"/>
      <w:lvlText w:val=""/>
      <w:lvlJc w:val="left"/>
      <w:pPr>
        <w:ind w:left="5244" w:hanging="360"/>
      </w:pPr>
      <w:rPr>
        <w:rFonts w:ascii="Symbol" w:hAnsi="Symbol" w:hint="default"/>
      </w:rPr>
    </w:lvl>
    <w:lvl w:ilvl="7" w:tplc="040C0003" w:tentative="1">
      <w:start w:val="1"/>
      <w:numFmt w:val="bullet"/>
      <w:lvlText w:val="o"/>
      <w:lvlJc w:val="left"/>
      <w:pPr>
        <w:ind w:left="5964" w:hanging="360"/>
      </w:pPr>
      <w:rPr>
        <w:rFonts w:ascii="Courier New" w:hAnsi="Courier New" w:cs="Courier New" w:hint="default"/>
      </w:rPr>
    </w:lvl>
    <w:lvl w:ilvl="8" w:tplc="040C0005" w:tentative="1">
      <w:start w:val="1"/>
      <w:numFmt w:val="bullet"/>
      <w:lvlText w:val=""/>
      <w:lvlJc w:val="left"/>
      <w:pPr>
        <w:ind w:left="6684" w:hanging="360"/>
      </w:pPr>
      <w:rPr>
        <w:rFonts w:ascii="Wingdings" w:hAnsi="Wingdings" w:hint="default"/>
      </w:rPr>
    </w:lvl>
  </w:abstractNum>
  <w:abstractNum w:abstractNumId="2" w15:restartNumberingAfterBreak="0">
    <w:nsid w:val="5C0501F0"/>
    <w:multiLevelType w:val="hybridMultilevel"/>
    <w:tmpl w:val="C636B8E2"/>
    <w:lvl w:ilvl="0" w:tplc="8C3A053A">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8603023">
    <w:abstractNumId w:val="1"/>
  </w:num>
  <w:num w:numId="2" w16cid:durableId="2083673378">
    <w:abstractNumId w:val="0"/>
  </w:num>
  <w:num w:numId="3" w16cid:durableId="1474634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BF1"/>
    <w:rsid w:val="00004BFA"/>
    <w:rsid w:val="00017DCC"/>
    <w:rsid w:val="00056D97"/>
    <w:rsid w:val="00063FFF"/>
    <w:rsid w:val="00077CD8"/>
    <w:rsid w:val="00083842"/>
    <w:rsid w:val="00087048"/>
    <w:rsid w:val="00094E9E"/>
    <w:rsid w:val="00096121"/>
    <w:rsid w:val="000E262B"/>
    <w:rsid w:val="00156714"/>
    <w:rsid w:val="0016252D"/>
    <w:rsid w:val="001F0CDD"/>
    <w:rsid w:val="002A6B68"/>
    <w:rsid w:val="002C6E0A"/>
    <w:rsid w:val="003103EE"/>
    <w:rsid w:val="00360AE3"/>
    <w:rsid w:val="00385679"/>
    <w:rsid w:val="00392455"/>
    <w:rsid w:val="003C6579"/>
    <w:rsid w:val="003C7C46"/>
    <w:rsid w:val="004402BC"/>
    <w:rsid w:val="004709B7"/>
    <w:rsid w:val="004C1BF1"/>
    <w:rsid w:val="004D6A0F"/>
    <w:rsid w:val="0055667A"/>
    <w:rsid w:val="005636CC"/>
    <w:rsid w:val="00575CCD"/>
    <w:rsid w:val="00590646"/>
    <w:rsid w:val="005B25AF"/>
    <w:rsid w:val="005C0CC2"/>
    <w:rsid w:val="00617CFC"/>
    <w:rsid w:val="00631126"/>
    <w:rsid w:val="00650040"/>
    <w:rsid w:val="00650402"/>
    <w:rsid w:val="006560CD"/>
    <w:rsid w:val="00661020"/>
    <w:rsid w:val="00661B65"/>
    <w:rsid w:val="006C3AC0"/>
    <w:rsid w:val="00705B7E"/>
    <w:rsid w:val="00770025"/>
    <w:rsid w:val="007849AC"/>
    <w:rsid w:val="007A61CD"/>
    <w:rsid w:val="007C3B2F"/>
    <w:rsid w:val="007F4159"/>
    <w:rsid w:val="008319B2"/>
    <w:rsid w:val="00860B1E"/>
    <w:rsid w:val="008645B1"/>
    <w:rsid w:val="0090091B"/>
    <w:rsid w:val="0090436B"/>
    <w:rsid w:val="00991E22"/>
    <w:rsid w:val="009B6AFA"/>
    <w:rsid w:val="00A453F7"/>
    <w:rsid w:val="00A765AE"/>
    <w:rsid w:val="00A9031F"/>
    <w:rsid w:val="00AF5479"/>
    <w:rsid w:val="00B135FB"/>
    <w:rsid w:val="00B25081"/>
    <w:rsid w:val="00B3673F"/>
    <w:rsid w:val="00B37345"/>
    <w:rsid w:val="00B37966"/>
    <w:rsid w:val="00B63747"/>
    <w:rsid w:val="00B7665A"/>
    <w:rsid w:val="00B83EF6"/>
    <w:rsid w:val="00C15C72"/>
    <w:rsid w:val="00C43C62"/>
    <w:rsid w:val="00C603B5"/>
    <w:rsid w:val="00C7050D"/>
    <w:rsid w:val="00C937A2"/>
    <w:rsid w:val="00CA147B"/>
    <w:rsid w:val="00D27F37"/>
    <w:rsid w:val="00D722CF"/>
    <w:rsid w:val="00D85A20"/>
    <w:rsid w:val="00DB50D7"/>
    <w:rsid w:val="00E4329B"/>
    <w:rsid w:val="00E47829"/>
    <w:rsid w:val="00EA09EF"/>
    <w:rsid w:val="00EF16E9"/>
    <w:rsid w:val="00F357D4"/>
    <w:rsid w:val="00F938EE"/>
    <w:rsid w:val="00FA0324"/>
    <w:rsid w:val="00FB01E2"/>
    <w:rsid w:val="00FC25EA"/>
    <w:rsid w:val="00FD14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2D49FA"/>
  <w15:chartTrackingRefBased/>
  <w15:docId w15:val="{9AEF9EA7-EA89-4761-92F1-6897FEFFC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C72"/>
    <w:pPr>
      <w:spacing w:after="200" w:line="276" w:lineRule="auto"/>
    </w:pPr>
  </w:style>
  <w:style w:type="paragraph" w:styleId="Titre1">
    <w:name w:val="heading 1"/>
    <w:basedOn w:val="Normal"/>
    <w:next w:val="Normal"/>
    <w:link w:val="Titre1Car"/>
    <w:uiPriority w:val="9"/>
    <w:qFormat/>
    <w:rsid w:val="00017D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860B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C1BF1"/>
    <w:pPr>
      <w:tabs>
        <w:tab w:val="center" w:pos="4536"/>
        <w:tab w:val="right" w:pos="9072"/>
      </w:tabs>
      <w:spacing w:after="0" w:line="240" w:lineRule="auto"/>
    </w:pPr>
  </w:style>
  <w:style w:type="character" w:customStyle="1" w:styleId="En-tteCar">
    <w:name w:val="En-tête Car"/>
    <w:basedOn w:val="Policepardfaut"/>
    <w:link w:val="En-tte"/>
    <w:uiPriority w:val="99"/>
    <w:rsid w:val="004C1BF1"/>
  </w:style>
  <w:style w:type="paragraph" w:styleId="Pieddepage">
    <w:name w:val="footer"/>
    <w:basedOn w:val="Normal"/>
    <w:link w:val="PieddepageCar"/>
    <w:uiPriority w:val="99"/>
    <w:unhideWhenUsed/>
    <w:rsid w:val="004C1B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C1BF1"/>
  </w:style>
  <w:style w:type="paragraph" w:styleId="Corpsdetexte">
    <w:name w:val="Body Text"/>
    <w:basedOn w:val="Normal"/>
    <w:link w:val="CorpsdetexteCar"/>
    <w:rsid w:val="00C15C72"/>
    <w:pPr>
      <w:tabs>
        <w:tab w:val="left" w:pos="567"/>
      </w:tabs>
      <w:spacing w:after="0" w:line="240" w:lineRule="auto"/>
      <w:jc w:val="both"/>
    </w:pPr>
    <w:rPr>
      <w:rFonts w:ascii="Century Gothic" w:eastAsia="Times New Roman" w:hAnsi="Century Gothic" w:cs="Times New Roman"/>
      <w:b/>
      <w:bCs/>
      <w:sz w:val="24"/>
      <w:szCs w:val="24"/>
      <w:lang w:eastAsia="fr-FR"/>
    </w:rPr>
  </w:style>
  <w:style w:type="character" w:customStyle="1" w:styleId="CorpsdetexteCar">
    <w:name w:val="Corps de texte Car"/>
    <w:basedOn w:val="Policepardfaut"/>
    <w:link w:val="Corpsdetexte"/>
    <w:rsid w:val="00C15C72"/>
    <w:rPr>
      <w:rFonts w:ascii="Century Gothic" w:eastAsia="Times New Roman" w:hAnsi="Century Gothic" w:cs="Times New Roman"/>
      <w:b/>
      <w:bCs/>
      <w:sz w:val="24"/>
      <w:szCs w:val="24"/>
      <w:lang w:eastAsia="fr-FR"/>
    </w:rPr>
  </w:style>
  <w:style w:type="paragraph" w:styleId="Titre">
    <w:name w:val="Title"/>
    <w:basedOn w:val="Normal"/>
    <w:link w:val="TitreCar"/>
    <w:qFormat/>
    <w:rsid w:val="00C15C72"/>
    <w:pPr>
      <w:spacing w:after="0" w:line="240" w:lineRule="auto"/>
      <w:jc w:val="center"/>
    </w:pPr>
    <w:rPr>
      <w:rFonts w:ascii="Century Gothic" w:eastAsia="Times New Roman" w:hAnsi="Century Gothic" w:cs="Times New Roman"/>
      <w:b/>
      <w:bCs/>
      <w:sz w:val="28"/>
      <w:szCs w:val="28"/>
      <w:lang w:eastAsia="fr-FR"/>
    </w:rPr>
  </w:style>
  <w:style w:type="character" w:customStyle="1" w:styleId="TitreCar">
    <w:name w:val="Titre Car"/>
    <w:basedOn w:val="Policepardfaut"/>
    <w:link w:val="Titre"/>
    <w:rsid w:val="00C15C72"/>
    <w:rPr>
      <w:rFonts w:ascii="Century Gothic" w:eastAsia="Times New Roman" w:hAnsi="Century Gothic" w:cs="Times New Roman"/>
      <w:b/>
      <w:bCs/>
      <w:sz w:val="28"/>
      <w:szCs w:val="28"/>
      <w:lang w:eastAsia="fr-FR"/>
    </w:rPr>
  </w:style>
  <w:style w:type="paragraph" w:styleId="Paragraphedeliste">
    <w:name w:val="List Paragraph"/>
    <w:basedOn w:val="Normal"/>
    <w:uiPriority w:val="34"/>
    <w:qFormat/>
    <w:rsid w:val="00C15C72"/>
    <w:pPr>
      <w:ind w:left="720"/>
      <w:contextualSpacing/>
    </w:pPr>
  </w:style>
  <w:style w:type="paragraph" w:styleId="NormalWeb">
    <w:name w:val="Normal (Web)"/>
    <w:basedOn w:val="Normal"/>
    <w:uiPriority w:val="99"/>
    <w:semiHidden/>
    <w:unhideWhenUsed/>
    <w:rsid w:val="006C3AC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qw-form-var">
    <w:name w:val="qw-form-var"/>
    <w:basedOn w:val="Policepardfaut"/>
    <w:rsid w:val="006C3AC0"/>
  </w:style>
  <w:style w:type="character" w:customStyle="1" w:styleId="qw-form-expl">
    <w:name w:val="qw-form-expl"/>
    <w:basedOn w:val="Policepardfaut"/>
    <w:rsid w:val="006C3AC0"/>
  </w:style>
  <w:style w:type="character" w:customStyle="1" w:styleId="qw-form-inline-choice">
    <w:name w:val="qw-form-inline-choice"/>
    <w:basedOn w:val="Policepardfaut"/>
    <w:rsid w:val="006C3AC0"/>
  </w:style>
  <w:style w:type="character" w:customStyle="1" w:styleId="link">
    <w:name w:val="link"/>
    <w:basedOn w:val="Policepardfaut"/>
    <w:rsid w:val="006C3AC0"/>
  </w:style>
  <w:style w:type="character" w:styleId="Lienhypertexte">
    <w:name w:val="Hyperlink"/>
    <w:basedOn w:val="Policepardfaut"/>
    <w:uiPriority w:val="99"/>
    <w:semiHidden/>
    <w:unhideWhenUsed/>
    <w:rsid w:val="006C3AC0"/>
    <w:rPr>
      <w:color w:val="0000FF"/>
      <w:u w:val="single"/>
    </w:rPr>
  </w:style>
  <w:style w:type="table" w:styleId="Grilledutableau">
    <w:name w:val="Table Grid"/>
    <w:basedOn w:val="TableauNormal"/>
    <w:uiPriority w:val="39"/>
    <w:rsid w:val="005906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FLnormalCar">
    <w:name w:val="EFLnormal Car"/>
    <w:link w:val="EFLnormal"/>
    <w:locked/>
    <w:rsid w:val="00650402"/>
    <w:rPr>
      <w:color w:val="000000"/>
    </w:rPr>
  </w:style>
  <w:style w:type="paragraph" w:customStyle="1" w:styleId="EFLnormal">
    <w:name w:val="EFLnormal"/>
    <w:basedOn w:val="Normal"/>
    <w:link w:val="EFLnormalCar"/>
    <w:rsid w:val="00650402"/>
    <w:pPr>
      <w:autoSpaceDE w:val="0"/>
      <w:autoSpaceDN w:val="0"/>
      <w:spacing w:before="120" w:after="0" w:line="260" w:lineRule="exact"/>
      <w:jc w:val="both"/>
    </w:pPr>
    <w:rPr>
      <w:color w:val="000000"/>
    </w:rPr>
  </w:style>
  <w:style w:type="paragraph" w:customStyle="1" w:styleId="EFLtitredestinataire">
    <w:name w:val="EFLtitredestinataire"/>
    <w:basedOn w:val="EFLnormal"/>
    <w:rsid w:val="00650402"/>
    <w:pPr>
      <w:spacing w:before="440" w:after="240"/>
    </w:pPr>
  </w:style>
  <w:style w:type="paragraph" w:customStyle="1" w:styleId="EFLformuledepolitesse">
    <w:name w:val="EFLformuledepolitesse"/>
    <w:basedOn w:val="EFLnormal"/>
    <w:rsid w:val="00650402"/>
    <w:pPr>
      <w:spacing w:before="560"/>
    </w:pPr>
  </w:style>
  <w:style w:type="character" w:styleId="lev">
    <w:name w:val="Strong"/>
    <w:basedOn w:val="Policepardfaut"/>
    <w:uiPriority w:val="22"/>
    <w:qFormat/>
    <w:rsid w:val="003C7C46"/>
    <w:rPr>
      <w:b/>
      <w:bCs/>
    </w:rPr>
  </w:style>
  <w:style w:type="character" w:customStyle="1" w:styleId="Titre1Car">
    <w:name w:val="Titre 1 Car"/>
    <w:basedOn w:val="Policepardfaut"/>
    <w:link w:val="Titre1"/>
    <w:uiPriority w:val="9"/>
    <w:rsid w:val="00017DCC"/>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860B1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7219">
      <w:bodyDiv w:val="1"/>
      <w:marLeft w:val="0"/>
      <w:marRight w:val="0"/>
      <w:marTop w:val="0"/>
      <w:marBottom w:val="0"/>
      <w:divBdr>
        <w:top w:val="none" w:sz="0" w:space="0" w:color="auto"/>
        <w:left w:val="none" w:sz="0" w:space="0" w:color="auto"/>
        <w:bottom w:val="none" w:sz="0" w:space="0" w:color="auto"/>
        <w:right w:val="none" w:sz="0" w:space="0" w:color="auto"/>
      </w:divBdr>
    </w:div>
    <w:div w:id="1307853884">
      <w:bodyDiv w:val="1"/>
      <w:marLeft w:val="0"/>
      <w:marRight w:val="0"/>
      <w:marTop w:val="0"/>
      <w:marBottom w:val="0"/>
      <w:divBdr>
        <w:top w:val="none" w:sz="0" w:space="0" w:color="auto"/>
        <w:left w:val="none" w:sz="0" w:space="0" w:color="auto"/>
        <w:bottom w:val="none" w:sz="0" w:space="0" w:color="auto"/>
        <w:right w:val="none" w:sz="0" w:space="0" w:color="auto"/>
      </w:divBdr>
    </w:div>
    <w:div w:id="1328554416">
      <w:bodyDiv w:val="1"/>
      <w:marLeft w:val="0"/>
      <w:marRight w:val="0"/>
      <w:marTop w:val="0"/>
      <w:marBottom w:val="0"/>
      <w:divBdr>
        <w:top w:val="none" w:sz="0" w:space="0" w:color="auto"/>
        <w:left w:val="none" w:sz="0" w:space="0" w:color="auto"/>
        <w:bottom w:val="none" w:sz="0" w:space="0" w:color="auto"/>
        <w:right w:val="none" w:sz="0" w:space="0" w:color="auto"/>
      </w:divBdr>
    </w:div>
    <w:div w:id="178022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406</Words>
  <Characters>2234</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DORBE</dc:creator>
  <cp:keywords/>
  <dc:description/>
  <cp:lastModifiedBy>Maxime CHACUN</cp:lastModifiedBy>
  <cp:revision>3</cp:revision>
  <cp:lastPrinted>2023-08-18T14:34:00Z</cp:lastPrinted>
  <dcterms:created xsi:type="dcterms:W3CDTF">2026-04-09T08:59:00Z</dcterms:created>
  <dcterms:modified xsi:type="dcterms:W3CDTF">2026-04-10T12:44:00Z</dcterms:modified>
</cp:coreProperties>
</file>