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E1D18" w14:textId="69729F15" w:rsidR="00DA4FFF" w:rsidRPr="00EA5BA3" w:rsidRDefault="00026FAA" w:rsidP="007D383D">
      <w:pPr>
        <w:spacing w:before="315" w:after="105" w:line="240" w:lineRule="auto"/>
        <w:ind w:left="-30"/>
        <w:jc w:val="center"/>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t>ACCORD COLLECTIF D'ENTREPRISE SUR LE FORFAIT ANNUEL EN JOURS</w:t>
      </w:r>
    </w:p>
    <w:p w14:paraId="3DB1579D" w14:textId="77777777" w:rsidR="00887FC8" w:rsidRPr="00EA5BA3" w:rsidRDefault="00887FC8" w:rsidP="009C562C">
      <w:pPr>
        <w:snapToGrid w:val="0"/>
        <w:spacing w:before="315" w:after="105" w:line="240" w:lineRule="auto"/>
        <w:ind w:left="-28"/>
        <w:contextualSpacing/>
        <w:rPr>
          <w:rFonts w:ascii="Avenir Next LT Pro" w:eastAsia="inter" w:hAnsi="Avenir Next LT Pro" w:cs="Times New Roman"/>
          <w:b/>
          <w:color w:val="000000"/>
          <w:sz w:val="20"/>
          <w:szCs w:val="20"/>
        </w:rPr>
      </w:pPr>
    </w:p>
    <w:p w14:paraId="6F2FC2E4" w14:textId="6D85B659" w:rsidR="00071C9E" w:rsidRPr="00EA5BA3" w:rsidRDefault="00071C9E" w:rsidP="009C562C">
      <w:pPr>
        <w:snapToGrid w:val="0"/>
        <w:spacing w:before="315" w:after="105" w:line="240" w:lineRule="auto"/>
        <w:ind w:left="-28"/>
        <w:contextualSpacing/>
        <w:rPr>
          <w:rFonts w:ascii="Avenir Next LT Pro" w:eastAsia="inter" w:hAnsi="Avenir Next LT Pro" w:cs="Times New Roman"/>
          <w:b/>
          <w:color w:val="000000"/>
          <w:sz w:val="20"/>
          <w:szCs w:val="20"/>
        </w:rPr>
      </w:pPr>
      <w:r w:rsidRPr="00EA5BA3">
        <w:rPr>
          <w:rFonts w:ascii="Avenir Next LT Pro" w:eastAsia="inter" w:hAnsi="Avenir Next LT Pro" w:cs="Times New Roman"/>
          <w:b/>
          <w:color w:val="000000"/>
          <w:sz w:val="20"/>
          <w:szCs w:val="20"/>
        </w:rPr>
        <w:t>Entre les soussignés :</w:t>
      </w:r>
    </w:p>
    <w:p w14:paraId="35AE8A04" w14:textId="77777777" w:rsidR="009C562C" w:rsidRPr="00EA5BA3" w:rsidRDefault="009C562C" w:rsidP="009C562C">
      <w:pPr>
        <w:snapToGrid w:val="0"/>
        <w:spacing w:before="315" w:after="105" w:line="240" w:lineRule="auto"/>
        <w:ind w:left="-28"/>
        <w:contextualSpacing/>
        <w:rPr>
          <w:rFonts w:ascii="Avenir Next LT Pro" w:eastAsia="inter" w:hAnsi="Avenir Next LT Pro" w:cs="Times New Roman"/>
          <w:b/>
          <w:color w:val="000000"/>
          <w:sz w:val="20"/>
          <w:szCs w:val="20"/>
        </w:rPr>
      </w:pPr>
    </w:p>
    <w:p w14:paraId="00B0652B" w14:textId="77777777" w:rsidR="00CE4081" w:rsidRPr="00405C59" w:rsidRDefault="00CE4081" w:rsidP="00CE4081">
      <w:pPr>
        <w:snapToGrid w:val="0"/>
        <w:spacing w:before="315" w:after="105" w:line="240" w:lineRule="auto"/>
        <w:ind w:left="-28"/>
        <w:contextualSpacing/>
        <w:rPr>
          <w:rFonts w:ascii="Avenir Next LT Pro" w:eastAsia="inter" w:hAnsi="Avenir Next LT Pro" w:cs="Times New Roman"/>
          <w:bCs/>
          <w:color w:val="000000"/>
          <w:sz w:val="18"/>
          <w:szCs w:val="18"/>
        </w:rPr>
      </w:pPr>
      <w:r w:rsidRPr="00405C59">
        <w:rPr>
          <w:rFonts w:ascii="Avenir Next LT Pro" w:eastAsia="inter" w:hAnsi="Avenir Next LT Pro" w:cs="Times New Roman"/>
          <w:bCs/>
          <w:color w:val="000000"/>
          <w:sz w:val="18"/>
          <w:szCs w:val="18"/>
        </w:rPr>
        <w:t xml:space="preserve">La société </w:t>
      </w:r>
      <w:r w:rsidRPr="00405C59">
        <w:rPr>
          <w:rFonts w:ascii="Avenir Next LT Pro" w:hAnsi="Avenir Next LT Pro" w:cstheme="majorBidi"/>
          <w:bCs/>
          <w:sz w:val="18"/>
          <w:szCs w:val="18"/>
        </w:rPr>
        <w:t>TERRE ET MER GROUPEMENT D’EMPLOYEURS</w:t>
      </w:r>
    </w:p>
    <w:p w14:paraId="0A25D188" w14:textId="77777777" w:rsidR="00CE4081" w:rsidRPr="00405C59" w:rsidRDefault="00CE4081" w:rsidP="00CE4081">
      <w:pPr>
        <w:snapToGrid w:val="0"/>
        <w:spacing w:before="315" w:after="105" w:line="240" w:lineRule="auto"/>
        <w:ind w:left="-28"/>
        <w:contextualSpacing/>
        <w:rPr>
          <w:rFonts w:ascii="Avenir Next LT Pro" w:eastAsia="inter" w:hAnsi="Avenir Next LT Pro" w:cs="Times New Roman"/>
          <w:bCs/>
          <w:color w:val="000000"/>
          <w:sz w:val="18"/>
          <w:szCs w:val="18"/>
        </w:rPr>
      </w:pPr>
      <w:r w:rsidRPr="00405C59">
        <w:rPr>
          <w:rFonts w:ascii="Avenir Next LT Pro" w:eastAsia="inter" w:hAnsi="Avenir Next LT Pro" w:cs="Times New Roman"/>
          <w:bCs/>
          <w:color w:val="000000"/>
          <w:sz w:val="18"/>
          <w:szCs w:val="18"/>
        </w:rPr>
        <w:t xml:space="preserve">Dont le siège social est situé au </w:t>
      </w:r>
      <w:r w:rsidRPr="00405C59">
        <w:rPr>
          <w:rFonts w:ascii="Avenir Next LT Pro" w:hAnsi="Avenir Next LT Pro" w:cstheme="majorBidi"/>
          <w:bCs/>
          <w:sz w:val="18"/>
          <w:szCs w:val="18"/>
        </w:rPr>
        <w:t>15 Avenue des Américains, 83820 le Rayol Canadel sur mer</w:t>
      </w:r>
    </w:p>
    <w:p w14:paraId="67E3F6A4" w14:textId="77777777" w:rsidR="00CE4081" w:rsidRPr="00405C59" w:rsidRDefault="00CE4081" w:rsidP="00CE4081">
      <w:pPr>
        <w:snapToGrid w:val="0"/>
        <w:spacing w:before="315" w:after="105" w:line="240" w:lineRule="auto"/>
        <w:ind w:left="-28"/>
        <w:contextualSpacing/>
        <w:rPr>
          <w:rFonts w:ascii="Avenir Next LT Pro" w:eastAsia="inter" w:hAnsi="Avenir Next LT Pro" w:cs="Times New Roman"/>
          <w:bCs/>
          <w:color w:val="000000"/>
          <w:sz w:val="18"/>
          <w:szCs w:val="18"/>
        </w:rPr>
      </w:pPr>
      <w:r w:rsidRPr="00405C59">
        <w:rPr>
          <w:rFonts w:ascii="Avenir Next LT Pro" w:eastAsia="inter" w:hAnsi="Avenir Next LT Pro" w:cs="Times New Roman"/>
          <w:bCs/>
          <w:color w:val="000000"/>
          <w:sz w:val="18"/>
          <w:szCs w:val="18"/>
        </w:rPr>
        <w:t>Numéro de Siret 814 151 189 00036, code NAF 7830Z</w:t>
      </w:r>
    </w:p>
    <w:p w14:paraId="11D85F9B" w14:textId="17EFF9FB" w:rsidR="009C562C" w:rsidRPr="00EA5BA3" w:rsidRDefault="009C562C" w:rsidP="000F5935">
      <w:pPr>
        <w:snapToGrid w:val="0"/>
        <w:spacing w:before="315" w:after="105" w:line="240" w:lineRule="auto"/>
        <w:ind w:left="-28"/>
        <w:contextualSpacing/>
        <w:rPr>
          <w:rFonts w:ascii="Avenir Next LT Pro" w:eastAsia="inter" w:hAnsi="Avenir Next LT Pro" w:cs="Times New Roman"/>
          <w:bCs/>
          <w:color w:val="000000"/>
          <w:sz w:val="20"/>
          <w:szCs w:val="20"/>
        </w:rPr>
      </w:pPr>
    </w:p>
    <w:p w14:paraId="4760D5C0" w14:textId="77777777" w:rsidR="00423C18" w:rsidRPr="00EA5BA3" w:rsidRDefault="00423C18" w:rsidP="009C562C">
      <w:pPr>
        <w:snapToGrid w:val="0"/>
        <w:spacing w:before="315" w:after="105" w:line="240" w:lineRule="auto"/>
        <w:ind w:left="-28"/>
        <w:contextualSpacing/>
        <w:rPr>
          <w:rFonts w:ascii="Avenir Next LT Pro" w:eastAsia="inter" w:hAnsi="Avenir Next LT Pro" w:cs="Times New Roman"/>
          <w:bCs/>
          <w:color w:val="000000"/>
          <w:sz w:val="20"/>
          <w:szCs w:val="20"/>
        </w:rPr>
      </w:pPr>
    </w:p>
    <w:p w14:paraId="1C56048A" w14:textId="06DC2AC1" w:rsidR="009C562C" w:rsidRPr="00EA5BA3" w:rsidRDefault="009C562C" w:rsidP="009C562C">
      <w:pPr>
        <w:snapToGrid w:val="0"/>
        <w:spacing w:before="315" w:after="105" w:line="240" w:lineRule="auto"/>
        <w:ind w:left="-28"/>
        <w:contextualSpacing/>
        <w:rPr>
          <w:rFonts w:ascii="Avenir Next LT Pro" w:eastAsia="inter" w:hAnsi="Avenir Next LT Pro" w:cs="Times New Roman"/>
          <w:b/>
          <w:color w:val="000000"/>
          <w:sz w:val="20"/>
          <w:szCs w:val="20"/>
        </w:rPr>
      </w:pPr>
      <w:r w:rsidRPr="00EA5BA3">
        <w:rPr>
          <w:rFonts w:ascii="Avenir Next LT Pro" w:eastAsia="inter" w:hAnsi="Avenir Next LT Pro" w:cs="Times New Roman"/>
          <w:b/>
          <w:color w:val="000000"/>
          <w:sz w:val="20"/>
          <w:szCs w:val="20"/>
        </w:rPr>
        <w:t>D‘une part,</w:t>
      </w:r>
    </w:p>
    <w:p w14:paraId="470E5D07" w14:textId="77777777" w:rsidR="009C562C" w:rsidRPr="00EA5BA3" w:rsidRDefault="009C562C" w:rsidP="009C562C">
      <w:pPr>
        <w:snapToGrid w:val="0"/>
        <w:spacing w:before="315" w:after="105" w:line="240" w:lineRule="auto"/>
        <w:ind w:left="-28"/>
        <w:contextualSpacing/>
        <w:rPr>
          <w:rFonts w:ascii="Avenir Next LT Pro" w:eastAsia="inter" w:hAnsi="Avenir Next LT Pro" w:cs="Times New Roman"/>
          <w:b/>
          <w:color w:val="000000"/>
          <w:sz w:val="20"/>
          <w:szCs w:val="20"/>
        </w:rPr>
      </w:pPr>
    </w:p>
    <w:p w14:paraId="5DED418C" w14:textId="64C2B2E6" w:rsidR="00E16207" w:rsidRPr="00EA5BA3" w:rsidRDefault="00E16207" w:rsidP="009C562C">
      <w:pPr>
        <w:snapToGrid w:val="0"/>
        <w:spacing w:before="315" w:after="105" w:line="240" w:lineRule="auto"/>
        <w:ind w:left="-28"/>
        <w:contextualSpacing/>
        <w:rPr>
          <w:rFonts w:ascii="Avenir Next LT Pro" w:eastAsia="inter" w:hAnsi="Avenir Next LT Pro" w:cs="Times New Roman"/>
          <w:b/>
          <w:color w:val="000000"/>
          <w:sz w:val="20"/>
          <w:szCs w:val="20"/>
        </w:rPr>
      </w:pPr>
      <w:r w:rsidRPr="00EA5BA3">
        <w:rPr>
          <w:rFonts w:ascii="Avenir Next LT Pro" w:eastAsia="inter" w:hAnsi="Avenir Next LT Pro" w:cs="Times New Roman"/>
          <w:b/>
          <w:color w:val="000000"/>
          <w:sz w:val="20"/>
          <w:szCs w:val="20"/>
        </w:rPr>
        <w:t xml:space="preserve">Et </w:t>
      </w:r>
    </w:p>
    <w:p w14:paraId="657215FF" w14:textId="77777777" w:rsidR="009C562C" w:rsidRPr="00EA5BA3" w:rsidRDefault="009C562C" w:rsidP="009C562C">
      <w:pPr>
        <w:snapToGrid w:val="0"/>
        <w:spacing w:before="315" w:after="105" w:line="240" w:lineRule="auto"/>
        <w:ind w:left="-28"/>
        <w:contextualSpacing/>
        <w:rPr>
          <w:rFonts w:ascii="Avenir Next LT Pro" w:eastAsia="inter" w:hAnsi="Avenir Next LT Pro" w:cs="Times New Roman"/>
          <w:bCs/>
          <w:color w:val="000000"/>
          <w:sz w:val="20"/>
          <w:szCs w:val="20"/>
        </w:rPr>
      </w:pPr>
    </w:p>
    <w:p w14:paraId="777CBEFA" w14:textId="77777777" w:rsidR="00D24411" w:rsidRPr="00EA5BA3" w:rsidRDefault="00D24411" w:rsidP="00D24411">
      <w:pPr>
        <w:snapToGrid w:val="0"/>
        <w:spacing w:before="315" w:after="105" w:line="240" w:lineRule="auto"/>
        <w:ind w:left="-28"/>
        <w:contextualSpacing/>
        <w:rPr>
          <w:rFonts w:ascii="Avenir Next LT Pro" w:eastAsia="inter" w:hAnsi="Avenir Next LT Pro" w:cs="Times New Roman"/>
          <w:bCs/>
          <w:color w:val="000000"/>
          <w:sz w:val="20"/>
          <w:szCs w:val="20"/>
        </w:rPr>
      </w:pPr>
      <w:r w:rsidRPr="00EA5BA3">
        <w:rPr>
          <w:rFonts w:ascii="Avenir Next LT Pro" w:eastAsia="inter" w:hAnsi="Avenir Next LT Pro" w:cs="Times New Roman"/>
          <w:bCs/>
          <w:color w:val="000000"/>
          <w:sz w:val="20"/>
          <w:szCs w:val="20"/>
        </w:rPr>
        <w:t>La majorité des 2/3 du personnel ainsi qu’il résulte du PV de consultation annexé au présent accord.</w:t>
      </w:r>
    </w:p>
    <w:p w14:paraId="3BDCA627" w14:textId="1AC0F4D1" w:rsidR="00E16207" w:rsidRPr="00EA5BA3" w:rsidRDefault="00E16207" w:rsidP="00D24411">
      <w:pPr>
        <w:tabs>
          <w:tab w:val="left" w:pos="2843"/>
        </w:tabs>
        <w:snapToGrid w:val="0"/>
        <w:spacing w:before="315" w:after="105" w:line="240" w:lineRule="auto"/>
        <w:ind w:left="-28"/>
        <w:contextualSpacing/>
        <w:rPr>
          <w:rFonts w:ascii="Avenir Next LT Pro" w:eastAsia="inter" w:hAnsi="Avenir Next LT Pro" w:cs="Times New Roman"/>
          <w:bCs/>
          <w:color w:val="000000"/>
          <w:sz w:val="20"/>
          <w:szCs w:val="20"/>
        </w:rPr>
      </w:pPr>
    </w:p>
    <w:p w14:paraId="484ED573" w14:textId="48F49255" w:rsidR="00071C9E" w:rsidRPr="00EA5BA3" w:rsidRDefault="009C562C" w:rsidP="007D383D">
      <w:pPr>
        <w:spacing w:before="315" w:after="105" w:line="240" w:lineRule="auto"/>
        <w:ind w:left="-30"/>
        <w:rPr>
          <w:rFonts w:ascii="Avenir Next LT Pro" w:eastAsia="inter" w:hAnsi="Avenir Next LT Pro" w:cs="Times New Roman"/>
          <w:b/>
          <w:color w:val="000000"/>
          <w:sz w:val="20"/>
          <w:szCs w:val="20"/>
        </w:rPr>
      </w:pPr>
      <w:r w:rsidRPr="00EA5BA3">
        <w:rPr>
          <w:rFonts w:ascii="Avenir Next LT Pro" w:eastAsia="inter" w:hAnsi="Avenir Next LT Pro" w:cs="Times New Roman"/>
          <w:b/>
          <w:color w:val="000000"/>
          <w:sz w:val="20"/>
          <w:szCs w:val="20"/>
        </w:rPr>
        <w:t>D’autre part,</w:t>
      </w:r>
    </w:p>
    <w:p w14:paraId="73CEF8DC" w14:textId="1654A51C" w:rsidR="00DA4FFF" w:rsidRPr="00EA5BA3" w:rsidRDefault="00026FAA" w:rsidP="007D383D">
      <w:pPr>
        <w:spacing w:before="315" w:after="105" w:line="240" w:lineRule="auto"/>
        <w:ind w:left="-30"/>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t>PRÉAMBULE</w:t>
      </w:r>
    </w:p>
    <w:p w14:paraId="4C56B31A" w14:textId="77777777" w:rsidR="00783450" w:rsidRPr="00EA5BA3" w:rsidRDefault="00783450" w:rsidP="007D383D">
      <w:pPr>
        <w:spacing w:before="315" w:after="105" w:line="240" w:lineRule="auto"/>
        <w:ind w:left="-30"/>
        <w:jc w:val="both"/>
        <w:rPr>
          <w:rFonts w:ascii="Avenir Next LT Pro" w:eastAsia="inter" w:hAnsi="Avenir Next LT Pro" w:cs="Times New Roman"/>
          <w:color w:val="000000"/>
          <w:sz w:val="20"/>
          <w:szCs w:val="20"/>
        </w:rPr>
      </w:pPr>
      <w:r w:rsidRPr="00EA5BA3">
        <w:rPr>
          <w:rFonts w:ascii="Avenir Next LT Pro" w:eastAsia="inter" w:hAnsi="Avenir Next LT Pro" w:cs="Times New Roman"/>
          <w:color w:val="000000"/>
          <w:sz w:val="20"/>
          <w:szCs w:val="20"/>
        </w:rPr>
        <w:t>L’article L3121-63 du Code du travail prévoit la mise en place de forfait annuels en jours par un accord collectif d’entreprise ou, à défaut, par une convention ou un accord de branche.</w:t>
      </w:r>
    </w:p>
    <w:p w14:paraId="3521CFF3" w14:textId="0F20FC73" w:rsidR="00783450" w:rsidRPr="00EA5BA3" w:rsidRDefault="00783450" w:rsidP="007D383D">
      <w:pPr>
        <w:spacing w:before="315" w:after="105" w:line="240" w:lineRule="auto"/>
        <w:ind w:left="-30"/>
        <w:jc w:val="both"/>
        <w:rPr>
          <w:rFonts w:ascii="Avenir Next LT Pro" w:eastAsia="inter" w:hAnsi="Avenir Next LT Pro" w:cs="Times New Roman"/>
          <w:color w:val="000000"/>
          <w:sz w:val="20"/>
          <w:szCs w:val="20"/>
        </w:rPr>
      </w:pPr>
      <w:r w:rsidRPr="00EA5BA3">
        <w:rPr>
          <w:rFonts w:ascii="Avenir Next LT Pro" w:eastAsia="inter" w:hAnsi="Avenir Next LT Pro" w:cs="Times New Roman"/>
          <w:color w:val="000000"/>
          <w:sz w:val="20"/>
          <w:szCs w:val="20"/>
        </w:rPr>
        <w:t xml:space="preserve">La </w:t>
      </w:r>
      <w:r w:rsidR="00D34DB7" w:rsidRPr="00EA5BA3">
        <w:rPr>
          <w:rFonts w:ascii="Avenir Next LT Pro" w:eastAsia="inter" w:hAnsi="Avenir Next LT Pro" w:cs="Times New Roman"/>
          <w:color w:val="000000"/>
          <w:sz w:val="20"/>
          <w:szCs w:val="20"/>
        </w:rPr>
        <w:t xml:space="preserve">Société </w:t>
      </w:r>
      <w:r w:rsidRPr="00EA5BA3">
        <w:rPr>
          <w:rFonts w:ascii="Avenir Next LT Pro" w:eastAsia="inter" w:hAnsi="Avenir Next LT Pro" w:cs="Times New Roman"/>
          <w:color w:val="000000"/>
          <w:sz w:val="20"/>
          <w:szCs w:val="20"/>
        </w:rPr>
        <w:t>relève de la convention collective nationale des Hôtels, Cafés, Restaurants (HCR).</w:t>
      </w:r>
    </w:p>
    <w:p w14:paraId="6D337F82" w14:textId="77777777" w:rsidR="00783450" w:rsidRPr="00EA5BA3" w:rsidRDefault="00783450" w:rsidP="007D383D">
      <w:pPr>
        <w:spacing w:before="315" w:after="105" w:line="240" w:lineRule="auto"/>
        <w:ind w:left="-30"/>
        <w:jc w:val="both"/>
        <w:rPr>
          <w:rFonts w:ascii="Avenir Next LT Pro" w:eastAsia="inter" w:hAnsi="Avenir Next LT Pro" w:cs="Times New Roman"/>
          <w:color w:val="000000"/>
          <w:sz w:val="20"/>
          <w:szCs w:val="20"/>
        </w:rPr>
      </w:pPr>
      <w:r w:rsidRPr="00EA5BA3">
        <w:rPr>
          <w:rFonts w:ascii="Avenir Next LT Pro" w:eastAsia="inter" w:hAnsi="Avenir Next LT Pro" w:cs="Times New Roman"/>
          <w:color w:val="000000"/>
          <w:sz w:val="20"/>
          <w:szCs w:val="20"/>
        </w:rPr>
        <w:t>En date du 07 octobre 2016, l’avenant N°22 bis à cette convention collective HCR a fixé les conditions et les modalités de recours au forfait annuel en jours pour les cadres autonomes, forfait qui ne peut dépasser 218 jours par an.</w:t>
      </w:r>
    </w:p>
    <w:p w14:paraId="6BAF7D15" w14:textId="77777777" w:rsidR="00783450" w:rsidRPr="00EA5BA3" w:rsidRDefault="00783450" w:rsidP="007D383D">
      <w:pPr>
        <w:spacing w:before="315" w:after="105" w:line="240" w:lineRule="auto"/>
        <w:ind w:left="-30"/>
        <w:jc w:val="both"/>
        <w:rPr>
          <w:rFonts w:ascii="Avenir Next LT Pro" w:eastAsia="inter" w:hAnsi="Avenir Next LT Pro" w:cs="Times New Roman"/>
          <w:color w:val="000000"/>
          <w:sz w:val="20"/>
          <w:szCs w:val="20"/>
        </w:rPr>
      </w:pPr>
      <w:r w:rsidRPr="00EA5BA3">
        <w:rPr>
          <w:rFonts w:ascii="Avenir Next LT Pro" w:eastAsia="inter" w:hAnsi="Avenir Next LT Pro" w:cs="Times New Roman"/>
          <w:color w:val="000000"/>
          <w:sz w:val="20"/>
          <w:szCs w:val="20"/>
        </w:rPr>
        <w:t>Cet avenant N°22 bis a fait l’objet d’un arrêté d’extension, le 09 mars 2018, lequel a été publié au Journal Officiel du 15 mars 2018.</w:t>
      </w:r>
    </w:p>
    <w:p w14:paraId="465E8D55" w14:textId="77777777" w:rsidR="00783450" w:rsidRPr="00EA5BA3" w:rsidRDefault="00783450" w:rsidP="007D383D">
      <w:pPr>
        <w:spacing w:before="315" w:after="105" w:line="240" w:lineRule="auto"/>
        <w:ind w:left="-30"/>
        <w:jc w:val="both"/>
        <w:rPr>
          <w:rFonts w:ascii="Avenir Next LT Pro" w:eastAsia="inter" w:hAnsi="Avenir Next LT Pro" w:cs="Times New Roman"/>
          <w:color w:val="000000"/>
          <w:sz w:val="20"/>
          <w:szCs w:val="20"/>
        </w:rPr>
      </w:pPr>
      <w:r w:rsidRPr="00EA5BA3">
        <w:rPr>
          <w:rFonts w:ascii="Avenir Next LT Pro" w:eastAsia="inter" w:hAnsi="Avenir Next LT Pro" w:cs="Times New Roman"/>
          <w:color w:val="000000"/>
          <w:sz w:val="20"/>
          <w:szCs w:val="20"/>
        </w:rPr>
        <w:t>Cet arrêté d’extension a conditionné l’application des articles 2.2 et 2.4 de l’avenant N°22 bis du 07 octobre 2016, à la conclusion d’un accord d’entreprise visant à :</w:t>
      </w:r>
    </w:p>
    <w:p w14:paraId="3460D5B7" w14:textId="74B8C167" w:rsidR="00783450" w:rsidRPr="00EA5BA3" w:rsidRDefault="00783450" w:rsidP="007D383D">
      <w:pPr>
        <w:numPr>
          <w:ilvl w:val="0"/>
          <w:numId w:val="12"/>
        </w:numPr>
        <w:spacing w:before="315" w:after="105" w:line="240" w:lineRule="auto"/>
        <w:rPr>
          <w:rFonts w:ascii="Avenir Next LT Pro" w:eastAsia="inter" w:hAnsi="Avenir Next LT Pro" w:cs="Times New Roman"/>
          <w:color w:val="000000"/>
          <w:sz w:val="20"/>
          <w:szCs w:val="20"/>
        </w:rPr>
      </w:pPr>
      <w:r w:rsidRPr="00EA5BA3">
        <w:rPr>
          <w:rFonts w:ascii="Avenir Next LT Pro" w:eastAsia="inter" w:hAnsi="Avenir Next LT Pro" w:cs="Times New Roman"/>
          <w:color w:val="000000"/>
          <w:sz w:val="20"/>
          <w:szCs w:val="20"/>
        </w:rPr>
        <w:t>Préciser les conditions de prise en compte, pour la rémunération des salariés, des absences, ainsi que des arrivées et départs en cours d’année</w:t>
      </w:r>
    </w:p>
    <w:p w14:paraId="777B9398" w14:textId="1107D7F2" w:rsidR="00783450" w:rsidRPr="00EA5BA3" w:rsidRDefault="00783450" w:rsidP="007D383D">
      <w:pPr>
        <w:numPr>
          <w:ilvl w:val="0"/>
          <w:numId w:val="12"/>
        </w:numPr>
        <w:spacing w:before="315" w:after="105" w:line="240" w:lineRule="auto"/>
        <w:rPr>
          <w:rFonts w:ascii="Avenir Next LT Pro" w:eastAsia="inter" w:hAnsi="Avenir Next LT Pro" w:cs="Times New Roman"/>
          <w:color w:val="000000"/>
          <w:sz w:val="20"/>
          <w:szCs w:val="20"/>
        </w:rPr>
      </w:pPr>
      <w:r w:rsidRPr="00EA5BA3">
        <w:rPr>
          <w:rFonts w:ascii="Avenir Next LT Pro" w:eastAsia="inter" w:hAnsi="Avenir Next LT Pro" w:cs="Times New Roman"/>
          <w:color w:val="000000"/>
          <w:sz w:val="20"/>
          <w:szCs w:val="20"/>
        </w:rPr>
        <w:t>Compléter les dispositions de l’article 2.4 de l’avenant N°22 bis en précisant les modalités d’exercice du droit du salarié à la déconnexion, conformément aux dispositions du II de l’article L.3121-65 du code du travail.</w:t>
      </w:r>
    </w:p>
    <w:p w14:paraId="425140C4" w14:textId="6A0CB31D" w:rsidR="004B11CB" w:rsidRPr="00EA5BA3" w:rsidRDefault="00783450" w:rsidP="007D383D">
      <w:pPr>
        <w:spacing w:before="315" w:after="105" w:line="240" w:lineRule="auto"/>
        <w:ind w:left="-30"/>
        <w:jc w:val="both"/>
        <w:rPr>
          <w:rFonts w:ascii="Avenir Next LT Pro" w:eastAsia="inter" w:hAnsi="Avenir Next LT Pro" w:cs="Times New Roman"/>
          <w:color w:val="000000"/>
          <w:sz w:val="20"/>
          <w:szCs w:val="20"/>
        </w:rPr>
      </w:pPr>
      <w:r w:rsidRPr="00EA5BA3">
        <w:rPr>
          <w:rFonts w:ascii="Avenir Next LT Pro" w:eastAsia="inter" w:hAnsi="Avenir Next LT Pro" w:cs="Times New Roman"/>
          <w:color w:val="000000"/>
          <w:sz w:val="20"/>
          <w:szCs w:val="20"/>
        </w:rPr>
        <w:t>C’est dans ce contexte que la société a souhaité mettre en place un forfait annuel en jours pour les collaborateurs cadres autonomes, ayant pour objectif d’adapter leur décompte du temps de travail, en référence journalière avec une organisation du travail leur permettant plus d’autonomie, de</w:t>
      </w:r>
      <w:r w:rsidR="00562449" w:rsidRPr="00EA5BA3">
        <w:rPr>
          <w:rFonts w:ascii="Avenir Next LT Pro" w:eastAsia="inter" w:hAnsi="Avenir Next LT Pro" w:cs="Times New Roman"/>
          <w:color w:val="000000"/>
          <w:sz w:val="20"/>
          <w:szCs w:val="20"/>
        </w:rPr>
        <w:t xml:space="preserve"> souplesse dans l’aménagement des temps individuels de travail et en meilleure adéquation avec les besoins de l’entreprise.</w:t>
      </w:r>
    </w:p>
    <w:p w14:paraId="27E5339A" w14:textId="77777777" w:rsidR="00EA5BA3" w:rsidRDefault="00EA5BA3" w:rsidP="007D383D">
      <w:pPr>
        <w:spacing w:before="315" w:after="105" w:line="240" w:lineRule="auto"/>
        <w:ind w:left="-30"/>
        <w:rPr>
          <w:rFonts w:ascii="Avenir Next LT Pro" w:eastAsia="inter" w:hAnsi="Avenir Next LT Pro" w:cs="Times New Roman"/>
          <w:b/>
          <w:color w:val="000000"/>
          <w:sz w:val="20"/>
          <w:szCs w:val="20"/>
        </w:rPr>
      </w:pPr>
    </w:p>
    <w:p w14:paraId="61E755D5" w14:textId="7E79F627" w:rsidR="00DA4FFF" w:rsidRPr="00EA5BA3" w:rsidRDefault="00026FAA" w:rsidP="007D383D">
      <w:pPr>
        <w:spacing w:before="315" w:after="105" w:line="240" w:lineRule="auto"/>
        <w:ind w:left="-30"/>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lastRenderedPageBreak/>
        <w:t>Article 1 - OBJET DE L'ACCORD</w:t>
      </w:r>
    </w:p>
    <w:p w14:paraId="02D4C1F2" w14:textId="77777777" w:rsidR="00DA4FFF" w:rsidRPr="00EA5BA3" w:rsidRDefault="00026FAA" w:rsidP="007D383D">
      <w:pPr>
        <w:spacing w:after="210"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 xml:space="preserve">Le présent accord a pour objet la mise en place des conventions de forfait annuel en jours, en complément de l'Avenant n°22 bis de la Convention Collective HCR qui conditionne l'application des articles 2.2. </w:t>
      </w:r>
      <w:proofErr w:type="gramStart"/>
      <w:r w:rsidRPr="00EA5BA3">
        <w:rPr>
          <w:rFonts w:ascii="Avenir Next LT Pro" w:eastAsia="inter" w:hAnsi="Avenir Next LT Pro" w:cs="Times New Roman"/>
          <w:color w:val="000000"/>
          <w:sz w:val="20"/>
          <w:szCs w:val="20"/>
        </w:rPr>
        <w:t>et</w:t>
      </w:r>
      <w:proofErr w:type="gramEnd"/>
      <w:r w:rsidRPr="00EA5BA3">
        <w:rPr>
          <w:rFonts w:ascii="Avenir Next LT Pro" w:eastAsia="inter" w:hAnsi="Avenir Next LT Pro" w:cs="Times New Roman"/>
          <w:color w:val="000000"/>
          <w:sz w:val="20"/>
          <w:szCs w:val="20"/>
        </w:rPr>
        <w:t xml:space="preserve"> 2.4. </w:t>
      </w:r>
      <w:proofErr w:type="gramStart"/>
      <w:r w:rsidRPr="00EA5BA3">
        <w:rPr>
          <w:rFonts w:ascii="Avenir Next LT Pro" w:eastAsia="inter" w:hAnsi="Avenir Next LT Pro" w:cs="Times New Roman"/>
          <w:color w:val="000000"/>
          <w:sz w:val="20"/>
          <w:szCs w:val="20"/>
        </w:rPr>
        <w:t>à</w:t>
      </w:r>
      <w:proofErr w:type="gramEnd"/>
      <w:r w:rsidRPr="00EA5BA3">
        <w:rPr>
          <w:rFonts w:ascii="Avenir Next LT Pro" w:eastAsia="inter" w:hAnsi="Avenir Next LT Pro" w:cs="Times New Roman"/>
          <w:color w:val="000000"/>
          <w:sz w:val="20"/>
          <w:szCs w:val="20"/>
        </w:rPr>
        <w:t xml:space="preserve"> la conclusion d'un accord d'entreprise précisant :</w:t>
      </w:r>
    </w:p>
    <w:p w14:paraId="3721142A" w14:textId="77777777" w:rsidR="00DA4FFF" w:rsidRPr="00EA5BA3" w:rsidRDefault="00026FAA" w:rsidP="007D383D">
      <w:pPr>
        <w:numPr>
          <w:ilvl w:val="0"/>
          <w:numId w:val="1"/>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Les conditions de prise en compte, pour la rémunération des salariés, des absences ainsi que des arrivées et départs en cours d'année</w:t>
      </w:r>
    </w:p>
    <w:p w14:paraId="41DF92FB" w14:textId="2BC15961" w:rsidR="007D383D" w:rsidRPr="00EA5BA3" w:rsidRDefault="00026FAA" w:rsidP="00887FC8">
      <w:pPr>
        <w:numPr>
          <w:ilvl w:val="0"/>
          <w:numId w:val="1"/>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Les modalités d'exercice du droit du salarié à la déconnexion</w:t>
      </w:r>
    </w:p>
    <w:p w14:paraId="6AA43CB8" w14:textId="77777777" w:rsidR="00DA4FFF" w:rsidRPr="00EA5BA3" w:rsidRDefault="00026FAA" w:rsidP="007D383D">
      <w:pPr>
        <w:spacing w:before="315" w:after="105" w:line="240" w:lineRule="auto"/>
        <w:ind w:left="-30"/>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t>Article 2 - SALARIÉS CONCERNÉS</w:t>
      </w:r>
    </w:p>
    <w:p w14:paraId="39BA493E" w14:textId="77777777" w:rsidR="00DA4FFF" w:rsidRPr="00EA5BA3" w:rsidRDefault="00026FAA" w:rsidP="007D383D">
      <w:pPr>
        <w:spacing w:after="210"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 xml:space="preserve">Conformément aux dispositions de l'Avenant n°22 bis HCR, le présent accord s'applique aux </w:t>
      </w:r>
      <w:r w:rsidRPr="00EA5BA3">
        <w:rPr>
          <w:rFonts w:ascii="Avenir Next LT Pro" w:eastAsia="inter" w:hAnsi="Avenir Next LT Pro" w:cs="Times New Roman"/>
          <w:b/>
          <w:color w:val="000000"/>
          <w:sz w:val="20"/>
          <w:szCs w:val="20"/>
        </w:rPr>
        <w:t>Cadres autonomes</w:t>
      </w:r>
      <w:r w:rsidRPr="00EA5BA3">
        <w:rPr>
          <w:rFonts w:ascii="Avenir Next LT Pro" w:eastAsia="inter" w:hAnsi="Avenir Next LT Pro" w:cs="Times New Roman"/>
          <w:color w:val="000000"/>
          <w:sz w:val="20"/>
          <w:szCs w:val="20"/>
        </w:rPr>
        <w:t xml:space="preserve"> remplissant les conditions cumulatives suivantes :</w:t>
      </w:r>
    </w:p>
    <w:p w14:paraId="3A98A6AA" w14:textId="77777777" w:rsidR="00DA4FFF" w:rsidRPr="00EA5BA3" w:rsidRDefault="00026FAA" w:rsidP="007D383D">
      <w:pPr>
        <w:numPr>
          <w:ilvl w:val="0"/>
          <w:numId w:val="2"/>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Disposer d'une autonomie dans l'organisation de leur emploi du temps</w:t>
      </w:r>
    </w:p>
    <w:p w14:paraId="0D3EAB1E" w14:textId="77777777" w:rsidR="00DA4FFF" w:rsidRPr="00EA5BA3" w:rsidRDefault="00026FAA" w:rsidP="007D383D">
      <w:pPr>
        <w:numPr>
          <w:ilvl w:val="0"/>
          <w:numId w:val="2"/>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Être soumis à une durée de travail qui ne peut être prédéterminée</w:t>
      </w:r>
    </w:p>
    <w:p w14:paraId="38374BD5" w14:textId="77777777" w:rsidR="00DA4FFF" w:rsidRPr="00EA5BA3" w:rsidRDefault="00026FAA" w:rsidP="007D383D">
      <w:pPr>
        <w:numPr>
          <w:ilvl w:val="0"/>
          <w:numId w:val="2"/>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Exercer des fonctions dont la nature ne les conduit pas à suivre l'horaire collectif</w:t>
      </w:r>
    </w:p>
    <w:p w14:paraId="3C64EB1E" w14:textId="77777777" w:rsidR="00DA4FFF" w:rsidRPr="00EA5BA3" w:rsidRDefault="00026FAA" w:rsidP="007D383D">
      <w:pPr>
        <w:numPr>
          <w:ilvl w:val="0"/>
          <w:numId w:val="2"/>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 xml:space="preserve">Relever du </w:t>
      </w:r>
      <w:r w:rsidRPr="00EA5BA3">
        <w:rPr>
          <w:rFonts w:ascii="Avenir Next LT Pro" w:eastAsia="inter" w:hAnsi="Avenir Next LT Pro" w:cs="Times New Roman"/>
          <w:b/>
          <w:color w:val="000000"/>
          <w:sz w:val="20"/>
          <w:szCs w:val="20"/>
        </w:rPr>
        <w:t>niveau V</w:t>
      </w:r>
      <w:r w:rsidRPr="00EA5BA3">
        <w:rPr>
          <w:rFonts w:ascii="Avenir Next LT Pro" w:eastAsia="inter" w:hAnsi="Avenir Next LT Pro" w:cs="Times New Roman"/>
          <w:color w:val="000000"/>
          <w:sz w:val="20"/>
          <w:szCs w:val="20"/>
        </w:rPr>
        <w:t xml:space="preserve"> de la grille de classification HCR</w:t>
      </w:r>
    </w:p>
    <w:p w14:paraId="069CB558" w14:textId="77777777" w:rsidR="00DA4FFF" w:rsidRPr="00EA5BA3" w:rsidRDefault="00026FAA" w:rsidP="007D383D">
      <w:pPr>
        <w:numPr>
          <w:ilvl w:val="0"/>
          <w:numId w:val="2"/>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Bénéficier d'une rémunération mensuelle sur l'année qui ne peut être inférieure au plafond mensuel de la Sécurité Sociale</w:t>
      </w:r>
    </w:p>
    <w:p w14:paraId="4221B00D" w14:textId="070B1EA2" w:rsidR="00370AB5" w:rsidRPr="00EA5BA3" w:rsidRDefault="00663CD8" w:rsidP="007D383D">
      <w:pPr>
        <w:spacing w:before="315" w:after="105" w:line="240" w:lineRule="auto"/>
        <w:ind w:left="-30"/>
        <w:jc w:val="both"/>
        <w:rPr>
          <w:rFonts w:ascii="Avenir Next LT Pro" w:hAnsi="Avenir Next LT Pro" w:cs="Times New Roman"/>
          <w:sz w:val="20"/>
          <w:szCs w:val="20"/>
        </w:rPr>
      </w:pPr>
      <w:r w:rsidRPr="00EA5BA3">
        <w:rPr>
          <w:rFonts w:ascii="Avenir Next LT Pro" w:hAnsi="Avenir Next LT Pro" w:cs="Times New Roman"/>
          <w:sz w:val="20"/>
          <w:szCs w:val="20"/>
        </w:rPr>
        <w:t>Est autonome le salarié qui, tout en étant soumis aux directives de son employeur ou de son supérieur hiérarchique dans le cadre de la réalisation de ses missions, reste maître de l’organisation de son emploi du temps.</w:t>
      </w:r>
    </w:p>
    <w:p w14:paraId="44E5A378" w14:textId="0984C5EE" w:rsidR="00DA4FFF" w:rsidRPr="00EA5BA3" w:rsidRDefault="00026FAA" w:rsidP="007D383D">
      <w:pPr>
        <w:spacing w:before="315" w:after="105" w:line="240" w:lineRule="auto"/>
        <w:ind w:left="-30"/>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t>Article 3 - CONVENTION INDIVIDUELLE</w:t>
      </w:r>
    </w:p>
    <w:p w14:paraId="38BD1CC5" w14:textId="77777777" w:rsidR="00DA4FFF" w:rsidRPr="00EA5BA3" w:rsidRDefault="00026FAA" w:rsidP="007D383D">
      <w:pPr>
        <w:spacing w:after="210"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La mise en place d'un forfait annuel en jours nécessite :</w:t>
      </w:r>
    </w:p>
    <w:p w14:paraId="4A0573CD" w14:textId="77777777" w:rsidR="00DA4FFF" w:rsidRPr="00EA5BA3" w:rsidRDefault="00026FAA" w:rsidP="007D383D">
      <w:pPr>
        <w:numPr>
          <w:ilvl w:val="0"/>
          <w:numId w:val="3"/>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La conclusion d'une convention individuelle écrite entre l'entreprise et le salarié</w:t>
      </w:r>
    </w:p>
    <w:p w14:paraId="4E386F31" w14:textId="77777777" w:rsidR="00DA4FFF" w:rsidRPr="00EA5BA3" w:rsidRDefault="00026FAA" w:rsidP="007D383D">
      <w:pPr>
        <w:numPr>
          <w:ilvl w:val="0"/>
          <w:numId w:val="3"/>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L'accord écrit du salarié (le refus ne constitue pas un motif de rupture)</w:t>
      </w:r>
    </w:p>
    <w:p w14:paraId="660E7DF8" w14:textId="77777777" w:rsidR="00DA4FFF" w:rsidRPr="00EA5BA3" w:rsidRDefault="00026FAA" w:rsidP="007D383D">
      <w:pPr>
        <w:numPr>
          <w:ilvl w:val="0"/>
          <w:numId w:val="3"/>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La précision de la nature des fonctions justifiant le recours au forfait</w:t>
      </w:r>
    </w:p>
    <w:p w14:paraId="550384C2" w14:textId="77777777" w:rsidR="00DA4FFF" w:rsidRPr="00EA5BA3" w:rsidRDefault="00026FAA" w:rsidP="007D383D">
      <w:pPr>
        <w:numPr>
          <w:ilvl w:val="0"/>
          <w:numId w:val="3"/>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La fixation du plafond de jours travaillés</w:t>
      </w:r>
    </w:p>
    <w:p w14:paraId="0308F560" w14:textId="77777777" w:rsidR="00DA4FFF" w:rsidRPr="00EA5BA3" w:rsidRDefault="00026FAA" w:rsidP="007D383D">
      <w:pPr>
        <w:spacing w:before="315" w:after="105" w:line="240" w:lineRule="auto"/>
        <w:ind w:left="-30"/>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t>Article 4 - NOMBRE DE JOURS ET MODALITÉS DE DÉCOMPTE</w:t>
      </w:r>
    </w:p>
    <w:p w14:paraId="09BA10C3" w14:textId="77777777" w:rsidR="00DA4FFF" w:rsidRPr="00EA5BA3" w:rsidRDefault="00026FAA" w:rsidP="007D383D">
      <w:pPr>
        <w:numPr>
          <w:ilvl w:val="0"/>
          <w:numId w:val="4"/>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t>Maximum : 218 jours</w:t>
      </w:r>
      <w:r w:rsidRPr="00EA5BA3">
        <w:rPr>
          <w:rFonts w:ascii="Avenir Next LT Pro" w:eastAsia="inter" w:hAnsi="Avenir Next LT Pro" w:cs="Times New Roman"/>
          <w:color w:val="000000"/>
          <w:sz w:val="20"/>
          <w:szCs w:val="20"/>
        </w:rPr>
        <w:t xml:space="preserve"> sur une période de 12 mois (1er janvier au 31 décembre)</w:t>
      </w:r>
    </w:p>
    <w:p w14:paraId="4221B4C0" w14:textId="43472BA0" w:rsidR="00DA4FFF" w:rsidRPr="00EA5BA3" w:rsidRDefault="00026FAA" w:rsidP="007D383D">
      <w:pPr>
        <w:numPr>
          <w:ilvl w:val="0"/>
          <w:numId w:val="4"/>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Ce nombre comprend la journée de solidarité</w:t>
      </w:r>
      <w:r w:rsidR="00146B0D" w:rsidRPr="00EA5BA3">
        <w:rPr>
          <w:rFonts w:ascii="Avenir Next LT Pro" w:eastAsia="inter" w:hAnsi="Avenir Next LT Pro" w:cs="Times New Roman"/>
          <w:color w:val="000000"/>
          <w:sz w:val="20"/>
          <w:szCs w:val="20"/>
        </w:rPr>
        <w:t xml:space="preserve"> prévue</w:t>
      </w:r>
      <w:r w:rsidR="003E4E3F" w:rsidRPr="00EA5BA3">
        <w:rPr>
          <w:rFonts w:ascii="Avenir Next LT Pro" w:eastAsia="inter" w:hAnsi="Avenir Next LT Pro" w:cs="Times New Roman"/>
          <w:color w:val="000000"/>
          <w:sz w:val="20"/>
          <w:szCs w:val="20"/>
        </w:rPr>
        <w:t xml:space="preserve"> par la Loi du 30 juin 2004, relative à la solidarité pour l’autonomie des personnes âgées et des personnes </w:t>
      </w:r>
      <w:r w:rsidR="00591074" w:rsidRPr="00EA5BA3">
        <w:rPr>
          <w:rFonts w:ascii="Avenir Next LT Pro" w:eastAsia="inter" w:hAnsi="Avenir Next LT Pro" w:cs="Times New Roman"/>
          <w:color w:val="000000"/>
          <w:sz w:val="20"/>
          <w:szCs w:val="20"/>
        </w:rPr>
        <w:t>handicapées.</w:t>
      </w:r>
    </w:p>
    <w:p w14:paraId="03276F56" w14:textId="2EAA3F5D" w:rsidR="00FC3D8A" w:rsidRPr="00EA5BA3" w:rsidRDefault="00FC3D8A" w:rsidP="007D383D">
      <w:pPr>
        <w:numPr>
          <w:ilvl w:val="0"/>
          <w:numId w:val="4"/>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Ce plafond de référence s’apprécie sur une année complète pour des salariés bénéficiant de droits complets à congés payés.</w:t>
      </w:r>
    </w:p>
    <w:p w14:paraId="22200528" w14:textId="21FF9F0F" w:rsidR="00DA4FFF" w:rsidRPr="00EA5BA3" w:rsidRDefault="00D70091" w:rsidP="007D383D">
      <w:pPr>
        <w:numPr>
          <w:ilvl w:val="0"/>
          <w:numId w:val="4"/>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Le d</w:t>
      </w:r>
      <w:r w:rsidR="00026FAA" w:rsidRPr="00EA5BA3">
        <w:rPr>
          <w:rFonts w:ascii="Avenir Next LT Pro" w:eastAsia="inter" w:hAnsi="Avenir Next LT Pro" w:cs="Times New Roman"/>
          <w:color w:val="000000"/>
          <w:sz w:val="20"/>
          <w:szCs w:val="20"/>
        </w:rPr>
        <w:t>écompte</w:t>
      </w:r>
      <w:r w:rsidRPr="00EA5BA3">
        <w:rPr>
          <w:rFonts w:ascii="Avenir Next LT Pro" w:eastAsia="inter" w:hAnsi="Avenir Next LT Pro" w:cs="Times New Roman"/>
          <w:color w:val="000000"/>
          <w:sz w:val="20"/>
          <w:szCs w:val="20"/>
        </w:rPr>
        <w:t xml:space="preserve"> s’effectue</w:t>
      </w:r>
      <w:r w:rsidR="00026FAA" w:rsidRPr="00EA5BA3">
        <w:rPr>
          <w:rFonts w:ascii="Avenir Next LT Pro" w:eastAsia="inter" w:hAnsi="Avenir Next LT Pro" w:cs="Times New Roman"/>
          <w:color w:val="000000"/>
          <w:sz w:val="20"/>
          <w:szCs w:val="20"/>
        </w:rPr>
        <w:t xml:space="preserve"> par demi-journées ou journées</w:t>
      </w:r>
    </w:p>
    <w:p w14:paraId="41728ACD" w14:textId="792F4509" w:rsidR="00DA4FFF" w:rsidRPr="00EA5BA3" w:rsidRDefault="00026FAA" w:rsidP="007D383D">
      <w:pPr>
        <w:numPr>
          <w:ilvl w:val="0"/>
          <w:numId w:val="4"/>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Réduction proportionnelle en cas d'entrée/sortie en cours d'année</w:t>
      </w:r>
      <w:r w:rsidR="00D70091" w:rsidRPr="00EA5BA3">
        <w:rPr>
          <w:rFonts w:ascii="Avenir Next LT Pro" w:eastAsia="inter" w:hAnsi="Avenir Next LT Pro" w:cs="Times New Roman"/>
          <w:color w:val="000000"/>
          <w:sz w:val="20"/>
          <w:szCs w:val="20"/>
        </w:rPr>
        <w:t>. Cette même règle</w:t>
      </w:r>
      <w:r w:rsidR="00584FFE" w:rsidRPr="00EA5BA3">
        <w:rPr>
          <w:rFonts w:ascii="Avenir Next LT Pro" w:eastAsia="inter" w:hAnsi="Avenir Next LT Pro" w:cs="Times New Roman"/>
          <w:color w:val="000000"/>
          <w:sz w:val="20"/>
          <w:szCs w:val="20"/>
        </w:rPr>
        <w:t xml:space="preserve"> de proratisation sera la même en cas d’absence, assimilée ou non à du temps de travail effectif.</w:t>
      </w:r>
    </w:p>
    <w:p w14:paraId="5DA9D240" w14:textId="77777777" w:rsidR="00EA5BA3" w:rsidRDefault="00EA5BA3" w:rsidP="007D383D">
      <w:pPr>
        <w:spacing w:before="315" w:after="105" w:line="240" w:lineRule="auto"/>
        <w:ind w:left="-30"/>
        <w:rPr>
          <w:rFonts w:ascii="Avenir Next LT Pro" w:eastAsia="inter" w:hAnsi="Avenir Next LT Pro" w:cs="Times New Roman"/>
          <w:b/>
          <w:color w:val="000000"/>
          <w:sz w:val="20"/>
          <w:szCs w:val="20"/>
        </w:rPr>
      </w:pPr>
    </w:p>
    <w:p w14:paraId="600F6B02" w14:textId="77777777" w:rsidR="00EA5BA3" w:rsidRDefault="00EA5BA3" w:rsidP="007D383D">
      <w:pPr>
        <w:spacing w:before="315" w:after="105" w:line="240" w:lineRule="auto"/>
        <w:ind w:left="-30"/>
        <w:rPr>
          <w:rFonts w:ascii="Avenir Next LT Pro" w:eastAsia="inter" w:hAnsi="Avenir Next LT Pro" w:cs="Times New Roman"/>
          <w:b/>
          <w:color w:val="000000"/>
          <w:sz w:val="20"/>
          <w:szCs w:val="20"/>
        </w:rPr>
      </w:pPr>
    </w:p>
    <w:p w14:paraId="6243A7F2" w14:textId="56F3BFBC" w:rsidR="00DA4FFF" w:rsidRPr="00EA5BA3" w:rsidRDefault="00026FAA" w:rsidP="007D383D">
      <w:pPr>
        <w:spacing w:before="315" w:after="105" w:line="240" w:lineRule="auto"/>
        <w:ind w:left="-30"/>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lastRenderedPageBreak/>
        <w:t>Article 5 - VALEUR D'UNE JOURNÉE D'ABSENCE</w:t>
      </w:r>
    </w:p>
    <w:p w14:paraId="588EE812" w14:textId="3CF570D7" w:rsidR="00DA4FFF" w:rsidRPr="00EA5BA3" w:rsidRDefault="00026FAA" w:rsidP="007D383D">
      <w:pPr>
        <w:spacing w:after="210" w:line="240" w:lineRule="auto"/>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t>Modalités de calcul</w:t>
      </w:r>
      <w:r w:rsidRPr="00EA5BA3">
        <w:rPr>
          <w:rFonts w:ascii="Avenir Next LT Pro" w:eastAsia="inter" w:hAnsi="Avenir Next LT Pro" w:cs="Times New Roman"/>
          <w:color w:val="000000"/>
          <w:sz w:val="20"/>
          <w:szCs w:val="20"/>
        </w:rPr>
        <w:t xml:space="preserve"> : Salaire forfaitaire mensuel brut divisé par 2</w:t>
      </w:r>
      <w:r w:rsidR="00367F0F" w:rsidRPr="00EA5BA3">
        <w:rPr>
          <w:rFonts w:ascii="Avenir Next LT Pro" w:eastAsia="inter" w:hAnsi="Avenir Next LT Pro" w:cs="Times New Roman"/>
          <w:color w:val="000000"/>
          <w:sz w:val="20"/>
          <w:szCs w:val="20"/>
        </w:rPr>
        <w:t>1,67</w:t>
      </w:r>
      <w:r w:rsidRPr="00EA5BA3">
        <w:rPr>
          <w:rFonts w:ascii="Avenir Next LT Pro" w:eastAsia="inter" w:hAnsi="Avenir Next LT Pro" w:cs="Times New Roman"/>
          <w:color w:val="000000"/>
          <w:sz w:val="20"/>
          <w:szCs w:val="20"/>
        </w:rPr>
        <w:t xml:space="preserve"> (nombre de jours ouvrés moyen dans un mois)</w:t>
      </w:r>
      <w:r w:rsidR="00576F86" w:rsidRPr="00EA5BA3">
        <w:rPr>
          <w:rFonts w:ascii="Avenir Next LT Pro" w:eastAsia="inter" w:hAnsi="Avenir Next LT Pro" w:cs="Times New Roman"/>
          <w:color w:val="000000"/>
          <w:sz w:val="20"/>
          <w:szCs w:val="20"/>
        </w:rPr>
        <w:t>.</w:t>
      </w:r>
      <w:r w:rsidRPr="00EA5BA3">
        <w:rPr>
          <w:rFonts w:ascii="Avenir Next LT Pro" w:eastAsia="inter" w:hAnsi="Avenir Next LT Pro" w:cs="Times New Roman"/>
          <w:color w:val="000000"/>
          <w:sz w:val="20"/>
          <w:szCs w:val="20"/>
        </w:rPr>
        <w:br/>
        <w:t>Cette règle s'applique pour :</w:t>
      </w:r>
    </w:p>
    <w:p w14:paraId="7D69EFB9" w14:textId="77777777" w:rsidR="00DA4FFF" w:rsidRPr="00EA5BA3" w:rsidRDefault="00026FAA" w:rsidP="007D383D">
      <w:pPr>
        <w:numPr>
          <w:ilvl w:val="0"/>
          <w:numId w:val="5"/>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Le traitement des absences</w:t>
      </w:r>
    </w:p>
    <w:p w14:paraId="35745993" w14:textId="243C966C" w:rsidR="005018BF" w:rsidRPr="00EA5BA3" w:rsidRDefault="00026FAA" w:rsidP="007D383D">
      <w:pPr>
        <w:numPr>
          <w:ilvl w:val="0"/>
          <w:numId w:val="5"/>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Les arrivées et départs en cours d'année</w:t>
      </w:r>
    </w:p>
    <w:p w14:paraId="61F1C2DB" w14:textId="77777777" w:rsidR="00367F0F" w:rsidRPr="00EA5BA3" w:rsidRDefault="00367F0F" w:rsidP="007D383D">
      <w:pPr>
        <w:spacing w:before="105" w:after="105" w:line="240" w:lineRule="auto"/>
        <w:rPr>
          <w:rFonts w:ascii="Avenir Next LT Pro" w:hAnsi="Avenir Next LT Pro" w:cs="Times New Roman"/>
          <w:sz w:val="20"/>
          <w:szCs w:val="20"/>
        </w:rPr>
      </w:pPr>
      <w:r w:rsidRPr="00EA5BA3">
        <w:rPr>
          <w:rFonts w:ascii="Avenir Next LT Pro" w:hAnsi="Avenir Next LT Pro" w:cs="Times New Roman"/>
          <w:sz w:val="20"/>
          <w:szCs w:val="20"/>
        </w:rPr>
        <w:t>Lorsqu'un collaborateur quitte l’entreprise sans avoir consommé tous ses jours de repos, ils sont payés lors du solde de tout compte, selon la règle du maintien de salaire, soit :</w:t>
      </w:r>
    </w:p>
    <w:p w14:paraId="2E600886" w14:textId="77777777" w:rsidR="003C0774" w:rsidRPr="00EA5BA3" w:rsidRDefault="003C0774" w:rsidP="007D383D">
      <w:pPr>
        <w:spacing w:before="105" w:after="105" w:line="240" w:lineRule="auto"/>
        <w:rPr>
          <w:rFonts w:ascii="Avenir Next LT Pro" w:hAnsi="Avenir Next LT Pro" w:cs="Times New Roman"/>
          <w:sz w:val="20"/>
          <w:szCs w:val="20"/>
        </w:rPr>
      </w:pPr>
    </w:p>
    <w:p w14:paraId="1F01B1C7" w14:textId="77777777" w:rsidR="003C0774" w:rsidRPr="00EA5BA3" w:rsidRDefault="00CE4081" w:rsidP="007D383D">
      <w:pPr>
        <w:spacing w:before="105" w:after="105" w:line="240" w:lineRule="auto"/>
        <w:rPr>
          <w:rFonts w:ascii="Avenir Next LT Pro" w:hAnsi="Avenir Next LT Pro" w:cs="Times New Roman"/>
          <w:sz w:val="20"/>
          <w:szCs w:val="20"/>
        </w:rPr>
      </w:pPr>
      <m:oMathPara>
        <m:oMath>
          <m:f>
            <m:fPr>
              <m:ctrlPr>
                <w:rPr>
                  <w:rFonts w:ascii="Cambria Math" w:hAnsi="Cambria Math" w:cs="Times New Roman"/>
                  <w:sz w:val="20"/>
                  <w:szCs w:val="20"/>
                </w:rPr>
              </m:ctrlPr>
            </m:fPr>
            <m:num>
              <m:r>
                <m:rPr>
                  <m:nor/>
                </m:rPr>
                <w:rPr>
                  <w:rFonts w:ascii="Avenir Next LT Pro" w:hAnsi="Avenir Next LT Pro" w:cs="Times New Roman"/>
                  <w:sz w:val="20"/>
                  <w:szCs w:val="20"/>
                </w:rPr>
                <m:t>salaire mensuel forfaitaire</m:t>
              </m:r>
            </m:num>
            <m:den>
              <m:r>
                <w:rPr>
                  <w:rFonts w:ascii="Cambria Math" w:hAnsi="Cambria Math" w:cs="Times New Roman"/>
                  <w:sz w:val="20"/>
                  <w:szCs w:val="20"/>
                </w:rPr>
                <m:t>21,67</m:t>
              </m:r>
            </m:den>
          </m:f>
          <m:r>
            <w:rPr>
              <w:rFonts w:ascii="Cambria Math" w:hAnsi="Cambria Math" w:cs="Times New Roman"/>
              <w:sz w:val="20"/>
              <w:szCs w:val="20"/>
            </w:rPr>
            <m:t>×</m:t>
          </m:r>
          <m:r>
            <m:rPr>
              <m:nor/>
            </m:rPr>
            <w:rPr>
              <w:rFonts w:ascii="Avenir Next LT Pro" w:hAnsi="Avenir Next LT Pro" w:cs="Times New Roman"/>
              <w:sz w:val="20"/>
              <w:szCs w:val="20"/>
            </w:rPr>
            <m:t xml:space="preserve">nombre de jours de repos </m:t>
          </m:r>
          <m:acc>
            <m:accPr>
              <m:chr m:val="ˋ"/>
              <m:ctrlPr>
                <w:rPr>
                  <w:rFonts w:ascii="Cambria Math" w:hAnsi="Cambria Math" w:cs="Times New Roman"/>
                  <w:sz w:val="20"/>
                  <w:szCs w:val="20"/>
                </w:rPr>
              </m:ctrlPr>
            </m:accPr>
            <m:e>
              <m:r>
                <m:rPr>
                  <m:nor/>
                </m:rPr>
                <w:rPr>
                  <w:rFonts w:ascii="Avenir Next LT Pro" w:hAnsi="Avenir Next LT Pro" w:cs="Times New Roman"/>
                  <w:sz w:val="20"/>
                  <w:szCs w:val="20"/>
                </w:rPr>
                <m:t>a</m:t>
              </m:r>
            </m:e>
          </m:acc>
          <m:r>
            <m:rPr>
              <m:nor/>
            </m:rPr>
            <w:rPr>
              <w:rFonts w:ascii="Avenir Next LT Pro" w:hAnsi="Avenir Next LT Pro" w:cs="Times New Roman"/>
              <w:sz w:val="20"/>
              <w:szCs w:val="20"/>
            </w:rPr>
            <m:t xml:space="preserve"> payer</m:t>
          </m:r>
          <m:r>
            <m:rPr>
              <m:sty m:val="p"/>
            </m:rPr>
            <w:rPr>
              <w:rFonts w:ascii="Cambria Math" w:hAnsi="Cambria Math" w:cs="Times New Roman"/>
              <w:sz w:val="20"/>
              <w:szCs w:val="20"/>
            </w:rPr>
            <w:br/>
          </m:r>
        </m:oMath>
      </m:oMathPara>
    </w:p>
    <w:p w14:paraId="12CD31C4" w14:textId="3533CB0E" w:rsidR="00367F0F" w:rsidRPr="00EA5BA3" w:rsidRDefault="00576F86" w:rsidP="007D383D">
      <w:pPr>
        <w:spacing w:before="105" w:after="105" w:line="240" w:lineRule="auto"/>
        <w:rPr>
          <w:rFonts w:ascii="Avenir Next LT Pro" w:hAnsi="Avenir Next LT Pro" w:cs="Times New Roman"/>
          <w:sz w:val="20"/>
          <w:szCs w:val="20"/>
        </w:rPr>
      </w:pPr>
      <w:r w:rsidRPr="00EA5BA3">
        <w:rPr>
          <w:rFonts w:ascii="Avenir Next LT Pro" w:hAnsi="Avenir Next LT Pro" w:cs="Times New Roman"/>
          <w:sz w:val="20"/>
          <w:szCs w:val="20"/>
        </w:rPr>
        <w:t xml:space="preserve">A l’inverse lorsqu’un collaborateur quitte l’entreprise en ayant bénéficié de plus de repos </w:t>
      </w:r>
      <w:r w:rsidR="00E34791" w:rsidRPr="00EA5BA3">
        <w:rPr>
          <w:rFonts w:ascii="Avenir Next LT Pro" w:hAnsi="Avenir Next LT Pro" w:cs="Times New Roman"/>
          <w:sz w:val="20"/>
          <w:szCs w:val="20"/>
        </w:rPr>
        <w:t>que ceux auxquels il aurait pu prétendre, une régularisation sera effectuée sur son dernier bulletin de salaire</w:t>
      </w:r>
      <w:r w:rsidR="00CD6417" w:rsidRPr="00EA5BA3">
        <w:rPr>
          <w:rFonts w:ascii="Avenir Next LT Pro" w:hAnsi="Avenir Next LT Pro" w:cs="Times New Roman"/>
          <w:sz w:val="20"/>
          <w:szCs w:val="20"/>
        </w:rPr>
        <w:t>, selon la règle du maintien de salaire, soit :</w:t>
      </w:r>
    </w:p>
    <w:p w14:paraId="72CB652C" w14:textId="77777777" w:rsidR="003C0774" w:rsidRPr="00EA5BA3" w:rsidRDefault="003C0774" w:rsidP="007D383D">
      <w:pPr>
        <w:spacing w:before="105" w:after="105" w:line="240" w:lineRule="auto"/>
        <w:rPr>
          <w:rFonts w:ascii="Avenir Next LT Pro" w:hAnsi="Avenir Next LT Pro" w:cs="Times New Roman"/>
          <w:sz w:val="20"/>
          <w:szCs w:val="20"/>
        </w:rPr>
      </w:pPr>
    </w:p>
    <w:p w14:paraId="6B318A8A" w14:textId="0E21E0FC" w:rsidR="005018BF" w:rsidRPr="00EA5BA3" w:rsidRDefault="00CE4081" w:rsidP="007D383D">
      <w:pPr>
        <w:spacing w:before="105" w:after="105" w:line="240" w:lineRule="auto"/>
        <w:rPr>
          <w:rFonts w:ascii="Avenir Next LT Pro" w:hAnsi="Avenir Next LT Pro" w:cs="Times New Roman"/>
          <w:sz w:val="20"/>
          <w:szCs w:val="20"/>
        </w:rPr>
      </w:pPr>
      <m:oMathPara>
        <m:oMath>
          <m:f>
            <m:fPr>
              <m:ctrlPr>
                <w:rPr>
                  <w:rFonts w:ascii="Cambria Math" w:hAnsi="Cambria Math" w:cs="Times New Roman"/>
                  <w:sz w:val="20"/>
                  <w:szCs w:val="20"/>
                </w:rPr>
              </m:ctrlPr>
            </m:fPr>
            <m:num>
              <m:r>
                <m:rPr>
                  <m:nor/>
                </m:rPr>
                <w:rPr>
                  <w:rFonts w:ascii="Avenir Next LT Pro" w:hAnsi="Avenir Next LT Pro" w:cs="Times New Roman"/>
                  <w:sz w:val="20"/>
                  <w:szCs w:val="20"/>
                </w:rPr>
                <m:t>salaire mensuel forfaitaire</m:t>
              </m:r>
            </m:num>
            <m:den>
              <m:r>
                <w:rPr>
                  <w:rFonts w:ascii="Cambria Math" w:hAnsi="Cambria Math" w:cs="Times New Roman"/>
                  <w:sz w:val="20"/>
                  <w:szCs w:val="20"/>
                </w:rPr>
                <m:t>21,67</m:t>
              </m:r>
            </m:den>
          </m:f>
          <m:r>
            <w:rPr>
              <w:rFonts w:ascii="Cambria Math" w:hAnsi="Cambria Math" w:cs="Times New Roman"/>
              <w:sz w:val="20"/>
              <w:szCs w:val="20"/>
            </w:rPr>
            <m:t>×</m:t>
          </m:r>
          <m:r>
            <m:rPr>
              <m:nor/>
            </m:rPr>
            <w:rPr>
              <w:rFonts w:ascii="Avenir Next LT Pro" w:hAnsi="Avenir Next LT Pro" w:cs="Times New Roman"/>
              <w:sz w:val="20"/>
              <w:szCs w:val="20"/>
            </w:rPr>
            <m:t xml:space="preserve">nombre de jours de repos </m:t>
          </m:r>
          <m:acc>
            <m:accPr>
              <m:chr m:val="ˋ"/>
              <m:ctrlPr>
                <w:rPr>
                  <w:rFonts w:ascii="Cambria Math" w:hAnsi="Cambria Math" w:cs="Times New Roman"/>
                  <w:sz w:val="20"/>
                  <w:szCs w:val="20"/>
                </w:rPr>
              </m:ctrlPr>
            </m:accPr>
            <m:e>
              <m:r>
                <m:rPr>
                  <m:nor/>
                </m:rPr>
                <w:rPr>
                  <w:rFonts w:ascii="Avenir Next LT Pro" w:hAnsi="Avenir Next LT Pro" w:cs="Times New Roman"/>
                  <w:sz w:val="20"/>
                  <w:szCs w:val="20"/>
                </w:rPr>
                <m:t>a</m:t>
              </m:r>
            </m:e>
          </m:acc>
          <m:r>
            <m:rPr>
              <m:nor/>
            </m:rPr>
            <w:rPr>
              <w:rFonts w:ascii="Avenir Next LT Pro" w:hAnsi="Avenir Next LT Pro" w:cs="Times New Roman"/>
              <w:sz w:val="20"/>
              <w:szCs w:val="20"/>
            </w:rPr>
            <m:t xml:space="preserve"> payer</m:t>
          </m:r>
          <m:r>
            <m:rPr>
              <m:sty m:val="p"/>
            </m:rPr>
            <w:rPr>
              <w:rFonts w:ascii="Cambria Math" w:hAnsi="Cambria Math" w:cs="Times New Roman"/>
              <w:sz w:val="20"/>
              <w:szCs w:val="20"/>
            </w:rPr>
            <w:br/>
          </m:r>
        </m:oMath>
      </m:oMathPara>
    </w:p>
    <w:p w14:paraId="34A13761" w14:textId="7AF290C4" w:rsidR="007D383D" w:rsidRPr="00EA5BA3" w:rsidRDefault="00026FAA" w:rsidP="007D383D">
      <w:pPr>
        <w:spacing w:before="315" w:after="105" w:line="240" w:lineRule="auto"/>
        <w:ind w:left="-30"/>
        <w:rPr>
          <w:rFonts w:ascii="Avenir Next LT Pro" w:eastAsia="inter" w:hAnsi="Avenir Next LT Pro" w:cs="Times New Roman"/>
          <w:b/>
          <w:color w:val="000000"/>
          <w:sz w:val="20"/>
          <w:szCs w:val="20"/>
        </w:rPr>
      </w:pPr>
      <w:r w:rsidRPr="00EA5BA3">
        <w:rPr>
          <w:rFonts w:ascii="Avenir Next LT Pro" w:eastAsia="inter" w:hAnsi="Avenir Next LT Pro" w:cs="Times New Roman"/>
          <w:b/>
          <w:color w:val="000000"/>
          <w:sz w:val="20"/>
          <w:szCs w:val="20"/>
        </w:rPr>
        <w:t>Article 6 - SUIVI DU TEMPS DE TRAVAIL</w:t>
      </w:r>
    </w:p>
    <w:p w14:paraId="42EE6360" w14:textId="77777777" w:rsidR="00DA4FFF" w:rsidRPr="00EA5BA3" w:rsidRDefault="00026FAA" w:rsidP="007D383D">
      <w:pPr>
        <w:spacing w:after="210" w:line="240" w:lineRule="auto"/>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t>Système auto-déclaratif</w:t>
      </w:r>
      <w:r w:rsidRPr="00EA5BA3">
        <w:rPr>
          <w:rFonts w:ascii="Avenir Next LT Pro" w:eastAsia="inter" w:hAnsi="Avenir Next LT Pro" w:cs="Times New Roman"/>
          <w:color w:val="000000"/>
          <w:sz w:val="20"/>
          <w:szCs w:val="20"/>
        </w:rPr>
        <w:t xml:space="preserve"> faisant apparaître :</w:t>
      </w:r>
    </w:p>
    <w:p w14:paraId="4E673476" w14:textId="77777777" w:rsidR="00DA4FFF" w:rsidRPr="00EA5BA3" w:rsidRDefault="00026FAA" w:rsidP="007D383D">
      <w:pPr>
        <w:numPr>
          <w:ilvl w:val="0"/>
          <w:numId w:val="6"/>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Le nombre et la date des journées/demi-journées travaillées</w:t>
      </w:r>
    </w:p>
    <w:p w14:paraId="685483DB" w14:textId="668AEAED" w:rsidR="00DA4FFF" w:rsidRPr="00EA5BA3" w:rsidRDefault="00026FAA" w:rsidP="007D383D">
      <w:pPr>
        <w:numPr>
          <w:ilvl w:val="0"/>
          <w:numId w:val="6"/>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Le positionnement et la qualification des jours de repos</w:t>
      </w:r>
      <w:r w:rsidR="00FF2F97" w:rsidRPr="00EA5BA3">
        <w:rPr>
          <w:rFonts w:ascii="Avenir Next LT Pro" w:eastAsia="inter" w:hAnsi="Avenir Next LT Pro" w:cs="Times New Roman"/>
          <w:color w:val="000000"/>
          <w:sz w:val="20"/>
          <w:szCs w:val="20"/>
        </w:rPr>
        <w:t xml:space="preserve"> (repos hebdomadaire, congés payés, jours fériés...).</w:t>
      </w:r>
    </w:p>
    <w:p w14:paraId="2E4BBE83" w14:textId="5FB8D0FB" w:rsidR="00B414D1" w:rsidRPr="00EA5BA3" w:rsidRDefault="00026FAA" w:rsidP="007D383D">
      <w:pPr>
        <w:numPr>
          <w:ilvl w:val="0"/>
          <w:numId w:val="6"/>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Le nombre de jours de repos RTT pris et restant à prendre</w:t>
      </w:r>
    </w:p>
    <w:p w14:paraId="6323E96C" w14:textId="77777777" w:rsidR="00595634" w:rsidRPr="00EA5BA3" w:rsidRDefault="00595634" w:rsidP="007D383D">
      <w:pPr>
        <w:spacing w:before="105" w:after="105" w:line="240" w:lineRule="auto"/>
        <w:jc w:val="both"/>
        <w:rPr>
          <w:rFonts w:ascii="Avenir Next LT Pro" w:hAnsi="Avenir Next LT Pro" w:cs="Times New Roman"/>
          <w:sz w:val="20"/>
          <w:szCs w:val="20"/>
        </w:rPr>
      </w:pPr>
    </w:p>
    <w:p w14:paraId="73B07868" w14:textId="644FC420" w:rsidR="005219F0" w:rsidRPr="00EA5BA3" w:rsidRDefault="005219F0" w:rsidP="007D383D">
      <w:pPr>
        <w:spacing w:before="105" w:after="105" w:line="240" w:lineRule="auto"/>
        <w:jc w:val="both"/>
        <w:rPr>
          <w:rFonts w:ascii="Avenir Next LT Pro" w:hAnsi="Avenir Next LT Pro" w:cs="Times New Roman"/>
          <w:sz w:val="20"/>
          <w:szCs w:val="20"/>
        </w:rPr>
      </w:pPr>
      <w:r w:rsidRPr="00EA5BA3">
        <w:rPr>
          <w:rFonts w:ascii="Avenir Next LT Pro" w:hAnsi="Avenir Next LT Pro" w:cs="Times New Roman"/>
          <w:sz w:val="20"/>
          <w:szCs w:val="20"/>
        </w:rPr>
        <w:t>La charge du travail confiée et l’amplitude de la journée d’activité en résultant, doivent permettre à chaque salarié de prendre obligatoirement le repos quotidien visé ci-dessus ; la durée minimale de ce repos est fixée légalement à 11 heures prises d’une manière consécutive et, si nécessaire, selon les modalités de l’article 21.4 de la convention collective nationale des HCR. </w:t>
      </w:r>
    </w:p>
    <w:p w14:paraId="7B05312B" w14:textId="3EDE4739" w:rsidR="00035480" w:rsidRPr="00EA5BA3" w:rsidRDefault="00035480" w:rsidP="007D383D">
      <w:pPr>
        <w:spacing w:before="105" w:after="105" w:line="240" w:lineRule="auto"/>
        <w:jc w:val="both"/>
        <w:rPr>
          <w:rFonts w:ascii="Avenir Next LT Pro" w:hAnsi="Avenir Next LT Pro" w:cs="Times New Roman"/>
          <w:sz w:val="20"/>
          <w:szCs w:val="20"/>
        </w:rPr>
      </w:pPr>
      <w:r w:rsidRPr="00EA5BA3">
        <w:rPr>
          <w:rFonts w:ascii="Avenir Next LT Pro" w:hAnsi="Avenir Next LT Pro" w:cs="Times New Roman"/>
          <w:sz w:val="20"/>
          <w:szCs w:val="20"/>
        </w:rPr>
        <w:t>De plus, ces cadres doivent bénéficier du repos hebdomadaire selon les modalités prévues à l’article 21.3 de ladite convention collective. Par ailleurs, il est rappelé qu’il est interdit de faire travailler un même salarié plus de 6 jours par semaine. </w:t>
      </w:r>
    </w:p>
    <w:p w14:paraId="4074BD36" w14:textId="31FF537C" w:rsidR="00624B32" w:rsidRPr="00EA5BA3" w:rsidRDefault="00212EC7" w:rsidP="007D383D">
      <w:pPr>
        <w:spacing w:before="105" w:after="105" w:line="240" w:lineRule="auto"/>
        <w:jc w:val="both"/>
        <w:rPr>
          <w:rFonts w:ascii="Avenir Next LT Pro" w:hAnsi="Avenir Next LT Pro" w:cs="Times New Roman"/>
          <w:sz w:val="20"/>
          <w:szCs w:val="20"/>
        </w:rPr>
      </w:pPr>
      <w:r w:rsidRPr="00EA5BA3">
        <w:rPr>
          <w:rFonts w:ascii="Avenir Next LT Pro" w:hAnsi="Avenir Next LT Pro" w:cs="Times New Roman"/>
          <w:sz w:val="20"/>
          <w:szCs w:val="20"/>
        </w:rPr>
        <w:t>Les jours de repos sont pris en concertation avec l’employeur, en tenant compte des impératifs liés au bon fonctionnement de l’entreprise</w:t>
      </w:r>
      <w:r w:rsidR="00624B32" w:rsidRPr="00EA5BA3">
        <w:rPr>
          <w:rFonts w:ascii="Avenir Next LT Pro" w:hAnsi="Avenir Next LT Pro" w:cs="Times New Roman"/>
          <w:sz w:val="20"/>
          <w:szCs w:val="20"/>
        </w:rPr>
        <w:t>.</w:t>
      </w:r>
    </w:p>
    <w:p w14:paraId="61F9D6D6" w14:textId="2CBED0A8" w:rsidR="0016492F" w:rsidRPr="00EA5BA3" w:rsidRDefault="0016492F" w:rsidP="0016492F">
      <w:pPr>
        <w:autoSpaceDE w:val="0"/>
        <w:autoSpaceDN w:val="0"/>
        <w:adjustRightInd w:val="0"/>
        <w:spacing w:after="160" w:line="240" w:lineRule="auto"/>
        <w:ind w:right="12"/>
        <w:jc w:val="both"/>
        <w:rPr>
          <w:rFonts w:ascii="Avenir Next LT Pro" w:hAnsi="Avenir Next LT Pro" w:cs="Times New Roman"/>
          <w:sz w:val="20"/>
          <w:szCs w:val="20"/>
        </w:rPr>
      </w:pPr>
      <w:r w:rsidRPr="00EA5BA3">
        <w:rPr>
          <w:rFonts w:ascii="Avenir Next LT Pro" w:hAnsi="Avenir Next LT Pro" w:cs="Times New Roman"/>
          <w:sz w:val="20"/>
          <w:szCs w:val="20"/>
        </w:rPr>
        <w:t>Enfin si un salarié en forfait annuel en jours constate qu’il ne sera pas en mesure de respecter notamment les durées minimales de repos, il peut, compte tenu de l’autonomie dont il dispose dans la gestion de son temps, avertir sans délai son employeur afin qu’une solution alternative lui permettant de respecter les dispositions légales soit trouvée.</w:t>
      </w:r>
    </w:p>
    <w:p w14:paraId="4C45D2D0" w14:textId="77777777" w:rsidR="004B11CB" w:rsidRPr="00EA5BA3" w:rsidRDefault="004B11CB" w:rsidP="007D383D">
      <w:pPr>
        <w:spacing w:before="105" w:after="105" w:line="240" w:lineRule="auto"/>
        <w:jc w:val="both"/>
        <w:rPr>
          <w:rFonts w:ascii="Avenir Next LT Pro" w:hAnsi="Avenir Next LT Pro" w:cs="Times New Roman"/>
          <w:sz w:val="20"/>
          <w:szCs w:val="20"/>
        </w:rPr>
      </w:pPr>
    </w:p>
    <w:p w14:paraId="53685833" w14:textId="77777777" w:rsidR="00DA4FFF" w:rsidRPr="00EA5BA3" w:rsidRDefault="00026FAA" w:rsidP="007D383D">
      <w:pPr>
        <w:spacing w:after="210" w:line="240" w:lineRule="auto"/>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t>Entretien annuel obligatoire</w:t>
      </w:r>
      <w:r w:rsidRPr="00EA5BA3">
        <w:rPr>
          <w:rFonts w:ascii="Avenir Next LT Pro" w:eastAsia="inter" w:hAnsi="Avenir Next LT Pro" w:cs="Times New Roman"/>
          <w:color w:val="000000"/>
          <w:sz w:val="20"/>
          <w:szCs w:val="20"/>
        </w:rPr>
        <w:t xml:space="preserve"> abordant :</w:t>
      </w:r>
    </w:p>
    <w:p w14:paraId="650C91CA" w14:textId="77777777" w:rsidR="00DA4FFF" w:rsidRPr="00EA5BA3" w:rsidRDefault="00026FAA" w:rsidP="007D383D">
      <w:pPr>
        <w:numPr>
          <w:ilvl w:val="0"/>
          <w:numId w:val="7"/>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lastRenderedPageBreak/>
        <w:t>La charge de travail du salarié</w:t>
      </w:r>
    </w:p>
    <w:p w14:paraId="2E41D67D" w14:textId="77777777" w:rsidR="00DA4FFF" w:rsidRPr="00EA5BA3" w:rsidRDefault="00026FAA" w:rsidP="007D383D">
      <w:pPr>
        <w:numPr>
          <w:ilvl w:val="0"/>
          <w:numId w:val="7"/>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L'amplitude des journées d'activité</w:t>
      </w:r>
    </w:p>
    <w:p w14:paraId="2ECE46AA" w14:textId="77777777" w:rsidR="00DA4FFF" w:rsidRPr="00EA5BA3" w:rsidRDefault="00026FAA" w:rsidP="007D383D">
      <w:pPr>
        <w:numPr>
          <w:ilvl w:val="0"/>
          <w:numId w:val="7"/>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L'organisation du travail dans l'entreprise</w:t>
      </w:r>
    </w:p>
    <w:p w14:paraId="3A79A5A6" w14:textId="77777777" w:rsidR="00DA4FFF" w:rsidRPr="00EA5BA3" w:rsidRDefault="00026FAA" w:rsidP="007D383D">
      <w:pPr>
        <w:numPr>
          <w:ilvl w:val="0"/>
          <w:numId w:val="7"/>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L'articulation vie professionnelle/personnelle</w:t>
      </w:r>
    </w:p>
    <w:p w14:paraId="67D4AC7E" w14:textId="77777777" w:rsidR="00DA4FFF" w:rsidRPr="00EA5BA3" w:rsidRDefault="00026FAA" w:rsidP="007D383D">
      <w:pPr>
        <w:numPr>
          <w:ilvl w:val="0"/>
          <w:numId w:val="7"/>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La rémunération</w:t>
      </w:r>
    </w:p>
    <w:p w14:paraId="6FFB31D5" w14:textId="77777777" w:rsidR="00021BD2" w:rsidRPr="00EA5BA3" w:rsidRDefault="00021BD2" w:rsidP="007D383D">
      <w:pPr>
        <w:spacing w:before="105" w:after="105" w:line="240" w:lineRule="auto"/>
        <w:rPr>
          <w:rFonts w:ascii="Avenir Next LT Pro" w:eastAsia="inter" w:hAnsi="Avenir Next LT Pro" w:cs="Times New Roman"/>
          <w:color w:val="000000"/>
          <w:sz w:val="20"/>
          <w:szCs w:val="20"/>
        </w:rPr>
      </w:pPr>
    </w:p>
    <w:p w14:paraId="0086EC89" w14:textId="7D24B3EE" w:rsidR="00021BD2" w:rsidRPr="00EA5BA3" w:rsidRDefault="00021BD2" w:rsidP="007D383D">
      <w:pPr>
        <w:spacing w:before="105" w:after="105" w:line="240" w:lineRule="auto"/>
        <w:rPr>
          <w:rFonts w:ascii="Avenir Next LT Pro" w:hAnsi="Avenir Next LT Pro" w:cs="Times New Roman"/>
          <w:sz w:val="20"/>
          <w:szCs w:val="20"/>
        </w:rPr>
      </w:pPr>
      <w:r w:rsidRPr="00EA5BA3">
        <w:rPr>
          <w:rFonts w:ascii="Avenir Next LT Pro" w:hAnsi="Avenir Next LT Pro" w:cs="Times New Roman"/>
          <w:sz w:val="20"/>
          <w:szCs w:val="20"/>
        </w:rPr>
        <w:t>À la demande du salarié, un deuxième entretien pourra être demandé et l’employeur ne pourra pas le refuser. </w:t>
      </w:r>
    </w:p>
    <w:p w14:paraId="64EA39C9" w14:textId="77777777" w:rsidR="00DA4FFF" w:rsidRPr="00EA5BA3" w:rsidRDefault="00026FAA" w:rsidP="007D383D">
      <w:pPr>
        <w:spacing w:before="315" w:after="105" w:line="240" w:lineRule="auto"/>
        <w:ind w:left="-30"/>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t>Article 7 - DROIT À LA DÉCONNEXION</w:t>
      </w:r>
    </w:p>
    <w:p w14:paraId="08B7AFF6" w14:textId="2DB54E81" w:rsidR="00DA4FFF" w:rsidRPr="00EA5BA3" w:rsidRDefault="00026FAA" w:rsidP="007D383D">
      <w:pPr>
        <w:spacing w:after="210" w:line="240" w:lineRule="auto"/>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t>Principe</w:t>
      </w:r>
      <w:r w:rsidRPr="00EA5BA3">
        <w:rPr>
          <w:rFonts w:ascii="Avenir Next LT Pro" w:eastAsia="inter" w:hAnsi="Avenir Next LT Pro" w:cs="Times New Roman"/>
          <w:color w:val="000000"/>
          <w:sz w:val="20"/>
          <w:szCs w:val="20"/>
        </w:rPr>
        <w:t xml:space="preserve"> : Le salarié bénéficie d'un droit à la déconnexio</w:t>
      </w:r>
      <w:r w:rsidR="0047694B" w:rsidRPr="00EA5BA3">
        <w:rPr>
          <w:rFonts w:ascii="Avenir Next LT Pro" w:eastAsia="inter" w:hAnsi="Avenir Next LT Pro" w:cs="Times New Roman"/>
          <w:color w:val="000000"/>
          <w:sz w:val="20"/>
          <w:szCs w:val="20"/>
        </w:rPr>
        <w:t xml:space="preserve">n. Il veillera à se déconnecter de tous ses supports numériques utilisés à titre professionnel (PC, téléphone portable, smartphone et tout autre outil dématérialisé) durant les </w:t>
      </w:r>
      <w:r w:rsidR="00E76306" w:rsidRPr="00EA5BA3">
        <w:rPr>
          <w:rFonts w:ascii="Avenir Next LT Pro" w:eastAsia="inter" w:hAnsi="Avenir Next LT Pro" w:cs="Times New Roman"/>
          <w:color w:val="000000"/>
          <w:sz w:val="20"/>
          <w:szCs w:val="20"/>
        </w:rPr>
        <w:t>périodes suivantes</w:t>
      </w:r>
      <w:r w:rsidR="004B11CB" w:rsidRPr="00EA5BA3">
        <w:rPr>
          <w:rFonts w:ascii="Avenir Next LT Pro" w:eastAsia="inter" w:hAnsi="Avenir Next LT Pro" w:cs="Times New Roman"/>
          <w:color w:val="000000"/>
          <w:sz w:val="20"/>
          <w:szCs w:val="20"/>
        </w:rPr>
        <w:t xml:space="preserve"> </w:t>
      </w:r>
      <w:r w:rsidRPr="00EA5BA3">
        <w:rPr>
          <w:rFonts w:ascii="Avenir Next LT Pro" w:eastAsia="inter" w:hAnsi="Avenir Next LT Pro" w:cs="Times New Roman"/>
          <w:color w:val="000000"/>
          <w:sz w:val="20"/>
          <w:szCs w:val="20"/>
        </w:rPr>
        <w:t>:</w:t>
      </w:r>
    </w:p>
    <w:p w14:paraId="09E61EFA" w14:textId="77777777" w:rsidR="00DA4FFF" w:rsidRPr="00EA5BA3" w:rsidRDefault="00026FAA" w:rsidP="007D383D">
      <w:pPr>
        <w:numPr>
          <w:ilvl w:val="0"/>
          <w:numId w:val="8"/>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Les jours fériés non travaillés</w:t>
      </w:r>
    </w:p>
    <w:p w14:paraId="5C3F0F8C" w14:textId="77777777" w:rsidR="00DA4FFF" w:rsidRPr="00EA5BA3" w:rsidRDefault="00026FAA" w:rsidP="007D383D">
      <w:pPr>
        <w:numPr>
          <w:ilvl w:val="0"/>
          <w:numId w:val="8"/>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Les repos quotidiens et hebdomadaires</w:t>
      </w:r>
    </w:p>
    <w:p w14:paraId="7A444692" w14:textId="77777777" w:rsidR="00DA4FFF" w:rsidRPr="00EA5BA3" w:rsidRDefault="00026FAA" w:rsidP="007D383D">
      <w:pPr>
        <w:numPr>
          <w:ilvl w:val="0"/>
          <w:numId w:val="8"/>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Les congés payés</w:t>
      </w:r>
    </w:p>
    <w:p w14:paraId="31C5902E" w14:textId="58568A16" w:rsidR="00AA4B83" w:rsidRPr="00EA5BA3" w:rsidRDefault="00AA4B83" w:rsidP="007D383D">
      <w:pPr>
        <w:numPr>
          <w:ilvl w:val="0"/>
          <w:numId w:val="8"/>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Et autres temps de repos et congés.</w:t>
      </w:r>
    </w:p>
    <w:p w14:paraId="3DDE8724" w14:textId="17B6F858" w:rsidR="00AA4B83" w:rsidRPr="00EA5BA3" w:rsidRDefault="00AA4B83" w:rsidP="007209D1">
      <w:pPr>
        <w:spacing w:before="105" w:after="105" w:line="240" w:lineRule="auto"/>
        <w:jc w:val="both"/>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Il en résulte qu’aucun salarié ne peut se voir reprocher de ne pas répondre à une sollicitation pendant ces périodes</w:t>
      </w:r>
      <w:r w:rsidR="007C4797" w:rsidRPr="00EA5BA3">
        <w:rPr>
          <w:rFonts w:ascii="Avenir Next LT Pro" w:eastAsia="inter" w:hAnsi="Avenir Next LT Pro" w:cs="Times New Roman"/>
          <w:color w:val="000000"/>
          <w:sz w:val="20"/>
          <w:szCs w:val="20"/>
        </w:rPr>
        <w:t xml:space="preserve"> (sollicitations électronique ou appel téléphonique).</w:t>
      </w:r>
    </w:p>
    <w:p w14:paraId="285451A4" w14:textId="77777777" w:rsidR="00DA4FFF" w:rsidRPr="00EA5BA3" w:rsidRDefault="00026FAA" w:rsidP="007D383D">
      <w:pPr>
        <w:spacing w:after="210" w:line="240" w:lineRule="auto"/>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t>Mise en œuvre</w:t>
      </w:r>
      <w:r w:rsidRPr="00EA5BA3">
        <w:rPr>
          <w:rFonts w:ascii="Avenir Next LT Pro" w:eastAsia="inter" w:hAnsi="Avenir Next LT Pro" w:cs="Times New Roman"/>
          <w:color w:val="000000"/>
          <w:sz w:val="20"/>
          <w:szCs w:val="20"/>
        </w:rPr>
        <w:t xml:space="preserve"> :</w:t>
      </w:r>
    </w:p>
    <w:p w14:paraId="45CCCB22" w14:textId="77777777" w:rsidR="00DA4FFF" w:rsidRPr="00EA5BA3" w:rsidRDefault="00026FAA" w:rsidP="007D383D">
      <w:pPr>
        <w:numPr>
          <w:ilvl w:val="0"/>
          <w:numId w:val="9"/>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Déconnexion de tous les supports numériques professionnels</w:t>
      </w:r>
    </w:p>
    <w:p w14:paraId="5C99A6ED" w14:textId="77777777" w:rsidR="00DA4FFF" w:rsidRPr="00EA5BA3" w:rsidRDefault="00026FAA" w:rsidP="007D383D">
      <w:pPr>
        <w:numPr>
          <w:ilvl w:val="0"/>
          <w:numId w:val="9"/>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Pas d'obligation de lire/répondre aux emails durant les périodes de repos</w:t>
      </w:r>
    </w:p>
    <w:p w14:paraId="0DA5A832" w14:textId="77777777" w:rsidR="00DA4FFF" w:rsidRPr="00EA5BA3" w:rsidRDefault="00026FAA" w:rsidP="007D383D">
      <w:pPr>
        <w:numPr>
          <w:ilvl w:val="0"/>
          <w:numId w:val="9"/>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Contrôles par l'employeur du respect du droit à la déconnexion</w:t>
      </w:r>
    </w:p>
    <w:p w14:paraId="6218D4E2" w14:textId="77777777" w:rsidR="00974864" w:rsidRPr="00EA5BA3" w:rsidRDefault="00974864" w:rsidP="002C2D7F">
      <w:pPr>
        <w:autoSpaceDE w:val="0"/>
        <w:autoSpaceDN w:val="0"/>
        <w:adjustRightInd w:val="0"/>
        <w:spacing w:after="160" w:line="240" w:lineRule="auto"/>
        <w:ind w:right="12"/>
        <w:jc w:val="both"/>
        <w:rPr>
          <w:rFonts w:ascii="Avenir Next LT Pro" w:hAnsi="Avenir Next LT Pro" w:cs="Times New Roman"/>
          <w:sz w:val="20"/>
          <w:szCs w:val="20"/>
        </w:rPr>
      </w:pPr>
      <w:r w:rsidRPr="00EA5BA3">
        <w:rPr>
          <w:rFonts w:ascii="Avenir Next LT Pro" w:hAnsi="Avenir Next LT Pro" w:cs="Times New Roman"/>
          <w:sz w:val="20"/>
          <w:szCs w:val="20"/>
        </w:rPr>
        <w:t>En tout état de cause, il appartient au manager de s’assurer des dispositions nécessaires, afin que le salarié active son droit à la déconnexion.</w:t>
      </w:r>
    </w:p>
    <w:p w14:paraId="6DABD75D" w14:textId="77777777" w:rsidR="00974864" w:rsidRPr="00EA5BA3" w:rsidRDefault="00974864" w:rsidP="002C2D7F">
      <w:pPr>
        <w:autoSpaceDE w:val="0"/>
        <w:autoSpaceDN w:val="0"/>
        <w:adjustRightInd w:val="0"/>
        <w:spacing w:after="160" w:line="240" w:lineRule="auto"/>
        <w:ind w:right="12"/>
        <w:jc w:val="both"/>
        <w:rPr>
          <w:rFonts w:ascii="Avenir Next LT Pro" w:hAnsi="Avenir Next LT Pro" w:cs="Times New Roman"/>
          <w:sz w:val="20"/>
          <w:szCs w:val="20"/>
        </w:rPr>
      </w:pPr>
      <w:r w:rsidRPr="00EA5BA3">
        <w:rPr>
          <w:rFonts w:ascii="Avenir Next LT Pro" w:hAnsi="Avenir Next LT Pro" w:cs="Times New Roman"/>
          <w:sz w:val="20"/>
          <w:szCs w:val="20"/>
        </w:rPr>
        <w:t>Au besoin, la société pourra rappeler à ses collaborateurs non respectueux des principes de déconnexion, les règles de bonne pratique qui doivent être mises en œuvre.</w:t>
      </w:r>
    </w:p>
    <w:p w14:paraId="27322E54" w14:textId="77777777" w:rsidR="00DA4FFF" w:rsidRPr="00EA5BA3" w:rsidRDefault="00026FAA" w:rsidP="007D383D">
      <w:pPr>
        <w:spacing w:before="315" w:after="105" w:line="240" w:lineRule="auto"/>
        <w:ind w:left="-30"/>
        <w:rPr>
          <w:rFonts w:ascii="Avenir Next LT Pro" w:eastAsia="inter" w:hAnsi="Avenir Next LT Pro" w:cs="Times New Roman"/>
          <w:b/>
          <w:color w:val="000000"/>
          <w:sz w:val="20"/>
          <w:szCs w:val="20"/>
        </w:rPr>
      </w:pPr>
      <w:r w:rsidRPr="00EA5BA3">
        <w:rPr>
          <w:rFonts w:ascii="Avenir Next LT Pro" w:eastAsia="inter" w:hAnsi="Avenir Next LT Pro" w:cs="Times New Roman"/>
          <w:b/>
          <w:color w:val="000000"/>
          <w:sz w:val="20"/>
          <w:szCs w:val="20"/>
        </w:rPr>
        <w:t>Article 8 - RENONCIATION À DES JOURS DE REPOS</w:t>
      </w:r>
    </w:p>
    <w:p w14:paraId="08CA4B44" w14:textId="13554085" w:rsidR="00DC75EF" w:rsidRPr="00EA5BA3" w:rsidRDefault="00E65A11" w:rsidP="002C2D7F">
      <w:pPr>
        <w:spacing w:before="315" w:after="105" w:line="240" w:lineRule="auto"/>
        <w:ind w:left="-30"/>
        <w:jc w:val="both"/>
        <w:rPr>
          <w:rFonts w:ascii="Avenir Next LT Pro" w:eastAsia="inter" w:hAnsi="Avenir Next LT Pro" w:cs="Times New Roman"/>
          <w:bCs/>
          <w:color w:val="000000"/>
          <w:sz w:val="20"/>
          <w:szCs w:val="20"/>
        </w:rPr>
      </w:pPr>
      <w:r w:rsidRPr="00EA5BA3">
        <w:rPr>
          <w:rFonts w:ascii="Avenir Next LT Pro" w:eastAsia="inter" w:hAnsi="Avenir Next LT Pro" w:cs="Times New Roman"/>
          <w:bCs/>
          <w:color w:val="000000"/>
          <w:sz w:val="20"/>
          <w:szCs w:val="20"/>
        </w:rPr>
        <w:t>Le salarié n’est pas tenu de travailler au-delà du plafond de 218 jours.</w:t>
      </w:r>
      <w:r w:rsidR="00DC75EF" w:rsidRPr="00EA5BA3">
        <w:rPr>
          <w:rFonts w:ascii="Avenir Next LT Pro" w:eastAsia="inter" w:hAnsi="Avenir Next LT Pro" w:cs="Times New Roman"/>
          <w:bCs/>
          <w:color w:val="000000"/>
          <w:sz w:val="20"/>
          <w:szCs w:val="20"/>
        </w:rPr>
        <w:t xml:space="preserve"> Mais le salarié peut, s’il le souhaite, en accord avec l’employeur, renoncer à une partie de ses jours de repos, dans la limite de 10 jours par an.</w:t>
      </w:r>
    </w:p>
    <w:p w14:paraId="4B280DC7" w14:textId="4898E251" w:rsidR="00DA4FFF" w:rsidRPr="00EA5BA3" w:rsidRDefault="00026FAA" w:rsidP="007D383D">
      <w:pPr>
        <w:spacing w:after="210" w:line="240" w:lineRule="auto"/>
        <w:rPr>
          <w:rFonts w:ascii="Avenir Next LT Pro" w:hAnsi="Avenir Next LT Pro" w:cs="Times New Roman"/>
          <w:sz w:val="20"/>
          <w:szCs w:val="20"/>
        </w:rPr>
      </w:pPr>
      <w:r w:rsidRPr="00EA5BA3">
        <w:rPr>
          <w:rFonts w:ascii="Avenir Next LT Pro" w:eastAsia="inter" w:hAnsi="Avenir Next LT Pro" w:cs="Times New Roman"/>
          <w:b/>
          <w:color w:val="000000"/>
          <w:sz w:val="20"/>
          <w:szCs w:val="20"/>
        </w:rPr>
        <w:t>Conditions</w:t>
      </w:r>
      <w:r w:rsidRPr="00EA5BA3">
        <w:rPr>
          <w:rFonts w:ascii="Avenir Next LT Pro" w:eastAsia="inter" w:hAnsi="Avenir Next LT Pro" w:cs="Times New Roman"/>
          <w:color w:val="000000"/>
          <w:sz w:val="20"/>
          <w:szCs w:val="20"/>
        </w:rPr>
        <w:t xml:space="preserve"> :</w:t>
      </w:r>
    </w:p>
    <w:p w14:paraId="5AA56D26" w14:textId="77777777" w:rsidR="00DA4FFF" w:rsidRPr="00EA5BA3" w:rsidRDefault="00026FAA" w:rsidP="007D383D">
      <w:pPr>
        <w:numPr>
          <w:ilvl w:val="0"/>
          <w:numId w:val="10"/>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Accord individuel écrit 3 mois avant la fin de période</w:t>
      </w:r>
    </w:p>
    <w:p w14:paraId="17592D30" w14:textId="77777777" w:rsidR="00DA4FFF" w:rsidRPr="00EA5BA3" w:rsidRDefault="00026FAA" w:rsidP="007D383D">
      <w:pPr>
        <w:numPr>
          <w:ilvl w:val="0"/>
          <w:numId w:val="10"/>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Majoration de 15% pour les 5 premiers jours</w:t>
      </w:r>
    </w:p>
    <w:p w14:paraId="6DC18F99" w14:textId="2937D092" w:rsidR="00265017" w:rsidRPr="00EA5BA3" w:rsidRDefault="00026FAA" w:rsidP="007D383D">
      <w:pPr>
        <w:numPr>
          <w:ilvl w:val="0"/>
          <w:numId w:val="10"/>
        </w:numPr>
        <w:spacing w:before="105" w:after="105" w:line="240" w:lineRule="auto"/>
        <w:rPr>
          <w:rFonts w:ascii="Avenir Next LT Pro" w:hAnsi="Avenir Next LT Pro" w:cs="Times New Roman"/>
          <w:sz w:val="20"/>
          <w:szCs w:val="20"/>
        </w:rPr>
      </w:pPr>
      <w:r w:rsidRPr="00EA5BA3">
        <w:rPr>
          <w:rFonts w:ascii="Avenir Next LT Pro" w:eastAsia="inter" w:hAnsi="Avenir Next LT Pro" w:cs="Times New Roman"/>
          <w:color w:val="000000"/>
          <w:sz w:val="20"/>
          <w:szCs w:val="20"/>
        </w:rPr>
        <w:t>Majoration de 25% pour les jours suivants</w:t>
      </w:r>
    </w:p>
    <w:p w14:paraId="7FD18455" w14:textId="26E1200B" w:rsidR="00265017" w:rsidRPr="00EA5BA3" w:rsidRDefault="00265017" w:rsidP="00CC28E7">
      <w:pPr>
        <w:spacing w:before="105" w:after="105" w:line="240" w:lineRule="auto"/>
        <w:jc w:val="both"/>
        <w:rPr>
          <w:rFonts w:ascii="Avenir Next LT Pro" w:hAnsi="Avenir Next LT Pro" w:cs="Times New Roman"/>
          <w:sz w:val="20"/>
          <w:szCs w:val="20"/>
        </w:rPr>
      </w:pPr>
      <w:r w:rsidRPr="00EA5BA3">
        <w:rPr>
          <w:rFonts w:ascii="Avenir Next LT Pro" w:hAnsi="Avenir Next LT Pro" w:cs="Times New Roman"/>
          <w:sz w:val="20"/>
          <w:szCs w:val="20"/>
        </w:rPr>
        <w:t xml:space="preserve">En tout état de cause, le nombre maximum de jours travaillés </w:t>
      </w:r>
      <w:proofErr w:type="gramStart"/>
      <w:r w:rsidRPr="00EA5BA3">
        <w:rPr>
          <w:rFonts w:ascii="Avenir Next LT Pro" w:hAnsi="Avenir Next LT Pro" w:cs="Times New Roman"/>
          <w:sz w:val="20"/>
          <w:szCs w:val="20"/>
        </w:rPr>
        <w:t>fixé</w:t>
      </w:r>
      <w:proofErr w:type="gramEnd"/>
      <w:r w:rsidRPr="00EA5BA3">
        <w:rPr>
          <w:rFonts w:ascii="Avenir Next LT Pro" w:hAnsi="Avenir Next LT Pro" w:cs="Times New Roman"/>
          <w:sz w:val="20"/>
          <w:szCs w:val="20"/>
        </w:rPr>
        <w:t xml:space="preserve"> conventionnellement doit être compatible avec les dispositions du code du travail relatives au repos quotidien, hebdomadaire, aux jours fériés chômés dans l’entreprise et aux congés payés. </w:t>
      </w:r>
    </w:p>
    <w:p w14:paraId="0B2EB455" w14:textId="53EACA96" w:rsidR="00F60F4D" w:rsidRPr="00EA5BA3" w:rsidRDefault="00026FAA" w:rsidP="007D383D">
      <w:pPr>
        <w:spacing w:before="315" w:after="105" w:line="240" w:lineRule="auto"/>
        <w:ind w:left="-30" w:right="12"/>
        <w:rPr>
          <w:rFonts w:ascii="Avenir Next LT Pro" w:eastAsia="inter" w:hAnsi="Avenir Next LT Pro" w:cs="Times New Roman"/>
          <w:b/>
          <w:color w:val="000000"/>
          <w:sz w:val="20"/>
          <w:szCs w:val="20"/>
        </w:rPr>
      </w:pPr>
      <w:r w:rsidRPr="00EA5BA3">
        <w:rPr>
          <w:rFonts w:ascii="Avenir Next LT Pro" w:eastAsia="inter" w:hAnsi="Avenir Next LT Pro" w:cs="Times New Roman"/>
          <w:b/>
          <w:color w:val="000000"/>
          <w:sz w:val="20"/>
          <w:szCs w:val="20"/>
        </w:rPr>
        <w:lastRenderedPageBreak/>
        <w:t xml:space="preserve">Article </w:t>
      </w:r>
      <w:r w:rsidR="00786D52" w:rsidRPr="00EA5BA3">
        <w:rPr>
          <w:rFonts w:ascii="Avenir Next LT Pro" w:eastAsia="inter" w:hAnsi="Avenir Next LT Pro" w:cs="Times New Roman"/>
          <w:b/>
          <w:color w:val="000000"/>
          <w:sz w:val="20"/>
          <w:szCs w:val="20"/>
        </w:rPr>
        <w:t>9</w:t>
      </w:r>
      <w:r w:rsidRPr="00EA5BA3">
        <w:rPr>
          <w:rFonts w:ascii="Avenir Next LT Pro" w:eastAsia="inter" w:hAnsi="Avenir Next LT Pro" w:cs="Times New Roman"/>
          <w:b/>
          <w:color w:val="000000"/>
          <w:sz w:val="20"/>
          <w:szCs w:val="20"/>
        </w:rPr>
        <w:t xml:space="preserve"> </w:t>
      </w:r>
      <w:r w:rsidR="00F60F4D" w:rsidRPr="00EA5BA3">
        <w:rPr>
          <w:rFonts w:ascii="Avenir Next LT Pro" w:eastAsia="inter" w:hAnsi="Avenir Next LT Pro" w:cs="Times New Roman"/>
          <w:b/>
          <w:color w:val="000000"/>
          <w:sz w:val="20"/>
          <w:szCs w:val="20"/>
        </w:rPr>
        <w:t>–</w:t>
      </w:r>
      <w:r w:rsidRPr="00EA5BA3">
        <w:rPr>
          <w:rFonts w:ascii="Avenir Next LT Pro" w:eastAsia="inter" w:hAnsi="Avenir Next LT Pro" w:cs="Times New Roman"/>
          <w:b/>
          <w:color w:val="000000"/>
          <w:sz w:val="20"/>
          <w:szCs w:val="20"/>
        </w:rPr>
        <w:t xml:space="preserve"> </w:t>
      </w:r>
      <w:r w:rsidR="00F60F4D" w:rsidRPr="00EA5BA3">
        <w:rPr>
          <w:rFonts w:ascii="Avenir Next LT Pro" w:hAnsi="Avenir Next LT Pro" w:cs="Times New Roman"/>
          <w:b/>
          <w:bCs/>
          <w:sz w:val="20"/>
          <w:szCs w:val="20"/>
        </w:rPr>
        <w:t>MODALITÉS DE RÉVISION ET DÉNONCIATION DE L’ACCORD</w:t>
      </w:r>
    </w:p>
    <w:p w14:paraId="19C8DCAD" w14:textId="77777777" w:rsidR="00F60F4D" w:rsidRPr="00EA5BA3" w:rsidRDefault="00F60F4D" w:rsidP="007D383D">
      <w:pPr>
        <w:autoSpaceDE w:val="0"/>
        <w:autoSpaceDN w:val="0"/>
        <w:adjustRightInd w:val="0"/>
        <w:spacing w:after="160" w:line="240" w:lineRule="auto"/>
        <w:ind w:right="12"/>
        <w:jc w:val="both"/>
        <w:rPr>
          <w:rFonts w:ascii="Avenir Next LT Pro" w:hAnsi="Avenir Next LT Pro" w:cs="Times New Roman"/>
          <w:sz w:val="20"/>
          <w:szCs w:val="20"/>
        </w:rPr>
      </w:pPr>
      <w:r w:rsidRPr="00EA5BA3">
        <w:rPr>
          <w:rFonts w:ascii="Avenir Next LT Pro" w:hAnsi="Avenir Next LT Pro" w:cs="Times New Roman"/>
          <w:sz w:val="20"/>
          <w:szCs w:val="20"/>
        </w:rPr>
        <w:t xml:space="preserve">Le présent accord pourra être révisé dans les conditions légales en vigueur. </w:t>
      </w:r>
    </w:p>
    <w:p w14:paraId="49C68A60" w14:textId="77777777" w:rsidR="00F60F4D" w:rsidRPr="00EA5BA3" w:rsidRDefault="00F60F4D" w:rsidP="007D383D">
      <w:pPr>
        <w:autoSpaceDE w:val="0"/>
        <w:autoSpaceDN w:val="0"/>
        <w:adjustRightInd w:val="0"/>
        <w:spacing w:after="160" w:line="240" w:lineRule="auto"/>
        <w:ind w:right="12"/>
        <w:jc w:val="both"/>
        <w:rPr>
          <w:rFonts w:ascii="Avenir Next LT Pro" w:hAnsi="Avenir Next LT Pro" w:cs="Times New Roman"/>
          <w:sz w:val="20"/>
          <w:szCs w:val="20"/>
        </w:rPr>
      </w:pPr>
      <w:r w:rsidRPr="00EA5BA3">
        <w:rPr>
          <w:rFonts w:ascii="Avenir Next LT Pro" w:hAnsi="Avenir Next LT Pro" w:cs="Times New Roman"/>
          <w:sz w:val="20"/>
          <w:szCs w:val="20"/>
        </w:rPr>
        <w:t>La procédure de révision du présent accord pourra être engagée par l’une des parties signataires en informant l’autre par LRAR. Les parties se réuniront alors dans un délai d’un mois afin d’envisager la conclusion d’un avenant de révision.</w:t>
      </w:r>
    </w:p>
    <w:p w14:paraId="5451B0E8" w14:textId="1344BA8E" w:rsidR="00787BDE" w:rsidRPr="00EA5BA3" w:rsidRDefault="00F60F4D" w:rsidP="007D383D">
      <w:pPr>
        <w:autoSpaceDE w:val="0"/>
        <w:autoSpaceDN w:val="0"/>
        <w:adjustRightInd w:val="0"/>
        <w:spacing w:after="160" w:line="240" w:lineRule="auto"/>
        <w:ind w:right="12"/>
        <w:jc w:val="both"/>
        <w:rPr>
          <w:rFonts w:ascii="Avenir Next LT Pro" w:hAnsi="Avenir Next LT Pro" w:cs="Times New Roman"/>
          <w:sz w:val="20"/>
          <w:szCs w:val="20"/>
        </w:rPr>
      </w:pPr>
      <w:r w:rsidRPr="00EA5BA3">
        <w:rPr>
          <w:rFonts w:ascii="Avenir Next LT Pro" w:hAnsi="Avenir Next LT Pro" w:cs="Times New Roman"/>
          <w:sz w:val="20"/>
          <w:szCs w:val="20"/>
        </w:rPr>
        <w:t>Conformément aux dispositions de l'article L. 2261-9 du code du travail, le présent accord et ses avenants éventuels peuvent être dénoncés par l'une ou l'autre des parties signataires, sur notification écrite aux autres parties par lettre recommandée avec avis de réception. La dénonciation prend effet à l'issue du préavis de 3 mois. Pendant la durée du préavis, la direction s'engage à réunir les parties afin de négocier un éventuel accord de substitution.</w:t>
      </w:r>
    </w:p>
    <w:p w14:paraId="767261F3" w14:textId="7BC352E2" w:rsidR="00F60F4D" w:rsidRPr="00EA5BA3" w:rsidRDefault="00F60F4D" w:rsidP="007D383D">
      <w:pPr>
        <w:spacing w:before="315" w:after="105" w:line="240" w:lineRule="auto"/>
        <w:ind w:left="-30" w:right="12"/>
        <w:rPr>
          <w:rFonts w:ascii="Avenir Next LT Pro" w:eastAsia="inter" w:hAnsi="Avenir Next LT Pro" w:cs="Times New Roman"/>
          <w:b/>
          <w:color w:val="000000"/>
          <w:sz w:val="20"/>
          <w:szCs w:val="20"/>
        </w:rPr>
      </w:pPr>
      <w:r w:rsidRPr="00EA5BA3">
        <w:rPr>
          <w:rFonts w:ascii="Avenir Next LT Pro" w:eastAsia="inter" w:hAnsi="Avenir Next LT Pro" w:cs="Times New Roman"/>
          <w:b/>
          <w:color w:val="000000"/>
          <w:sz w:val="20"/>
          <w:szCs w:val="20"/>
        </w:rPr>
        <w:t xml:space="preserve">Article 10 – </w:t>
      </w:r>
      <w:r w:rsidR="00762419" w:rsidRPr="00EA5BA3">
        <w:rPr>
          <w:rFonts w:ascii="Avenir Next LT Pro" w:hAnsi="Avenir Next LT Pro" w:cs="Times New Roman"/>
          <w:b/>
          <w:bCs/>
          <w:sz w:val="20"/>
          <w:szCs w:val="20"/>
        </w:rPr>
        <w:t>DÉPÔT ET PUBLICITÉ DE L’ACCORD</w:t>
      </w:r>
    </w:p>
    <w:p w14:paraId="486464B3" w14:textId="77777777" w:rsidR="00762419" w:rsidRPr="00EA5BA3" w:rsidRDefault="00762419" w:rsidP="007D383D">
      <w:pPr>
        <w:autoSpaceDE w:val="0"/>
        <w:autoSpaceDN w:val="0"/>
        <w:adjustRightInd w:val="0"/>
        <w:spacing w:after="160" w:line="240" w:lineRule="auto"/>
        <w:ind w:right="12"/>
        <w:jc w:val="both"/>
        <w:rPr>
          <w:rFonts w:ascii="Avenir Next LT Pro" w:hAnsi="Avenir Next LT Pro" w:cs="Times New Roman"/>
          <w:sz w:val="20"/>
          <w:szCs w:val="20"/>
        </w:rPr>
      </w:pPr>
      <w:r w:rsidRPr="00EA5BA3">
        <w:rPr>
          <w:rFonts w:ascii="Avenir Next LT Pro" w:hAnsi="Avenir Next LT Pro" w:cs="Times New Roman"/>
          <w:sz w:val="20"/>
          <w:szCs w:val="20"/>
        </w:rPr>
        <w:t xml:space="preserve">Conformément aux dispositions légales en vigueur, le présent accord sera déposé à la diligence de la société de manière dématérialisée sur la plateforme de télé-procédure sur le site dédié </w:t>
      </w:r>
      <w:hyperlink r:id="rId7" w:history="1">
        <w:r w:rsidRPr="00EA5BA3">
          <w:rPr>
            <w:rFonts w:ascii="Avenir Next LT Pro" w:hAnsi="Avenir Next LT Pro" w:cs="Times New Roman"/>
            <w:sz w:val="20"/>
            <w:szCs w:val="20"/>
          </w:rPr>
          <w:t>www.teleaccords.travail-emploi.gouv.fr</w:t>
        </w:r>
      </w:hyperlink>
      <w:r w:rsidRPr="00EA5BA3">
        <w:rPr>
          <w:rFonts w:ascii="Avenir Next LT Pro" w:hAnsi="Avenir Next LT Pro" w:cs="Times New Roman"/>
          <w:sz w:val="20"/>
          <w:szCs w:val="20"/>
        </w:rPr>
        <w:t>, ainsi qu’en un exemplaire auprès du Conseil des Prud’hommes compétent.</w:t>
      </w:r>
    </w:p>
    <w:p w14:paraId="6B72E594" w14:textId="1E762138" w:rsidR="00762419" w:rsidRPr="00EA5BA3" w:rsidRDefault="00762419" w:rsidP="00F17A2A">
      <w:pPr>
        <w:autoSpaceDE w:val="0"/>
        <w:autoSpaceDN w:val="0"/>
        <w:adjustRightInd w:val="0"/>
        <w:spacing w:after="160" w:line="240" w:lineRule="auto"/>
        <w:ind w:right="12"/>
        <w:jc w:val="both"/>
        <w:rPr>
          <w:rFonts w:ascii="Avenir Next LT Pro" w:hAnsi="Avenir Next LT Pro" w:cs="Times New Roman"/>
          <w:sz w:val="20"/>
          <w:szCs w:val="20"/>
        </w:rPr>
      </w:pPr>
      <w:r w:rsidRPr="00EA5BA3">
        <w:rPr>
          <w:rFonts w:ascii="Avenir Next LT Pro" w:hAnsi="Avenir Next LT Pro" w:cs="Times New Roman"/>
          <w:sz w:val="20"/>
          <w:szCs w:val="20"/>
        </w:rPr>
        <w:t>Par ailleurs, dans le cadre des obligations de publicité des accords dans la base de données nationale sous une forme anonyme, la société transmettra également, sur la plateforme de télé-procédure, le texte en format DOCX dans une version anonyme, sans le nom des parties signataires.</w:t>
      </w:r>
    </w:p>
    <w:p w14:paraId="1E836BC6" w14:textId="014C13CB" w:rsidR="00F17A2A" w:rsidRPr="00EA5BA3" w:rsidRDefault="001D1B1E" w:rsidP="00F17A2A">
      <w:pPr>
        <w:spacing w:before="315" w:after="105" w:line="240" w:lineRule="auto"/>
        <w:ind w:left="-30" w:right="12"/>
        <w:rPr>
          <w:rFonts w:ascii="Avenir Next LT Pro" w:eastAsia="inter" w:hAnsi="Avenir Next LT Pro" w:cs="Times New Roman"/>
          <w:b/>
          <w:color w:val="000000"/>
          <w:sz w:val="20"/>
          <w:szCs w:val="20"/>
        </w:rPr>
      </w:pPr>
      <w:r w:rsidRPr="00EA5BA3">
        <w:rPr>
          <w:rFonts w:ascii="Avenir Next LT Pro" w:eastAsia="inter" w:hAnsi="Avenir Next LT Pro" w:cs="Times New Roman"/>
          <w:b/>
          <w:color w:val="000000"/>
          <w:sz w:val="20"/>
          <w:szCs w:val="20"/>
        </w:rPr>
        <w:t xml:space="preserve">Article 11 – </w:t>
      </w:r>
      <w:r w:rsidRPr="00EA5BA3">
        <w:rPr>
          <w:rFonts w:ascii="Avenir Next LT Pro" w:hAnsi="Avenir Next LT Pro" w:cs="Times New Roman"/>
          <w:b/>
          <w:bCs/>
          <w:sz w:val="20"/>
          <w:szCs w:val="20"/>
        </w:rPr>
        <w:t>DÉPÔT ET PUBLICITÉ DE L’ACCORD</w:t>
      </w:r>
    </w:p>
    <w:p w14:paraId="7DA4DDD2" w14:textId="77777777" w:rsidR="00045361" w:rsidRPr="00EA5BA3" w:rsidRDefault="00045361" w:rsidP="00045361">
      <w:pPr>
        <w:autoSpaceDE w:val="0"/>
        <w:autoSpaceDN w:val="0"/>
        <w:adjustRightInd w:val="0"/>
        <w:spacing w:after="160" w:line="240" w:lineRule="auto"/>
        <w:ind w:right="-1709"/>
        <w:jc w:val="both"/>
        <w:rPr>
          <w:rFonts w:ascii="Avenir Next LT Pro" w:hAnsi="Avenir Next LT Pro" w:cs="Times New Roman"/>
          <w:sz w:val="20"/>
          <w:szCs w:val="20"/>
        </w:rPr>
      </w:pPr>
      <w:r w:rsidRPr="00EA5BA3">
        <w:rPr>
          <w:rFonts w:ascii="Avenir Next LT Pro" w:hAnsi="Avenir Next LT Pro" w:cs="Times New Roman"/>
          <w:sz w:val="20"/>
          <w:szCs w:val="20"/>
        </w:rPr>
        <w:t>Le présent accord entre en vigueur le 1</w:t>
      </w:r>
      <w:r w:rsidRPr="00EA5BA3">
        <w:rPr>
          <w:rFonts w:ascii="Avenir Next LT Pro" w:hAnsi="Avenir Next LT Pro" w:cs="Times New Roman"/>
          <w:sz w:val="20"/>
          <w:szCs w:val="20"/>
          <w:vertAlign w:val="superscript"/>
        </w:rPr>
        <w:t>er</w:t>
      </w:r>
      <w:r w:rsidRPr="00EA5BA3">
        <w:rPr>
          <w:rFonts w:ascii="Avenir Next LT Pro" w:hAnsi="Avenir Next LT Pro" w:cs="Times New Roman"/>
          <w:sz w:val="20"/>
          <w:szCs w:val="20"/>
        </w:rPr>
        <w:t xml:space="preserve"> juin 2026, sous réserve du dépôt </w:t>
      </w:r>
      <w:proofErr w:type="spellStart"/>
      <w:r w:rsidRPr="00EA5BA3">
        <w:rPr>
          <w:rFonts w:ascii="Avenir Next LT Pro" w:hAnsi="Avenir Next LT Pro" w:cs="Times New Roman"/>
          <w:sz w:val="20"/>
          <w:szCs w:val="20"/>
        </w:rPr>
        <w:t>Téléaccords</w:t>
      </w:r>
      <w:proofErr w:type="spellEnd"/>
      <w:r w:rsidRPr="00EA5BA3">
        <w:rPr>
          <w:rFonts w:ascii="Avenir Next LT Pro" w:hAnsi="Avenir Next LT Pro" w:cs="Times New Roman"/>
          <w:sz w:val="20"/>
          <w:szCs w:val="20"/>
        </w:rPr>
        <w:t xml:space="preserve"> et publicité.</w:t>
      </w:r>
    </w:p>
    <w:p w14:paraId="38DEB9A0" w14:textId="449C65AF" w:rsidR="00045361" w:rsidRPr="00EA5BA3" w:rsidRDefault="00045361" w:rsidP="00045361">
      <w:pPr>
        <w:autoSpaceDE w:val="0"/>
        <w:autoSpaceDN w:val="0"/>
        <w:adjustRightInd w:val="0"/>
        <w:spacing w:after="160" w:line="240" w:lineRule="auto"/>
        <w:ind w:right="-1709"/>
        <w:jc w:val="both"/>
        <w:rPr>
          <w:rFonts w:ascii="Avenir Next LT Pro" w:hAnsi="Avenir Next LT Pro" w:cs="Times New Roman"/>
          <w:sz w:val="20"/>
          <w:szCs w:val="20"/>
        </w:rPr>
      </w:pPr>
      <w:r w:rsidRPr="00EA5BA3">
        <w:rPr>
          <w:rFonts w:ascii="Avenir Next LT Pro" w:hAnsi="Avenir Next LT Pro" w:cs="Times New Roman"/>
          <w:sz w:val="20"/>
          <w:szCs w:val="20"/>
        </w:rPr>
        <w:t>Fait à Rayol Canadel sur Mer, le 2</w:t>
      </w:r>
      <w:r w:rsidR="00CE4081">
        <w:rPr>
          <w:rFonts w:ascii="Avenir Next LT Pro" w:hAnsi="Avenir Next LT Pro" w:cs="Times New Roman"/>
          <w:sz w:val="20"/>
          <w:szCs w:val="20"/>
        </w:rPr>
        <w:t>9</w:t>
      </w:r>
      <w:r w:rsidRPr="00EA5BA3">
        <w:rPr>
          <w:rFonts w:ascii="Avenir Next LT Pro" w:hAnsi="Avenir Next LT Pro" w:cs="Times New Roman"/>
          <w:sz w:val="20"/>
          <w:szCs w:val="20"/>
        </w:rPr>
        <w:t xml:space="preserve"> mai 2026, en 3 exemplaires.</w:t>
      </w:r>
    </w:p>
    <w:p w14:paraId="3465A97B" w14:textId="58101FE8" w:rsidR="00DA4FFF" w:rsidRPr="00EA5BA3" w:rsidRDefault="00DA4FFF" w:rsidP="00045361">
      <w:pPr>
        <w:autoSpaceDE w:val="0"/>
        <w:autoSpaceDN w:val="0"/>
        <w:adjustRightInd w:val="0"/>
        <w:spacing w:after="160" w:line="240" w:lineRule="auto"/>
        <w:ind w:right="-1709"/>
        <w:jc w:val="both"/>
        <w:rPr>
          <w:rFonts w:ascii="Avenir Next LT Pro" w:hAnsi="Avenir Next LT Pro" w:cs="Times New Roman"/>
          <w:sz w:val="20"/>
          <w:szCs w:val="20"/>
        </w:rPr>
      </w:pPr>
    </w:p>
    <w:p w14:paraId="0FD3CAF1" w14:textId="6E255881" w:rsidR="0031067F" w:rsidRPr="00EA5BA3" w:rsidRDefault="0031067F" w:rsidP="0031067F">
      <w:pPr>
        <w:rPr>
          <w:rFonts w:ascii="Avenir Next LT Pro" w:hAnsi="Avenir Next LT Pro" w:cs="Times New Roman"/>
          <w:sz w:val="20"/>
          <w:szCs w:val="20"/>
        </w:rPr>
      </w:pPr>
      <w:r w:rsidRPr="00EA5BA3">
        <w:rPr>
          <w:rFonts w:ascii="Avenir Next LT Pro" w:hAnsi="Avenir Next LT Pro" w:cs="Times New Roman"/>
          <w:i/>
          <w:iCs/>
          <w:sz w:val="20"/>
          <w:szCs w:val="20"/>
        </w:rPr>
        <w:t xml:space="preserve">Accord approuvé par les salariés par voie de référendum en date du </w:t>
      </w:r>
      <w:r w:rsidR="00D25BDE" w:rsidRPr="00EA5BA3">
        <w:rPr>
          <w:rFonts w:ascii="Avenir Next LT Pro" w:hAnsi="Avenir Next LT Pro" w:cs="Times New Roman"/>
          <w:i/>
          <w:iCs/>
          <w:sz w:val="20"/>
          <w:szCs w:val="20"/>
        </w:rPr>
        <w:t>22 mai 2026</w:t>
      </w:r>
      <w:r w:rsidRPr="00EA5BA3">
        <w:rPr>
          <w:rFonts w:ascii="Avenir Next LT Pro" w:hAnsi="Avenir Next LT Pro" w:cs="Times New Roman"/>
          <w:i/>
          <w:iCs/>
          <w:sz w:val="20"/>
          <w:szCs w:val="20"/>
        </w:rPr>
        <w:t>, à la majorité des deux tiers du personnel (PV annexé). </w:t>
      </w:r>
    </w:p>
    <w:sectPr w:rsidR="0031067F" w:rsidRPr="00EA5BA3">
      <w:headerReference w:type="default" r:id="rId8"/>
      <w:pgSz w:w="12240" w:h="15840"/>
      <w:pgMar w:top="1365" w:right="1365" w:bottom="1365" w:left="136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63A31" w14:textId="77777777" w:rsidR="009777FF" w:rsidRDefault="009777FF" w:rsidP="00887FC8">
      <w:pPr>
        <w:spacing w:after="0" w:line="240" w:lineRule="auto"/>
      </w:pPr>
      <w:r>
        <w:separator/>
      </w:r>
    </w:p>
  </w:endnote>
  <w:endnote w:type="continuationSeparator" w:id="0">
    <w:p w14:paraId="2124CEFD" w14:textId="77777777" w:rsidR="009777FF" w:rsidRDefault="009777FF" w:rsidP="0088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Avenir Next LT Pro">
    <w:charset w:val="00"/>
    <w:family w:val="swiss"/>
    <w:pitch w:val="variable"/>
    <w:sig w:usb0="800000EF" w:usb1="5000204A" w:usb2="00000000" w:usb3="00000000" w:csb0="00000093" w:csb1="00000000"/>
  </w:font>
  <w:font w:name="inter">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venir LT Pro 65 Medium">
    <w:panose1 w:val="020B0803020203020204"/>
    <w:charset w:val="00"/>
    <w:family w:val="swiss"/>
    <w:notTrueType/>
    <w:pitch w:val="variable"/>
    <w:sig w:usb0="A00000AF" w:usb1="5000204A" w:usb2="00000000" w:usb3="00000000" w:csb0="00000093"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9E875" w14:textId="77777777" w:rsidR="009777FF" w:rsidRDefault="009777FF" w:rsidP="00887FC8">
      <w:pPr>
        <w:spacing w:after="0" w:line="240" w:lineRule="auto"/>
      </w:pPr>
      <w:r>
        <w:separator/>
      </w:r>
    </w:p>
  </w:footnote>
  <w:footnote w:type="continuationSeparator" w:id="0">
    <w:p w14:paraId="179DA587" w14:textId="77777777" w:rsidR="009777FF" w:rsidRDefault="009777FF" w:rsidP="00887F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8DC24" w14:textId="77777777" w:rsidR="00CE4081" w:rsidRPr="00993D56" w:rsidRDefault="00CE4081" w:rsidP="00CE4081">
    <w:pPr>
      <w:pStyle w:val="En-tte"/>
      <w:jc w:val="center"/>
      <w:rPr>
        <w:rFonts w:ascii="Avenir LT Pro 65 Medium" w:hAnsi="Avenir LT Pro 65 Medium"/>
        <w:sz w:val="28"/>
        <w:szCs w:val="28"/>
      </w:rPr>
    </w:pPr>
    <w:r w:rsidRPr="00993D56">
      <w:rPr>
        <w:rFonts w:ascii="Avenir LT Pro 65 Medium" w:hAnsi="Avenir LT Pro 65 Medium"/>
        <w:sz w:val="28"/>
        <w:szCs w:val="28"/>
      </w:rPr>
      <w:t>TERRE ET MER</w:t>
    </w:r>
    <w:r>
      <w:rPr>
        <w:rFonts w:ascii="Avenir LT Pro 65 Medium" w:hAnsi="Avenir LT Pro 65 Medium"/>
        <w:sz w:val="28"/>
        <w:szCs w:val="28"/>
      </w:rPr>
      <w:t xml:space="preserve"> GROUPEMENT D’EMPLOYEURS</w:t>
    </w:r>
  </w:p>
  <w:p w14:paraId="73F0FF17" w14:textId="089D458E" w:rsidR="00887FC8" w:rsidRPr="00EA5BA3" w:rsidRDefault="00887FC8" w:rsidP="00EA5BA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4535F6"/>
    <w:multiLevelType w:val="hybridMultilevel"/>
    <w:tmpl w:val="93DCCD8A"/>
    <w:lvl w:ilvl="0" w:tplc="B5621C0E">
      <w:start w:val="1"/>
      <w:numFmt w:val="bullet"/>
      <w:lvlText w:val=""/>
      <w:lvlJc w:val="left"/>
      <w:pPr>
        <w:tabs>
          <w:tab w:val="num" w:pos="900"/>
        </w:tabs>
        <w:ind w:left="540" w:hanging="360"/>
      </w:pPr>
      <w:rPr>
        <w:rFonts w:ascii="Symbol" w:hAnsi="Symbol" w:hint="default"/>
      </w:rPr>
    </w:lvl>
    <w:lvl w:ilvl="1" w:tplc="C382ECD8">
      <w:numFmt w:val="decimal"/>
      <w:lvlText w:val=""/>
      <w:lvlJc w:val="left"/>
    </w:lvl>
    <w:lvl w:ilvl="2" w:tplc="9886FCA2">
      <w:numFmt w:val="decimal"/>
      <w:lvlText w:val=""/>
      <w:lvlJc w:val="left"/>
    </w:lvl>
    <w:lvl w:ilvl="3" w:tplc="6EF8A086">
      <w:numFmt w:val="decimal"/>
      <w:lvlText w:val=""/>
      <w:lvlJc w:val="left"/>
    </w:lvl>
    <w:lvl w:ilvl="4" w:tplc="DF58D242">
      <w:numFmt w:val="decimal"/>
      <w:lvlText w:val=""/>
      <w:lvlJc w:val="left"/>
    </w:lvl>
    <w:lvl w:ilvl="5" w:tplc="D8CA61B2">
      <w:numFmt w:val="decimal"/>
      <w:lvlText w:val=""/>
      <w:lvlJc w:val="left"/>
    </w:lvl>
    <w:lvl w:ilvl="6" w:tplc="7EDA05E0">
      <w:numFmt w:val="decimal"/>
      <w:lvlText w:val=""/>
      <w:lvlJc w:val="left"/>
    </w:lvl>
    <w:lvl w:ilvl="7" w:tplc="DD3A9348">
      <w:numFmt w:val="decimal"/>
      <w:lvlText w:val=""/>
      <w:lvlJc w:val="left"/>
    </w:lvl>
    <w:lvl w:ilvl="8" w:tplc="AA587BDC">
      <w:numFmt w:val="decimal"/>
      <w:lvlText w:val=""/>
      <w:lvlJc w:val="left"/>
    </w:lvl>
  </w:abstractNum>
  <w:abstractNum w:abstractNumId="2" w15:restartNumberingAfterBreak="0">
    <w:nsid w:val="0DD607F7"/>
    <w:multiLevelType w:val="hybridMultilevel"/>
    <w:tmpl w:val="675CA6C6"/>
    <w:lvl w:ilvl="0" w:tplc="9678EDA4">
      <w:start w:val="1"/>
      <w:numFmt w:val="bullet"/>
      <w:lvlText w:val=""/>
      <w:lvlJc w:val="left"/>
      <w:pPr>
        <w:tabs>
          <w:tab w:val="num" w:pos="900"/>
        </w:tabs>
        <w:ind w:left="540" w:hanging="360"/>
      </w:pPr>
      <w:rPr>
        <w:rFonts w:ascii="Symbol" w:hAnsi="Symbol" w:hint="default"/>
      </w:rPr>
    </w:lvl>
    <w:lvl w:ilvl="1" w:tplc="535A1620">
      <w:numFmt w:val="decimal"/>
      <w:lvlText w:val=""/>
      <w:lvlJc w:val="left"/>
    </w:lvl>
    <w:lvl w:ilvl="2" w:tplc="0F301DFC">
      <w:numFmt w:val="decimal"/>
      <w:lvlText w:val=""/>
      <w:lvlJc w:val="left"/>
    </w:lvl>
    <w:lvl w:ilvl="3" w:tplc="BA54C59E">
      <w:numFmt w:val="decimal"/>
      <w:lvlText w:val=""/>
      <w:lvlJc w:val="left"/>
    </w:lvl>
    <w:lvl w:ilvl="4" w:tplc="D48EDC30">
      <w:numFmt w:val="decimal"/>
      <w:lvlText w:val=""/>
      <w:lvlJc w:val="left"/>
    </w:lvl>
    <w:lvl w:ilvl="5" w:tplc="BA4C94EC">
      <w:numFmt w:val="decimal"/>
      <w:lvlText w:val=""/>
      <w:lvlJc w:val="left"/>
    </w:lvl>
    <w:lvl w:ilvl="6" w:tplc="997212FE">
      <w:numFmt w:val="decimal"/>
      <w:lvlText w:val=""/>
      <w:lvlJc w:val="left"/>
    </w:lvl>
    <w:lvl w:ilvl="7" w:tplc="0596CF14">
      <w:numFmt w:val="decimal"/>
      <w:lvlText w:val=""/>
      <w:lvlJc w:val="left"/>
    </w:lvl>
    <w:lvl w:ilvl="8" w:tplc="B45CD532">
      <w:numFmt w:val="decimal"/>
      <w:lvlText w:val=""/>
      <w:lvlJc w:val="left"/>
    </w:lvl>
  </w:abstractNum>
  <w:abstractNum w:abstractNumId="3" w15:restartNumberingAfterBreak="0">
    <w:nsid w:val="154A7AC7"/>
    <w:multiLevelType w:val="hybridMultilevel"/>
    <w:tmpl w:val="F9FE166C"/>
    <w:lvl w:ilvl="0" w:tplc="7AD266D6">
      <w:start w:val="1"/>
      <w:numFmt w:val="bullet"/>
      <w:lvlText w:val=""/>
      <w:lvlJc w:val="left"/>
      <w:pPr>
        <w:tabs>
          <w:tab w:val="num" w:pos="900"/>
        </w:tabs>
        <w:ind w:left="540" w:hanging="360"/>
      </w:pPr>
      <w:rPr>
        <w:rFonts w:ascii="Symbol" w:hAnsi="Symbol" w:hint="default"/>
      </w:rPr>
    </w:lvl>
    <w:lvl w:ilvl="1" w:tplc="799E21E0">
      <w:numFmt w:val="decimal"/>
      <w:lvlText w:val=""/>
      <w:lvlJc w:val="left"/>
    </w:lvl>
    <w:lvl w:ilvl="2" w:tplc="07F6BED0">
      <w:numFmt w:val="decimal"/>
      <w:lvlText w:val=""/>
      <w:lvlJc w:val="left"/>
    </w:lvl>
    <w:lvl w:ilvl="3" w:tplc="ECF64BA4">
      <w:numFmt w:val="decimal"/>
      <w:lvlText w:val=""/>
      <w:lvlJc w:val="left"/>
    </w:lvl>
    <w:lvl w:ilvl="4" w:tplc="39945F50">
      <w:numFmt w:val="decimal"/>
      <w:lvlText w:val=""/>
      <w:lvlJc w:val="left"/>
    </w:lvl>
    <w:lvl w:ilvl="5" w:tplc="DE504EEA">
      <w:numFmt w:val="decimal"/>
      <w:lvlText w:val=""/>
      <w:lvlJc w:val="left"/>
    </w:lvl>
    <w:lvl w:ilvl="6" w:tplc="B5F858FA">
      <w:numFmt w:val="decimal"/>
      <w:lvlText w:val=""/>
      <w:lvlJc w:val="left"/>
    </w:lvl>
    <w:lvl w:ilvl="7" w:tplc="041E4E92">
      <w:numFmt w:val="decimal"/>
      <w:lvlText w:val=""/>
      <w:lvlJc w:val="left"/>
    </w:lvl>
    <w:lvl w:ilvl="8" w:tplc="CE287D3C">
      <w:numFmt w:val="decimal"/>
      <w:lvlText w:val=""/>
      <w:lvlJc w:val="left"/>
    </w:lvl>
  </w:abstractNum>
  <w:abstractNum w:abstractNumId="4" w15:restartNumberingAfterBreak="0">
    <w:nsid w:val="260C667C"/>
    <w:multiLevelType w:val="hybridMultilevel"/>
    <w:tmpl w:val="BAE68E24"/>
    <w:lvl w:ilvl="0" w:tplc="882A141A">
      <w:start w:val="1"/>
      <w:numFmt w:val="bullet"/>
      <w:lvlText w:val=""/>
      <w:lvlJc w:val="left"/>
      <w:pPr>
        <w:tabs>
          <w:tab w:val="num" w:pos="900"/>
        </w:tabs>
        <w:ind w:left="540" w:hanging="360"/>
      </w:pPr>
      <w:rPr>
        <w:rFonts w:ascii="Symbol" w:hAnsi="Symbol" w:hint="default"/>
      </w:rPr>
    </w:lvl>
    <w:lvl w:ilvl="1" w:tplc="7622874E">
      <w:numFmt w:val="decimal"/>
      <w:lvlText w:val=""/>
      <w:lvlJc w:val="left"/>
    </w:lvl>
    <w:lvl w:ilvl="2" w:tplc="585C19E4">
      <w:numFmt w:val="decimal"/>
      <w:lvlText w:val=""/>
      <w:lvlJc w:val="left"/>
    </w:lvl>
    <w:lvl w:ilvl="3" w:tplc="BEFE8AF6">
      <w:numFmt w:val="decimal"/>
      <w:lvlText w:val=""/>
      <w:lvlJc w:val="left"/>
    </w:lvl>
    <w:lvl w:ilvl="4" w:tplc="7482FB64">
      <w:numFmt w:val="decimal"/>
      <w:lvlText w:val=""/>
      <w:lvlJc w:val="left"/>
    </w:lvl>
    <w:lvl w:ilvl="5" w:tplc="DA467314">
      <w:numFmt w:val="decimal"/>
      <w:lvlText w:val=""/>
      <w:lvlJc w:val="left"/>
    </w:lvl>
    <w:lvl w:ilvl="6" w:tplc="6498AC40">
      <w:numFmt w:val="decimal"/>
      <w:lvlText w:val=""/>
      <w:lvlJc w:val="left"/>
    </w:lvl>
    <w:lvl w:ilvl="7" w:tplc="9AF42F16">
      <w:numFmt w:val="decimal"/>
      <w:lvlText w:val=""/>
      <w:lvlJc w:val="left"/>
    </w:lvl>
    <w:lvl w:ilvl="8" w:tplc="C9380DC6">
      <w:numFmt w:val="decimal"/>
      <w:lvlText w:val=""/>
      <w:lvlJc w:val="left"/>
    </w:lvl>
  </w:abstractNum>
  <w:abstractNum w:abstractNumId="5" w15:restartNumberingAfterBreak="0">
    <w:nsid w:val="2E33272F"/>
    <w:multiLevelType w:val="hybridMultilevel"/>
    <w:tmpl w:val="CA70A74E"/>
    <w:lvl w:ilvl="0" w:tplc="F1D62074">
      <w:start w:val="1"/>
      <w:numFmt w:val="bullet"/>
      <w:lvlText w:val=""/>
      <w:lvlJc w:val="left"/>
      <w:pPr>
        <w:tabs>
          <w:tab w:val="num" w:pos="900"/>
        </w:tabs>
        <w:ind w:left="540" w:hanging="360"/>
      </w:pPr>
      <w:rPr>
        <w:rFonts w:ascii="Symbol" w:hAnsi="Symbol" w:hint="default"/>
      </w:rPr>
    </w:lvl>
    <w:lvl w:ilvl="1" w:tplc="538806C4">
      <w:numFmt w:val="decimal"/>
      <w:lvlText w:val=""/>
      <w:lvlJc w:val="left"/>
    </w:lvl>
    <w:lvl w:ilvl="2" w:tplc="C9E034C2">
      <w:numFmt w:val="decimal"/>
      <w:lvlText w:val=""/>
      <w:lvlJc w:val="left"/>
    </w:lvl>
    <w:lvl w:ilvl="3" w:tplc="4F7A60C6">
      <w:numFmt w:val="decimal"/>
      <w:lvlText w:val=""/>
      <w:lvlJc w:val="left"/>
    </w:lvl>
    <w:lvl w:ilvl="4" w:tplc="10C83520">
      <w:numFmt w:val="decimal"/>
      <w:lvlText w:val=""/>
      <w:lvlJc w:val="left"/>
    </w:lvl>
    <w:lvl w:ilvl="5" w:tplc="714AB906">
      <w:numFmt w:val="decimal"/>
      <w:lvlText w:val=""/>
      <w:lvlJc w:val="left"/>
    </w:lvl>
    <w:lvl w:ilvl="6" w:tplc="C7A20894">
      <w:numFmt w:val="decimal"/>
      <w:lvlText w:val=""/>
      <w:lvlJc w:val="left"/>
    </w:lvl>
    <w:lvl w:ilvl="7" w:tplc="89B2010A">
      <w:numFmt w:val="decimal"/>
      <w:lvlText w:val=""/>
      <w:lvlJc w:val="left"/>
    </w:lvl>
    <w:lvl w:ilvl="8" w:tplc="3F0C2242">
      <w:numFmt w:val="decimal"/>
      <w:lvlText w:val=""/>
      <w:lvlJc w:val="left"/>
    </w:lvl>
  </w:abstractNum>
  <w:abstractNum w:abstractNumId="6" w15:restartNumberingAfterBreak="0">
    <w:nsid w:val="3BFF6B09"/>
    <w:multiLevelType w:val="hybridMultilevel"/>
    <w:tmpl w:val="F370C210"/>
    <w:lvl w:ilvl="0" w:tplc="6EC4E7E2">
      <w:start w:val="1"/>
      <w:numFmt w:val="bullet"/>
      <w:lvlText w:val=""/>
      <w:lvlJc w:val="left"/>
      <w:pPr>
        <w:tabs>
          <w:tab w:val="num" w:pos="900"/>
        </w:tabs>
        <w:ind w:left="540" w:hanging="360"/>
      </w:pPr>
      <w:rPr>
        <w:rFonts w:ascii="Symbol" w:hAnsi="Symbol" w:hint="default"/>
      </w:rPr>
    </w:lvl>
    <w:lvl w:ilvl="1" w:tplc="61D20FD2">
      <w:numFmt w:val="decimal"/>
      <w:lvlText w:val=""/>
      <w:lvlJc w:val="left"/>
    </w:lvl>
    <w:lvl w:ilvl="2" w:tplc="5F20B732">
      <w:numFmt w:val="decimal"/>
      <w:lvlText w:val=""/>
      <w:lvlJc w:val="left"/>
    </w:lvl>
    <w:lvl w:ilvl="3" w:tplc="7EDA1224">
      <w:numFmt w:val="decimal"/>
      <w:lvlText w:val=""/>
      <w:lvlJc w:val="left"/>
    </w:lvl>
    <w:lvl w:ilvl="4" w:tplc="54BE860C">
      <w:numFmt w:val="decimal"/>
      <w:lvlText w:val=""/>
      <w:lvlJc w:val="left"/>
    </w:lvl>
    <w:lvl w:ilvl="5" w:tplc="EAFC7502">
      <w:numFmt w:val="decimal"/>
      <w:lvlText w:val=""/>
      <w:lvlJc w:val="left"/>
    </w:lvl>
    <w:lvl w:ilvl="6" w:tplc="56708156">
      <w:numFmt w:val="decimal"/>
      <w:lvlText w:val=""/>
      <w:lvlJc w:val="left"/>
    </w:lvl>
    <w:lvl w:ilvl="7" w:tplc="27EE311C">
      <w:numFmt w:val="decimal"/>
      <w:lvlText w:val=""/>
      <w:lvlJc w:val="left"/>
    </w:lvl>
    <w:lvl w:ilvl="8" w:tplc="7878F72A">
      <w:numFmt w:val="decimal"/>
      <w:lvlText w:val=""/>
      <w:lvlJc w:val="left"/>
    </w:lvl>
  </w:abstractNum>
  <w:abstractNum w:abstractNumId="7" w15:restartNumberingAfterBreak="0">
    <w:nsid w:val="3CD03482"/>
    <w:multiLevelType w:val="hybridMultilevel"/>
    <w:tmpl w:val="3606DB2A"/>
    <w:lvl w:ilvl="0" w:tplc="7C52D64A">
      <w:start w:val="1"/>
      <w:numFmt w:val="bullet"/>
      <w:lvlText w:val=""/>
      <w:lvlJc w:val="left"/>
      <w:pPr>
        <w:tabs>
          <w:tab w:val="num" w:pos="900"/>
        </w:tabs>
        <w:ind w:left="540" w:hanging="360"/>
      </w:pPr>
      <w:rPr>
        <w:rFonts w:ascii="Symbol" w:hAnsi="Symbol" w:hint="default"/>
      </w:rPr>
    </w:lvl>
    <w:lvl w:ilvl="1" w:tplc="80C6C680">
      <w:numFmt w:val="decimal"/>
      <w:lvlText w:val=""/>
      <w:lvlJc w:val="left"/>
    </w:lvl>
    <w:lvl w:ilvl="2" w:tplc="AA96B28E">
      <w:numFmt w:val="decimal"/>
      <w:lvlText w:val=""/>
      <w:lvlJc w:val="left"/>
    </w:lvl>
    <w:lvl w:ilvl="3" w:tplc="7F1E31F0">
      <w:numFmt w:val="decimal"/>
      <w:lvlText w:val=""/>
      <w:lvlJc w:val="left"/>
    </w:lvl>
    <w:lvl w:ilvl="4" w:tplc="3B94F826">
      <w:numFmt w:val="decimal"/>
      <w:lvlText w:val=""/>
      <w:lvlJc w:val="left"/>
    </w:lvl>
    <w:lvl w:ilvl="5" w:tplc="6048196C">
      <w:numFmt w:val="decimal"/>
      <w:lvlText w:val=""/>
      <w:lvlJc w:val="left"/>
    </w:lvl>
    <w:lvl w:ilvl="6" w:tplc="B984AC8E">
      <w:numFmt w:val="decimal"/>
      <w:lvlText w:val=""/>
      <w:lvlJc w:val="left"/>
    </w:lvl>
    <w:lvl w:ilvl="7" w:tplc="3D3C8FD8">
      <w:numFmt w:val="decimal"/>
      <w:lvlText w:val=""/>
      <w:lvlJc w:val="left"/>
    </w:lvl>
    <w:lvl w:ilvl="8" w:tplc="F1EA2138">
      <w:numFmt w:val="decimal"/>
      <w:lvlText w:val=""/>
      <w:lvlJc w:val="left"/>
    </w:lvl>
  </w:abstractNum>
  <w:abstractNum w:abstractNumId="8" w15:restartNumberingAfterBreak="0">
    <w:nsid w:val="4C3835D5"/>
    <w:multiLevelType w:val="hybridMultilevel"/>
    <w:tmpl w:val="D0642096"/>
    <w:lvl w:ilvl="0" w:tplc="7E505A1E">
      <w:start w:val="1"/>
      <w:numFmt w:val="bullet"/>
      <w:lvlText w:val=""/>
      <w:lvlJc w:val="left"/>
      <w:pPr>
        <w:tabs>
          <w:tab w:val="num" w:pos="900"/>
        </w:tabs>
        <w:ind w:left="540" w:hanging="360"/>
      </w:pPr>
      <w:rPr>
        <w:rFonts w:ascii="Symbol" w:hAnsi="Symbol" w:hint="default"/>
      </w:rPr>
    </w:lvl>
    <w:lvl w:ilvl="1" w:tplc="863C4FDA">
      <w:numFmt w:val="decimal"/>
      <w:lvlText w:val=""/>
      <w:lvlJc w:val="left"/>
    </w:lvl>
    <w:lvl w:ilvl="2" w:tplc="D646D8C0">
      <w:numFmt w:val="decimal"/>
      <w:lvlText w:val=""/>
      <w:lvlJc w:val="left"/>
    </w:lvl>
    <w:lvl w:ilvl="3" w:tplc="D48A454E">
      <w:numFmt w:val="decimal"/>
      <w:lvlText w:val=""/>
      <w:lvlJc w:val="left"/>
    </w:lvl>
    <w:lvl w:ilvl="4" w:tplc="4BEE66E6">
      <w:numFmt w:val="decimal"/>
      <w:lvlText w:val=""/>
      <w:lvlJc w:val="left"/>
    </w:lvl>
    <w:lvl w:ilvl="5" w:tplc="07E418C8">
      <w:numFmt w:val="decimal"/>
      <w:lvlText w:val=""/>
      <w:lvlJc w:val="left"/>
    </w:lvl>
    <w:lvl w:ilvl="6" w:tplc="1DBAE690">
      <w:numFmt w:val="decimal"/>
      <w:lvlText w:val=""/>
      <w:lvlJc w:val="left"/>
    </w:lvl>
    <w:lvl w:ilvl="7" w:tplc="A678F29C">
      <w:numFmt w:val="decimal"/>
      <w:lvlText w:val=""/>
      <w:lvlJc w:val="left"/>
    </w:lvl>
    <w:lvl w:ilvl="8" w:tplc="F294B850">
      <w:numFmt w:val="decimal"/>
      <w:lvlText w:val=""/>
      <w:lvlJc w:val="left"/>
    </w:lvl>
  </w:abstractNum>
  <w:abstractNum w:abstractNumId="9" w15:restartNumberingAfterBreak="0">
    <w:nsid w:val="4D740DD4"/>
    <w:multiLevelType w:val="hybridMultilevel"/>
    <w:tmpl w:val="5664CA86"/>
    <w:lvl w:ilvl="0" w:tplc="32682060">
      <w:start w:val="1"/>
      <w:numFmt w:val="bullet"/>
      <w:lvlText w:val=""/>
      <w:lvlJc w:val="left"/>
      <w:pPr>
        <w:tabs>
          <w:tab w:val="num" w:pos="900"/>
        </w:tabs>
        <w:ind w:left="540" w:hanging="360"/>
      </w:pPr>
      <w:rPr>
        <w:rFonts w:ascii="Symbol" w:hAnsi="Symbol" w:hint="default"/>
      </w:rPr>
    </w:lvl>
    <w:lvl w:ilvl="1" w:tplc="5E08D916">
      <w:numFmt w:val="decimal"/>
      <w:lvlText w:val=""/>
      <w:lvlJc w:val="left"/>
    </w:lvl>
    <w:lvl w:ilvl="2" w:tplc="CE0A0C32">
      <w:numFmt w:val="decimal"/>
      <w:lvlText w:val=""/>
      <w:lvlJc w:val="left"/>
    </w:lvl>
    <w:lvl w:ilvl="3" w:tplc="1F3242E8">
      <w:numFmt w:val="decimal"/>
      <w:lvlText w:val=""/>
      <w:lvlJc w:val="left"/>
    </w:lvl>
    <w:lvl w:ilvl="4" w:tplc="13C607F0">
      <w:numFmt w:val="decimal"/>
      <w:lvlText w:val=""/>
      <w:lvlJc w:val="left"/>
    </w:lvl>
    <w:lvl w:ilvl="5" w:tplc="F3A0DC00">
      <w:numFmt w:val="decimal"/>
      <w:lvlText w:val=""/>
      <w:lvlJc w:val="left"/>
    </w:lvl>
    <w:lvl w:ilvl="6" w:tplc="AB2426DE">
      <w:numFmt w:val="decimal"/>
      <w:lvlText w:val=""/>
      <w:lvlJc w:val="left"/>
    </w:lvl>
    <w:lvl w:ilvl="7" w:tplc="6DE6A508">
      <w:numFmt w:val="decimal"/>
      <w:lvlText w:val=""/>
      <w:lvlJc w:val="left"/>
    </w:lvl>
    <w:lvl w:ilvl="8" w:tplc="CD9EBB86">
      <w:numFmt w:val="decimal"/>
      <w:lvlText w:val=""/>
      <w:lvlJc w:val="left"/>
    </w:lvl>
  </w:abstractNum>
  <w:abstractNum w:abstractNumId="10" w15:restartNumberingAfterBreak="0">
    <w:nsid w:val="52973193"/>
    <w:multiLevelType w:val="hybridMultilevel"/>
    <w:tmpl w:val="3154BE98"/>
    <w:lvl w:ilvl="0" w:tplc="658C133C">
      <w:start w:val="1"/>
      <w:numFmt w:val="bullet"/>
      <w:lvlText w:val=""/>
      <w:lvlJc w:val="left"/>
      <w:pPr>
        <w:tabs>
          <w:tab w:val="num" w:pos="900"/>
        </w:tabs>
        <w:ind w:left="540" w:hanging="360"/>
      </w:pPr>
      <w:rPr>
        <w:rFonts w:ascii="Symbol" w:hAnsi="Symbol" w:hint="default"/>
      </w:rPr>
    </w:lvl>
    <w:lvl w:ilvl="1" w:tplc="6C9E6FD2">
      <w:numFmt w:val="decimal"/>
      <w:lvlText w:val=""/>
      <w:lvlJc w:val="left"/>
    </w:lvl>
    <w:lvl w:ilvl="2" w:tplc="593A66AC">
      <w:numFmt w:val="decimal"/>
      <w:lvlText w:val=""/>
      <w:lvlJc w:val="left"/>
    </w:lvl>
    <w:lvl w:ilvl="3" w:tplc="6DA829C0">
      <w:numFmt w:val="decimal"/>
      <w:lvlText w:val=""/>
      <w:lvlJc w:val="left"/>
    </w:lvl>
    <w:lvl w:ilvl="4" w:tplc="2CCE1FB6">
      <w:numFmt w:val="decimal"/>
      <w:lvlText w:val=""/>
      <w:lvlJc w:val="left"/>
    </w:lvl>
    <w:lvl w:ilvl="5" w:tplc="F162F91E">
      <w:numFmt w:val="decimal"/>
      <w:lvlText w:val=""/>
      <w:lvlJc w:val="left"/>
    </w:lvl>
    <w:lvl w:ilvl="6" w:tplc="87D682FC">
      <w:numFmt w:val="decimal"/>
      <w:lvlText w:val=""/>
      <w:lvlJc w:val="left"/>
    </w:lvl>
    <w:lvl w:ilvl="7" w:tplc="61B6DF12">
      <w:numFmt w:val="decimal"/>
      <w:lvlText w:val=""/>
      <w:lvlJc w:val="left"/>
    </w:lvl>
    <w:lvl w:ilvl="8" w:tplc="586A5AEA">
      <w:numFmt w:val="decimal"/>
      <w:lvlText w:val=""/>
      <w:lvlJc w:val="left"/>
    </w:lvl>
  </w:abstractNum>
  <w:abstractNum w:abstractNumId="11" w15:restartNumberingAfterBreak="0">
    <w:nsid w:val="6DCD2624"/>
    <w:multiLevelType w:val="hybridMultilevel"/>
    <w:tmpl w:val="C8363E18"/>
    <w:lvl w:ilvl="0" w:tplc="910AD6C4">
      <w:start w:val="1"/>
      <w:numFmt w:val="bullet"/>
      <w:lvlText w:val=""/>
      <w:lvlJc w:val="left"/>
      <w:pPr>
        <w:tabs>
          <w:tab w:val="num" w:pos="900"/>
        </w:tabs>
        <w:ind w:left="540" w:hanging="360"/>
      </w:pPr>
      <w:rPr>
        <w:rFonts w:ascii="Symbol" w:hAnsi="Symbol" w:hint="default"/>
      </w:rPr>
    </w:lvl>
    <w:lvl w:ilvl="1" w:tplc="A260BDE6">
      <w:numFmt w:val="decimal"/>
      <w:lvlText w:val=""/>
      <w:lvlJc w:val="left"/>
    </w:lvl>
    <w:lvl w:ilvl="2" w:tplc="9A18116C">
      <w:numFmt w:val="decimal"/>
      <w:lvlText w:val=""/>
      <w:lvlJc w:val="left"/>
    </w:lvl>
    <w:lvl w:ilvl="3" w:tplc="D6143FB8">
      <w:numFmt w:val="decimal"/>
      <w:lvlText w:val=""/>
      <w:lvlJc w:val="left"/>
    </w:lvl>
    <w:lvl w:ilvl="4" w:tplc="CBC4C6FE">
      <w:numFmt w:val="decimal"/>
      <w:lvlText w:val=""/>
      <w:lvlJc w:val="left"/>
    </w:lvl>
    <w:lvl w:ilvl="5" w:tplc="986833EE">
      <w:numFmt w:val="decimal"/>
      <w:lvlText w:val=""/>
      <w:lvlJc w:val="left"/>
    </w:lvl>
    <w:lvl w:ilvl="6" w:tplc="ABAEA850">
      <w:numFmt w:val="decimal"/>
      <w:lvlText w:val=""/>
      <w:lvlJc w:val="left"/>
    </w:lvl>
    <w:lvl w:ilvl="7" w:tplc="8592B1D0">
      <w:numFmt w:val="decimal"/>
      <w:lvlText w:val=""/>
      <w:lvlJc w:val="left"/>
    </w:lvl>
    <w:lvl w:ilvl="8" w:tplc="01383096">
      <w:numFmt w:val="decimal"/>
      <w:lvlText w:val=""/>
      <w:lvlJc w:val="left"/>
    </w:lvl>
  </w:abstractNum>
  <w:num w:numId="1" w16cid:durableId="897589417">
    <w:abstractNumId w:val="1"/>
  </w:num>
  <w:num w:numId="2" w16cid:durableId="1724063681">
    <w:abstractNumId w:val="2"/>
  </w:num>
  <w:num w:numId="3" w16cid:durableId="877396351">
    <w:abstractNumId w:val="11"/>
  </w:num>
  <w:num w:numId="4" w16cid:durableId="286815441">
    <w:abstractNumId w:val="4"/>
  </w:num>
  <w:num w:numId="5" w16cid:durableId="496964556">
    <w:abstractNumId w:val="5"/>
  </w:num>
  <w:num w:numId="6" w16cid:durableId="944070781">
    <w:abstractNumId w:val="6"/>
  </w:num>
  <w:num w:numId="7" w16cid:durableId="1617298051">
    <w:abstractNumId w:val="7"/>
  </w:num>
  <w:num w:numId="8" w16cid:durableId="1583102277">
    <w:abstractNumId w:val="8"/>
  </w:num>
  <w:num w:numId="9" w16cid:durableId="911768507">
    <w:abstractNumId w:val="9"/>
  </w:num>
  <w:num w:numId="10" w16cid:durableId="254169811">
    <w:abstractNumId w:val="3"/>
  </w:num>
  <w:num w:numId="11" w16cid:durableId="56520442">
    <w:abstractNumId w:val="10"/>
  </w:num>
  <w:num w:numId="12" w16cid:durableId="505753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FFF"/>
    <w:rsid w:val="000104B6"/>
    <w:rsid w:val="00021BD2"/>
    <w:rsid w:val="00026FAA"/>
    <w:rsid w:val="00035480"/>
    <w:rsid w:val="00045361"/>
    <w:rsid w:val="00071C9E"/>
    <w:rsid w:val="000D04F2"/>
    <w:rsid w:val="000F5935"/>
    <w:rsid w:val="001214FC"/>
    <w:rsid w:val="00124264"/>
    <w:rsid w:val="00146B0D"/>
    <w:rsid w:val="0016492F"/>
    <w:rsid w:val="001D1B1E"/>
    <w:rsid w:val="002029C9"/>
    <w:rsid w:val="00212EC7"/>
    <w:rsid w:val="00241B22"/>
    <w:rsid w:val="00265017"/>
    <w:rsid w:val="002A06A0"/>
    <w:rsid w:val="002B78C5"/>
    <w:rsid w:val="002C2D7F"/>
    <w:rsid w:val="002C59D0"/>
    <w:rsid w:val="0031067F"/>
    <w:rsid w:val="003357E9"/>
    <w:rsid w:val="00367F0F"/>
    <w:rsid w:val="00370AB5"/>
    <w:rsid w:val="003C0774"/>
    <w:rsid w:val="003E4E3F"/>
    <w:rsid w:val="00423C18"/>
    <w:rsid w:val="0047694B"/>
    <w:rsid w:val="004A21D6"/>
    <w:rsid w:val="004B11CB"/>
    <w:rsid w:val="005018BF"/>
    <w:rsid w:val="005219F0"/>
    <w:rsid w:val="005439AC"/>
    <w:rsid w:val="00562449"/>
    <w:rsid w:val="00576F86"/>
    <w:rsid w:val="00584FFE"/>
    <w:rsid w:val="00591074"/>
    <w:rsid w:val="00595634"/>
    <w:rsid w:val="0060539E"/>
    <w:rsid w:val="00624B32"/>
    <w:rsid w:val="00663CD8"/>
    <w:rsid w:val="006B56EA"/>
    <w:rsid w:val="006C2D3E"/>
    <w:rsid w:val="007209D1"/>
    <w:rsid w:val="007467A3"/>
    <w:rsid w:val="00762419"/>
    <w:rsid w:val="00783450"/>
    <w:rsid w:val="00786D52"/>
    <w:rsid w:val="00787BDE"/>
    <w:rsid w:val="007C14EF"/>
    <w:rsid w:val="007C4797"/>
    <w:rsid w:val="007D383D"/>
    <w:rsid w:val="00887FC8"/>
    <w:rsid w:val="008954A5"/>
    <w:rsid w:val="008B5126"/>
    <w:rsid w:val="00963774"/>
    <w:rsid w:val="00974864"/>
    <w:rsid w:val="009777FF"/>
    <w:rsid w:val="009C562C"/>
    <w:rsid w:val="00A43276"/>
    <w:rsid w:val="00AA4B83"/>
    <w:rsid w:val="00B414D1"/>
    <w:rsid w:val="00C43969"/>
    <w:rsid w:val="00CB1478"/>
    <w:rsid w:val="00CC28E7"/>
    <w:rsid w:val="00CD6417"/>
    <w:rsid w:val="00CE4081"/>
    <w:rsid w:val="00D24411"/>
    <w:rsid w:val="00D25BDE"/>
    <w:rsid w:val="00D34DB7"/>
    <w:rsid w:val="00D530D4"/>
    <w:rsid w:val="00D70091"/>
    <w:rsid w:val="00D9209E"/>
    <w:rsid w:val="00D97287"/>
    <w:rsid w:val="00DA4FFF"/>
    <w:rsid w:val="00DC75EF"/>
    <w:rsid w:val="00E05D43"/>
    <w:rsid w:val="00E16207"/>
    <w:rsid w:val="00E34791"/>
    <w:rsid w:val="00E65A11"/>
    <w:rsid w:val="00E76306"/>
    <w:rsid w:val="00E8526F"/>
    <w:rsid w:val="00E859A9"/>
    <w:rsid w:val="00EA5BA3"/>
    <w:rsid w:val="00F17A2A"/>
    <w:rsid w:val="00F60F4D"/>
    <w:rsid w:val="00F6394D"/>
    <w:rsid w:val="00F87B0E"/>
    <w:rsid w:val="00F9414D"/>
    <w:rsid w:val="00FC3D8A"/>
    <w:rsid w:val="00FF2F9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756C0"/>
  <w15:docId w15:val="{E1BEA5F1-34A5-5D4F-9217-2D8778B7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Theme="minorHAnsi" w:cstheme="minorBidi"/>
        <w:sz w:val="21"/>
        <w:szCs w:val="22"/>
        <w:lang w:val="fr-FR"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41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VerbatimChar">
    <w:name w:val="Verbatim Char"/>
    <w:rPr>
      <w:rFonts w:ascii="Consolas" w:hAnsi="Consolas"/>
      <w:sz w:val="22"/>
    </w:rPr>
  </w:style>
  <w:style w:type="paragraph" w:styleId="Paragraphedeliste">
    <w:name w:val="List Paragraph"/>
    <w:basedOn w:val="Normal"/>
    <w:uiPriority w:val="34"/>
    <w:qFormat/>
    <w:rsid w:val="00241B22"/>
    <w:pPr>
      <w:ind w:left="720"/>
      <w:contextualSpacing/>
    </w:pPr>
  </w:style>
  <w:style w:type="paragraph" w:styleId="En-tte">
    <w:name w:val="header"/>
    <w:basedOn w:val="Normal"/>
    <w:link w:val="En-tteCar"/>
    <w:uiPriority w:val="99"/>
    <w:unhideWhenUsed/>
    <w:rsid w:val="00887FC8"/>
    <w:pPr>
      <w:tabs>
        <w:tab w:val="center" w:pos="4536"/>
        <w:tab w:val="right" w:pos="9072"/>
      </w:tabs>
      <w:spacing w:after="0" w:line="240" w:lineRule="auto"/>
    </w:pPr>
  </w:style>
  <w:style w:type="character" w:customStyle="1" w:styleId="En-tteCar">
    <w:name w:val="En-tête Car"/>
    <w:basedOn w:val="Policepardfaut"/>
    <w:link w:val="En-tte"/>
    <w:uiPriority w:val="99"/>
    <w:rsid w:val="00887FC8"/>
  </w:style>
  <w:style w:type="paragraph" w:styleId="Pieddepage">
    <w:name w:val="footer"/>
    <w:basedOn w:val="Normal"/>
    <w:link w:val="PieddepageCar"/>
    <w:uiPriority w:val="99"/>
    <w:unhideWhenUsed/>
    <w:rsid w:val="00887FC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1632</Words>
  <Characters>8978</Characters>
  <Application>Microsoft Office Word</Application>
  <DocSecurity>0</DocSecurity>
  <Lines>74</Lines>
  <Paragraphs>21</Paragraphs>
  <ScaleCrop>false</ScaleCrop>
  <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Stéphanie Giard</cp:lastModifiedBy>
  <cp:revision>3</cp:revision>
  <dcterms:created xsi:type="dcterms:W3CDTF">2026-05-29T09:27:00Z</dcterms:created>
  <dcterms:modified xsi:type="dcterms:W3CDTF">2026-05-29T09:29:00Z</dcterms:modified>
</cp:coreProperties>
</file>