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FD082" w14:textId="516E5B2B" w:rsidR="00426236" w:rsidRDefault="00426236" w:rsidP="00426236">
      <w:pPr>
        <w:rPr>
          <w:rFonts w:ascii="Gill Sans MT" w:hAnsi="Gill Sans MT"/>
          <w:sz w:val="28"/>
          <w:szCs w:val="28"/>
        </w:rPr>
      </w:pPr>
      <w:r>
        <w:rPr>
          <w:noProof/>
        </w:rPr>
        <w:drawing>
          <wp:inline distT="0" distB="0" distL="0" distR="0" wp14:anchorId="11AC5DD6" wp14:editId="7C6B3599">
            <wp:extent cx="571500" cy="60018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3050" cy="601813"/>
                    </a:xfrm>
                    <a:prstGeom prst="rect">
                      <a:avLst/>
                    </a:prstGeom>
                    <a:noFill/>
                    <a:ln>
                      <a:noFill/>
                    </a:ln>
                  </pic:spPr>
                </pic:pic>
              </a:graphicData>
            </a:graphic>
          </wp:inline>
        </w:drawing>
      </w:r>
    </w:p>
    <w:p w14:paraId="39C63BBB" w14:textId="7DC461D4" w:rsidR="0059641C" w:rsidRPr="003F0E76" w:rsidRDefault="00490DB5" w:rsidP="0042623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Gill Sans MT" w:hAnsi="Gill Sans MT"/>
          <w:sz w:val="28"/>
          <w:szCs w:val="28"/>
        </w:rPr>
      </w:pPr>
      <w:r w:rsidRPr="003F0E76">
        <w:rPr>
          <w:rFonts w:ascii="Gill Sans MT" w:hAnsi="Gill Sans MT"/>
          <w:sz w:val="28"/>
          <w:szCs w:val="28"/>
        </w:rPr>
        <w:t>AVENANT N°1 A L’ACCORD D’AMENAGEMEN</w:t>
      </w:r>
      <w:r w:rsidR="003F0E76">
        <w:rPr>
          <w:rFonts w:ascii="Gill Sans MT" w:hAnsi="Gill Sans MT"/>
          <w:sz w:val="28"/>
          <w:szCs w:val="28"/>
        </w:rPr>
        <w:t>T</w:t>
      </w:r>
      <w:r w:rsidRPr="003F0E76">
        <w:rPr>
          <w:rFonts w:ascii="Gill Sans MT" w:hAnsi="Gill Sans MT"/>
          <w:sz w:val="28"/>
          <w:szCs w:val="28"/>
        </w:rPr>
        <w:t xml:space="preserve"> DU TEMPS DE TRAVAIL DU 3 MARS 2021</w:t>
      </w:r>
    </w:p>
    <w:p w14:paraId="75A0CC87" w14:textId="7C0B4DBF" w:rsidR="00490DB5" w:rsidRPr="003F0E76" w:rsidRDefault="00490DB5" w:rsidP="003F0E76">
      <w:pPr>
        <w:jc w:val="both"/>
        <w:rPr>
          <w:rFonts w:ascii="Gill Sans MT" w:hAnsi="Gill Sans MT"/>
          <w:b/>
          <w:bCs/>
        </w:rPr>
      </w:pPr>
      <w:r w:rsidRPr="003F0E76">
        <w:rPr>
          <w:rFonts w:ascii="Gill Sans MT" w:hAnsi="Gill Sans MT"/>
          <w:b/>
          <w:bCs/>
        </w:rPr>
        <w:t xml:space="preserve">Entre les soussignés </w:t>
      </w:r>
    </w:p>
    <w:p w14:paraId="54196742" w14:textId="382BD5D9" w:rsidR="00490DB5" w:rsidRPr="00165C01" w:rsidRDefault="00490DB5" w:rsidP="003F0E76">
      <w:pPr>
        <w:jc w:val="both"/>
        <w:rPr>
          <w:rFonts w:ascii="Gill Sans MT" w:hAnsi="Gill Sans MT"/>
        </w:rPr>
      </w:pPr>
      <w:r w:rsidRPr="00165C01">
        <w:rPr>
          <w:rFonts w:ascii="Gill Sans MT" w:hAnsi="Gill Sans MT"/>
        </w:rPr>
        <w:t xml:space="preserve">L’ASSAD XV, dont le siège social est à Paris, 201 rue Lecourbe, représentée par </w:t>
      </w:r>
      <w:r w:rsidR="00165C01">
        <w:rPr>
          <w:rFonts w:ascii="Gill Sans MT" w:hAnsi="Gill Sans MT"/>
        </w:rPr>
        <w:t>XXXX</w:t>
      </w:r>
      <w:r w:rsidRPr="00165C01">
        <w:rPr>
          <w:rFonts w:ascii="Gill Sans MT" w:hAnsi="Gill Sans MT"/>
        </w:rPr>
        <w:t>, agissant en qualité de directeur</w:t>
      </w:r>
    </w:p>
    <w:p w14:paraId="332992DB" w14:textId="79CE06E2" w:rsidR="00490DB5" w:rsidRPr="00165C01" w:rsidRDefault="00490DB5" w:rsidP="003F0E76">
      <w:pPr>
        <w:jc w:val="right"/>
        <w:rPr>
          <w:rFonts w:ascii="Gill Sans MT" w:hAnsi="Gill Sans MT"/>
          <w:b/>
          <w:bCs/>
        </w:rPr>
      </w:pPr>
      <w:r w:rsidRPr="00165C01">
        <w:rPr>
          <w:rFonts w:ascii="Gill Sans MT" w:hAnsi="Gill Sans MT"/>
          <w:b/>
          <w:bCs/>
        </w:rPr>
        <w:t xml:space="preserve">D’une part, </w:t>
      </w:r>
    </w:p>
    <w:p w14:paraId="23728A0E" w14:textId="35E16D2A" w:rsidR="00490DB5" w:rsidRPr="00165C01" w:rsidRDefault="00490DB5" w:rsidP="003F0E76">
      <w:pPr>
        <w:jc w:val="both"/>
        <w:rPr>
          <w:rFonts w:ascii="Gill Sans MT" w:hAnsi="Gill Sans MT"/>
          <w:b/>
          <w:bCs/>
        </w:rPr>
      </w:pPr>
      <w:r w:rsidRPr="00165C01">
        <w:rPr>
          <w:rFonts w:ascii="Gill Sans MT" w:hAnsi="Gill Sans MT"/>
          <w:b/>
          <w:bCs/>
        </w:rPr>
        <w:t xml:space="preserve">Et </w:t>
      </w:r>
    </w:p>
    <w:p w14:paraId="545160DE" w14:textId="2215A371" w:rsidR="00490DB5" w:rsidRPr="00165C01" w:rsidRDefault="00490DB5" w:rsidP="003F0E76">
      <w:pPr>
        <w:jc w:val="both"/>
        <w:rPr>
          <w:rFonts w:ascii="Gill Sans MT" w:hAnsi="Gill Sans MT"/>
        </w:rPr>
      </w:pPr>
      <w:r w:rsidRPr="00165C01">
        <w:rPr>
          <w:rFonts w:ascii="Gill Sans MT" w:hAnsi="Gill Sans MT"/>
        </w:rPr>
        <w:t>Les organisations syndicales représentatives au sein de l’Association représentées par leur délégué</w:t>
      </w:r>
      <w:r w:rsidR="00426236" w:rsidRPr="00165C01">
        <w:rPr>
          <w:rFonts w:ascii="Gill Sans MT" w:hAnsi="Gill Sans MT"/>
        </w:rPr>
        <w:t>es</w:t>
      </w:r>
      <w:r w:rsidRPr="00165C01">
        <w:rPr>
          <w:rFonts w:ascii="Gill Sans MT" w:hAnsi="Gill Sans MT"/>
        </w:rPr>
        <w:t xml:space="preserve"> syndical</w:t>
      </w:r>
      <w:r w:rsidR="00426236" w:rsidRPr="00165C01">
        <w:rPr>
          <w:rFonts w:ascii="Gill Sans MT" w:hAnsi="Gill Sans MT"/>
        </w:rPr>
        <w:t>es :</w:t>
      </w:r>
    </w:p>
    <w:p w14:paraId="35E2CF18" w14:textId="642947A6" w:rsidR="00426236" w:rsidRPr="00165C01" w:rsidRDefault="00426236" w:rsidP="00426236">
      <w:pPr>
        <w:pStyle w:val="Paragraphedeliste"/>
        <w:numPr>
          <w:ilvl w:val="0"/>
          <w:numId w:val="3"/>
        </w:numPr>
        <w:jc w:val="both"/>
        <w:rPr>
          <w:rFonts w:ascii="Gill Sans MT" w:hAnsi="Gill Sans MT"/>
        </w:rPr>
      </w:pPr>
      <w:r w:rsidRPr="00165C01">
        <w:rPr>
          <w:rFonts w:ascii="Gill Sans MT" w:hAnsi="Gill Sans MT"/>
        </w:rPr>
        <w:t xml:space="preserve">Madame </w:t>
      </w:r>
      <w:r w:rsidR="00165C01">
        <w:rPr>
          <w:rFonts w:ascii="Gill Sans MT" w:hAnsi="Gill Sans MT"/>
        </w:rPr>
        <w:t>XXXX</w:t>
      </w:r>
      <w:r w:rsidRPr="00165C01">
        <w:rPr>
          <w:rFonts w:ascii="Gill Sans MT" w:hAnsi="Gill Sans MT"/>
        </w:rPr>
        <w:t xml:space="preserve"> </w:t>
      </w:r>
      <w:r w:rsidR="00A82528" w:rsidRPr="00165C01">
        <w:rPr>
          <w:rFonts w:ascii="Gill Sans MT" w:hAnsi="Gill Sans MT"/>
        </w:rPr>
        <w:t>pour SUD SANTE Sociaux</w:t>
      </w:r>
    </w:p>
    <w:p w14:paraId="6A3A9D3D" w14:textId="3D091EBA" w:rsidR="00A82528" w:rsidRPr="00165C01" w:rsidRDefault="00A82528" w:rsidP="00426236">
      <w:pPr>
        <w:pStyle w:val="Paragraphedeliste"/>
        <w:numPr>
          <w:ilvl w:val="0"/>
          <w:numId w:val="3"/>
        </w:numPr>
        <w:jc w:val="both"/>
        <w:rPr>
          <w:rFonts w:ascii="Gill Sans MT" w:hAnsi="Gill Sans MT"/>
        </w:rPr>
      </w:pPr>
      <w:r w:rsidRPr="00165C01">
        <w:rPr>
          <w:rFonts w:ascii="Gill Sans MT" w:hAnsi="Gill Sans MT"/>
        </w:rPr>
        <w:t xml:space="preserve">Madame </w:t>
      </w:r>
      <w:r w:rsidR="00165C01">
        <w:rPr>
          <w:rFonts w:ascii="Gill Sans MT" w:hAnsi="Gill Sans MT"/>
        </w:rPr>
        <w:t>XXXX</w:t>
      </w:r>
      <w:r w:rsidRPr="00165C01">
        <w:rPr>
          <w:rFonts w:ascii="Gill Sans MT" w:hAnsi="Gill Sans MT"/>
        </w:rPr>
        <w:t xml:space="preserve"> pour la CFDT</w:t>
      </w:r>
    </w:p>
    <w:p w14:paraId="5FA4FE21" w14:textId="039C6CBA" w:rsidR="00426236" w:rsidRPr="00426236" w:rsidRDefault="00490DB5" w:rsidP="00426236">
      <w:pPr>
        <w:jc w:val="right"/>
        <w:rPr>
          <w:rFonts w:ascii="Gill Sans MT" w:hAnsi="Gill Sans MT"/>
          <w:b/>
          <w:bCs/>
        </w:rPr>
      </w:pPr>
      <w:r w:rsidRPr="003F0E76">
        <w:rPr>
          <w:rFonts w:ascii="Gill Sans MT" w:hAnsi="Gill Sans MT"/>
          <w:b/>
          <w:bCs/>
        </w:rPr>
        <w:t xml:space="preserve">D’autre part. </w:t>
      </w:r>
    </w:p>
    <w:p w14:paraId="5A86D1BE" w14:textId="2435917F" w:rsidR="00490DB5" w:rsidRPr="003F0E76" w:rsidRDefault="00490DB5" w:rsidP="003F0E76">
      <w:pPr>
        <w:jc w:val="both"/>
        <w:rPr>
          <w:rFonts w:ascii="Gill Sans MT" w:hAnsi="Gill Sans MT"/>
          <w:b/>
          <w:bCs/>
          <w:sz w:val="24"/>
          <w:szCs w:val="24"/>
        </w:rPr>
      </w:pPr>
      <w:r w:rsidRPr="003F0E76">
        <w:rPr>
          <w:rFonts w:ascii="Gill Sans MT" w:hAnsi="Gill Sans MT"/>
          <w:b/>
          <w:bCs/>
          <w:sz w:val="24"/>
          <w:szCs w:val="24"/>
        </w:rPr>
        <w:t>Préambule</w:t>
      </w:r>
    </w:p>
    <w:p w14:paraId="55E4F10F" w14:textId="3E8DFF40" w:rsidR="00490DB5" w:rsidRPr="003F0E76" w:rsidRDefault="00490DB5" w:rsidP="003F0E76">
      <w:pPr>
        <w:jc w:val="both"/>
        <w:rPr>
          <w:rFonts w:ascii="Gill Sans MT" w:hAnsi="Gill Sans MT"/>
        </w:rPr>
      </w:pPr>
      <w:r w:rsidRPr="003F0E76">
        <w:rPr>
          <w:rFonts w:ascii="Gill Sans MT" w:hAnsi="Gill Sans MT"/>
        </w:rPr>
        <w:t xml:space="preserve">Le présent avenant a pour finalité d’adapter les règles d’aménagement du temps de travail à l’évolution du fonctionnement de l’association, tout en permettant une meilleure organisation de l’activité des salariés pour permettre l’amélioration de leur conditions de travail. </w:t>
      </w:r>
    </w:p>
    <w:p w14:paraId="7A9829B5" w14:textId="77777777" w:rsidR="00490DB5" w:rsidRPr="003F0E76" w:rsidRDefault="00490DB5" w:rsidP="003F0E76">
      <w:pPr>
        <w:jc w:val="both"/>
        <w:rPr>
          <w:rFonts w:ascii="Gill Sans MT" w:hAnsi="Gill Sans MT"/>
        </w:rPr>
      </w:pPr>
    </w:p>
    <w:p w14:paraId="1892856B" w14:textId="63CAA0D8" w:rsidR="00490DB5" w:rsidRPr="003F0E76" w:rsidRDefault="00490DB5" w:rsidP="003F0E76">
      <w:pPr>
        <w:pBdr>
          <w:bottom w:val="single" w:sz="4" w:space="1" w:color="auto"/>
        </w:pBdr>
        <w:jc w:val="both"/>
        <w:rPr>
          <w:rFonts w:ascii="Gill Sans MT" w:hAnsi="Gill Sans MT"/>
          <w:b/>
          <w:bCs/>
          <w:sz w:val="24"/>
          <w:szCs w:val="24"/>
        </w:rPr>
      </w:pPr>
      <w:r w:rsidRPr="003F0E76">
        <w:rPr>
          <w:rFonts w:ascii="Gill Sans MT" w:hAnsi="Gill Sans MT"/>
          <w:b/>
          <w:bCs/>
          <w:sz w:val="24"/>
          <w:szCs w:val="24"/>
        </w:rPr>
        <w:t xml:space="preserve">Article 1 – Durée hebdomadaire </w:t>
      </w:r>
    </w:p>
    <w:p w14:paraId="703EC139" w14:textId="0930117A" w:rsidR="00490DB5" w:rsidRPr="003F0E76" w:rsidRDefault="00490DB5" w:rsidP="003F0E76">
      <w:pPr>
        <w:jc w:val="both"/>
        <w:rPr>
          <w:rFonts w:ascii="Gill Sans MT" w:hAnsi="Gill Sans MT"/>
        </w:rPr>
      </w:pPr>
      <w:r w:rsidRPr="003F0E76">
        <w:rPr>
          <w:rFonts w:ascii="Gill Sans MT" w:hAnsi="Gill Sans MT"/>
        </w:rPr>
        <w:t xml:space="preserve">Dans l’article 3, il est rajouté un alinéa supplémentaire ainsi rédigé : </w:t>
      </w:r>
    </w:p>
    <w:p w14:paraId="7360101A" w14:textId="0A0CFCBE" w:rsidR="00490DB5" w:rsidRPr="003F0E76" w:rsidRDefault="00490DB5" w:rsidP="003F0E76">
      <w:pPr>
        <w:jc w:val="both"/>
        <w:rPr>
          <w:rFonts w:ascii="Gill Sans MT" w:hAnsi="Gill Sans MT"/>
        </w:rPr>
      </w:pPr>
      <w:r w:rsidRPr="003F0E76">
        <w:rPr>
          <w:rFonts w:ascii="Gill Sans MT" w:hAnsi="Gill Sans MT"/>
        </w:rPr>
        <w:t xml:space="preserve">« L’appréciation de la durée hebdomadaire se fera du dimanche 24 heures au lundi 0 heures. Par exception, pour le personnel infirmier, la semaine sera appréciée du mardi 24 heures au mercredi 0 heures. » </w:t>
      </w:r>
    </w:p>
    <w:p w14:paraId="1392FB68" w14:textId="77777777" w:rsidR="00490DB5" w:rsidRPr="003F0E76" w:rsidRDefault="00490DB5" w:rsidP="003F0E76">
      <w:pPr>
        <w:jc w:val="both"/>
        <w:rPr>
          <w:rFonts w:ascii="Gill Sans MT" w:hAnsi="Gill Sans MT"/>
        </w:rPr>
      </w:pPr>
    </w:p>
    <w:p w14:paraId="51C90108" w14:textId="1360D082" w:rsidR="00490DB5" w:rsidRPr="003F0E76" w:rsidRDefault="00490DB5" w:rsidP="003F0E76">
      <w:pPr>
        <w:pBdr>
          <w:bottom w:val="single" w:sz="4" w:space="1" w:color="auto"/>
        </w:pBdr>
        <w:jc w:val="both"/>
        <w:rPr>
          <w:rFonts w:ascii="Gill Sans MT" w:hAnsi="Gill Sans MT"/>
          <w:b/>
          <w:bCs/>
          <w:sz w:val="24"/>
          <w:szCs w:val="24"/>
        </w:rPr>
      </w:pPr>
      <w:r w:rsidRPr="003F0E76">
        <w:rPr>
          <w:rFonts w:ascii="Gill Sans MT" w:hAnsi="Gill Sans MT"/>
          <w:b/>
          <w:bCs/>
          <w:sz w:val="24"/>
          <w:szCs w:val="24"/>
        </w:rPr>
        <w:t xml:space="preserve">Article 2 – Programmation indicative </w:t>
      </w:r>
    </w:p>
    <w:p w14:paraId="2036AEEC" w14:textId="65378EDC" w:rsidR="00490DB5" w:rsidRPr="003F0E76" w:rsidRDefault="00490DB5" w:rsidP="003F0E76">
      <w:pPr>
        <w:jc w:val="both"/>
        <w:rPr>
          <w:rFonts w:ascii="Gill Sans MT" w:hAnsi="Gill Sans MT"/>
        </w:rPr>
      </w:pPr>
      <w:r w:rsidRPr="003F0E76">
        <w:rPr>
          <w:rFonts w:ascii="Gill Sans MT" w:hAnsi="Gill Sans MT"/>
        </w:rPr>
        <w:t xml:space="preserve">L’article 5 est abrogé et remplacé par un nouvel article 5 ainsi rédigé : </w:t>
      </w:r>
    </w:p>
    <w:p w14:paraId="37FE61DB" w14:textId="67BF0430" w:rsidR="00490DB5" w:rsidRPr="003F0E76" w:rsidRDefault="00490DB5" w:rsidP="003F0E76">
      <w:pPr>
        <w:jc w:val="both"/>
        <w:rPr>
          <w:rFonts w:ascii="Gill Sans MT" w:hAnsi="Gill Sans MT"/>
        </w:rPr>
      </w:pPr>
      <w:r w:rsidRPr="003F0E76">
        <w:rPr>
          <w:rFonts w:ascii="Gill Sans MT" w:hAnsi="Gill Sans MT"/>
        </w:rPr>
        <w:t>« Une programmation indicative des horaires de travail est établie pour l’année et communiquée aux salariés au plus tard au début de chaque année. Cette programmation indicative de l’horaire de travail comporte, en fonction des services de l’Association, une organisation du temps de travail par période hebdomadaire. </w:t>
      </w:r>
    </w:p>
    <w:p w14:paraId="6314CB46" w14:textId="3A747FB9" w:rsidR="00490DB5" w:rsidRPr="003F0E76" w:rsidRDefault="00490DB5" w:rsidP="003F0E76">
      <w:pPr>
        <w:pStyle w:val="Paragraphedeliste"/>
        <w:numPr>
          <w:ilvl w:val="0"/>
          <w:numId w:val="1"/>
        </w:numPr>
        <w:jc w:val="both"/>
        <w:rPr>
          <w:rFonts w:ascii="Gill Sans MT" w:hAnsi="Gill Sans MT"/>
        </w:rPr>
      </w:pPr>
      <w:r w:rsidRPr="003F0E76">
        <w:rPr>
          <w:rFonts w:ascii="Gill Sans MT" w:hAnsi="Gill Sans MT"/>
        </w:rPr>
        <w:t xml:space="preserve">Périodes hebdomadaires : </w:t>
      </w:r>
    </w:p>
    <w:p w14:paraId="2301A843" w14:textId="4A35540F" w:rsidR="00490DB5" w:rsidRPr="003F0E76" w:rsidRDefault="00490DB5" w:rsidP="003F0E76">
      <w:pPr>
        <w:pStyle w:val="Paragraphedeliste"/>
        <w:numPr>
          <w:ilvl w:val="0"/>
          <w:numId w:val="2"/>
        </w:numPr>
        <w:jc w:val="both"/>
        <w:rPr>
          <w:rFonts w:ascii="Gill Sans MT" w:hAnsi="Gill Sans MT"/>
        </w:rPr>
      </w:pPr>
      <w:r w:rsidRPr="003F0E76">
        <w:rPr>
          <w:rFonts w:ascii="Gill Sans MT" w:hAnsi="Gill Sans MT"/>
        </w:rPr>
        <w:t xml:space="preserve">Périodes sur 3 semaines </w:t>
      </w:r>
    </w:p>
    <w:p w14:paraId="421949C0" w14:textId="4FE02C1D" w:rsidR="00490DB5" w:rsidRPr="003F0E76" w:rsidRDefault="00490DB5" w:rsidP="003F0E76">
      <w:pPr>
        <w:pStyle w:val="Paragraphedeliste"/>
        <w:numPr>
          <w:ilvl w:val="0"/>
          <w:numId w:val="2"/>
        </w:numPr>
        <w:jc w:val="both"/>
        <w:rPr>
          <w:rFonts w:ascii="Gill Sans MT" w:hAnsi="Gill Sans MT"/>
        </w:rPr>
      </w:pPr>
      <w:r w:rsidRPr="003F0E76">
        <w:rPr>
          <w:rFonts w:ascii="Gill Sans MT" w:hAnsi="Gill Sans MT"/>
        </w:rPr>
        <w:t xml:space="preserve">Périodes sur 4 semaines </w:t>
      </w:r>
    </w:p>
    <w:p w14:paraId="5F2F136E" w14:textId="0D0ABF19" w:rsidR="00490DB5" w:rsidRPr="003F0E76" w:rsidRDefault="00490DB5" w:rsidP="003F0E76">
      <w:pPr>
        <w:pStyle w:val="Paragraphedeliste"/>
        <w:numPr>
          <w:ilvl w:val="0"/>
          <w:numId w:val="2"/>
        </w:numPr>
        <w:jc w:val="both"/>
        <w:rPr>
          <w:rFonts w:ascii="Gill Sans MT" w:hAnsi="Gill Sans MT"/>
        </w:rPr>
      </w:pPr>
      <w:r w:rsidRPr="003F0E76">
        <w:rPr>
          <w:rFonts w:ascii="Gill Sans MT" w:hAnsi="Gill Sans MT"/>
        </w:rPr>
        <w:t xml:space="preserve">Périodes sur 5 semaines </w:t>
      </w:r>
    </w:p>
    <w:p w14:paraId="2C094425" w14:textId="0DDF679C" w:rsidR="00490DB5" w:rsidRPr="003F0E76" w:rsidRDefault="00490DB5" w:rsidP="003F0E76">
      <w:pPr>
        <w:pStyle w:val="Paragraphedeliste"/>
        <w:numPr>
          <w:ilvl w:val="0"/>
          <w:numId w:val="2"/>
        </w:numPr>
        <w:jc w:val="both"/>
        <w:rPr>
          <w:rFonts w:ascii="Gill Sans MT" w:hAnsi="Gill Sans MT"/>
        </w:rPr>
      </w:pPr>
      <w:r w:rsidRPr="003F0E76">
        <w:rPr>
          <w:rFonts w:ascii="Gill Sans MT" w:hAnsi="Gill Sans MT"/>
        </w:rPr>
        <w:t xml:space="preserve">Périodes sur 6 semaines </w:t>
      </w:r>
    </w:p>
    <w:p w14:paraId="7F09F093" w14:textId="247695C0" w:rsidR="00490DB5" w:rsidRPr="003F0E76" w:rsidRDefault="00490DB5" w:rsidP="003F0E76">
      <w:pPr>
        <w:jc w:val="both"/>
        <w:rPr>
          <w:rFonts w:ascii="Gill Sans MT" w:hAnsi="Gill Sans MT"/>
        </w:rPr>
      </w:pPr>
      <w:r w:rsidRPr="003F0E76">
        <w:rPr>
          <w:rFonts w:ascii="Gill Sans MT" w:hAnsi="Gill Sans MT"/>
        </w:rPr>
        <w:lastRenderedPageBreak/>
        <w:t xml:space="preserve">Pour chacune de ces périodes, la durée hebdomadaire de travail de chacune des semaines est définie dans la programmation indicative. </w:t>
      </w:r>
    </w:p>
    <w:p w14:paraId="7028D37C" w14:textId="6F5DF2A2" w:rsidR="00490DB5" w:rsidRPr="003F0E76" w:rsidRDefault="00490DB5" w:rsidP="003F0E76">
      <w:pPr>
        <w:jc w:val="both"/>
        <w:rPr>
          <w:rFonts w:ascii="Gill Sans MT" w:hAnsi="Gill Sans MT"/>
        </w:rPr>
      </w:pPr>
      <w:r w:rsidRPr="003F0E76">
        <w:rPr>
          <w:rFonts w:ascii="Gill Sans MT" w:hAnsi="Gill Sans MT"/>
        </w:rPr>
        <w:t xml:space="preserve">Le choix entre ces périodes pour les salariés concernés, fera l’objet d’une note de service soumise pour information au CSE et affichée au siège de l’Association. </w:t>
      </w:r>
    </w:p>
    <w:p w14:paraId="42C7DFEF" w14:textId="7737D980" w:rsidR="00490DB5" w:rsidRPr="003F0E76" w:rsidRDefault="00490DB5" w:rsidP="003F0E76">
      <w:pPr>
        <w:pBdr>
          <w:bottom w:val="single" w:sz="4" w:space="1" w:color="auto"/>
        </w:pBdr>
        <w:jc w:val="both"/>
        <w:rPr>
          <w:rFonts w:ascii="Gill Sans MT" w:hAnsi="Gill Sans MT"/>
          <w:b/>
          <w:bCs/>
          <w:sz w:val="24"/>
          <w:szCs w:val="24"/>
        </w:rPr>
      </w:pPr>
      <w:r w:rsidRPr="003F0E76">
        <w:rPr>
          <w:rFonts w:ascii="Gill Sans MT" w:hAnsi="Gill Sans MT"/>
          <w:b/>
          <w:bCs/>
          <w:sz w:val="24"/>
          <w:szCs w:val="24"/>
        </w:rPr>
        <w:t xml:space="preserve">Article 3 – Jours de repos </w:t>
      </w:r>
    </w:p>
    <w:p w14:paraId="77B5796A" w14:textId="57B631AC" w:rsidR="00490DB5" w:rsidRPr="003F0E76" w:rsidRDefault="00490DB5" w:rsidP="003F0E76">
      <w:pPr>
        <w:jc w:val="both"/>
        <w:rPr>
          <w:rFonts w:ascii="Gill Sans MT" w:hAnsi="Gill Sans MT"/>
        </w:rPr>
      </w:pPr>
      <w:r w:rsidRPr="003F0E76">
        <w:rPr>
          <w:rFonts w:ascii="Gill Sans MT" w:hAnsi="Gill Sans MT"/>
        </w:rPr>
        <w:t xml:space="preserve">L’article 7 est abrogé et remplacé par un nouvel article 7 ainsi rédigé : </w:t>
      </w:r>
    </w:p>
    <w:p w14:paraId="6E7ECE18" w14:textId="21F4C427" w:rsidR="00490DB5" w:rsidRPr="003F0E76" w:rsidRDefault="00490DB5" w:rsidP="003F0E76">
      <w:pPr>
        <w:jc w:val="both"/>
        <w:rPr>
          <w:rFonts w:ascii="Gill Sans MT" w:hAnsi="Gill Sans MT"/>
        </w:rPr>
      </w:pPr>
      <w:r w:rsidRPr="003F0E76">
        <w:rPr>
          <w:rFonts w:ascii="Gill Sans MT" w:hAnsi="Gill Sans MT"/>
        </w:rPr>
        <w:t>« La programmation indicative sur des périodes pluri</w:t>
      </w:r>
      <w:r w:rsidR="003F0E76">
        <w:rPr>
          <w:rFonts w:ascii="Gill Sans MT" w:hAnsi="Gill Sans MT"/>
        </w:rPr>
        <w:t xml:space="preserve"> </w:t>
      </w:r>
      <w:r w:rsidRPr="003F0E76">
        <w:rPr>
          <w:rFonts w:ascii="Gill Sans MT" w:hAnsi="Gill Sans MT"/>
        </w:rPr>
        <w:t xml:space="preserve">hebdomadaires font apparaître des jours de repos qui seront déterminés à l’avance dans le cadre de cette programmation. </w:t>
      </w:r>
    </w:p>
    <w:p w14:paraId="373AD760" w14:textId="023218C8" w:rsidR="00490DB5" w:rsidRPr="003F0E76" w:rsidRDefault="00490DB5" w:rsidP="003F0E76">
      <w:pPr>
        <w:jc w:val="both"/>
        <w:rPr>
          <w:rFonts w:ascii="Gill Sans MT" w:hAnsi="Gill Sans MT"/>
        </w:rPr>
      </w:pPr>
      <w:r w:rsidRPr="003F0E76">
        <w:rPr>
          <w:rFonts w:ascii="Gill Sans MT" w:hAnsi="Gill Sans MT"/>
        </w:rPr>
        <w:t>Par exception aux dispositions de l’article 5, la répartition du temps de travail peut se faire dans un cadre hebdomadaire pour le personnel administratif. Dans cette hypothèse, l’horaire hebdomadaire effectivement travaillé peut atteindre 37 heures, permettant l’acquisition de 12 jours de repos dans l’année. Les modalités de prise de ces repos sont déterminées pour moitié par l’employeur et pour moitié par les salariés moyennant un délai de prévenance minimum d’un mois. »</w:t>
      </w:r>
    </w:p>
    <w:p w14:paraId="08FF48B1" w14:textId="061D205E" w:rsidR="003F0E76" w:rsidRPr="003F0E76" w:rsidRDefault="003F0E76" w:rsidP="003F0E76">
      <w:pPr>
        <w:pBdr>
          <w:bottom w:val="single" w:sz="4" w:space="1" w:color="auto"/>
        </w:pBdr>
        <w:jc w:val="both"/>
        <w:rPr>
          <w:rFonts w:ascii="Gill Sans MT" w:hAnsi="Gill Sans MT"/>
          <w:b/>
          <w:bCs/>
          <w:sz w:val="24"/>
          <w:szCs w:val="24"/>
        </w:rPr>
      </w:pPr>
      <w:r w:rsidRPr="003F0E76">
        <w:rPr>
          <w:rFonts w:ascii="Gill Sans MT" w:hAnsi="Gill Sans MT"/>
          <w:b/>
          <w:bCs/>
          <w:sz w:val="24"/>
          <w:szCs w:val="24"/>
        </w:rPr>
        <w:t xml:space="preserve">Article 4 – Décompte des heures supplémentaires </w:t>
      </w:r>
    </w:p>
    <w:p w14:paraId="1CBDBF15" w14:textId="183B76C8" w:rsidR="003F0E76" w:rsidRPr="003F0E76" w:rsidRDefault="003F0E76" w:rsidP="003F0E76">
      <w:pPr>
        <w:jc w:val="both"/>
        <w:rPr>
          <w:rFonts w:ascii="Gill Sans MT" w:hAnsi="Gill Sans MT"/>
        </w:rPr>
      </w:pPr>
      <w:r w:rsidRPr="003F0E76">
        <w:rPr>
          <w:rFonts w:ascii="Gill Sans MT" w:hAnsi="Gill Sans MT"/>
        </w:rPr>
        <w:t xml:space="preserve">Dans l’article 8.2, il est rajouté l’alinéa ainsi rédigé : </w:t>
      </w:r>
    </w:p>
    <w:p w14:paraId="6366CA3F" w14:textId="56ED61BC" w:rsidR="003F0E76" w:rsidRPr="003F0E76" w:rsidRDefault="003F0E76" w:rsidP="003F0E76">
      <w:pPr>
        <w:jc w:val="both"/>
        <w:rPr>
          <w:rFonts w:ascii="Gill Sans MT" w:hAnsi="Gill Sans MT"/>
        </w:rPr>
      </w:pPr>
      <w:r w:rsidRPr="003F0E76">
        <w:rPr>
          <w:rFonts w:ascii="Gill Sans MT" w:hAnsi="Gill Sans MT"/>
        </w:rPr>
        <w:t>« Lorsqu’en application des dispositions de l’alinéa précédent un salarié a bénéficié d’heures supplémentaires, celles-ci déjà comptabilisées ne seront plus à prendre en compte au-delà du seuil de 1607 heures. »</w:t>
      </w:r>
    </w:p>
    <w:p w14:paraId="65E90F2E" w14:textId="06C0F980" w:rsidR="003F0E76" w:rsidRPr="003F0E76" w:rsidRDefault="003F0E76" w:rsidP="003F0E76">
      <w:pPr>
        <w:pBdr>
          <w:bottom w:val="single" w:sz="4" w:space="1" w:color="auto"/>
        </w:pBdr>
        <w:jc w:val="both"/>
        <w:rPr>
          <w:rFonts w:ascii="Gill Sans MT" w:hAnsi="Gill Sans MT"/>
          <w:b/>
          <w:bCs/>
          <w:sz w:val="24"/>
          <w:szCs w:val="24"/>
        </w:rPr>
      </w:pPr>
      <w:r w:rsidRPr="003F0E76">
        <w:rPr>
          <w:rFonts w:ascii="Gill Sans MT" w:hAnsi="Gill Sans MT"/>
          <w:b/>
          <w:bCs/>
          <w:sz w:val="24"/>
          <w:szCs w:val="24"/>
        </w:rPr>
        <w:t xml:space="preserve">Article 5 – Durée, révision, dénonciation </w:t>
      </w:r>
    </w:p>
    <w:p w14:paraId="683B41EC" w14:textId="6BCB4229" w:rsidR="003F0E76" w:rsidRPr="003F0E76" w:rsidRDefault="003F0E76" w:rsidP="003F0E76">
      <w:pPr>
        <w:jc w:val="both"/>
        <w:rPr>
          <w:rFonts w:ascii="Gill Sans MT" w:hAnsi="Gill Sans MT"/>
        </w:rPr>
      </w:pPr>
      <w:r w:rsidRPr="003F0E76">
        <w:rPr>
          <w:rFonts w:ascii="Gill Sans MT" w:hAnsi="Gill Sans MT"/>
        </w:rPr>
        <w:t xml:space="preserve">Le présent avenant est conclu pour une durée indéterminée. Il pourra être révisé ou dénoncé à tout moment, conformément aux dispositions légales. </w:t>
      </w:r>
    </w:p>
    <w:p w14:paraId="3B507AAD" w14:textId="12552073" w:rsidR="003F0E76" w:rsidRPr="003F0E76" w:rsidRDefault="003F0E76" w:rsidP="003F0E76">
      <w:pPr>
        <w:pBdr>
          <w:bottom w:val="single" w:sz="4" w:space="1" w:color="auto"/>
        </w:pBdr>
        <w:jc w:val="both"/>
        <w:rPr>
          <w:rFonts w:ascii="Gill Sans MT" w:hAnsi="Gill Sans MT"/>
          <w:b/>
          <w:bCs/>
          <w:sz w:val="24"/>
          <w:szCs w:val="24"/>
        </w:rPr>
      </w:pPr>
      <w:r w:rsidRPr="003F0E76">
        <w:rPr>
          <w:rFonts w:ascii="Gill Sans MT" w:hAnsi="Gill Sans MT"/>
          <w:b/>
          <w:bCs/>
          <w:sz w:val="24"/>
          <w:szCs w:val="24"/>
        </w:rPr>
        <w:t xml:space="preserve">Article 6 – Dépôt </w:t>
      </w:r>
    </w:p>
    <w:p w14:paraId="07D1B527" w14:textId="0D157F4A" w:rsidR="003F0E76" w:rsidRPr="003F0E76" w:rsidRDefault="003F0E76" w:rsidP="003F0E76">
      <w:pPr>
        <w:jc w:val="both"/>
        <w:rPr>
          <w:rFonts w:ascii="Gill Sans MT" w:hAnsi="Gill Sans MT"/>
        </w:rPr>
      </w:pPr>
      <w:r w:rsidRPr="003F0E76">
        <w:rPr>
          <w:rFonts w:ascii="Gill Sans MT" w:hAnsi="Gill Sans MT"/>
        </w:rPr>
        <w:t xml:space="preserve">La publication du présent accord sera </w:t>
      </w:r>
      <w:proofErr w:type="gramStart"/>
      <w:r w:rsidRPr="003F0E76">
        <w:rPr>
          <w:rFonts w:ascii="Gill Sans MT" w:hAnsi="Gill Sans MT"/>
        </w:rPr>
        <w:t>faite</w:t>
      </w:r>
      <w:proofErr w:type="gramEnd"/>
      <w:r w:rsidRPr="003F0E76">
        <w:rPr>
          <w:rFonts w:ascii="Gill Sans MT" w:hAnsi="Gill Sans MT"/>
        </w:rPr>
        <w:t xml:space="preserve"> au Conseil de prud’hommes de Paris et sur le site ministériel « Télé Accords ». </w:t>
      </w:r>
    </w:p>
    <w:p w14:paraId="5F508040" w14:textId="77777777" w:rsidR="003F0E76" w:rsidRPr="003F0E76" w:rsidRDefault="003F0E76" w:rsidP="003F0E76">
      <w:pPr>
        <w:jc w:val="both"/>
        <w:rPr>
          <w:rFonts w:ascii="Gill Sans MT" w:hAnsi="Gill Sans MT"/>
        </w:rPr>
      </w:pPr>
    </w:p>
    <w:p w14:paraId="0C304B57" w14:textId="47B02BC9" w:rsidR="003F0E76" w:rsidRPr="003F0E76" w:rsidRDefault="003F0E76" w:rsidP="003F0E76">
      <w:pPr>
        <w:jc w:val="both"/>
        <w:rPr>
          <w:rFonts w:ascii="Gill Sans MT" w:hAnsi="Gill Sans MT"/>
        </w:rPr>
      </w:pPr>
      <w:r w:rsidRPr="003F0E76">
        <w:rPr>
          <w:rFonts w:ascii="Gill Sans MT" w:hAnsi="Gill Sans MT"/>
        </w:rPr>
        <w:t xml:space="preserve">Fait à Paris, le </w:t>
      </w:r>
      <w:r w:rsidR="00A82528">
        <w:rPr>
          <w:rFonts w:ascii="Gill Sans MT" w:hAnsi="Gill Sans MT"/>
        </w:rPr>
        <w:t>13 mars 2024</w:t>
      </w:r>
      <w:r w:rsidRPr="003F0E76">
        <w:rPr>
          <w:rFonts w:ascii="Gill Sans MT" w:hAnsi="Gill Sans MT"/>
        </w:rPr>
        <w:t xml:space="preserve"> </w:t>
      </w:r>
    </w:p>
    <w:p w14:paraId="3365CBE3" w14:textId="77777777" w:rsidR="003F0E76" w:rsidRPr="003F0E76" w:rsidRDefault="003F0E76" w:rsidP="003F0E76">
      <w:pPr>
        <w:jc w:val="both"/>
        <w:rPr>
          <w:rFonts w:ascii="Gill Sans MT" w:hAnsi="Gill Sans MT"/>
        </w:rPr>
      </w:pPr>
    </w:p>
    <w:p w14:paraId="629D1C05" w14:textId="21EC97FE" w:rsidR="003F0E76" w:rsidRPr="00165C01" w:rsidRDefault="003F0E76" w:rsidP="003F0E76">
      <w:pPr>
        <w:jc w:val="both"/>
        <w:rPr>
          <w:rFonts w:ascii="Gill Sans MT" w:hAnsi="Gill Sans MT"/>
        </w:rPr>
      </w:pPr>
      <w:r w:rsidRPr="00165C01">
        <w:rPr>
          <w:rFonts w:ascii="Gill Sans MT" w:hAnsi="Gill Sans MT"/>
        </w:rPr>
        <w:t xml:space="preserve">Pour l’ASSAD XV, le directeur </w:t>
      </w:r>
    </w:p>
    <w:p w14:paraId="147B86B0" w14:textId="77777777" w:rsidR="003F0E76" w:rsidRPr="00165C01" w:rsidRDefault="003F0E76" w:rsidP="003F0E76">
      <w:pPr>
        <w:jc w:val="both"/>
        <w:rPr>
          <w:rFonts w:ascii="Gill Sans MT" w:hAnsi="Gill Sans MT"/>
        </w:rPr>
      </w:pPr>
    </w:p>
    <w:p w14:paraId="06193089" w14:textId="0F1CB9A9" w:rsidR="003F0E76" w:rsidRPr="00165C01" w:rsidRDefault="003F0E76" w:rsidP="003F0E76">
      <w:pPr>
        <w:jc w:val="both"/>
        <w:rPr>
          <w:rFonts w:ascii="Gill Sans MT" w:hAnsi="Gill Sans MT"/>
        </w:rPr>
      </w:pPr>
      <w:r w:rsidRPr="00165C01">
        <w:rPr>
          <w:rFonts w:ascii="Gill Sans MT" w:hAnsi="Gill Sans MT"/>
        </w:rPr>
        <w:t>Pour le</w:t>
      </w:r>
      <w:r w:rsidR="00A82528" w:rsidRPr="00165C01">
        <w:rPr>
          <w:rFonts w:ascii="Gill Sans MT" w:hAnsi="Gill Sans MT"/>
        </w:rPr>
        <w:t>s</w:t>
      </w:r>
      <w:r w:rsidRPr="00165C01">
        <w:rPr>
          <w:rFonts w:ascii="Gill Sans MT" w:hAnsi="Gill Sans MT"/>
        </w:rPr>
        <w:t xml:space="preserve"> syndicat</w:t>
      </w:r>
      <w:r w:rsidR="00A82528" w:rsidRPr="00165C01">
        <w:rPr>
          <w:rFonts w:ascii="Gill Sans MT" w:hAnsi="Gill Sans MT"/>
        </w:rPr>
        <w:t>s</w:t>
      </w:r>
      <w:r w:rsidRPr="00165C01">
        <w:rPr>
          <w:rFonts w:ascii="Gill Sans MT" w:hAnsi="Gill Sans MT"/>
        </w:rPr>
        <w:t>, l</w:t>
      </w:r>
      <w:r w:rsidR="00A82528" w:rsidRPr="00165C01">
        <w:rPr>
          <w:rFonts w:ascii="Gill Sans MT" w:hAnsi="Gill Sans MT"/>
        </w:rPr>
        <w:t>a</w:t>
      </w:r>
      <w:r w:rsidRPr="00165C01">
        <w:rPr>
          <w:rFonts w:ascii="Gill Sans MT" w:hAnsi="Gill Sans MT"/>
        </w:rPr>
        <w:t xml:space="preserve"> délégué</w:t>
      </w:r>
      <w:r w:rsidR="00A82528" w:rsidRPr="00165C01">
        <w:rPr>
          <w:rFonts w:ascii="Gill Sans MT" w:hAnsi="Gill Sans MT"/>
        </w:rPr>
        <w:t>e</w:t>
      </w:r>
      <w:r w:rsidRPr="00165C01">
        <w:rPr>
          <w:rFonts w:ascii="Gill Sans MT" w:hAnsi="Gill Sans MT"/>
        </w:rPr>
        <w:t xml:space="preserve"> syndical</w:t>
      </w:r>
      <w:r w:rsidR="00A82528" w:rsidRPr="00165C01">
        <w:rPr>
          <w:rFonts w:ascii="Gill Sans MT" w:hAnsi="Gill Sans MT"/>
        </w:rPr>
        <w:t>e de SUD SANTE SOCIAUX :</w:t>
      </w:r>
    </w:p>
    <w:p w14:paraId="373B1DB8" w14:textId="38F93213" w:rsidR="00A82528" w:rsidRPr="003F0E76" w:rsidRDefault="00A82528" w:rsidP="003F0E76">
      <w:pPr>
        <w:jc w:val="both"/>
        <w:rPr>
          <w:rFonts w:ascii="Gill Sans MT" w:hAnsi="Gill Sans MT"/>
        </w:rPr>
      </w:pPr>
      <w:r w:rsidRPr="00165C01">
        <w:rPr>
          <w:rFonts w:ascii="Gill Sans MT" w:hAnsi="Gill Sans MT"/>
        </w:rPr>
        <w:tab/>
      </w:r>
      <w:r w:rsidRPr="00165C01">
        <w:rPr>
          <w:rFonts w:ascii="Gill Sans MT" w:hAnsi="Gill Sans MT"/>
        </w:rPr>
        <w:tab/>
        <w:t xml:space="preserve">     la déléguée syndicale CFDT :</w:t>
      </w:r>
    </w:p>
    <w:sectPr w:rsidR="00A82528" w:rsidRPr="003F0E76">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66625" w14:textId="77777777" w:rsidR="004D3964" w:rsidRDefault="004D3964" w:rsidP="003F0E76">
      <w:pPr>
        <w:spacing w:after="0" w:line="240" w:lineRule="auto"/>
      </w:pPr>
      <w:r>
        <w:separator/>
      </w:r>
    </w:p>
  </w:endnote>
  <w:endnote w:type="continuationSeparator" w:id="0">
    <w:p w14:paraId="337015FC" w14:textId="77777777" w:rsidR="004D3964" w:rsidRDefault="004D3964" w:rsidP="003F0E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ill Sans">
    <w:altName w:val="Calibri"/>
    <w:panose1 w:val="00000000000000000000"/>
    <w:charset w:val="00"/>
    <w:family w:val="swiss"/>
    <w:notTrueType/>
    <w:pitch w:val="variable"/>
    <w:sig w:usb0="A00000AF" w:usb1="5000205A" w:usb2="00000000" w:usb3="00000000" w:csb0="00000093" w:csb1="00000000"/>
  </w:font>
  <w:font w:name="Gill Sans MT">
    <w:panose1 w:val="020B0502020104020203"/>
    <w:charset w:val="00"/>
    <w:family w:val="swiss"/>
    <w:pitch w:val="variable"/>
    <w:sig w:usb0="00000007" w:usb1="00000000" w:usb2="00000000" w:usb3="00000000" w:csb0="0000000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5394346"/>
      <w:docPartObj>
        <w:docPartGallery w:val="Page Numbers (Bottom of Page)"/>
        <w:docPartUnique/>
      </w:docPartObj>
    </w:sdtPr>
    <w:sdtEndPr>
      <w:rPr>
        <w:color w:val="595959" w:themeColor="text1" w:themeTint="A6"/>
      </w:rPr>
    </w:sdtEndPr>
    <w:sdtContent>
      <w:p w14:paraId="71E1CAA6" w14:textId="5FCDC0A8" w:rsidR="003F0E76" w:rsidRPr="003F0E76" w:rsidRDefault="003F0E76">
        <w:pPr>
          <w:pStyle w:val="Pieddepage"/>
          <w:jc w:val="right"/>
          <w:rPr>
            <w:color w:val="595959" w:themeColor="text1" w:themeTint="A6"/>
          </w:rPr>
        </w:pPr>
        <w:r w:rsidRPr="003F0E76">
          <w:rPr>
            <w:color w:val="595959" w:themeColor="text1" w:themeTint="A6"/>
          </w:rPr>
          <w:t xml:space="preserve">Avenant aménagement temps de travail – ASSAD XV – mars24 |   </w:t>
        </w:r>
        <w:r w:rsidRPr="003F0E76">
          <w:rPr>
            <w:color w:val="595959" w:themeColor="text1" w:themeTint="A6"/>
          </w:rPr>
          <w:fldChar w:fldCharType="begin"/>
        </w:r>
        <w:r w:rsidRPr="003F0E76">
          <w:rPr>
            <w:color w:val="595959" w:themeColor="text1" w:themeTint="A6"/>
          </w:rPr>
          <w:instrText>PAGE   \* MERGEFORMAT</w:instrText>
        </w:r>
        <w:r w:rsidRPr="003F0E76">
          <w:rPr>
            <w:color w:val="595959" w:themeColor="text1" w:themeTint="A6"/>
          </w:rPr>
          <w:fldChar w:fldCharType="separate"/>
        </w:r>
        <w:r w:rsidRPr="003F0E76">
          <w:rPr>
            <w:color w:val="595959" w:themeColor="text1" w:themeTint="A6"/>
          </w:rPr>
          <w:t>2</w:t>
        </w:r>
        <w:r w:rsidRPr="003F0E76">
          <w:rPr>
            <w:color w:val="595959" w:themeColor="text1" w:themeTint="A6"/>
          </w:rPr>
          <w:fldChar w:fldCharType="end"/>
        </w:r>
      </w:p>
    </w:sdtContent>
  </w:sdt>
  <w:p w14:paraId="274CBA68" w14:textId="77777777" w:rsidR="003F0E76" w:rsidRPr="003F0E76" w:rsidRDefault="003F0E76">
    <w:pPr>
      <w:pStyle w:val="Pieddepage"/>
      <w:rPr>
        <w:color w:val="595959" w:themeColor="text1" w:themeTint="A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CF267" w14:textId="77777777" w:rsidR="004D3964" w:rsidRDefault="004D3964" w:rsidP="003F0E76">
      <w:pPr>
        <w:spacing w:after="0" w:line="240" w:lineRule="auto"/>
      </w:pPr>
      <w:r>
        <w:separator/>
      </w:r>
    </w:p>
  </w:footnote>
  <w:footnote w:type="continuationSeparator" w:id="0">
    <w:p w14:paraId="1DA7A43A" w14:textId="77777777" w:rsidR="004D3964" w:rsidRDefault="004D3964" w:rsidP="003F0E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0214B5"/>
    <w:multiLevelType w:val="hybridMultilevel"/>
    <w:tmpl w:val="454E4832"/>
    <w:lvl w:ilvl="0" w:tplc="3766A08C">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AF832CC"/>
    <w:multiLevelType w:val="hybridMultilevel"/>
    <w:tmpl w:val="E650252E"/>
    <w:lvl w:ilvl="0" w:tplc="9B208E8A">
      <w:start w:val="1"/>
      <w:numFmt w:val="bullet"/>
      <w:lvlText w:val="−"/>
      <w:lvlJc w:val="left"/>
      <w:pPr>
        <w:ind w:left="1068" w:hanging="360"/>
      </w:pPr>
      <w:rPr>
        <w:rFonts w:ascii="Gill Sans" w:hAnsi="Gill Sans" w:hint="default"/>
        <w:color w:val="auto"/>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 w15:restartNumberingAfterBreak="0">
    <w:nsid w:val="6C5E2F24"/>
    <w:multiLevelType w:val="hybridMultilevel"/>
    <w:tmpl w:val="612A06FA"/>
    <w:lvl w:ilvl="0" w:tplc="B22A9F0E">
      <w:numFmt w:val="bullet"/>
      <w:lvlText w:val="-"/>
      <w:lvlJc w:val="left"/>
      <w:pPr>
        <w:ind w:left="720" w:hanging="360"/>
      </w:pPr>
      <w:rPr>
        <w:rFonts w:ascii="Gill Sans MT" w:eastAsiaTheme="minorHAnsi" w:hAnsi="Gill Sans MT"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42884543">
    <w:abstractNumId w:val="0"/>
  </w:num>
  <w:num w:numId="2" w16cid:durableId="743378236">
    <w:abstractNumId w:val="1"/>
  </w:num>
  <w:num w:numId="3" w16cid:durableId="9914493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0DB5"/>
    <w:rsid w:val="000652E9"/>
    <w:rsid w:val="00165C01"/>
    <w:rsid w:val="00355EA7"/>
    <w:rsid w:val="003F0E76"/>
    <w:rsid w:val="00426236"/>
    <w:rsid w:val="00490DB5"/>
    <w:rsid w:val="004D3964"/>
    <w:rsid w:val="0059641C"/>
    <w:rsid w:val="006F1B96"/>
    <w:rsid w:val="00A82528"/>
    <w:rsid w:val="00C255B0"/>
    <w:rsid w:val="00D648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8133F"/>
  <w15:chartTrackingRefBased/>
  <w15:docId w15:val="{3D02FE84-22EE-413D-97E9-895F16EA1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490D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490D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490DB5"/>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490DB5"/>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490DB5"/>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490DB5"/>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490DB5"/>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490DB5"/>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490DB5"/>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90DB5"/>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490DB5"/>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490DB5"/>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490DB5"/>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490DB5"/>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490DB5"/>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490DB5"/>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490DB5"/>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490DB5"/>
    <w:rPr>
      <w:rFonts w:eastAsiaTheme="majorEastAsia" w:cstheme="majorBidi"/>
      <w:color w:val="272727" w:themeColor="text1" w:themeTint="D8"/>
    </w:rPr>
  </w:style>
  <w:style w:type="paragraph" w:styleId="Titre">
    <w:name w:val="Title"/>
    <w:basedOn w:val="Normal"/>
    <w:next w:val="Normal"/>
    <w:link w:val="TitreCar"/>
    <w:uiPriority w:val="10"/>
    <w:qFormat/>
    <w:rsid w:val="00490D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490DB5"/>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490DB5"/>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490DB5"/>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490DB5"/>
    <w:pPr>
      <w:spacing w:before="160"/>
      <w:jc w:val="center"/>
    </w:pPr>
    <w:rPr>
      <w:i/>
      <w:iCs/>
      <w:color w:val="404040" w:themeColor="text1" w:themeTint="BF"/>
    </w:rPr>
  </w:style>
  <w:style w:type="character" w:customStyle="1" w:styleId="CitationCar">
    <w:name w:val="Citation Car"/>
    <w:basedOn w:val="Policepardfaut"/>
    <w:link w:val="Citation"/>
    <w:uiPriority w:val="29"/>
    <w:rsid w:val="00490DB5"/>
    <w:rPr>
      <w:i/>
      <w:iCs/>
      <w:color w:val="404040" w:themeColor="text1" w:themeTint="BF"/>
    </w:rPr>
  </w:style>
  <w:style w:type="paragraph" w:styleId="Paragraphedeliste">
    <w:name w:val="List Paragraph"/>
    <w:basedOn w:val="Normal"/>
    <w:uiPriority w:val="34"/>
    <w:qFormat/>
    <w:rsid w:val="00490DB5"/>
    <w:pPr>
      <w:ind w:left="720"/>
      <w:contextualSpacing/>
    </w:pPr>
  </w:style>
  <w:style w:type="character" w:styleId="Accentuationintense">
    <w:name w:val="Intense Emphasis"/>
    <w:basedOn w:val="Policepardfaut"/>
    <w:uiPriority w:val="21"/>
    <w:qFormat/>
    <w:rsid w:val="00490DB5"/>
    <w:rPr>
      <w:i/>
      <w:iCs/>
      <w:color w:val="0F4761" w:themeColor="accent1" w:themeShade="BF"/>
    </w:rPr>
  </w:style>
  <w:style w:type="paragraph" w:styleId="Citationintense">
    <w:name w:val="Intense Quote"/>
    <w:basedOn w:val="Normal"/>
    <w:next w:val="Normal"/>
    <w:link w:val="CitationintenseCar"/>
    <w:uiPriority w:val="30"/>
    <w:qFormat/>
    <w:rsid w:val="00490D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490DB5"/>
    <w:rPr>
      <w:i/>
      <w:iCs/>
      <w:color w:val="0F4761" w:themeColor="accent1" w:themeShade="BF"/>
    </w:rPr>
  </w:style>
  <w:style w:type="character" w:styleId="Rfrenceintense">
    <w:name w:val="Intense Reference"/>
    <w:basedOn w:val="Policepardfaut"/>
    <w:uiPriority w:val="32"/>
    <w:qFormat/>
    <w:rsid w:val="00490DB5"/>
    <w:rPr>
      <w:b/>
      <w:bCs/>
      <w:smallCaps/>
      <w:color w:val="0F4761" w:themeColor="accent1" w:themeShade="BF"/>
      <w:spacing w:val="5"/>
    </w:rPr>
  </w:style>
  <w:style w:type="paragraph" w:styleId="En-tte">
    <w:name w:val="header"/>
    <w:basedOn w:val="Normal"/>
    <w:link w:val="En-tteCar"/>
    <w:uiPriority w:val="99"/>
    <w:unhideWhenUsed/>
    <w:rsid w:val="003F0E76"/>
    <w:pPr>
      <w:tabs>
        <w:tab w:val="center" w:pos="4536"/>
        <w:tab w:val="right" w:pos="9072"/>
      </w:tabs>
      <w:spacing w:after="0" w:line="240" w:lineRule="auto"/>
    </w:pPr>
  </w:style>
  <w:style w:type="character" w:customStyle="1" w:styleId="En-tteCar">
    <w:name w:val="En-tête Car"/>
    <w:basedOn w:val="Policepardfaut"/>
    <w:link w:val="En-tte"/>
    <w:uiPriority w:val="99"/>
    <w:rsid w:val="003F0E76"/>
  </w:style>
  <w:style w:type="paragraph" w:styleId="Pieddepage">
    <w:name w:val="footer"/>
    <w:basedOn w:val="Normal"/>
    <w:link w:val="PieddepageCar"/>
    <w:uiPriority w:val="99"/>
    <w:unhideWhenUsed/>
    <w:rsid w:val="003F0E7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F0E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531</Words>
  <Characters>2921</Characters>
  <Application>Microsoft Office Word</Application>
  <DocSecurity>0</DocSecurity>
  <Lines>24</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Ferreira</dc:creator>
  <cp:keywords/>
  <dc:description/>
  <cp:lastModifiedBy>EDAU, Tania (DRIEETS-IDF/UD75)</cp:lastModifiedBy>
  <cp:revision>2</cp:revision>
  <cp:lastPrinted>2024-03-12T09:07:00Z</cp:lastPrinted>
  <dcterms:created xsi:type="dcterms:W3CDTF">2026-06-22T12:28:00Z</dcterms:created>
  <dcterms:modified xsi:type="dcterms:W3CDTF">2026-06-22T12:28:00Z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94c1fb-3db8-4cce-b079-9b022302847f_Enabled">
    <vt:lpwstr>true</vt:lpwstr>
  </property>
  <property fmtid="{D5CDD505-2E9C-101B-9397-08002B2CF9AE}" pid="3" name="MSIP_Label_3094c1fb-3db8-4cce-b079-9b022302847f_SetDate">
    <vt:lpwstr>2026-06-22T12:28:21Z</vt:lpwstr>
  </property>
  <property fmtid="{D5CDD505-2E9C-101B-9397-08002B2CF9AE}" pid="4" name="MSIP_Label_3094c1fb-3db8-4cce-b079-9b022302847f_Method">
    <vt:lpwstr>Standard</vt:lpwstr>
  </property>
  <property fmtid="{D5CDD505-2E9C-101B-9397-08002B2CF9AE}" pid="5" name="MSIP_Label_3094c1fb-3db8-4cce-b079-9b022302847f_Name">
    <vt:lpwstr>[Prod v5] C1 - Standard</vt:lpwstr>
  </property>
  <property fmtid="{D5CDD505-2E9C-101B-9397-08002B2CF9AE}" pid="6" name="MSIP_Label_3094c1fb-3db8-4cce-b079-9b022302847f_SiteId">
    <vt:lpwstr>035e5292-5a25-4509-bb08-a555f7d31a8b</vt:lpwstr>
  </property>
  <property fmtid="{D5CDD505-2E9C-101B-9397-08002B2CF9AE}" pid="7" name="MSIP_Label_3094c1fb-3db8-4cce-b079-9b022302847f_ActionId">
    <vt:lpwstr>6090c265-7e0b-413b-a6aa-665d98550ec4</vt:lpwstr>
  </property>
  <property fmtid="{D5CDD505-2E9C-101B-9397-08002B2CF9AE}" pid="8" name="MSIP_Label_3094c1fb-3db8-4cce-b079-9b022302847f_ContentBits">
    <vt:lpwstr>0</vt:lpwstr>
  </property>
  <property fmtid="{D5CDD505-2E9C-101B-9397-08002B2CF9AE}" pid="9" name="MSIP_Label_3094c1fb-3db8-4cce-b079-9b022302847f_Tag">
    <vt:lpwstr>10, 3, 0, 1</vt:lpwstr>
  </property>
</Properties>
</file>