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F9FE5" w14:textId="77777777" w:rsidR="003117E9" w:rsidRDefault="003117E9" w:rsidP="003117E9">
      <w:pPr>
        <w:jc w:val="center"/>
        <w:rPr>
          <w:rFonts w:ascii="Aptos" w:hAnsi="Aptos"/>
          <w:b/>
          <w:bCs/>
          <w:color w:val="215E99"/>
          <w:sz w:val="24"/>
          <w:szCs w:val="24"/>
        </w:rPr>
      </w:pPr>
    </w:p>
    <w:p w14:paraId="1E6E4185" w14:textId="2A9D44A8" w:rsidR="00214562" w:rsidRPr="003117E9" w:rsidRDefault="00214562" w:rsidP="003117E9">
      <w:pPr>
        <w:jc w:val="center"/>
        <w:rPr>
          <w:rFonts w:ascii="Aptos" w:hAnsi="Aptos"/>
          <w:b/>
          <w:bCs/>
          <w:color w:val="215E99"/>
          <w:sz w:val="24"/>
          <w:szCs w:val="24"/>
        </w:rPr>
      </w:pPr>
      <w:r w:rsidRPr="003117E9">
        <w:rPr>
          <w:rFonts w:ascii="Aptos" w:hAnsi="Aptos"/>
          <w:b/>
          <w:bCs/>
          <w:color w:val="215E99"/>
          <w:sz w:val="24"/>
          <w:szCs w:val="24"/>
        </w:rPr>
        <w:t>ACCORD D'INTERESSEMENT</w:t>
      </w:r>
    </w:p>
    <w:p w14:paraId="06D44205" w14:textId="499AF35F" w:rsidR="00214562" w:rsidRDefault="00616E9F">
      <w:pPr>
        <w:jc w:val="center"/>
        <w:rPr>
          <w:b/>
        </w:rPr>
      </w:pPr>
      <w:r>
        <w:rPr>
          <w:rFonts w:ascii="Aptos" w:hAnsi="Aptos"/>
          <w:sz w:val="24"/>
          <w:szCs w:val="24"/>
        </w:rPr>
        <w:pict w14:anchorId="548D3E46">
          <v:rect id="_x0000_i1025" style="width:0;height:1.5pt" o:hralign="center" o:hrstd="t" o:hr="t" fillcolor="#a0a0a0" stroked="f"/>
        </w:pict>
      </w:r>
    </w:p>
    <w:p w14:paraId="17F55DDC" w14:textId="77777777" w:rsidR="00214562" w:rsidRDefault="00214562">
      <w:pPr>
        <w:jc w:val="center"/>
        <w:rPr>
          <w:b/>
        </w:rPr>
      </w:pPr>
    </w:p>
    <w:p w14:paraId="3B1E828F" w14:textId="5C9B3014" w:rsidR="00214562" w:rsidRPr="003117E9" w:rsidRDefault="00214562">
      <w:pPr>
        <w:pStyle w:val="Corpsdetexte"/>
        <w:jc w:val="center"/>
        <w:rPr>
          <w:rFonts w:ascii="Aptos" w:hAnsi="Aptos"/>
          <w:sz w:val="22"/>
          <w:szCs w:val="22"/>
        </w:rPr>
      </w:pPr>
      <w:r w:rsidRPr="003117E9">
        <w:rPr>
          <w:rFonts w:ascii="Aptos" w:hAnsi="Aptos"/>
          <w:sz w:val="22"/>
          <w:szCs w:val="22"/>
        </w:rPr>
        <w:t>Cadre jur</w:t>
      </w:r>
      <w:r w:rsidR="00D5705A" w:rsidRPr="003117E9">
        <w:rPr>
          <w:rFonts w:ascii="Aptos" w:hAnsi="Aptos"/>
          <w:sz w:val="22"/>
          <w:szCs w:val="22"/>
        </w:rPr>
        <w:t xml:space="preserve">idique de l’accord : articles </w:t>
      </w:r>
      <w:r w:rsidR="00CC7946">
        <w:rPr>
          <w:rFonts w:ascii="Aptos" w:hAnsi="Aptos"/>
          <w:sz w:val="22"/>
          <w:szCs w:val="22"/>
        </w:rPr>
        <w:t>L441-1</w:t>
      </w:r>
      <w:r w:rsidRPr="003117E9">
        <w:rPr>
          <w:rFonts w:ascii="Aptos" w:hAnsi="Aptos"/>
          <w:sz w:val="22"/>
          <w:szCs w:val="22"/>
        </w:rPr>
        <w:t xml:space="preserve"> et suivant du Code du travail</w:t>
      </w:r>
    </w:p>
    <w:p w14:paraId="1C838649" w14:textId="77777777" w:rsidR="00214562" w:rsidRPr="003117E9" w:rsidRDefault="00214562">
      <w:pPr>
        <w:jc w:val="center"/>
        <w:rPr>
          <w:rFonts w:ascii="Aptos" w:hAnsi="Aptos"/>
          <w:b/>
          <w:sz w:val="22"/>
          <w:szCs w:val="22"/>
        </w:rPr>
      </w:pPr>
    </w:p>
    <w:p w14:paraId="7CC36C4B" w14:textId="77777777" w:rsidR="00214562" w:rsidRPr="003117E9" w:rsidRDefault="00214562">
      <w:pPr>
        <w:jc w:val="center"/>
        <w:rPr>
          <w:rFonts w:ascii="Aptos" w:hAnsi="Aptos"/>
          <w:b/>
          <w:sz w:val="22"/>
          <w:szCs w:val="22"/>
        </w:rPr>
      </w:pPr>
    </w:p>
    <w:p w14:paraId="7E809854" w14:textId="608626B1" w:rsidR="00214562" w:rsidRPr="003117E9" w:rsidRDefault="00214562" w:rsidP="00FD6F3B">
      <w:pPr>
        <w:jc w:val="both"/>
        <w:rPr>
          <w:rFonts w:ascii="Aptos" w:hAnsi="Aptos"/>
          <w:sz w:val="22"/>
          <w:szCs w:val="22"/>
        </w:rPr>
      </w:pPr>
      <w:r w:rsidRPr="003117E9">
        <w:rPr>
          <w:rFonts w:ascii="Aptos" w:hAnsi="Aptos"/>
          <w:sz w:val="22"/>
          <w:szCs w:val="22"/>
        </w:rPr>
        <w:t xml:space="preserve">Le présent accord s’inscrit </w:t>
      </w:r>
      <w:r w:rsidR="00D5705A" w:rsidRPr="003117E9">
        <w:rPr>
          <w:rFonts w:ascii="Aptos" w:hAnsi="Aptos"/>
          <w:sz w:val="22"/>
          <w:szCs w:val="22"/>
        </w:rPr>
        <w:t xml:space="preserve">dans la continuité de l’accord d’intéressement </w:t>
      </w:r>
      <w:r w:rsidR="000937D4" w:rsidRPr="003117E9">
        <w:rPr>
          <w:rFonts w:ascii="Aptos" w:hAnsi="Aptos"/>
          <w:sz w:val="22"/>
          <w:szCs w:val="22"/>
        </w:rPr>
        <w:t>de juin 20</w:t>
      </w:r>
      <w:r w:rsidR="00CC7946">
        <w:rPr>
          <w:rFonts w:ascii="Aptos" w:hAnsi="Aptos"/>
          <w:sz w:val="22"/>
          <w:szCs w:val="22"/>
        </w:rPr>
        <w:t>22</w:t>
      </w:r>
      <w:r w:rsidR="000937D4" w:rsidRPr="003117E9">
        <w:rPr>
          <w:rFonts w:ascii="Aptos" w:hAnsi="Aptos"/>
          <w:sz w:val="22"/>
          <w:szCs w:val="22"/>
        </w:rPr>
        <w:t xml:space="preserve"> et de son avenant de </w:t>
      </w:r>
      <w:r w:rsidR="00CC7946">
        <w:rPr>
          <w:rFonts w:ascii="Aptos" w:hAnsi="Aptos"/>
          <w:sz w:val="22"/>
          <w:szCs w:val="22"/>
        </w:rPr>
        <w:t>Juin 2023</w:t>
      </w:r>
      <w:r w:rsidR="00FB2458" w:rsidRPr="003117E9">
        <w:rPr>
          <w:rFonts w:ascii="Aptos" w:hAnsi="Aptos"/>
          <w:sz w:val="22"/>
          <w:szCs w:val="22"/>
        </w:rPr>
        <w:t>.</w:t>
      </w:r>
    </w:p>
    <w:p w14:paraId="2660D7F0" w14:textId="77777777" w:rsidR="00214562" w:rsidRPr="003117E9" w:rsidRDefault="00214562" w:rsidP="00FD6F3B">
      <w:pPr>
        <w:jc w:val="both"/>
        <w:rPr>
          <w:rFonts w:ascii="Aptos" w:hAnsi="Aptos"/>
          <w:sz w:val="22"/>
          <w:szCs w:val="22"/>
        </w:rPr>
      </w:pPr>
    </w:p>
    <w:p w14:paraId="6C48CAC2" w14:textId="77777777" w:rsidR="00214562" w:rsidRPr="003117E9" w:rsidRDefault="00214562" w:rsidP="00FD6F3B">
      <w:pPr>
        <w:jc w:val="both"/>
        <w:rPr>
          <w:rFonts w:ascii="Aptos" w:hAnsi="Aptos"/>
          <w:sz w:val="22"/>
          <w:szCs w:val="22"/>
        </w:rPr>
      </w:pPr>
    </w:p>
    <w:p w14:paraId="3F9753A3"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ENTRE :</w:t>
      </w:r>
    </w:p>
    <w:p w14:paraId="45224C89" w14:textId="24F55DAD" w:rsidR="00CC7946" w:rsidRPr="00CC7946" w:rsidRDefault="00CC7946" w:rsidP="00CC7946">
      <w:pPr>
        <w:jc w:val="both"/>
        <w:rPr>
          <w:rFonts w:ascii="Aptos" w:hAnsi="Aptos"/>
          <w:sz w:val="22"/>
          <w:szCs w:val="22"/>
        </w:rPr>
      </w:pPr>
      <w:r w:rsidRPr="00CC7946">
        <w:rPr>
          <w:rFonts w:ascii="Aptos" w:hAnsi="Aptos"/>
          <w:sz w:val="22"/>
          <w:szCs w:val="22"/>
        </w:rPr>
        <w:t xml:space="preserve">CGP Berry, S.A.S. au capital de 1 100 000 euros, dont le siège social est situé 4 route de la Thérouanne 18110 Saint-Georges-Sur-Moulon, </w:t>
      </w:r>
    </w:p>
    <w:p w14:paraId="679D1B47" w14:textId="0B0A86C6" w:rsidR="00CC7946" w:rsidRPr="00CC7946" w:rsidRDefault="00CC7946" w:rsidP="00CC7946">
      <w:pPr>
        <w:jc w:val="both"/>
        <w:rPr>
          <w:rFonts w:ascii="Aptos" w:hAnsi="Aptos"/>
          <w:sz w:val="22"/>
          <w:szCs w:val="22"/>
        </w:rPr>
      </w:pPr>
      <w:r w:rsidRPr="00CC7946">
        <w:rPr>
          <w:rFonts w:ascii="Aptos" w:hAnsi="Aptos"/>
          <w:sz w:val="22"/>
          <w:szCs w:val="22"/>
        </w:rPr>
        <w:t xml:space="preserve">Représentée par </w:t>
      </w:r>
      <w:r w:rsidR="00616E9F">
        <w:rPr>
          <w:rFonts w:ascii="Aptos" w:hAnsi="Aptos"/>
          <w:sz w:val="22"/>
          <w:szCs w:val="22"/>
        </w:rPr>
        <w:t>son</w:t>
      </w:r>
      <w:r w:rsidRPr="00CC7946">
        <w:rPr>
          <w:rFonts w:ascii="Aptos" w:hAnsi="Aptos"/>
          <w:sz w:val="22"/>
          <w:szCs w:val="22"/>
        </w:rPr>
        <w:t xml:space="preserve"> </w:t>
      </w:r>
      <w:r w:rsidR="00616E9F">
        <w:rPr>
          <w:rFonts w:ascii="Aptos" w:hAnsi="Aptos"/>
          <w:sz w:val="22"/>
          <w:szCs w:val="22"/>
        </w:rPr>
        <w:t>D</w:t>
      </w:r>
      <w:r w:rsidRPr="00CC7946">
        <w:rPr>
          <w:rFonts w:ascii="Aptos" w:hAnsi="Aptos"/>
          <w:sz w:val="22"/>
          <w:szCs w:val="22"/>
        </w:rPr>
        <w:t>irecteur général</w:t>
      </w:r>
    </w:p>
    <w:p w14:paraId="5332316E" w14:textId="77777777" w:rsidR="00214562" w:rsidRPr="00CC7946" w:rsidRDefault="00214562" w:rsidP="00FD6F3B">
      <w:pPr>
        <w:jc w:val="both"/>
        <w:rPr>
          <w:rFonts w:ascii="Aptos" w:hAnsi="Aptos"/>
          <w:sz w:val="22"/>
          <w:szCs w:val="22"/>
        </w:rPr>
      </w:pPr>
    </w:p>
    <w:p w14:paraId="479F2F17"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t>D'une part</w:t>
      </w:r>
    </w:p>
    <w:p w14:paraId="40DE4EEF" w14:textId="77777777" w:rsidR="00214562" w:rsidRPr="003117E9" w:rsidRDefault="00214562" w:rsidP="00FD6F3B">
      <w:pPr>
        <w:jc w:val="both"/>
        <w:rPr>
          <w:rFonts w:ascii="Aptos" w:hAnsi="Aptos"/>
          <w:sz w:val="22"/>
          <w:szCs w:val="22"/>
        </w:rPr>
      </w:pPr>
    </w:p>
    <w:p w14:paraId="2B870EE7"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ET</w:t>
      </w:r>
    </w:p>
    <w:p w14:paraId="54F50FFA" w14:textId="623BADFE" w:rsidR="0066466D" w:rsidRPr="003117E9" w:rsidRDefault="006227A2" w:rsidP="00790163">
      <w:pPr>
        <w:pStyle w:val="texte"/>
        <w:rPr>
          <w:rFonts w:ascii="Aptos" w:hAnsi="Aptos" w:cs="Times New Roman"/>
          <w:szCs w:val="22"/>
        </w:rPr>
      </w:pPr>
      <w:r>
        <w:rPr>
          <w:rFonts w:ascii="Aptos" w:hAnsi="Aptos" w:cs="Times New Roman"/>
          <w:szCs w:val="22"/>
        </w:rPr>
        <w:t>Le Comité Social et Economique de la société.</w:t>
      </w:r>
    </w:p>
    <w:p w14:paraId="1F169586" w14:textId="77777777" w:rsidR="00214562" w:rsidRPr="003117E9" w:rsidRDefault="00214562" w:rsidP="00FD6F3B">
      <w:pPr>
        <w:jc w:val="both"/>
        <w:rPr>
          <w:rFonts w:ascii="Aptos" w:hAnsi="Aptos"/>
          <w:sz w:val="22"/>
          <w:szCs w:val="22"/>
        </w:rPr>
      </w:pPr>
    </w:p>
    <w:p w14:paraId="4072F778"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r>
      <w:r w:rsidRPr="003117E9">
        <w:rPr>
          <w:rFonts w:ascii="Aptos" w:hAnsi="Aptos"/>
          <w:sz w:val="22"/>
          <w:szCs w:val="22"/>
        </w:rPr>
        <w:tab/>
        <w:t>D'autre part</w:t>
      </w:r>
    </w:p>
    <w:p w14:paraId="158C7C81" w14:textId="77777777" w:rsidR="00214562" w:rsidRPr="003117E9" w:rsidRDefault="00214562" w:rsidP="00FD6F3B">
      <w:pPr>
        <w:jc w:val="both"/>
        <w:rPr>
          <w:rFonts w:ascii="Aptos" w:hAnsi="Aptos"/>
          <w:sz w:val="22"/>
          <w:szCs w:val="22"/>
        </w:rPr>
      </w:pPr>
    </w:p>
    <w:p w14:paraId="49912665"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Il a été conclu le présent accord d'intéressement des salariés.</w:t>
      </w:r>
    </w:p>
    <w:p w14:paraId="64F46FD5" w14:textId="77777777" w:rsidR="00214562" w:rsidRPr="003117E9" w:rsidRDefault="00214562" w:rsidP="00FD6F3B">
      <w:pPr>
        <w:jc w:val="both"/>
        <w:rPr>
          <w:rFonts w:ascii="Aptos" w:hAnsi="Aptos"/>
          <w:b/>
          <w:sz w:val="22"/>
          <w:szCs w:val="22"/>
        </w:rPr>
      </w:pPr>
    </w:p>
    <w:p w14:paraId="10731A2B"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1 : OBJET</w:t>
      </w:r>
    </w:p>
    <w:p w14:paraId="2ABFAAA8" w14:textId="77777777" w:rsidR="00214562" w:rsidRPr="003117E9" w:rsidRDefault="00214562" w:rsidP="00FD6F3B">
      <w:pPr>
        <w:jc w:val="both"/>
        <w:rPr>
          <w:rFonts w:ascii="Aptos" w:hAnsi="Aptos"/>
          <w:b/>
          <w:sz w:val="22"/>
          <w:szCs w:val="22"/>
        </w:rPr>
      </w:pPr>
    </w:p>
    <w:p w14:paraId="1602AA01" w14:textId="77777777" w:rsidR="00214562" w:rsidRPr="003117E9" w:rsidRDefault="00214562" w:rsidP="00FD6F3B">
      <w:pPr>
        <w:jc w:val="both"/>
        <w:rPr>
          <w:rFonts w:ascii="Aptos" w:hAnsi="Aptos"/>
          <w:sz w:val="22"/>
          <w:szCs w:val="22"/>
        </w:rPr>
      </w:pPr>
      <w:r w:rsidRPr="003117E9">
        <w:rPr>
          <w:rFonts w:ascii="Aptos" w:hAnsi="Aptos"/>
          <w:sz w:val="22"/>
          <w:szCs w:val="22"/>
        </w:rPr>
        <w:t>Pour favoriser le développement de l'entreprise, il est proposé d'associer l'ensemble du personnel de la société aux performances de l’établissement et d'instituer un système d'intéressement collectif.</w:t>
      </w:r>
    </w:p>
    <w:p w14:paraId="7F4099F6" w14:textId="77777777" w:rsidR="00214562" w:rsidRPr="003117E9" w:rsidRDefault="00214562" w:rsidP="00FD6F3B">
      <w:pPr>
        <w:jc w:val="both"/>
        <w:rPr>
          <w:rFonts w:ascii="Aptos" w:hAnsi="Aptos"/>
          <w:sz w:val="22"/>
          <w:szCs w:val="22"/>
        </w:rPr>
      </w:pPr>
    </w:p>
    <w:p w14:paraId="6C5F7C02" w14:textId="77777777" w:rsidR="00214562" w:rsidRPr="003117E9" w:rsidRDefault="00214562" w:rsidP="00FD6F3B">
      <w:pPr>
        <w:jc w:val="both"/>
        <w:rPr>
          <w:rFonts w:ascii="Aptos" w:hAnsi="Aptos"/>
          <w:sz w:val="22"/>
          <w:szCs w:val="22"/>
        </w:rPr>
      </w:pPr>
      <w:r w:rsidRPr="003117E9">
        <w:rPr>
          <w:rFonts w:ascii="Aptos" w:hAnsi="Aptos"/>
          <w:sz w:val="22"/>
          <w:szCs w:val="22"/>
        </w:rPr>
        <w:t>Le présent accord définit les règles et modalités de détermination d'un intéressement de tout le personnel de la société à ces performances permettant le versement d'une prime qui ne constitue pas un élément de salaire et dont le montant est par nature aléatoire.</w:t>
      </w:r>
    </w:p>
    <w:p w14:paraId="26254C7E" w14:textId="77777777" w:rsidR="00214562" w:rsidRPr="003117E9" w:rsidRDefault="00214562" w:rsidP="00FD6F3B">
      <w:pPr>
        <w:jc w:val="both"/>
        <w:rPr>
          <w:rFonts w:ascii="Aptos" w:hAnsi="Aptos"/>
          <w:sz w:val="22"/>
          <w:szCs w:val="22"/>
        </w:rPr>
      </w:pPr>
    </w:p>
    <w:p w14:paraId="7FF449AC" w14:textId="77777777" w:rsidR="00214562" w:rsidRPr="003117E9" w:rsidRDefault="00214562" w:rsidP="00FD6F3B">
      <w:pPr>
        <w:jc w:val="both"/>
        <w:rPr>
          <w:rFonts w:ascii="Aptos" w:hAnsi="Aptos"/>
          <w:sz w:val="22"/>
          <w:szCs w:val="22"/>
        </w:rPr>
      </w:pPr>
      <w:r w:rsidRPr="003117E9">
        <w:rPr>
          <w:rFonts w:ascii="Aptos" w:hAnsi="Aptos"/>
          <w:sz w:val="22"/>
          <w:szCs w:val="22"/>
        </w:rPr>
        <w:t>Cet intéressement est indépendant de la politique salariale et ne se substitue à aucun des éléments du salaire actuellement en vigueur.</w:t>
      </w:r>
    </w:p>
    <w:p w14:paraId="4DBAA2E3" w14:textId="77777777" w:rsidR="006227A2" w:rsidRDefault="006227A2" w:rsidP="00FD6F3B">
      <w:pPr>
        <w:jc w:val="both"/>
        <w:rPr>
          <w:rFonts w:ascii="Aptos" w:hAnsi="Aptos"/>
          <w:sz w:val="22"/>
          <w:szCs w:val="22"/>
        </w:rPr>
      </w:pPr>
    </w:p>
    <w:p w14:paraId="0156507C" w14:textId="268EC224" w:rsidR="00214562" w:rsidRPr="003117E9" w:rsidRDefault="00214562" w:rsidP="00FD6F3B">
      <w:pPr>
        <w:jc w:val="both"/>
        <w:rPr>
          <w:rFonts w:ascii="Aptos" w:hAnsi="Aptos"/>
          <w:sz w:val="22"/>
          <w:szCs w:val="22"/>
        </w:rPr>
      </w:pPr>
      <w:r w:rsidRPr="003117E9">
        <w:rPr>
          <w:rFonts w:ascii="Aptos" w:hAnsi="Aptos"/>
          <w:sz w:val="22"/>
          <w:szCs w:val="22"/>
        </w:rPr>
        <w:t>Il dépend exclusivement des critères de performance de la société définis par le présent accord et résulte uniquement de l'application des règles de calcul exposées ci-après. Son montant est donc variable, et peut être nul.</w:t>
      </w:r>
    </w:p>
    <w:p w14:paraId="675A53F3" w14:textId="77777777" w:rsidR="00214562" w:rsidRPr="003117E9" w:rsidRDefault="00214562" w:rsidP="00FD6F3B">
      <w:pPr>
        <w:jc w:val="both"/>
        <w:rPr>
          <w:rFonts w:ascii="Aptos" w:hAnsi="Aptos"/>
          <w:sz w:val="22"/>
          <w:szCs w:val="22"/>
        </w:rPr>
      </w:pPr>
    </w:p>
    <w:p w14:paraId="0F53863F"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Les parties signataires s'engagent à accepter le résultat tel qu'il ressort des calculs.</w:t>
      </w:r>
    </w:p>
    <w:p w14:paraId="1251CC39" w14:textId="77777777" w:rsidR="00214562" w:rsidRPr="003117E9" w:rsidRDefault="00214562" w:rsidP="00FD6F3B">
      <w:pPr>
        <w:jc w:val="both"/>
        <w:rPr>
          <w:rFonts w:ascii="Aptos" w:hAnsi="Aptos"/>
          <w:sz w:val="22"/>
          <w:szCs w:val="22"/>
        </w:rPr>
      </w:pPr>
    </w:p>
    <w:p w14:paraId="6714560F"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2 : MECANISME DE CALCUL</w:t>
      </w:r>
    </w:p>
    <w:p w14:paraId="123675DD" w14:textId="77777777" w:rsidR="00214562" w:rsidRPr="003117E9" w:rsidRDefault="00214562" w:rsidP="00FD6F3B">
      <w:pPr>
        <w:jc w:val="both"/>
        <w:rPr>
          <w:rFonts w:ascii="Aptos" w:hAnsi="Aptos"/>
          <w:sz w:val="22"/>
          <w:szCs w:val="22"/>
        </w:rPr>
      </w:pPr>
    </w:p>
    <w:p w14:paraId="4E544ECA"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La somme attribuée à l'ensemble des salariés bénéficiaires au titre de chaque exercice est appelée intéressement</w:t>
      </w:r>
    </w:p>
    <w:p w14:paraId="135F7B5E" w14:textId="77777777" w:rsidR="00214562" w:rsidRPr="003117E9" w:rsidRDefault="00214562" w:rsidP="00FD6F3B">
      <w:pPr>
        <w:jc w:val="both"/>
        <w:rPr>
          <w:rFonts w:ascii="Aptos" w:hAnsi="Aptos"/>
          <w:sz w:val="22"/>
          <w:szCs w:val="22"/>
        </w:rPr>
      </w:pPr>
    </w:p>
    <w:p w14:paraId="510C92C6" w14:textId="77777777" w:rsidR="00214562" w:rsidRPr="003117E9" w:rsidRDefault="00214562" w:rsidP="00FD6F3B">
      <w:pPr>
        <w:jc w:val="both"/>
        <w:rPr>
          <w:rFonts w:ascii="Aptos" w:hAnsi="Aptos"/>
          <w:sz w:val="22"/>
          <w:szCs w:val="22"/>
        </w:rPr>
      </w:pPr>
      <w:r w:rsidRPr="003117E9">
        <w:rPr>
          <w:rFonts w:ascii="Aptos" w:hAnsi="Aptos"/>
          <w:sz w:val="22"/>
          <w:szCs w:val="22"/>
        </w:rPr>
        <w:lastRenderedPageBreak/>
        <w:t>L'intéressement s'exprime par la formule suivante :</w:t>
      </w:r>
    </w:p>
    <w:p w14:paraId="6A6796A9" w14:textId="77777777" w:rsidR="00214562" w:rsidRPr="003117E9" w:rsidRDefault="00214562" w:rsidP="00FD6F3B">
      <w:pPr>
        <w:jc w:val="both"/>
        <w:rPr>
          <w:rFonts w:ascii="Aptos" w:hAnsi="Aptos"/>
          <w:sz w:val="22"/>
          <w:szCs w:val="22"/>
        </w:rPr>
      </w:pPr>
    </w:p>
    <w:p w14:paraId="230BBE58" w14:textId="216CA088" w:rsidR="00214562" w:rsidRPr="003117E9" w:rsidRDefault="00214562" w:rsidP="00FD6F3B">
      <w:pPr>
        <w:jc w:val="both"/>
        <w:outlineLvl w:val="0"/>
        <w:rPr>
          <w:rFonts w:ascii="Aptos" w:hAnsi="Aptos"/>
          <w:b/>
          <w:bCs/>
          <w:sz w:val="22"/>
          <w:szCs w:val="22"/>
          <w:lang w:val="en-GB"/>
        </w:rPr>
      </w:pPr>
      <w:r w:rsidRPr="003117E9">
        <w:rPr>
          <w:rFonts w:ascii="Aptos" w:hAnsi="Aptos"/>
          <w:sz w:val="22"/>
          <w:szCs w:val="22"/>
        </w:rPr>
        <w:tab/>
      </w:r>
      <w:r w:rsidRPr="003117E9">
        <w:rPr>
          <w:rFonts w:ascii="Aptos" w:hAnsi="Aptos"/>
          <w:sz w:val="22"/>
          <w:szCs w:val="22"/>
        </w:rPr>
        <w:tab/>
      </w:r>
      <w:r w:rsidRPr="003117E9">
        <w:rPr>
          <w:rFonts w:ascii="Aptos" w:hAnsi="Aptos"/>
          <w:b/>
          <w:bCs/>
          <w:sz w:val="22"/>
          <w:szCs w:val="22"/>
          <w:lang w:val="en-GB"/>
        </w:rPr>
        <w:t xml:space="preserve">I = EBE x </w:t>
      </w:r>
      <w:r w:rsidR="006227A2">
        <w:rPr>
          <w:rFonts w:ascii="Aptos" w:hAnsi="Aptos"/>
          <w:b/>
          <w:bCs/>
          <w:sz w:val="22"/>
          <w:szCs w:val="22"/>
          <w:lang w:val="en-GB"/>
        </w:rPr>
        <w:t>3</w:t>
      </w:r>
      <w:r w:rsidR="002E786D" w:rsidRPr="003117E9">
        <w:rPr>
          <w:rFonts w:ascii="Aptos" w:hAnsi="Aptos"/>
          <w:b/>
          <w:bCs/>
          <w:sz w:val="22"/>
          <w:szCs w:val="22"/>
          <w:lang w:val="en-GB"/>
        </w:rPr>
        <w:t>.00</w:t>
      </w:r>
      <w:r w:rsidRPr="003117E9">
        <w:rPr>
          <w:rFonts w:ascii="Aptos" w:hAnsi="Aptos"/>
          <w:b/>
          <w:bCs/>
          <w:sz w:val="22"/>
          <w:szCs w:val="22"/>
          <w:lang w:val="en-GB"/>
        </w:rPr>
        <w:t xml:space="preserve">% </w:t>
      </w:r>
    </w:p>
    <w:p w14:paraId="1491ED7E" w14:textId="77777777" w:rsidR="00214562" w:rsidRPr="003117E9" w:rsidRDefault="00214562" w:rsidP="00FD6F3B">
      <w:pPr>
        <w:jc w:val="both"/>
        <w:rPr>
          <w:rFonts w:ascii="Aptos" w:hAnsi="Aptos"/>
          <w:sz w:val="22"/>
          <w:szCs w:val="22"/>
          <w:lang w:val="en-GB"/>
        </w:rPr>
      </w:pPr>
    </w:p>
    <w:p w14:paraId="2E76C5C7" w14:textId="24357EFF" w:rsidR="00214562" w:rsidRPr="003117E9" w:rsidRDefault="00214562" w:rsidP="00FD6F3B">
      <w:pPr>
        <w:jc w:val="both"/>
        <w:outlineLvl w:val="0"/>
        <w:rPr>
          <w:rFonts w:ascii="Aptos" w:hAnsi="Aptos"/>
          <w:sz w:val="22"/>
          <w:szCs w:val="22"/>
        </w:rPr>
      </w:pPr>
      <w:r w:rsidRPr="003117E9">
        <w:rPr>
          <w:rFonts w:ascii="Aptos" w:hAnsi="Aptos"/>
          <w:sz w:val="22"/>
          <w:szCs w:val="22"/>
        </w:rPr>
        <w:t>Dans laquelle</w:t>
      </w:r>
      <w:r w:rsidR="003117E9">
        <w:rPr>
          <w:rFonts w:ascii="Aptos" w:hAnsi="Aptos"/>
          <w:sz w:val="22"/>
          <w:szCs w:val="22"/>
        </w:rPr>
        <w:t> :</w:t>
      </w:r>
    </w:p>
    <w:p w14:paraId="72EEE87D" w14:textId="3252A55D" w:rsidR="00214562" w:rsidRPr="003117E9" w:rsidRDefault="00214562" w:rsidP="00FD6F3B">
      <w:pPr>
        <w:jc w:val="both"/>
        <w:rPr>
          <w:rFonts w:ascii="Aptos" w:hAnsi="Aptos"/>
          <w:sz w:val="22"/>
          <w:szCs w:val="22"/>
        </w:rPr>
      </w:pPr>
      <w:r w:rsidRPr="003117E9">
        <w:rPr>
          <w:rFonts w:ascii="Aptos" w:hAnsi="Aptos"/>
          <w:sz w:val="22"/>
          <w:szCs w:val="22"/>
        </w:rPr>
        <w:t>EBE représente l’Excédent Brut d’Exploitation.</w:t>
      </w:r>
    </w:p>
    <w:p w14:paraId="5259FCB8" w14:textId="77777777" w:rsidR="00214562" w:rsidRPr="003117E9" w:rsidRDefault="00214562" w:rsidP="00FD6F3B">
      <w:pPr>
        <w:jc w:val="both"/>
        <w:rPr>
          <w:rFonts w:ascii="Aptos" w:hAnsi="Aptos"/>
          <w:sz w:val="22"/>
          <w:szCs w:val="22"/>
        </w:rPr>
      </w:pPr>
    </w:p>
    <w:p w14:paraId="6140FBAE" w14:textId="77777777" w:rsidR="00214562" w:rsidRDefault="00214562" w:rsidP="00FD6F3B">
      <w:pPr>
        <w:jc w:val="both"/>
        <w:rPr>
          <w:rFonts w:ascii="Aptos" w:hAnsi="Aptos"/>
          <w:sz w:val="22"/>
          <w:szCs w:val="22"/>
        </w:rPr>
      </w:pPr>
      <w:r w:rsidRPr="003117E9">
        <w:rPr>
          <w:rFonts w:ascii="Aptos" w:hAnsi="Aptos"/>
          <w:sz w:val="22"/>
          <w:szCs w:val="22"/>
        </w:rPr>
        <w:t xml:space="preserve">Il se calcule ainsi : </w:t>
      </w:r>
    </w:p>
    <w:p w14:paraId="5A028CE7" w14:textId="51B3D156" w:rsidR="00214562" w:rsidRPr="003117E9" w:rsidRDefault="00214562" w:rsidP="00FD6F3B">
      <w:pPr>
        <w:jc w:val="both"/>
        <w:outlineLvl w:val="0"/>
        <w:rPr>
          <w:rFonts w:ascii="Aptos" w:hAnsi="Aptos"/>
          <w:sz w:val="22"/>
          <w:szCs w:val="22"/>
        </w:rPr>
      </w:pPr>
      <w:r w:rsidRPr="003117E9">
        <w:rPr>
          <w:rFonts w:ascii="Aptos" w:hAnsi="Aptos"/>
          <w:sz w:val="22"/>
          <w:szCs w:val="22"/>
        </w:rPr>
        <w:t xml:space="preserve">Résultat d’exploitation </w:t>
      </w:r>
      <w:r w:rsidR="000B6AEC" w:rsidRPr="003117E9">
        <w:rPr>
          <w:rFonts w:ascii="Aptos" w:hAnsi="Aptos"/>
          <w:sz w:val="22"/>
          <w:szCs w:val="22"/>
        </w:rPr>
        <w:t xml:space="preserve">avant intéressement </w:t>
      </w:r>
      <w:r w:rsidRPr="003117E9">
        <w:rPr>
          <w:rFonts w:ascii="Aptos" w:hAnsi="Aptos"/>
          <w:sz w:val="22"/>
          <w:szCs w:val="22"/>
        </w:rPr>
        <w:t>+ dotation aux amortissements d’exploitation.</w:t>
      </w:r>
    </w:p>
    <w:p w14:paraId="7A72B671" w14:textId="1DCE03F7" w:rsidR="000937D4" w:rsidRPr="003117E9" w:rsidRDefault="000937D4" w:rsidP="00FD6F3B">
      <w:pPr>
        <w:jc w:val="both"/>
        <w:outlineLvl w:val="0"/>
        <w:rPr>
          <w:rFonts w:ascii="Aptos" w:hAnsi="Aptos"/>
          <w:sz w:val="22"/>
          <w:szCs w:val="22"/>
        </w:rPr>
      </w:pPr>
    </w:p>
    <w:p w14:paraId="2EE45721" w14:textId="77777777" w:rsidR="00214562" w:rsidRDefault="00671FDD" w:rsidP="00FD6F3B">
      <w:pPr>
        <w:jc w:val="both"/>
        <w:outlineLvl w:val="0"/>
        <w:rPr>
          <w:rFonts w:ascii="Aptos" w:hAnsi="Aptos"/>
          <w:sz w:val="22"/>
          <w:szCs w:val="22"/>
        </w:rPr>
      </w:pPr>
      <w:r w:rsidRPr="003117E9">
        <w:rPr>
          <w:rFonts w:ascii="Aptos" w:hAnsi="Aptos"/>
          <w:sz w:val="22"/>
          <w:szCs w:val="22"/>
        </w:rPr>
        <w:t>Période :</w:t>
      </w:r>
    </w:p>
    <w:p w14:paraId="08EF6555" w14:textId="77777777" w:rsidR="00671FDD" w:rsidRPr="003117E9" w:rsidRDefault="00671FDD" w:rsidP="00FD6F3B">
      <w:pPr>
        <w:jc w:val="both"/>
        <w:outlineLvl w:val="0"/>
        <w:rPr>
          <w:rFonts w:ascii="Aptos" w:hAnsi="Aptos"/>
          <w:sz w:val="22"/>
          <w:szCs w:val="22"/>
        </w:rPr>
      </w:pPr>
      <w:r w:rsidRPr="003117E9">
        <w:rPr>
          <w:rFonts w:ascii="Aptos" w:hAnsi="Aptos"/>
          <w:sz w:val="22"/>
          <w:szCs w:val="22"/>
        </w:rPr>
        <w:t>L’exercice fiscal qui s’étend du 1</w:t>
      </w:r>
      <w:r w:rsidRPr="003117E9">
        <w:rPr>
          <w:rFonts w:ascii="Aptos" w:hAnsi="Aptos"/>
          <w:sz w:val="22"/>
          <w:szCs w:val="22"/>
          <w:vertAlign w:val="superscript"/>
        </w:rPr>
        <w:t>er</w:t>
      </w:r>
      <w:r w:rsidRPr="003117E9">
        <w:rPr>
          <w:rFonts w:ascii="Aptos" w:hAnsi="Aptos"/>
          <w:sz w:val="22"/>
          <w:szCs w:val="22"/>
        </w:rPr>
        <w:t xml:space="preserve"> janvier au 31 décembre.</w:t>
      </w:r>
    </w:p>
    <w:p w14:paraId="630F2746"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Limitation du résultat :</w:t>
      </w:r>
    </w:p>
    <w:p w14:paraId="57628783"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L’intéressement est limité à 20 % du bénéfice net comptable de la société.</w:t>
      </w:r>
    </w:p>
    <w:p w14:paraId="79F599AF" w14:textId="77777777" w:rsidR="00214562" w:rsidRPr="003117E9" w:rsidRDefault="00214562" w:rsidP="00FD6F3B">
      <w:pPr>
        <w:jc w:val="both"/>
        <w:rPr>
          <w:rFonts w:ascii="Aptos" w:hAnsi="Aptos"/>
          <w:sz w:val="22"/>
          <w:szCs w:val="22"/>
        </w:rPr>
      </w:pPr>
    </w:p>
    <w:p w14:paraId="5E15BA65" w14:textId="77777777" w:rsidR="00214562" w:rsidRPr="003117E9" w:rsidRDefault="00214562" w:rsidP="00FD6F3B">
      <w:pPr>
        <w:jc w:val="both"/>
        <w:outlineLvl w:val="0"/>
        <w:rPr>
          <w:rFonts w:ascii="Aptos" w:hAnsi="Aptos"/>
          <w:color w:val="2F5496" w:themeColor="accent1" w:themeShade="BF"/>
          <w:sz w:val="22"/>
          <w:szCs w:val="22"/>
        </w:rPr>
      </w:pPr>
      <w:r w:rsidRPr="003117E9">
        <w:rPr>
          <w:rFonts w:ascii="Aptos" w:hAnsi="Aptos"/>
          <w:b/>
          <w:color w:val="2F5496" w:themeColor="accent1" w:themeShade="BF"/>
          <w:sz w:val="22"/>
          <w:szCs w:val="22"/>
        </w:rPr>
        <w:t>Article 3 : BENEFICIAIRES</w:t>
      </w:r>
    </w:p>
    <w:p w14:paraId="029C9D38" w14:textId="77777777" w:rsidR="00214562" w:rsidRPr="003117E9" w:rsidRDefault="00214562" w:rsidP="00FD6F3B">
      <w:pPr>
        <w:jc w:val="both"/>
        <w:rPr>
          <w:rFonts w:ascii="Aptos" w:hAnsi="Aptos"/>
          <w:sz w:val="22"/>
          <w:szCs w:val="22"/>
        </w:rPr>
      </w:pPr>
    </w:p>
    <w:p w14:paraId="4D482FBB" w14:textId="77777777" w:rsidR="00214562" w:rsidRPr="003117E9" w:rsidRDefault="00214562" w:rsidP="00FD6F3B">
      <w:pPr>
        <w:jc w:val="both"/>
        <w:rPr>
          <w:rFonts w:ascii="Aptos" w:hAnsi="Aptos"/>
          <w:sz w:val="22"/>
          <w:szCs w:val="22"/>
        </w:rPr>
      </w:pPr>
      <w:r w:rsidRPr="003117E9">
        <w:rPr>
          <w:rFonts w:ascii="Aptos" w:hAnsi="Aptos"/>
          <w:sz w:val="22"/>
          <w:szCs w:val="22"/>
        </w:rPr>
        <w:t>Les critères pour bénéficier de l'intéressement sont les suivants :</w:t>
      </w:r>
    </w:p>
    <w:p w14:paraId="655BF03A" w14:textId="1BDCD034" w:rsidR="00214562" w:rsidRPr="003117E9" w:rsidRDefault="00214562" w:rsidP="00FD6F3B">
      <w:pPr>
        <w:jc w:val="both"/>
        <w:rPr>
          <w:rFonts w:ascii="Aptos" w:hAnsi="Aptos"/>
          <w:sz w:val="22"/>
          <w:szCs w:val="22"/>
        </w:rPr>
      </w:pPr>
      <w:r w:rsidRPr="003117E9">
        <w:rPr>
          <w:rFonts w:ascii="Aptos" w:hAnsi="Aptos"/>
          <w:sz w:val="22"/>
          <w:szCs w:val="22"/>
        </w:rPr>
        <w:t xml:space="preserve">_ avoir été pendant l'exercice de référence sous contrat de travail CGP </w:t>
      </w:r>
      <w:r w:rsidR="006227A2">
        <w:rPr>
          <w:rFonts w:ascii="Aptos" w:hAnsi="Aptos"/>
          <w:sz w:val="22"/>
          <w:szCs w:val="22"/>
        </w:rPr>
        <w:t>BERRY</w:t>
      </w:r>
      <w:r w:rsidRPr="003117E9">
        <w:rPr>
          <w:rFonts w:ascii="Aptos" w:hAnsi="Aptos"/>
          <w:sz w:val="22"/>
          <w:szCs w:val="22"/>
        </w:rPr>
        <w:t xml:space="preserve"> à durée déterminée ou indéterminée ;</w:t>
      </w:r>
    </w:p>
    <w:p w14:paraId="131BC301" w14:textId="77777777" w:rsidR="00214562" w:rsidRPr="003117E9" w:rsidRDefault="00214562" w:rsidP="00FD6F3B">
      <w:pPr>
        <w:jc w:val="both"/>
        <w:rPr>
          <w:rFonts w:ascii="Aptos" w:hAnsi="Aptos"/>
          <w:sz w:val="22"/>
          <w:szCs w:val="22"/>
        </w:rPr>
      </w:pPr>
      <w:r w:rsidRPr="003117E9">
        <w:rPr>
          <w:rFonts w:ascii="Aptos" w:hAnsi="Aptos"/>
          <w:sz w:val="22"/>
          <w:szCs w:val="22"/>
        </w:rPr>
        <w:t>_ avoir atteint une ancienneté de trois mois dans la société pendant l'exercice de référence.</w:t>
      </w:r>
    </w:p>
    <w:p w14:paraId="2B14C05A" w14:textId="77777777" w:rsidR="00214562" w:rsidRPr="003117E9" w:rsidRDefault="00214562" w:rsidP="00FD6F3B">
      <w:pPr>
        <w:jc w:val="both"/>
        <w:rPr>
          <w:rFonts w:ascii="Aptos" w:hAnsi="Aptos"/>
          <w:sz w:val="22"/>
          <w:szCs w:val="22"/>
        </w:rPr>
      </w:pPr>
      <w:r w:rsidRPr="003117E9">
        <w:rPr>
          <w:rFonts w:ascii="Aptos" w:hAnsi="Aptos"/>
          <w:sz w:val="22"/>
          <w:szCs w:val="22"/>
        </w:rPr>
        <w:t>L’ancienneté s’apprécie en tenant compte de tous les contrats de travail consécutifs ou non au cours de la période de calcul de l’intéressement et des douze mois qui la précèdent. Cette règle s‘applique quelle que soit la nature du contrat de travail.</w:t>
      </w:r>
    </w:p>
    <w:p w14:paraId="5623FF01" w14:textId="77777777" w:rsidR="00214562" w:rsidRPr="003117E9" w:rsidRDefault="00214562" w:rsidP="00FD6F3B">
      <w:pPr>
        <w:jc w:val="both"/>
        <w:rPr>
          <w:rFonts w:ascii="Aptos" w:hAnsi="Aptos"/>
          <w:sz w:val="22"/>
          <w:szCs w:val="22"/>
        </w:rPr>
      </w:pPr>
    </w:p>
    <w:p w14:paraId="3DFAC00D" w14:textId="477F911C"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 xml:space="preserve">Article 4 : </w:t>
      </w:r>
      <w:r w:rsidR="003117E9">
        <w:rPr>
          <w:rFonts w:ascii="Aptos" w:hAnsi="Aptos"/>
          <w:b/>
          <w:color w:val="2F5496" w:themeColor="accent1" w:themeShade="BF"/>
          <w:sz w:val="22"/>
          <w:szCs w:val="22"/>
        </w:rPr>
        <w:t>REPARTITION ENTRE LES BENEFICIAIRES</w:t>
      </w:r>
    </w:p>
    <w:p w14:paraId="57A681C5" w14:textId="77777777" w:rsidR="00D5705A" w:rsidRPr="003117E9" w:rsidRDefault="00D5705A" w:rsidP="00FD6F3B">
      <w:pPr>
        <w:jc w:val="both"/>
        <w:outlineLvl w:val="0"/>
        <w:rPr>
          <w:rFonts w:ascii="Aptos" w:hAnsi="Aptos"/>
          <w:sz w:val="22"/>
          <w:szCs w:val="22"/>
        </w:rPr>
      </w:pPr>
    </w:p>
    <w:p w14:paraId="29CD549C" w14:textId="77777777" w:rsidR="00D5705A" w:rsidRPr="003117E9" w:rsidRDefault="00D5705A" w:rsidP="00FD6F3B">
      <w:pPr>
        <w:jc w:val="both"/>
        <w:rPr>
          <w:rFonts w:ascii="Aptos" w:hAnsi="Aptos"/>
          <w:sz w:val="22"/>
          <w:szCs w:val="22"/>
        </w:rPr>
      </w:pPr>
      <w:r w:rsidRPr="003117E9">
        <w:rPr>
          <w:rFonts w:ascii="Aptos" w:hAnsi="Aptos"/>
          <w:sz w:val="22"/>
          <w:szCs w:val="22"/>
        </w:rPr>
        <w:t xml:space="preserve">L'intéressement est réparti entre les bénéficiaires désignés à l'article 3 selon les modalités ci-après : </w:t>
      </w:r>
    </w:p>
    <w:p w14:paraId="4533A9AE" w14:textId="77777777" w:rsidR="00D5705A" w:rsidRPr="003117E9" w:rsidRDefault="00D5705A" w:rsidP="00FD6F3B">
      <w:pPr>
        <w:jc w:val="both"/>
        <w:rPr>
          <w:rFonts w:ascii="Aptos" w:hAnsi="Aptos"/>
          <w:sz w:val="22"/>
          <w:szCs w:val="22"/>
        </w:rPr>
      </w:pPr>
    </w:p>
    <w:p w14:paraId="243D19A2" w14:textId="11BFE2DE" w:rsidR="003117E9" w:rsidRDefault="006227A2" w:rsidP="00FD6F3B">
      <w:pPr>
        <w:pStyle w:val="Paragraphedeliste"/>
        <w:numPr>
          <w:ilvl w:val="0"/>
          <w:numId w:val="1"/>
        </w:numPr>
        <w:jc w:val="both"/>
        <w:rPr>
          <w:rFonts w:ascii="Aptos" w:hAnsi="Aptos"/>
          <w:sz w:val="22"/>
          <w:szCs w:val="22"/>
        </w:rPr>
      </w:pPr>
      <w:r>
        <w:rPr>
          <w:rFonts w:ascii="Aptos" w:hAnsi="Aptos"/>
          <w:sz w:val="22"/>
          <w:szCs w:val="22"/>
        </w:rPr>
        <w:t>P</w:t>
      </w:r>
      <w:r w:rsidR="00D5705A" w:rsidRPr="003117E9">
        <w:rPr>
          <w:rFonts w:ascii="Aptos" w:hAnsi="Aptos"/>
          <w:sz w:val="22"/>
          <w:szCs w:val="22"/>
        </w:rPr>
        <w:t xml:space="preserve">our moitié proportionnellement aux salaires bruts </w:t>
      </w:r>
      <w:r w:rsidR="00727E27" w:rsidRPr="003117E9">
        <w:rPr>
          <w:rFonts w:ascii="Aptos" w:hAnsi="Aptos"/>
          <w:sz w:val="22"/>
          <w:szCs w:val="22"/>
        </w:rPr>
        <w:t xml:space="preserve">soumis à la cotisation maladie de la Sécurité Sociale </w:t>
      </w:r>
      <w:r w:rsidR="00D5705A" w:rsidRPr="003117E9">
        <w:rPr>
          <w:rFonts w:ascii="Aptos" w:hAnsi="Aptos"/>
          <w:sz w:val="22"/>
          <w:szCs w:val="22"/>
        </w:rPr>
        <w:t>perçus par chacun d'eux au cours de l'exercice de référence et pour moitié proportionnellement à l'effectif des salariés bénéficiant de l’intéressement de l’établissement ;</w:t>
      </w:r>
    </w:p>
    <w:p w14:paraId="7D9D8331" w14:textId="061CC709" w:rsidR="003117E9" w:rsidRDefault="006227A2" w:rsidP="00FD6F3B">
      <w:pPr>
        <w:pStyle w:val="Paragraphedeliste"/>
        <w:numPr>
          <w:ilvl w:val="0"/>
          <w:numId w:val="1"/>
        </w:numPr>
        <w:jc w:val="both"/>
        <w:rPr>
          <w:rFonts w:ascii="Aptos" w:hAnsi="Aptos"/>
          <w:sz w:val="22"/>
          <w:szCs w:val="22"/>
        </w:rPr>
      </w:pPr>
      <w:r>
        <w:rPr>
          <w:rFonts w:ascii="Aptos" w:hAnsi="Aptos"/>
          <w:sz w:val="22"/>
          <w:szCs w:val="22"/>
        </w:rPr>
        <w:t>L</w:t>
      </w:r>
      <w:r w:rsidR="00D5705A" w:rsidRPr="003117E9">
        <w:rPr>
          <w:rFonts w:ascii="Aptos" w:hAnsi="Aptos"/>
          <w:sz w:val="22"/>
          <w:szCs w:val="22"/>
        </w:rPr>
        <w:t>a durée des absences pendant l'exercice de référence donnera lieu proportionnellement à abattement sur la prime individuelle d'intéressement.</w:t>
      </w:r>
    </w:p>
    <w:p w14:paraId="322033CA" w14:textId="073A96E6" w:rsidR="00D5705A" w:rsidRPr="003117E9" w:rsidRDefault="006227A2" w:rsidP="00FD6F3B">
      <w:pPr>
        <w:pStyle w:val="Paragraphedeliste"/>
        <w:numPr>
          <w:ilvl w:val="0"/>
          <w:numId w:val="1"/>
        </w:numPr>
        <w:jc w:val="both"/>
        <w:rPr>
          <w:rFonts w:ascii="Aptos" w:hAnsi="Aptos"/>
          <w:sz w:val="22"/>
          <w:szCs w:val="22"/>
        </w:rPr>
      </w:pPr>
      <w:r>
        <w:rPr>
          <w:rFonts w:ascii="Aptos" w:hAnsi="Aptos"/>
          <w:sz w:val="22"/>
          <w:szCs w:val="22"/>
        </w:rPr>
        <w:t>P</w:t>
      </w:r>
      <w:r w:rsidR="00D5705A" w:rsidRPr="003117E9">
        <w:rPr>
          <w:rFonts w:ascii="Aptos" w:hAnsi="Aptos"/>
          <w:sz w:val="22"/>
          <w:szCs w:val="22"/>
        </w:rPr>
        <w:t xml:space="preserve">lafond individuel : </w:t>
      </w:r>
    </w:p>
    <w:p w14:paraId="186FAC12" w14:textId="1C9939E9" w:rsidR="00D5705A" w:rsidRPr="003117E9" w:rsidRDefault="003117E9" w:rsidP="00FD6F3B">
      <w:pPr>
        <w:jc w:val="both"/>
        <w:rPr>
          <w:rFonts w:ascii="Aptos" w:hAnsi="Aptos"/>
          <w:sz w:val="22"/>
          <w:szCs w:val="22"/>
        </w:rPr>
      </w:pPr>
      <w:r>
        <w:rPr>
          <w:rFonts w:ascii="Aptos" w:hAnsi="Aptos"/>
          <w:sz w:val="22"/>
          <w:szCs w:val="22"/>
        </w:rPr>
        <w:t>_</w:t>
      </w:r>
      <w:r w:rsidR="00D5705A" w:rsidRPr="003117E9">
        <w:rPr>
          <w:rFonts w:ascii="Aptos" w:hAnsi="Aptos"/>
          <w:sz w:val="22"/>
          <w:szCs w:val="22"/>
        </w:rPr>
        <w:t>les salaires servant de base à la répartition sont pris en compte pour chaque bénéficiaire dans la limite d'une somme égale à 1,33 fois le plafond annuel de la Sécurité Sociale de l'exercice de référence</w:t>
      </w:r>
    </w:p>
    <w:p w14:paraId="0F28E04B" w14:textId="292BA74E" w:rsidR="00D5705A" w:rsidRPr="003117E9" w:rsidRDefault="003117E9" w:rsidP="00FD6F3B">
      <w:pPr>
        <w:jc w:val="both"/>
        <w:rPr>
          <w:rFonts w:ascii="Aptos" w:hAnsi="Aptos"/>
          <w:sz w:val="22"/>
          <w:szCs w:val="22"/>
        </w:rPr>
      </w:pPr>
      <w:r>
        <w:rPr>
          <w:rFonts w:ascii="Aptos" w:hAnsi="Aptos"/>
          <w:sz w:val="22"/>
          <w:szCs w:val="22"/>
        </w:rPr>
        <w:t>_</w:t>
      </w:r>
      <w:r w:rsidR="00D5705A" w:rsidRPr="003117E9">
        <w:rPr>
          <w:rFonts w:ascii="Aptos" w:hAnsi="Aptos"/>
          <w:sz w:val="22"/>
          <w:szCs w:val="22"/>
        </w:rPr>
        <w:t>Le plafond de la prime d'intéressement individuelle est fixé conformément à la réglementation en vigueur à la moitié du plafond annuel de la Sécurité Sociale</w:t>
      </w:r>
      <w:r w:rsidR="00671FDD" w:rsidRPr="003117E9">
        <w:rPr>
          <w:rFonts w:ascii="Aptos" w:hAnsi="Aptos"/>
          <w:sz w:val="22"/>
          <w:szCs w:val="22"/>
        </w:rPr>
        <w:t xml:space="preserve"> et à 20% du salaire brut annuel versé</w:t>
      </w:r>
      <w:r w:rsidR="00D5705A" w:rsidRPr="003117E9">
        <w:rPr>
          <w:rFonts w:ascii="Aptos" w:hAnsi="Aptos"/>
          <w:sz w:val="22"/>
          <w:szCs w:val="22"/>
        </w:rPr>
        <w:t>.</w:t>
      </w:r>
    </w:p>
    <w:p w14:paraId="2E31681A" w14:textId="77777777" w:rsidR="00D5705A" w:rsidRPr="003117E9" w:rsidRDefault="00D5705A" w:rsidP="00FD6F3B">
      <w:pPr>
        <w:jc w:val="both"/>
        <w:rPr>
          <w:rFonts w:ascii="Aptos" w:hAnsi="Aptos"/>
          <w:sz w:val="22"/>
          <w:szCs w:val="22"/>
        </w:rPr>
      </w:pPr>
    </w:p>
    <w:p w14:paraId="38737288" w14:textId="77777777" w:rsidR="00D5705A" w:rsidRPr="003117E9" w:rsidRDefault="00D5705A" w:rsidP="00FD6F3B">
      <w:pPr>
        <w:jc w:val="both"/>
        <w:rPr>
          <w:rFonts w:ascii="Aptos" w:hAnsi="Aptos"/>
          <w:sz w:val="22"/>
          <w:szCs w:val="22"/>
        </w:rPr>
      </w:pPr>
      <w:r w:rsidRPr="003117E9">
        <w:rPr>
          <w:rFonts w:ascii="Aptos" w:hAnsi="Aptos"/>
          <w:sz w:val="22"/>
          <w:szCs w:val="22"/>
        </w:rPr>
        <w:t xml:space="preserve">L'effectif moyen et la part de chacun dans l'effectif moyen sont déterminés </w:t>
      </w:r>
      <w:proofErr w:type="gramStart"/>
      <w:r w:rsidRPr="003117E9">
        <w:rPr>
          <w:rFonts w:ascii="Aptos" w:hAnsi="Aptos"/>
          <w:sz w:val="22"/>
          <w:szCs w:val="22"/>
        </w:rPr>
        <w:t>de façon à ce</w:t>
      </w:r>
      <w:proofErr w:type="gramEnd"/>
      <w:r w:rsidRPr="003117E9">
        <w:rPr>
          <w:rFonts w:ascii="Aptos" w:hAnsi="Aptos"/>
          <w:sz w:val="22"/>
          <w:szCs w:val="22"/>
        </w:rPr>
        <w:t xml:space="preserve"> que les salariés ayant un contrat de travail à temps partiel ou pour une durée inférieure à l'exercice soient pris en compte en proportion de leur horaire contractuel, par référence à la durée du travail d’un salarié à temps complet.</w:t>
      </w:r>
    </w:p>
    <w:p w14:paraId="3FFD9104" w14:textId="77777777" w:rsidR="00D5705A" w:rsidRPr="003117E9" w:rsidRDefault="00D5705A" w:rsidP="00FD6F3B">
      <w:pPr>
        <w:jc w:val="both"/>
        <w:rPr>
          <w:rFonts w:ascii="Aptos" w:hAnsi="Aptos"/>
          <w:sz w:val="22"/>
          <w:szCs w:val="22"/>
        </w:rPr>
      </w:pPr>
    </w:p>
    <w:p w14:paraId="7DB11679" w14:textId="66C93F6C" w:rsidR="00D5705A" w:rsidRPr="003117E9" w:rsidRDefault="00D5705A" w:rsidP="00FD6F3B">
      <w:pPr>
        <w:jc w:val="both"/>
        <w:rPr>
          <w:rFonts w:ascii="Aptos" w:hAnsi="Aptos"/>
          <w:sz w:val="22"/>
          <w:szCs w:val="22"/>
        </w:rPr>
      </w:pPr>
      <w:r w:rsidRPr="003117E9">
        <w:rPr>
          <w:rFonts w:ascii="Aptos" w:hAnsi="Aptos"/>
          <w:sz w:val="22"/>
          <w:szCs w:val="22"/>
        </w:rPr>
        <w:lastRenderedPageBreak/>
        <w:t>Les absences retenues pour modifier la répartition sont les absences maladie et les absences non autorisées. (</w:t>
      </w:r>
      <w:proofErr w:type="gramStart"/>
      <w:r w:rsidRPr="003117E9">
        <w:rPr>
          <w:rFonts w:ascii="Aptos" w:hAnsi="Aptos"/>
          <w:sz w:val="22"/>
          <w:szCs w:val="22"/>
        </w:rPr>
        <w:t>hors</w:t>
      </w:r>
      <w:proofErr w:type="gramEnd"/>
      <w:r w:rsidRPr="003117E9">
        <w:rPr>
          <w:rFonts w:ascii="Aptos" w:hAnsi="Aptos"/>
          <w:sz w:val="22"/>
          <w:szCs w:val="22"/>
        </w:rPr>
        <w:t xml:space="preserve"> accidents du travail et maladies professionnelles reconnues, maternité, </w:t>
      </w:r>
      <w:r w:rsidR="00505B17" w:rsidRPr="003117E9">
        <w:rPr>
          <w:rFonts w:ascii="Aptos" w:hAnsi="Aptos"/>
          <w:sz w:val="22"/>
          <w:szCs w:val="22"/>
        </w:rPr>
        <w:t xml:space="preserve">congé pathologique prénatal, </w:t>
      </w:r>
      <w:r w:rsidRPr="003117E9">
        <w:rPr>
          <w:rFonts w:ascii="Aptos" w:hAnsi="Aptos"/>
          <w:sz w:val="22"/>
          <w:szCs w:val="22"/>
        </w:rPr>
        <w:t>congé d'adoption et congé de paternité).</w:t>
      </w:r>
    </w:p>
    <w:p w14:paraId="0DB81FDD" w14:textId="77777777" w:rsidR="00D5705A" w:rsidRPr="003117E9" w:rsidRDefault="00D5705A" w:rsidP="00FD6F3B">
      <w:pPr>
        <w:jc w:val="both"/>
        <w:rPr>
          <w:rFonts w:ascii="Aptos" w:hAnsi="Aptos"/>
          <w:sz w:val="22"/>
          <w:szCs w:val="22"/>
        </w:rPr>
      </w:pPr>
    </w:p>
    <w:p w14:paraId="6BAB1728" w14:textId="77777777" w:rsidR="00D5705A" w:rsidRPr="003117E9" w:rsidRDefault="00D5705A" w:rsidP="00FD6F3B">
      <w:pPr>
        <w:jc w:val="both"/>
        <w:rPr>
          <w:rFonts w:ascii="Aptos" w:hAnsi="Aptos"/>
          <w:sz w:val="22"/>
          <w:szCs w:val="22"/>
        </w:rPr>
      </w:pPr>
      <w:r w:rsidRPr="003117E9">
        <w:rPr>
          <w:rFonts w:ascii="Aptos" w:hAnsi="Aptos"/>
          <w:sz w:val="22"/>
          <w:szCs w:val="22"/>
        </w:rPr>
        <w:t>Conformément à la réglementation, la durée des périodes d’absence assimilées à du temps de travail effectif pour la détermination de la durée hebdomadaire du travail par la loi et la convention collective ne sera pas prise en compte pour le calcul de l’abattement sur la prime individuelle d'intéressement.</w:t>
      </w:r>
    </w:p>
    <w:p w14:paraId="1DA44A60" w14:textId="77777777" w:rsidR="00D5705A" w:rsidRPr="003117E9" w:rsidRDefault="00D5705A" w:rsidP="00FD6F3B">
      <w:pPr>
        <w:jc w:val="both"/>
        <w:rPr>
          <w:rFonts w:ascii="Aptos" w:hAnsi="Aptos"/>
          <w:sz w:val="22"/>
          <w:szCs w:val="22"/>
        </w:rPr>
      </w:pPr>
    </w:p>
    <w:p w14:paraId="42C60DA1" w14:textId="77777777" w:rsidR="00214562" w:rsidRPr="003117E9" w:rsidRDefault="00214562" w:rsidP="00FD6F3B">
      <w:pPr>
        <w:jc w:val="both"/>
        <w:rPr>
          <w:rFonts w:ascii="Aptos" w:hAnsi="Aptos"/>
          <w:b/>
          <w:color w:val="2F5496" w:themeColor="accent1" w:themeShade="BF"/>
          <w:sz w:val="22"/>
          <w:szCs w:val="22"/>
        </w:rPr>
      </w:pPr>
      <w:r w:rsidRPr="003117E9">
        <w:rPr>
          <w:rFonts w:ascii="Aptos" w:hAnsi="Aptos"/>
          <w:b/>
          <w:color w:val="2F5496" w:themeColor="accent1" w:themeShade="BF"/>
          <w:sz w:val="22"/>
          <w:szCs w:val="22"/>
        </w:rPr>
        <w:t>Article 5 : VERSEMENT</w:t>
      </w:r>
    </w:p>
    <w:p w14:paraId="4305C1A4" w14:textId="77777777" w:rsidR="00214562" w:rsidRPr="003117E9" w:rsidRDefault="00214562" w:rsidP="00FD6F3B">
      <w:pPr>
        <w:jc w:val="both"/>
        <w:rPr>
          <w:rFonts w:ascii="Aptos" w:hAnsi="Aptos"/>
          <w:sz w:val="22"/>
          <w:szCs w:val="22"/>
        </w:rPr>
      </w:pPr>
    </w:p>
    <w:p w14:paraId="4EE2767C" w14:textId="77777777" w:rsidR="00D5705A" w:rsidRPr="003117E9" w:rsidRDefault="00D5705A" w:rsidP="00FD6F3B">
      <w:pPr>
        <w:jc w:val="both"/>
        <w:rPr>
          <w:rFonts w:ascii="Aptos" w:hAnsi="Aptos"/>
          <w:sz w:val="22"/>
          <w:szCs w:val="22"/>
        </w:rPr>
      </w:pPr>
      <w:r w:rsidRPr="003117E9">
        <w:rPr>
          <w:rFonts w:ascii="Aptos" w:hAnsi="Aptos"/>
          <w:sz w:val="22"/>
          <w:szCs w:val="22"/>
        </w:rPr>
        <w:t xml:space="preserve">L’intéressement fait l'objet d'un versement annuel dans le mois suivant la tenue de l’assemblée approuvant les comptes de l’exercice de référence et au plus tard </w:t>
      </w:r>
      <w:r w:rsidR="00671FDD" w:rsidRPr="003117E9">
        <w:rPr>
          <w:rFonts w:ascii="Aptos" w:hAnsi="Aptos"/>
          <w:sz w:val="22"/>
          <w:szCs w:val="22"/>
        </w:rPr>
        <w:t>1 mois après l’assemblée générale</w:t>
      </w:r>
      <w:r w:rsidRPr="003117E9">
        <w:rPr>
          <w:rFonts w:ascii="Aptos" w:hAnsi="Aptos"/>
          <w:sz w:val="22"/>
          <w:szCs w:val="22"/>
        </w:rPr>
        <w:t>.</w:t>
      </w:r>
    </w:p>
    <w:p w14:paraId="4D8F32F8" w14:textId="77777777" w:rsidR="00D5705A" w:rsidRPr="003117E9" w:rsidRDefault="00D5705A" w:rsidP="00FD6F3B">
      <w:pPr>
        <w:jc w:val="both"/>
        <w:rPr>
          <w:rFonts w:ascii="Aptos" w:hAnsi="Aptos"/>
          <w:sz w:val="22"/>
          <w:szCs w:val="22"/>
        </w:rPr>
      </w:pPr>
      <w:r w:rsidRPr="003117E9">
        <w:rPr>
          <w:rFonts w:ascii="Aptos" w:hAnsi="Aptos"/>
          <w:sz w:val="22"/>
          <w:szCs w:val="22"/>
        </w:rPr>
        <w:t xml:space="preserve">N'ayant pas le caractère d'élément de salaire, l'intéressement versé est exonéré, en l'état actuel de la législation, de toutes les charges sociales, à l'exception de la contribution sociale généralisée (CSG) et du </w:t>
      </w:r>
      <w:proofErr w:type="gramStart"/>
      <w:r w:rsidRPr="003117E9">
        <w:rPr>
          <w:rFonts w:ascii="Aptos" w:hAnsi="Aptos"/>
          <w:sz w:val="22"/>
          <w:szCs w:val="22"/>
        </w:rPr>
        <w:t>R.D.S..</w:t>
      </w:r>
      <w:proofErr w:type="gramEnd"/>
      <w:r w:rsidRPr="003117E9">
        <w:rPr>
          <w:rFonts w:ascii="Aptos" w:hAnsi="Aptos"/>
          <w:sz w:val="22"/>
          <w:szCs w:val="22"/>
        </w:rPr>
        <w:t xml:space="preserve"> Il reste cependant soumis à l'impôt sur le revenu</w:t>
      </w:r>
      <w:r w:rsidR="00671FDD" w:rsidRPr="003117E9">
        <w:rPr>
          <w:rFonts w:ascii="Aptos" w:hAnsi="Aptos"/>
          <w:sz w:val="22"/>
          <w:szCs w:val="22"/>
        </w:rPr>
        <w:t xml:space="preserve"> sauf à être placé sur un PEE pendant 5 ans</w:t>
      </w:r>
      <w:r w:rsidRPr="003117E9">
        <w:rPr>
          <w:rFonts w:ascii="Aptos" w:hAnsi="Aptos"/>
          <w:sz w:val="22"/>
          <w:szCs w:val="22"/>
        </w:rPr>
        <w:t>.</w:t>
      </w:r>
    </w:p>
    <w:p w14:paraId="09A331C2" w14:textId="77777777" w:rsidR="005D7F57" w:rsidRPr="003117E9" w:rsidRDefault="005D7F57" w:rsidP="00FD6F3B">
      <w:pPr>
        <w:jc w:val="both"/>
        <w:rPr>
          <w:rFonts w:ascii="Aptos" w:hAnsi="Aptos"/>
          <w:sz w:val="22"/>
          <w:szCs w:val="22"/>
        </w:rPr>
      </w:pPr>
    </w:p>
    <w:p w14:paraId="1572DFA4"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6 : INFORMATION DES SALARIES</w:t>
      </w:r>
    </w:p>
    <w:p w14:paraId="72FA537E" w14:textId="77777777" w:rsidR="00214562" w:rsidRPr="003117E9" w:rsidRDefault="00214562" w:rsidP="00FD6F3B">
      <w:pPr>
        <w:jc w:val="both"/>
        <w:rPr>
          <w:rFonts w:ascii="Aptos" w:hAnsi="Aptos"/>
          <w:sz w:val="22"/>
          <w:szCs w:val="22"/>
        </w:rPr>
      </w:pPr>
    </w:p>
    <w:p w14:paraId="0861FC77" w14:textId="77777777" w:rsidR="00214562" w:rsidRPr="003117E9" w:rsidRDefault="00214562" w:rsidP="00FD6F3B">
      <w:pPr>
        <w:jc w:val="both"/>
        <w:outlineLvl w:val="0"/>
        <w:rPr>
          <w:rFonts w:ascii="Aptos" w:hAnsi="Aptos"/>
          <w:sz w:val="22"/>
          <w:szCs w:val="22"/>
          <w:u w:val="single"/>
        </w:rPr>
      </w:pPr>
      <w:r w:rsidRPr="003117E9">
        <w:rPr>
          <w:rFonts w:ascii="Aptos" w:hAnsi="Aptos"/>
          <w:sz w:val="22"/>
          <w:szCs w:val="22"/>
          <w:u w:val="single"/>
        </w:rPr>
        <w:t>Information collective</w:t>
      </w:r>
    </w:p>
    <w:p w14:paraId="7005176B" w14:textId="77777777" w:rsidR="00214562" w:rsidRPr="003117E9" w:rsidRDefault="00214562" w:rsidP="00FD6F3B">
      <w:pPr>
        <w:jc w:val="both"/>
        <w:outlineLvl w:val="0"/>
        <w:rPr>
          <w:rFonts w:ascii="Aptos" w:hAnsi="Aptos"/>
          <w:sz w:val="22"/>
          <w:szCs w:val="22"/>
        </w:rPr>
      </w:pPr>
      <w:r w:rsidRPr="003117E9">
        <w:rPr>
          <w:rFonts w:ascii="Aptos" w:hAnsi="Aptos"/>
          <w:sz w:val="22"/>
          <w:szCs w:val="22"/>
        </w:rPr>
        <w:t>Le personnel est informé du présent accord par affichage.</w:t>
      </w:r>
    </w:p>
    <w:p w14:paraId="234DBA41" w14:textId="77777777" w:rsidR="00214562" w:rsidRPr="003117E9" w:rsidRDefault="00214562" w:rsidP="00FD6F3B">
      <w:pPr>
        <w:jc w:val="both"/>
        <w:rPr>
          <w:rFonts w:ascii="Aptos" w:hAnsi="Aptos"/>
          <w:sz w:val="22"/>
          <w:szCs w:val="22"/>
        </w:rPr>
      </w:pPr>
      <w:r w:rsidRPr="003117E9">
        <w:rPr>
          <w:rFonts w:ascii="Aptos" w:hAnsi="Aptos"/>
          <w:sz w:val="22"/>
          <w:szCs w:val="22"/>
        </w:rPr>
        <w:t>Au cours de chaque exercice, l'évolution des indicateurs retenus pour la modulation de l'intéressement sera portée à la connaissance du comité d’entreprise.</w:t>
      </w:r>
    </w:p>
    <w:p w14:paraId="2A5018C2" w14:textId="77777777" w:rsidR="00214562" w:rsidRPr="003117E9" w:rsidRDefault="00214562" w:rsidP="00FD6F3B">
      <w:pPr>
        <w:jc w:val="both"/>
        <w:outlineLvl w:val="0"/>
        <w:rPr>
          <w:rFonts w:ascii="Aptos" w:hAnsi="Aptos"/>
          <w:sz w:val="22"/>
          <w:szCs w:val="22"/>
          <w:u w:val="single"/>
        </w:rPr>
      </w:pPr>
      <w:r w:rsidRPr="003117E9">
        <w:rPr>
          <w:rFonts w:ascii="Aptos" w:hAnsi="Aptos"/>
          <w:sz w:val="22"/>
          <w:szCs w:val="22"/>
          <w:u w:val="single"/>
        </w:rPr>
        <w:t>Information individuelle</w:t>
      </w:r>
    </w:p>
    <w:p w14:paraId="723928A7" w14:textId="77777777" w:rsidR="00214562" w:rsidRPr="003117E9" w:rsidRDefault="00214562" w:rsidP="00FD6F3B">
      <w:pPr>
        <w:jc w:val="both"/>
        <w:rPr>
          <w:rFonts w:ascii="Aptos" w:hAnsi="Aptos"/>
          <w:sz w:val="22"/>
          <w:szCs w:val="22"/>
        </w:rPr>
      </w:pPr>
      <w:r w:rsidRPr="003117E9">
        <w:rPr>
          <w:rFonts w:ascii="Aptos" w:hAnsi="Aptos"/>
          <w:sz w:val="22"/>
          <w:szCs w:val="22"/>
        </w:rPr>
        <w:t xml:space="preserve">Lors du versement du montant de l'intéressement, une fiche distincte du bulletin de paie sera remise à chaque bénéficiaire. </w:t>
      </w:r>
    </w:p>
    <w:p w14:paraId="51B047C8" w14:textId="77777777" w:rsidR="00214562" w:rsidRPr="003117E9" w:rsidRDefault="00214562" w:rsidP="00FD6F3B">
      <w:pPr>
        <w:jc w:val="both"/>
        <w:outlineLvl w:val="0"/>
        <w:rPr>
          <w:rFonts w:ascii="Aptos" w:hAnsi="Aptos"/>
          <w:sz w:val="22"/>
          <w:szCs w:val="22"/>
          <w:u w:val="single"/>
        </w:rPr>
      </w:pPr>
      <w:r w:rsidRPr="003117E9">
        <w:rPr>
          <w:rFonts w:ascii="Aptos" w:hAnsi="Aptos"/>
          <w:sz w:val="22"/>
          <w:szCs w:val="22"/>
          <w:u w:val="single"/>
        </w:rPr>
        <w:t>Cas du départ d'un salarié</w:t>
      </w:r>
    </w:p>
    <w:p w14:paraId="16E634B7" w14:textId="77777777" w:rsidR="00214562" w:rsidRPr="003117E9" w:rsidRDefault="00214562" w:rsidP="00FD6F3B">
      <w:pPr>
        <w:jc w:val="both"/>
        <w:rPr>
          <w:rFonts w:ascii="Aptos" w:hAnsi="Aptos"/>
          <w:sz w:val="22"/>
          <w:szCs w:val="22"/>
        </w:rPr>
      </w:pPr>
      <w:r w:rsidRPr="003117E9">
        <w:rPr>
          <w:rFonts w:ascii="Aptos" w:hAnsi="Aptos"/>
          <w:sz w:val="22"/>
          <w:szCs w:val="22"/>
        </w:rPr>
        <w:t>L'entreprise s'engage à prendre note de l'adresse du salarié. En cas de changement d'adresse, il appartient au salarié d'en aviser l'entreprise.</w:t>
      </w:r>
    </w:p>
    <w:p w14:paraId="18810EC0" w14:textId="77777777" w:rsidR="00214562" w:rsidRPr="003117E9" w:rsidRDefault="00214562" w:rsidP="00FD6F3B">
      <w:pPr>
        <w:jc w:val="both"/>
        <w:rPr>
          <w:rFonts w:ascii="Aptos" w:hAnsi="Aptos"/>
          <w:sz w:val="22"/>
          <w:szCs w:val="22"/>
        </w:rPr>
      </w:pPr>
    </w:p>
    <w:p w14:paraId="2A1F8D0E" w14:textId="77777777" w:rsidR="00214562" w:rsidRPr="003117E9" w:rsidRDefault="00214562" w:rsidP="00FD6F3B">
      <w:pPr>
        <w:jc w:val="both"/>
        <w:rPr>
          <w:rFonts w:ascii="Aptos" w:hAnsi="Aptos"/>
          <w:sz w:val="22"/>
          <w:szCs w:val="22"/>
        </w:rPr>
      </w:pPr>
      <w:r w:rsidRPr="003117E9">
        <w:rPr>
          <w:rFonts w:ascii="Aptos" w:hAnsi="Aptos"/>
          <w:sz w:val="22"/>
          <w:szCs w:val="22"/>
        </w:rPr>
        <w:t>Lorsqu'un salarié qui a quitté l'entreprise ne peut être atteint à la dernière adresse indiquée par lui, les sommes et droits lui revenant sont tenus à sa disposition par l'entreprise pendant un an à l'issue de la période d'indisponibilité. Passé ce délai ils sont remis à la caisse des dépôts et consignations où l'intéressé peut les réclamer jusqu'au terme de la prescription (30 ans).</w:t>
      </w:r>
    </w:p>
    <w:p w14:paraId="1773197F" w14:textId="77777777" w:rsidR="000B6AEC" w:rsidRPr="003117E9" w:rsidRDefault="000B6AEC" w:rsidP="00FD6F3B">
      <w:pPr>
        <w:jc w:val="both"/>
        <w:rPr>
          <w:rFonts w:ascii="Aptos" w:hAnsi="Aptos"/>
          <w:sz w:val="22"/>
          <w:szCs w:val="22"/>
        </w:rPr>
      </w:pPr>
    </w:p>
    <w:p w14:paraId="35A5D496" w14:textId="77777777" w:rsidR="000B6AEC" w:rsidRPr="003117E9" w:rsidRDefault="000B6AEC" w:rsidP="003117E9">
      <w:pPr>
        <w:pStyle w:val="Corpsdetexte"/>
        <w:spacing w:line="264" w:lineRule="auto"/>
        <w:ind w:right="216"/>
        <w:jc w:val="both"/>
        <w:rPr>
          <w:rFonts w:ascii="Aptos" w:hAnsi="Aptos"/>
          <w:b w:val="0"/>
          <w:sz w:val="22"/>
          <w:szCs w:val="22"/>
        </w:rPr>
      </w:pPr>
      <w:r w:rsidRPr="003117E9">
        <w:rPr>
          <w:rFonts w:ascii="Aptos" w:hAnsi="Aptos"/>
          <w:b w:val="0"/>
          <w:color w:val="2A2A2A"/>
          <w:sz w:val="22"/>
          <w:szCs w:val="22"/>
        </w:rPr>
        <w:t xml:space="preserve">Le PEI est géré actuellement par le Crédit Agricole Centre France. Il informe les salariés </w:t>
      </w:r>
      <w:proofErr w:type="gramStart"/>
      <w:r w:rsidRPr="003117E9">
        <w:rPr>
          <w:rFonts w:ascii="Aptos" w:hAnsi="Aptos"/>
          <w:b w:val="0"/>
          <w:color w:val="2A2A2A"/>
          <w:sz w:val="22"/>
          <w:szCs w:val="22"/>
        </w:rPr>
        <w:t>chaque  année</w:t>
      </w:r>
      <w:proofErr w:type="gramEnd"/>
      <w:r w:rsidRPr="003117E9">
        <w:rPr>
          <w:rFonts w:ascii="Aptos" w:hAnsi="Aptos"/>
          <w:b w:val="0"/>
          <w:color w:val="2A2A2A"/>
          <w:sz w:val="22"/>
          <w:szCs w:val="22"/>
        </w:rPr>
        <w:t xml:space="preserve">  </w:t>
      </w:r>
      <w:proofErr w:type="gramStart"/>
      <w:r w:rsidRPr="003117E9">
        <w:rPr>
          <w:rFonts w:ascii="Aptos" w:hAnsi="Aptos"/>
          <w:b w:val="0"/>
          <w:color w:val="2A2A2A"/>
          <w:sz w:val="22"/>
          <w:szCs w:val="22"/>
        </w:rPr>
        <w:t>sur  leur</w:t>
      </w:r>
      <w:proofErr w:type="gramEnd"/>
      <w:r w:rsidRPr="003117E9">
        <w:rPr>
          <w:rFonts w:ascii="Aptos" w:hAnsi="Aptos"/>
          <w:b w:val="0"/>
          <w:color w:val="2A2A2A"/>
          <w:sz w:val="22"/>
          <w:szCs w:val="22"/>
        </w:rPr>
        <w:t xml:space="preserve"> épargne salariale même après avoir quitté l’entreprise</w:t>
      </w:r>
      <w:r w:rsidRPr="003117E9">
        <w:rPr>
          <w:rFonts w:ascii="Aptos" w:hAnsi="Aptos"/>
          <w:b w:val="0"/>
          <w:color w:val="2A2A2A"/>
          <w:spacing w:val="-22"/>
          <w:sz w:val="22"/>
          <w:szCs w:val="22"/>
        </w:rPr>
        <w:t>.</w:t>
      </w:r>
    </w:p>
    <w:p w14:paraId="35D941DB" w14:textId="77777777" w:rsidR="000B6AEC" w:rsidRPr="003117E9" w:rsidRDefault="000B6AEC" w:rsidP="00FD6F3B">
      <w:pPr>
        <w:jc w:val="both"/>
        <w:rPr>
          <w:rFonts w:ascii="Aptos" w:hAnsi="Aptos"/>
          <w:sz w:val="22"/>
          <w:szCs w:val="22"/>
        </w:rPr>
      </w:pPr>
    </w:p>
    <w:p w14:paraId="6AC02D59"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7 : PRISE D'EFFET ET DUREE</w:t>
      </w:r>
    </w:p>
    <w:p w14:paraId="69989169" w14:textId="77777777" w:rsidR="00214562" w:rsidRPr="003117E9" w:rsidRDefault="00214562" w:rsidP="00FD6F3B">
      <w:pPr>
        <w:jc w:val="both"/>
        <w:rPr>
          <w:rFonts w:ascii="Aptos" w:hAnsi="Aptos"/>
          <w:sz w:val="22"/>
          <w:szCs w:val="22"/>
        </w:rPr>
      </w:pPr>
    </w:p>
    <w:p w14:paraId="1D0F606F" w14:textId="77777777" w:rsidR="00214562" w:rsidRPr="003117E9" w:rsidRDefault="00214562" w:rsidP="00FD6F3B">
      <w:pPr>
        <w:jc w:val="both"/>
        <w:rPr>
          <w:rFonts w:ascii="Aptos" w:hAnsi="Aptos"/>
          <w:sz w:val="22"/>
          <w:szCs w:val="22"/>
        </w:rPr>
      </w:pPr>
      <w:r w:rsidRPr="003117E9">
        <w:rPr>
          <w:rFonts w:ascii="Aptos" w:hAnsi="Aptos"/>
          <w:sz w:val="22"/>
          <w:szCs w:val="22"/>
        </w:rPr>
        <w:t>Le présent accord n'est applicable que s’il est considéré par l'inspection du travail, dans sa forme et dans son fonds, comme étant réglementairement établi.</w:t>
      </w:r>
    </w:p>
    <w:p w14:paraId="71F33C64" w14:textId="5A154961" w:rsidR="00214562" w:rsidRPr="003117E9" w:rsidRDefault="00214562" w:rsidP="00FD6F3B">
      <w:pPr>
        <w:jc w:val="both"/>
        <w:rPr>
          <w:rFonts w:ascii="Aptos" w:hAnsi="Aptos"/>
          <w:sz w:val="22"/>
          <w:szCs w:val="22"/>
        </w:rPr>
      </w:pPr>
      <w:r w:rsidRPr="003117E9">
        <w:rPr>
          <w:rFonts w:ascii="Aptos" w:hAnsi="Aptos"/>
          <w:sz w:val="22"/>
          <w:szCs w:val="22"/>
        </w:rPr>
        <w:t>Il s'appliquera pour la première fois aux résultats de l'exercice ouvert le 1er janvier 20</w:t>
      </w:r>
      <w:r w:rsidR="00064AAD" w:rsidRPr="003117E9">
        <w:rPr>
          <w:rFonts w:ascii="Aptos" w:hAnsi="Aptos"/>
          <w:sz w:val="22"/>
          <w:szCs w:val="22"/>
        </w:rPr>
        <w:t>2</w:t>
      </w:r>
      <w:r w:rsidR="003117E9">
        <w:rPr>
          <w:rFonts w:ascii="Aptos" w:hAnsi="Aptos"/>
          <w:sz w:val="22"/>
          <w:szCs w:val="22"/>
        </w:rPr>
        <w:t>5</w:t>
      </w:r>
      <w:r w:rsidRPr="003117E9">
        <w:rPr>
          <w:rFonts w:ascii="Aptos" w:hAnsi="Aptos"/>
          <w:sz w:val="22"/>
          <w:szCs w:val="22"/>
        </w:rPr>
        <w:t xml:space="preserve"> et clos le 31 décembre 20</w:t>
      </w:r>
      <w:r w:rsidR="00064AAD" w:rsidRPr="003117E9">
        <w:rPr>
          <w:rFonts w:ascii="Aptos" w:hAnsi="Aptos"/>
          <w:sz w:val="22"/>
          <w:szCs w:val="22"/>
        </w:rPr>
        <w:t>2</w:t>
      </w:r>
      <w:r w:rsidR="003117E9">
        <w:rPr>
          <w:rFonts w:ascii="Aptos" w:hAnsi="Aptos"/>
          <w:sz w:val="22"/>
          <w:szCs w:val="22"/>
        </w:rPr>
        <w:t>5</w:t>
      </w:r>
      <w:r w:rsidRPr="003117E9">
        <w:rPr>
          <w:rFonts w:ascii="Aptos" w:hAnsi="Aptos"/>
          <w:sz w:val="22"/>
          <w:szCs w:val="22"/>
        </w:rPr>
        <w:t>.</w:t>
      </w:r>
    </w:p>
    <w:p w14:paraId="1B60BFC4" w14:textId="5FD2C5F4" w:rsidR="00214562" w:rsidRPr="003117E9" w:rsidRDefault="00214562" w:rsidP="00FD6F3B">
      <w:pPr>
        <w:jc w:val="both"/>
        <w:rPr>
          <w:rFonts w:ascii="Aptos" w:hAnsi="Aptos"/>
          <w:sz w:val="22"/>
          <w:szCs w:val="22"/>
        </w:rPr>
      </w:pPr>
      <w:r w:rsidRPr="003117E9">
        <w:rPr>
          <w:rFonts w:ascii="Aptos" w:hAnsi="Aptos"/>
          <w:sz w:val="22"/>
          <w:szCs w:val="22"/>
        </w:rPr>
        <w:t xml:space="preserve">Il est conclu pour </w:t>
      </w:r>
      <w:r w:rsidR="003117E9">
        <w:rPr>
          <w:rFonts w:ascii="Aptos" w:hAnsi="Aptos"/>
          <w:sz w:val="22"/>
          <w:szCs w:val="22"/>
        </w:rPr>
        <w:t>quatre</w:t>
      </w:r>
      <w:r w:rsidRPr="003117E9">
        <w:rPr>
          <w:rFonts w:ascii="Aptos" w:hAnsi="Aptos"/>
          <w:sz w:val="22"/>
          <w:szCs w:val="22"/>
        </w:rPr>
        <w:t xml:space="preserve"> années</w:t>
      </w:r>
      <w:r w:rsidR="00064AAD" w:rsidRPr="003117E9">
        <w:rPr>
          <w:rFonts w:ascii="Aptos" w:hAnsi="Aptos"/>
          <w:sz w:val="22"/>
          <w:szCs w:val="22"/>
        </w:rPr>
        <w:t>, soit jusqu’à l’exercice 202</w:t>
      </w:r>
      <w:r w:rsidR="003117E9">
        <w:rPr>
          <w:rFonts w:ascii="Aptos" w:hAnsi="Aptos"/>
          <w:sz w:val="22"/>
          <w:szCs w:val="22"/>
        </w:rPr>
        <w:t>8</w:t>
      </w:r>
      <w:r w:rsidR="00064AAD" w:rsidRPr="003117E9">
        <w:rPr>
          <w:rFonts w:ascii="Aptos" w:hAnsi="Aptos"/>
          <w:sz w:val="22"/>
          <w:szCs w:val="22"/>
        </w:rPr>
        <w:t>.</w:t>
      </w:r>
    </w:p>
    <w:p w14:paraId="69A98A5B" w14:textId="77777777" w:rsidR="00214562" w:rsidRPr="003117E9" w:rsidRDefault="00214562" w:rsidP="00FD6F3B">
      <w:pPr>
        <w:jc w:val="both"/>
        <w:rPr>
          <w:rFonts w:ascii="Aptos" w:hAnsi="Aptos"/>
          <w:sz w:val="22"/>
          <w:szCs w:val="22"/>
        </w:rPr>
      </w:pPr>
    </w:p>
    <w:p w14:paraId="282DC231"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8 : REVISION</w:t>
      </w:r>
    </w:p>
    <w:p w14:paraId="7E7F9250" w14:textId="77777777" w:rsidR="00214562" w:rsidRPr="003117E9" w:rsidRDefault="00214562" w:rsidP="00FD6F3B">
      <w:pPr>
        <w:jc w:val="both"/>
        <w:rPr>
          <w:rFonts w:ascii="Aptos" w:hAnsi="Aptos"/>
          <w:b/>
          <w:sz w:val="22"/>
          <w:szCs w:val="22"/>
        </w:rPr>
      </w:pPr>
    </w:p>
    <w:p w14:paraId="7F1CEFF5" w14:textId="77777777" w:rsidR="00214562" w:rsidRPr="003117E9" w:rsidRDefault="00214562" w:rsidP="00FD6F3B">
      <w:pPr>
        <w:jc w:val="both"/>
        <w:rPr>
          <w:rFonts w:ascii="Aptos" w:hAnsi="Aptos"/>
          <w:sz w:val="22"/>
          <w:szCs w:val="22"/>
        </w:rPr>
      </w:pPr>
      <w:r w:rsidRPr="003117E9">
        <w:rPr>
          <w:rFonts w:ascii="Aptos" w:hAnsi="Aptos"/>
          <w:sz w:val="22"/>
          <w:szCs w:val="22"/>
        </w:rPr>
        <w:t xml:space="preserve">Le présent accord pourrait être révisé pendant sa période d'application, par avenant négocié et signé par l'ensemble des parties signataires, au cas où les modalités d'application ou de calcul n'apparaîtraient plus correspondre aux principes qui ont guidé sa conclusion ou dans le cadre d’une harmonisation des accords d’intéressement </w:t>
      </w:r>
      <w:r w:rsidR="000B6AEC" w:rsidRPr="003117E9">
        <w:rPr>
          <w:rFonts w:ascii="Aptos" w:hAnsi="Aptos"/>
          <w:sz w:val="22"/>
          <w:szCs w:val="22"/>
        </w:rPr>
        <w:t>du groupe</w:t>
      </w:r>
      <w:r w:rsidRPr="003117E9">
        <w:rPr>
          <w:rFonts w:ascii="Aptos" w:hAnsi="Aptos"/>
          <w:sz w:val="22"/>
          <w:szCs w:val="22"/>
        </w:rPr>
        <w:t>.</w:t>
      </w:r>
    </w:p>
    <w:p w14:paraId="142E9599" w14:textId="77777777" w:rsidR="00214562" w:rsidRPr="003117E9" w:rsidRDefault="00214562" w:rsidP="00FD6F3B">
      <w:pPr>
        <w:jc w:val="both"/>
        <w:outlineLvl w:val="0"/>
        <w:rPr>
          <w:rFonts w:ascii="Aptos" w:hAnsi="Aptos"/>
          <w:b/>
          <w:sz w:val="22"/>
          <w:szCs w:val="22"/>
        </w:rPr>
      </w:pPr>
    </w:p>
    <w:p w14:paraId="5A2DD158"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9 : RENOUVELLEMENT</w:t>
      </w:r>
    </w:p>
    <w:p w14:paraId="2AC4F0BD" w14:textId="77777777" w:rsidR="00214562" w:rsidRPr="003117E9" w:rsidRDefault="00214562" w:rsidP="00FD6F3B">
      <w:pPr>
        <w:jc w:val="both"/>
        <w:rPr>
          <w:rFonts w:ascii="Aptos" w:hAnsi="Aptos"/>
          <w:b/>
          <w:sz w:val="22"/>
          <w:szCs w:val="22"/>
        </w:rPr>
      </w:pPr>
    </w:p>
    <w:p w14:paraId="60545F58" w14:textId="77777777" w:rsidR="00214562" w:rsidRPr="003117E9" w:rsidRDefault="00214562" w:rsidP="00FD6F3B">
      <w:pPr>
        <w:jc w:val="both"/>
        <w:rPr>
          <w:rFonts w:ascii="Aptos" w:hAnsi="Aptos"/>
          <w:sz w:val="22"/>
          <w:szCs w:val="22"/>
        </w:rPr>
      </w:pPr>
      <w:r w:rsidRPr="003117E9">
        <w:rPr>
          <w:rFonts w:ascii="Aptos" w:hAnsi="Aptos"/>
          <w:sz w:val="22"/>
          <w:szCs w:val="22"/>
        </w:rPr>
        <w:t>Avant la fin de la période de validité de l'accord, les parties pourront convenir d'une nouvelle période d'application de trois ans en signant un nouvel accord. Celui-ci prendra effet à l'issue de la période d'application du présent accord et fera l'objet d'un dépôt auprès de la Direction Départementale du Travail et de l'Emploi.</w:t>
      </w:r>
    </w:p>
    <w:p w14:paraId="1FDAA742" w14:textId="77777777" w:rsidR="00214562" w:rsidRPr="003117E9" w:rsidRDefault="00214562" w:rsidP="00FD6F3B">
      <w:pPr>
        <w:jc w:val="both"/>
        <w:rPr>
          <w:rFonts w:ascii="Aptos" w:hAnsi="Aptos"/>
          <w:b/>
          <w:sz w:val="22"/>
          <w:szCs w:val="22"/>
        </w:rPr>
      </w:pPr>
    </w:p>
    <w:p w14:paraId="224F6539"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Article 10 : DENONCIATION</w:t>
      </w:r>
    </w:p>
    <w:p w14:paraId="5AEAF1CE" w14:textId="77777777" w:rsidR="00214562" w:rsidRPr="003117E9" w:rsidRDefault="00214562" w:rsidP="00FD6F3B">
      <w:pPr>
        <w:jc w:val="both"/>
        <w:rPr>
          <w:rFonts w:ascii="Aptos" w:hAnsi="Aptos"/>
          <w:b/>
          <w:sz w:val="22"/>
          <w:szCs w:val="22"/>
        </w:rPr>
      </w:pPr>
    </w:p>
    <w:p w14:paraId="024B4B39" w14:textId="77777777" w:rsidR="00214562" w:rsidRPr="003117E9" w:rsidRDefault="00214562" w:rsidP="00FD6F3B">
      <w:pPr>
        <w:jc w:val="both"/>
        <w:rPr>
          <w:rFonts w:ascii="Aptos" w:hAnsi="Aptos"/>
          <w:sz w:val="22"/>
          <w:szCs w:val="22"/>
        </w:rPr>
      </w:pPr>
      <w:r w:rsidRPr="003117E9">
        <w:rPr>
          <w:rFonts w:ascii="Aptos" w:hAnsi="Aptos"/>
          <w:sz w:val="22"/>
          <w:szCs w:val="22"/>
        </w:rPr>
        <w:t xml:space="preserve">L'accord ne peut être dénoncé durant son application que par les signataires : </w:t>
      </w:r>
      <w:r w:rsidR="00397A88" w:rsidRPr="003117E9">
        <w:rPr>
          <w:rFonts w:ascii="Aptos" w:hAnsi="Aptos"/>
          <w:sz w:val="22"/>
          <w:szCs w:val="22"/>
        </w:rPr>
        <w:t>les</w:t>
      </w:r>
      <w:r w:rsidRPr="003117E9">
        <w:rPr>
          <w:rFonts w:ascii="Aptos" w:hAnsi="Aptos"/>
          <w:sz w:val="22"/>
          <w:szCs w:val="22"/>
        </w:rPr>
        <w:t xml:space="preserve"> délégué</w:t>
      </w:r>
      <w:r w:rsidR="00397A88" w:rsidRPr="003117E9">
        <w:rPr>
          <w:rFonts w:ascii="Aptos" w:hAnsi="Aptos"/>
          <w:sz w:val="22"/>
          <w:szCs w:val="22"/>
        </w:rPr>
        <w:t>s</w:t>
      </w:r>
      <w:r w:rsidRPr="003117E9">
        <w:rPr>
          <w:rFonts w:ascii="Aptos" w:hAnsi="Aptos"/>
          <w:sz w:val="22"/>
          <w:szCs w:val="22"/>
        </w:rPr>
        <w:t xml:space="preserve"> </w:t>
      </w:r>
      <w:r w:rsidR="0077302B" w:rsidRPr="003117E9">
        <w:rPr>
          <w:rFonts w:ascii="Aptos" w:hAnsi="Aptos"/>
          <w:sz w:val="22"/>
          <w:szCs w:val="22"/>
        </w:rPr>
        <w:t>syndica</w:t>
      </w:r>
      <w:r w:rsidR="00397A88" w:rsidRPr="003117E9">
        <w:rPr>
          <w:rFonts w:ascii="Aptos" w:hAnsi="Aptos"/>
          <w:sz w:val="22"/>
          <w:szCs w:val="22"/>
        </w:rPr>
        <w:t>ux</w:t>
      </w:r>
      <w:r w:rsidRPr="003117E9">
        <w:rPr>
          <w:rFonts w:ascii="Aptos" w:hAnsi="Aptos"/>
          <w:sz w:val="22"/>
          <w:szCs w:val="22"/>
        </w:rPr>
        <w:t xml:space="preserve"> et la Direction.</w:t>
      </w:r>
    </w:p>
    <w:p w14:paraId="1D9185F4" w14:textId="77777777" w:rsidR="00214562" w:rsidRPr="003117E9" w:rsidRDefault="00214562" w:rsidP="00FD6F3B">
      <w:pPr>
        <w:jc w:val="both"/>
        <w:rPr>
          <w:rFonts w:ascii="Aptos" w:hAnsi="Aptos"/>
          <w:b/>
          <w:sz w:val="22"/>
          <w:szCs w:val="22"/>
        </w:rPr>
      </w:pPr>
      <w:r w:rsidRPr="003117E9">
        <w:rPr>
          <w:rFonts w:ascii="Aptos" w:hAnsi="Aptos"/>
          <w:sz w:val="22"/>
          <w:szCs w:val="22"/>
        </w:rPr>
        <w:t>La dénonciation doit être notifiée au Directeur Départemental du travail et de l'Emploi.</w:t>
      </w:r>
    </w:p>
    <w:p w14:paraId="72CC969D" w14:textId="77777777" w:rsidR="00214562" w:rsidRPr="003117E9" w:rsidRDefault="00214562" w:rsidP="00FD6F3B">
      <w:pPr>
        <w:jc w:val="both"/>
        <w:rPr>
          <w:rFonts w:ascii="Aptos" w:hAnsi="Aptos"/>
          <w:b/>
          <w:sz w:val="22"/>
          <w:szCs w:val="22"/>
        </w:rPr>
      </w:pPr>
    </w:p>
    <w:p w14:paraId="2DBB05FD" w14:textId="77777777" w:rsidR="00214562" w:rsidRPr="003117E9" w:rsidRDefault="00214562" w:rsidP="00FD6F3B">
      <w:pPr>
        <w:jc w:val="both"/>
        <w:outlineLvl w:val="0"/>
        <w:rPr>
          <w:rFonts w:ascii="Aptos" w:hAnsi="Aptos"/>
          <w:color w:val="2F5496" w:themeColor="accent1" w:themeShade="BF"/>
          <w:sz w:val="22"/>
          <w:szCs w:val="22"/>
        </w:rPr>
      </w:pPr>
      <w:r w:rsidRPr="003117E9">
        <w:rPr>
          <w:rFonts w:ascii="Aptos" w:hAnsi="Aptos"/>
          <w:b/>
          <w:color w:val="2F5496" w:themeColor="accent1" w:themeShade="BF"/>
          <w:sz w:val="22"/>
          <w:szCs w:val="22"/>
        </w:rPr>
        <w:t>Article 11 : CONTESTATIONS</w:t>
      </w:r>
    </w:p>
    <w:p w14:paraId="7AE1859C" w14:textId="77777777" w:rsidR="00214562" w:rsidRPr="003117E9" w:rsidRDefault="00214562" w:rsidP="00FD6F3B">
      <w:pPr>
        <w:jc w:val="both"/>
        <w:rPr>
          <w:rFonts w:ascii="Aptos" w:hAnsi="Aptos"/>
          <w:sz w:val="22"/>
          <w:szCs w:val="22"/>
        </w:rPr>
      </w:pPr>
    </w:p>
    <w:p w14:paraId="38CFB58C" w14:textId="77777777" w:rsidR="00214562" w:rsidRPr="003117E9" w:rsidRDefault="00214562" w:rsidP="00FD6F3B">
      <w:pPr>
        <w:jc w:val="both"/>
        <w:rPr>
          <w:rFonts w:ascii="Aptos" w:hAnsi="Aptos"/>
          <w:sz w:val="22"/>
          <w:szCs w:val="22"/>
        </w:rPr>
      </w:pPr>
      <w:r w:rsidRPr="003117E9">
        <w:rPr>
          <w:rFonts w:ascii="Aptos" w:hAnsi="Aptos"/>
          <w:sz w:val="22"/>
          <w:szCs w:val="22"/>
        </w:rPr>
        <w:t xml:space="preserve">Les litiges individuels ou collectifs portant sur l'interprétation ou l'application du présent accord seront soumis au Comité </w:t>
      </w:r>
      <w:r w:rsidR="000B6AEC" w:rsidRPr="003117E9">
        <w:rPr>
          <w:rFonts w:ascii="Aptos" w:hAnsi="Aptos"/>
          <w:sz w:val="22"/>
          <w:szCs w:val="22"/>
        </w:rPr>
        <w:t>Social Economique</w:t>
      </w:r>
      <w:r w:rsidRPr="003117E9">
        <w:rPr>
          <w:rFonts w:ascii="Aptos" w:hAnsi="Aptos"/>
          <w:sz w:val="22"/>
          <w:szCs w:val="22"/>
        </w:rPr>
        <w:t xml:space="preserve"> à titre consultatif.</w:t>
      </w:r>
    </w:p>
    <w:p w14:paraId="78D3DA63" w14:textId="77777777" w:rsidR="006E63C9" w:rsidRPr="003117E9" w:rsidRDefault="00214562" w:rsidP="000B6AEC">
      <w:pPr>
        <w:jc w:val="both"/>
        <w:rPr>
          <w:rFonts w:ascii="Aptos" w:hAnsi="Aptos"/>
          <w:sz w:val="22"/>
          <w:szCs w:val="22"/>
        </w:rPr>
      </w:pPr>
      <w:r w:rsidRPr="003117E9">
        <w:rPr>
          <w:rFonts w:ascii="Aptos" w:hAnsi="Aptos"/>
          <w:sz w:val="22"/>
          <w:szCs w:val="22"/>
        </w:rPr>
        <w:t>En cas d'échec de cette tentative de règlement amiable les différends sont portés devant les juridictions compétentes du siège social</w:t>
      </w:r>
      <w:r w:rsidR="000B6AEC" w:rsidRPr="003117E9">
        <w:rPr>
          <w:rFonts w:ascii="Aptos" w:hAnsi="Aptos"/>
          <w:sz w:val="22"/>
          <w:szCs w:val="22"/>
        </w:rPr>
        <w:t>.</w:t>
      </w:r>
    </w:p>
    <w:p w14:paraId="726E0EE8" w14:textId="77777777" w:rsidR="006E63C9" w:rsidRPr="003117E9" w:rsidRDefault="006E63C9" w:rsidP="00FD6F3B">
      <w:pPr>
        <w:jc w:val="both"/>
        <w:outlineLvl w:val="0"/>
        <w:rPr>
          <w:rFonts w:ascii="Aptos" w:hAnsi="Aptos"/>
          <w:sz w:val="22"/>
          <w:szCs w:val="22"/>
        </w:rPr>
      </w:pPr>
    </w:p>
    <w:p w14:paraId="1E19CFBE" w14:textId="77777777" w:rsidR="00214562" w:rsidRPr="003117E9" w:rsidRDefault="00214562" w:rsidP="00FD6F3B">
      <w:pPr>
        <w:jc w:val="both"/>
        <w:outlineLvl w:val="0"/>
        <w:rPr>
          <w:rFonts w:ascii="Aptos" w:hAnsi="Aptos"/>
          <w:b/>
          <w:color w:val="2F5496" w:themeColor="accent1" w:themeShade="BF"/>
          <w:sz w:val="22"/>
          <w:szCs w:val="22"/>
        </w:rPr>
      </w:pPr>
      <w:r w:rsidRPr="003117E9">
        <w:rPr>
          <w:rFonts w:ascii="Aptos" w:hAnsi="Aptos"/>
          <w:b/>
          <w:color w:val="2F5496" w:themeColor="accent1" w:themeShade="BF"/>
          <w:sz w:val="22"/>
          <w:szCs w:val="22"/>
        </w:rPr>
        <w:t xml:space="preserve">Article 12 : </w:t>
      </w:r>
      <w:r w:rsidR="00131C7A" w:rsidRPr="003117E9">
        <w:rPr>
          <w:rFonts w:ascii="Aptos" w:hAnsi="Aptos"/>
          <w:b/>
          <w:color w:val="2F5496" w:themeColor="accent1" w:themeShade="BF"/>
          <w:sz w:val="22"/>
          <w:szCs w:val="22"/>
        </w:rPr>
        <w:t>DEPOT - PUBLICITE</w:t>
      </w:r>
    </w:p>
    <w:p w14:paraId="5F437873" w14:textId="77777777" w:rsidR="00214562" w:rsidRPr="003117E9" w:rsidRDefault="00214562" w:rsidP="00FD6F3B">
      <w:pPr>
        <w:jc w:val="both"/>
        <w:rPr>
          <w:rFonts w:ascii="Aptos" w:hAnsi="Aptos"/>
          <w:color w:val="2F5496" w:themeColor="accent1" w:themeShade="BF"/>
          <w:sz w:val="22"/>
          <w:szCs w:val="22"/>
        </w:rPr>
      </w:pPr>
    </w:p>
    <w:p w14:paraId="3A70CF1C" w14:textId="77777777" w:rsidR="006E63C9" w:rsidRPr="003117E9" w:rsidRDefault="00790163" w:rsidP="006E63C9">
      <w:pPr>
        <w:rPr>
          <w:rFonts w:ascii="Aptos" w:hAnsi="Aptos"/>
          <w:color w:val="000000"/>
          <w:sz w:val="22"/>
          <w:szCs w:val="22"/>
        </w:rPr>
      </w:pPr>
      <w:r w:rsidRPr="003117E9">
        <w:rPr>
          <w:rFonts w:ascii="Aptos" w:hAnsi="Aptos"/>
          <w:color w:val="000000"/>
          <w:sz w:val="22"/>
          <w:szCs w:val="22"/>
        </w:rPr>
        <w:t xml:space="preserve">Le présent accord sera déposé </w:t>
      </w:r>
      <w:r w:rsidR="00FB2458" w:rsidRPr="003117E9">
        <w:rPr>
          <w:rFonts w:ascii="Aptos" w:hAnsi="Aptos"/>
          <w:color w:val="000000"/>
          <w:sz w:val="22"/>
          <w:szCs w:val="22"/>
        </w:rPr>
        <w:t xml:space="preserve">en ligne </w:t>
      </w:r>
      <w:r w:rsidRPr="003117E9">
        <w:rPr>
          <w:rFonts w:ascii="Aptos" w:hAnsi="Aptos"/>
          <w:color w:val="000000"/>
          <w:sz w:val="22"/>
          <w:szCs w:val="22"/>
        </w:rPr>
        <w:t xml:space="preserve">par la direction de la société </w:t>
      </w:r>
      <w:r w:rsidR="00FB2458" w:rsidRPr="003117E9">
        <w:rPr>
          <w:rFonts w:ascii="Aptos" w:hAnsi="Aptos"/>
          <w:color w:val="000000"/>
          <w:sz w:val="22"/>
          <w:szCs w:val="22"/>
        </w:rPr>
        <w:t xml:space="preserve">sur la plateforme de téléprocédure </w:t>
      </w:r>
      <w:hyperlink r:id="rId7" w:history="1">
        <w:r w:rsidR="006E63C9" w:rsidRPr="003117E9">
          <w:rPr>
            <w:rStyle w:val="Lienhypertexte"/>
            <w:rFonts w:ascii="Aptos" w:hAnsi="Aptos"/>
            <w:sz w:val="22"/>
            <w:szCs w:val="22"/>
          </w:rPr>
          <w:t>www.teleaccords.travail-emploi.gouv.fr/PortailTeleprocedures/</w:t>
        </w:r>
      </w:hyperlink>
      <w:r w:rsidR="006E63C9" w:rsidRPr="003117E9">
        <w:rPr>
          <w:rFonts w:ascii="Aptos" w:hAnsi="Aptos"/>
          <w:color w:val="000000"/>
          <w:sz w:val="22"/>
          <w:szCs w:val="22"/>
        </w:rPr>
        <w:t xml:space="preserve"> </w:t>
      </w:r>
      <w:r w:rsidR="006E63C9" w:rsidRPr="003117E9">
        <w:rPr>
          <w:rFonts w:ascii="Aptos" w:hAnsi="Aptos"/>
          <w:color w:val="525252"/>
          <w:sz w:val="22"/>
          <w:szCs w:val="22"/>
        </w:rPr>
        <w:t>ainsi qu’en original sous format papier auprès du greffe du conseil des Prud’hommes.</w:t>
      </w:r>
    </w:p>
    <w:p w14:paraId="14C63E44" w14:textId="77777777" w:rsidR="00790163" w:rsidRPr="003117E9" w:rsidRDefault="00790163" w:rsidP="00790163">
      <w:pPr>
        <w:rPr>
          <w:rFonts w:ascii="Aptos" w:hAnsi="Aptos"/>
          <w:color w:val="000000"/>
          <w:sz w:val="22"/>
          <w:szCs w:val="22"/>
        </w:rPr>
      </w:pPr>
    </w:p>
    <w:p w14:paraId="144F690F" w14:textId="77777777" w:rsidR="00131C7A" w:rsidRPr="003117E9" w:rsidRDefault="00131C7A" w:rsidP="00FD6F3B">
      <w:pPr>
        <w:jc w:val="both"/>
        <w:rPr>
          <w:rFonts w:ascii="Aptos" w:hAnsi="Aptos"/>
          <w:sz w:val="22"/>
          <w:szCs w:val="22"/>
        </w:rPr>
      </w:pPr>
      <w:r w:rsidRPr="003117E9">
        <w:rPr>
          <w:rFonts w:ascii="Aptos" w:hAnsi="Aptos"/>
          <w:sz w:val="22"/>
          <w:szCs w:val="22"/>
        </w:rPr>
        <w:t>En outre, un exemplaire sera établi pour chaque partie.</w:t>
      </w:r>
    </w:p>
    <w:p w14:paraId="457E1A53" w14:textId="77777777" w:rsidR="00131C7A" w:rsidRPr="003117E9" w:rsidRDefault="00131C7A" w:rsidP="00FD6F3B">
      <w:pPr>
        <w:jc w:val="both"/>
        <w:rPr>
          <w:rFonts w:ascii="Aptos" w:hAnsi="Aptos"/>
          <w:sz w:val="22"/>
          <w:szCs w:val="22"/>
        </w:rPr>
      </w:pPr>
    </w:p>
    <w:p w14:paraId="11C4ACA2" w14:textId="77777777" w:rsidR="00131C7A" w:rsidRPr="003117E9" w:rsidRDefault="00131C7A" w:rsidP="00FD6F3B">
      <w:pPr>
        <w:jc w:val="both"/>
        <w:rPr>
          <w:rFonts w:ascii="Aptos" w:hAnsi="Aptos"/>
          <w:sz w:val="22"/>
          <w:szCs w:val="22"/>
        </w:rPr>
      </w:pPr>
      <w:r w:rsidRPr="003117E9">
        <w:rPr>
          <w:rFonts w:ascii="Aptos" w:hAnsi="Aptos"/>
          <w:sz w:val="22"/>
          <w:szCs w:val="22"/>
        </w:rPr>
        <w:t>Mention de cet accord sera faite sur les panneaux réservés à la direction pour sa communication avec le personnel.</w:t>
      </w:r>
    </w:p>
    <w:p w14:paraId="411F8B75" w14:textId="77777777" w:rsidR="00214562" w:rsidRDefault="00214562" w:rsidP="00FD6F3B">
      <w:pPr>
        <w:jc w:val="both"/>
        <w:rPr>
          <w:rFonts w:ascii="Aptos" w:hAnsi="Aptos"/>
          <w:sz w:val="22"/>
          <w:szCs w:val="22"/>
        </w:rPr>
      </w:pPr>
    </w:p>
    <w:p w14:paraId="7235E1B7" w14:textId="2DDDC7E3" w:rsidR="00214562" w:rsidRPr="003117E9" w:rsidRDefault="00214562" w:rsidP="00FD6F3B">
      <w:pPr>
        <w:jc w:val="both"/>
        <w:rPr>
          <w:rFonts w:ascii="Aptos" w:hAnsi="Aptos"/>
          <w:sz w:val="22"/>
          <w:szCs w:val="22"/>
        </w:rPr>
      </w:pPr>
      <w:r w:rsidRPr="003117E9">
        <w:rPr>
          <w:rFonts w:ascii="Aptos" w:hAnsi="Aptos"/>
          <w:sz w:val="22"/>
          <w:szCs w:val="22"/>
        </w:rPr>
        <w:t xml:space="preserve">Fait à </w:t>
      </w:r>
      <w:r w:rsidR="006227A2">
        <w:rPr>
          <w:rFonts w:ascii="Aptos" w:hAnsi="Aptos"/>
          <w:sz w:val="22"/>
          <w:szCs w:val="22"/>
        </w:rPr>
        <w:t>SAINT-GEORGES-SUR-MOULON</w:t>
      </w:r>
      <w:r w:rsidRPr="003117E9">
        <w:rPr>
          <w:rFonts w:ascii="Aptos" w:hAnsi="Aptos"/>
          <w:sz w:val="22"/>
          <w:szCs w:val="22"/>
        </w:rPr>
        <w:t xml:space="preserve">, le </w:t>
      </w:r>
    </w:p>
    <w:p w14:paraId="18211DFF" w14:textId="77777777" w:rsidR="00214562" w:rsidRPr="003117E9" w:rsidRDefault="00671FDD" w:rsidP="00FD6F3B">
      <w:pPr>
        <w:jc w:val="both"/>
        <w:outlineLvl w:val="0"/>
        <w:rPr>
          <w:rFonts w:ascii="Aptos" w:hAnsi="Aptos"/>
          <w:sz w:val="22"/>
          <w:szCs w:val="22"/>
        </w:rPr>
      </w:pPr>
      <w:r w:rsidRPr="003117E9">
        <w:rPr>
          <w:rFonts w:ascii="Aptos" w:hAnsi="Aptos"/>
          <w:sz w:val="22"/>
          <w:szCs w:val="22"/>
        </w:rPr>
        <w:t>Signatures</w:t>
      </w:r>
      <w:r w:rsidR="00214562" w:rsidRPr="003117E9">
        <w:rPr>
          <w:rFonts w:ascii="Aptos" w:hAnsi="Aptos"/>
          <w:sz w:val="22"/>
          <w:szCs w:val="22"/>
        </w:rPr>
        <w:t xml:space="preserve"> :</w:t>
      </w:r>
    </w:p>
    <w:p w14:paraId="4988847F" w14:textId="77777777" w:rsidR="00214562" w:rsidRPr="003117E9" w:rsidRDefault="00214562" w:rsidP="00FD6F3B">
      <w:pPr>
        <w:jc w:val="both"/>
        <w:outlineLvl w:val="0"/>
        <w:rPr>
          <w:rFonts w:ascii="Aptos" w:hAnsi="Aptos"/>
          <w:sz w:val="22"/>
          <w:szCs w:val="22"/>
        </w:rPr>
      </w:pPr>
    </w:p>
    <w:p w14:paraId="154FD335" w14:textId="77777777" w:rsidR="00214562" w:rsidRPr="003117E9" w:rsidRDefault="00214562" w:rsidP="00FD6F3B">
      <w:pPr>
        <w:jc w:val="both"/>
        <w:outlineLvl w:val="0"/>
        <w:rPr>
          <w:rFonts w:ascii="Aptos" w:hAnsi="Aptos"/>
          <w:sz w:val="22"/>
          <w:szCs w:val="22"/>
        </w:rPr>
      </w:pPr>
    </w:p>
    <w:p w14:paraId="32664E47" w14:textId="5DBA6EB7" w:rsidR="00214562" w:rsidRPr="003117E9" w:rsidRDefault="00671FDD" w:rsidP="00FD6F3B">
      <w:pPr>
        <w:jc w:val="both"/>
        <w:outlineLvl w:val="0"/>
        <w:rPr>
          <w:rFonts w:ascii="Aptos" w:hAnsi="Aptos"/>
          <w:sz w:val="22"/>
          <w:szCs w:val="22"/>
        </w:rPr>
      </w:pPr>
      <w:r w:rsidRPr="003117E9">
        <w:rPr>
          <w:rFonts w:ascii="Aptos" w:hAnsi="Aptos"/>
          <w:sz w:val="22"/>
          <w:szCs w:val="22"/>
        </w:rPr>
        <w:t>L</w:t>
      </w:r>
      <w:r w:rsidR="006227A2">
        <w:rPr>
          <w:rFonts w:ascii="Aptos" w:hAnsi="Aptos"/>
          <w:sz w:val="22"/>
          <w:szCs w:val="22"/>
        </w:rPr>
        <w:t>es membres élus du CSE</w:t>
      </w:r>
      <w:r w:rsidR="00214562" w:rsidRPr="003117E9">
        <w:rPr>
          <w:rFonts w:ascii="Aptos" w:hAnsi="Aptos"/>
          <w:sz w:val="22"/>
          <w:szCs w:val="22"/>
        </w:rPr>
        <w:tab/>
      </w:r>
      <w:r w:rsidR="00214562" w:rsidRPr="003117E9">
        <w:rPr>
          <w:rFonts w:ascii="Aptos" w:hAnsi="Aptos"/>
          <w:sz w:val="22"/>
          <w:szCs w:val="22"/>
        </w:rPr>
        <w:tab/>
      </w:r>
      <w:r w:rsidR="00214562" w:rsidRPr="003117E9">
        <w:rPr>
          <w:rFonts w:ascii="Aptos" w:hAnsi="Aptos"/>
          <w:sz w:val="22"/>
          <w:szCs w:val="22"/>
        </w:rPr>
        <w:tab/>
      </w:r>
      <w:r w:rsidR="00214562" w:rsidRPr="003117E9">
        <w:rPr>
          <w:rFonts w:ascii="Aptos" w:hAnsi="Aptos"/>
          <w:sz w:val="22"/>
          <w:szCs w:val="22"/>
        </w:rPr>
        <w:tab/>
      </w:r>
      <w:r w:rsidR="00214562" w:rsidRPr="003117E9">
        <w:rPr>
          <w:rFonts w:ascii="Aptos" w:hAnsi="Aptos"/>
          <w:sz w:val="22"/>
          <w:szCs w:val="22"/>
        </w:rPr>
        <w:tab/>
      </w:r>
      <w:r w:rsidR="00616E9F">
        <w:rPr>
          <w:rFonts w:ascii="Aptos" w:hAnsi="Aptos"/>
          <w:sz w:val="22"/>
          <w:szCs w:val="22"/>
        </w:rPr>
        <w:t xml:space="preserve">Le </w:t>
      </w:r>
      <w:r w:rsidR="00616E9F">
        <w:rPr>
          <w:rFonts w:ascii="Aptos" w:hAnsi="Aptos"/>
          <w:sz w:val="22"/>
          <w:szCs w:val="22"/>
        </w:rPr>
        <w:t>D</w:t>
      </w:r>
      <w:r w:rsidR="00616E9F" w:rsidRPr="00CC7946">
        <w:rPr>
          <w:rFonts w:ascii="Aptos" w:hAnsi="Aptos"/>
          <w:sz w:val="22"/>
          <w:szCs w:val="22"/>
        </w:rPr>
        <w:t>irecteur général</w:t>
      </w:r>
    </w:p>
    <w:p w14:paraId="0E1BC274" w14:textId="59FF9BC1" w:rsidR="00064AAD" w:rsidRPr="003117E9" w:rsidRDefault="00064AAD" w:rsidP="00FD6F3B">
      <w:pPr>
        <w:jc w:val="both"/>
        <w:outlineLvl w:val="0"/>
        <w:rPr>
          <w:rFonts w:ascii="Aptos" w:hAnsi="Aptos"/>
          <w:sz w:val="22"/>
          <w:szCs w:val="22"/>
        </w:rPr>
      </w:pPr>
    </w:p>
    <w:p w14:paraId="1E8EC0D9" w14:textId="6588F7EE" w:rsidR="00064AAD" w:rsidRPr="003117E9" w:rsidRDefault="00064AAD" w:rsidP="00FD6F3B">
      <w:pPr>
        <w:jc w:val="both"/>
        <w:outlineLvl w:val="0"/>
        <w:rPr>
          <w:rFonts w:ascii="Aptos" w:hAnsi="Aptos"/>
          <w:sz w:val="22"/>
          <w:szCs w:val="22"/>
        </w:rPr>
      </w:pPr>
    </w:p>
    <w:sectPr w:rsidR="00064AAD" w:rsidRPr="003117E9" w:rsidSect="003117E9">
      <w:headerReference w:type="default" r:id="rId8"/>
      <w:footerReference w:type="default" r:id="rId9"/>
      <w:pgSz w:w="11906" w:h="16838"/>
      <w:pgMar w:top="1417" w:right="1417" w:bottom="1417" w:left="141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A1439" w14:textId="77777777" w:rsidR="009B654E" w:rsidRDefault="009B654E">
      <w:r>
        <w:separator/>
      </w:r>
    </w:p>
  </w:endnote>
  <w:endnote w:type="continuationSeparator" w:id="0">
    <w:p w14:paraId="67913E57" w14:textId="77777777" w:rsidR="009B654E" w:rsidRDefault="009B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2B4C" w14:textId="77777777" w:rsidR="00392096" w:rsidRDefault="00392096">
    <w:pPr>
      <w:pStyle w:val="Pieddepage"/>
      <w:jc w:val="center"/>
    </w:pPr>
    <w:r>
      <w:fldChar w:fldCharType="begin"/>
    </w:r>
    <w:r>
      <w:instrText>PAGE</w:instrText>
    </w:r>
    <w:r>
      <w:fldChar w:fldCharType="separate"/>
    </w:r>
    <w:r w:rsidR="000B6AE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27F25" w14:textId="77777777" w:rsidR="009B654E" w:rsidRDefault="009B654E">
      <w:r>
        <w:separator/>
      </w:r>
    </w:p>
  </w:footnote>
  <w:footnote w:type="continuationSeparator" w:id="0">
    <w:p w14:paraId="7A9A433D" w14:textId="77777777" w:rsidR="009B654E" w:rsidRDefault="009B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A2171" w14:textId="5CD0D0C4" w:rsidR="003117E9" w:rsidRDefault="003117E9">
    <w:pPr>
      <w:pStyle w:val="En-tte"/>
    </w:pPr>
    <w:r w:rsidRPr="005C5B27">
      <w:rPr>
        <w:noProof/>
        <w:szCs w:val="16"/>
      </w:rPr>
      <w:drawing>
        <wp:inline distT="0" distB="0" distL="0" distR="0" wp14:anchorId="517F4DC0" wp14:editId="3368F6CC">
          <wp:extent cx="971550" cy="542925"/>
          <wp:effectExtent l="0" t="0" r="0" b="9525"/>
          <wp:docPr id="1432628889"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logo,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42925"/>
                  </a:xfrm>
                  <a:prstGeom prst="rect">
                    <a:avLst/>
                  </a:prstGeom>
                  <a:noFill/>
                  <a:ln>
                    <a:noFill/>
                  </a:ln>
                </pic:spPr>
              </pic:pic>
            </a:graphicData>
          </a:graphic>
        </wp:inline>
      </w:drawing>
    </w:r>
  </w:p>
  <w:p w14:paraId="793027B7" w14:textId="77777777" w:rsidR="003117E9" w:rsidRDefault="003117E9">
    <w:pPr>
      <w:pStyle w:val="En-tte"/>
    </w:pPr>
  </w:p>
  <w:p w14:paraId="431681BD" w14:textId="77777777" w:rsidR="003117E9" w:rsidRDefault="003117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A6056"/>
    <w:multiLevelType w:val="hybridMultilevel"/>
    <w:tmpl w:val="1B6205AA"/>
    <w:lvl w:ilvl="0" w:tplc="040C000B">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7344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D06"/>
    <w:rsid w:val="00064AAD"/>
    <w:rsid w:val="00081B91"/>
    <w:rsid w:val="000937D4"/>
    <w:rsid w:val="000B6AEC"/>
    <w:rsid w:val="000F3018"/>
    <w:rsid w:val="00131C7A"/>
    <w:rsid w:val="0020144B"/>
    <w:rsid w:val="00214562"/>
    <w:rsid w:val="002E786D"/>
    <w:rsid w:val="003117E9"/>
    <w:rsid w:val="00392096"/>
    <w:rsid w:val="00397A88"/>
    <w:rsid w:val="003C5BC9"/>
    <w:rsid w:val="004932EF"/>
    <w:rsid w:val="004A14D9"/>
    <w:rsid w:val="00505B17"/>
    <w:rsid w:val="00540DC1"/>
    <w:rsid w:val="0055205F"/>
    <w:rsid w:val="005854E0"/>
    <w:rsid w:val="005D7F57"/>
    <w:rsid w:val="00605111"/>
    <w:rsid w:val="00616E9F"/>
    <w:rsid w:val="006227A2"/>
    <w:rsid w:val="006564D0"/>
    <w:rsid w:val="0066466D"/>
    <w:rsid w:val="00671FDD"/>
    <w:rsid w:val="00694B19"/>
    <w:rsid w:val="006B14EC"/>
    <w:rsid w:val="006B6B4F"/>
    <w:rsid w:val="006E63C9"/>
    <w:rsid w:val="00727E27"/>
    <w:rsid w:val="00757E61"/>
    <w:rsid w:val="00762339"/>
    <w:rsid w:val="0077302B"/>
    <w:rsid w:val="00790163"/>
    <w:rsid w:val="007D3D06"/>
    <w:rsid w:val="00872254"/>
    <w:rsid w:val="0092009A"/>
    <w:rsid w:val="00922EF7"/>
    <w:rsid w:val="00957FE7"/>
    <w:rsid w:val="00967A9F"/>
    <w:rsid w:val="00974FFC"/>
    <w:rsid w:val="009B654E"/>
    <w:rsid w:val="00A339AD"/>
    <w:rsid w:val="00A60608"/>
    <w:rsid w:val="00BE3227"/>
    <w:rsid w:val="00BF51FF"/>
    <w:rsid w:val="00C67497"/>
    <w:rsid w:val="00CC7946"/>
    <w:rsid w:val="00D500D8"/>
    <w:rsid w:val="00D5705A"/>
    <w:rsid w:val="00D93F29"/>
    <w:rsid w:val="00E43D78"/>
    <w:rsid w:val="00E87A63"/>
    <w:rsid w:val="00E925C2"/>
    <w:rsid w:val="00FB09A0"/>
    <w:rsid w:val="00FB2458"/>
    <w:rsid w:val="00FC72C3"/>
    <w:rsid w:val="00FD6F3B"/>
    <w:rsid w:val="00FE55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873BAD"/>
  <w15:chartTrackingRefBased/>
  <w15:docId w15:val="{60D4272C-E6B3-4427-A696-5180C19F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style>
  <w:style w:type="paragraph" w:styleId="Explorateurdedocuments">
    <w:name w:val="Document Map"/>
    <w:basedOn w:val="Normal"/>
    <w:semiHidden/>
    <w:pPr>
      <w:shd w:val="clear" w:color="auto" w:fill="000080"/>
    </w:pPr>
    <w:rPr>
      <w:rFonts w:ascii="Tahoma" w:hAnsi="Tahoma"/>
    </w:rPr>
  </w:style>
  <w:style w:type="paragraph" w:styleId="Corpsdetexte">
    <w:name w:val="Body Text"/>
    <w:basedOn w:val="Normal"/>
    <w:rPr>
      <w:b/>
    </w:rPr>
  </w:style>
  <w:style w:type="paragraph" w:customStyle="1" w:styleId="texte">
    <w:name w:val="texte"/>
    <w:basedOn w:val="Textebrut"/>
    <w:rsid w:val="00790163"/>
    <w:pPr>
      <w:jc w:val="both"/>
    </w:pPr>
    <w:rPr>
      <w:rFonts w:ascii="Arial" w:eastAsia="MS Mincho" w:hAnsi="Arial" w:cs="Arial"/>
      <w:sz w:val="22"/>
    </w:rPr>
  </w:style>
  <w:style w:type="paragraph" w:styleId="Textebrut">
    <w:name w:val="Plain Text"/>
    <w:basedOn w:val="Normal"/>
    <w:link w:val="TextebrutCar"/>
    <w:rsid w:val="00790163"/>
    <w:rPr>
      <w:rFonts w:ascii="Courier New" w:hAnsi="Courier New" w:cs="Courier New"/>
    </w:rPr>
  </w:style>
  <w:style w:type="character" w:customStyle="1" w:styleId="TextebrutCar">
    <w:name w:val="Texte brut Car"/>
    <w:link w:val="Textebrut"/>
    <w:rsid w:val="00790163"/>
    <w:rPr>
      <w:rFonts w:ascii="Courier New" w:hAnsi="Courier New" w:cs="Courier New"/>
    </w:rPr>
  </w:style>
  <w:style w:type="paragraph" w:styleId="Textedebulles">
    <w:name w:val="Balloon Text"/>
    <w:basedOn w:val="Normal"/>
    <w:link w:val="TextedebullesCar"/>
    <w:rsid w:val="00671FDD"/>
    <w:rPr>
      <w:rFonts w:ascii="Segoe UI" w:hAnsi="Segoe UI" w:cs="Segoe UI"/>
      <w:sz w:val="18"/>
      <w:szCs w:val="18"/>
    </w:rPr>
  </w:style>
  <w:style w:type="character" w:customStyle="1" w:styleId="TextedebullesCar">
    <w:name w:val="Texte de bulles Car"/>
    <w:link w:val="Textedebulles"/>
    <w:rsid w:val="00671FDD"/>
    <w:rPr>
      <w:rFonts w:ascii="Segoe UI" w:hAnsi="Segoe UI" w:cs="Segoe UI"/>
      <w:sz w:val="18"/>
      <w:szCs w:val="18"/>
    </w:rPr>
  </w:style>
  <w:style w:type="character" w:styleId="Lienhypertexte">
    <w:name w:val="Hyperlink"/>
    <w:rsid w:val="006E63C9"/>
    <w:rPr>
      <w:color w:val="0563C1"/>
      <w:u w:val="single"/>
    </w:rPr>
  </w:style>
  <w:style w:type="paragraph" w:styleId="En-tte">
    <w:name w:val="header"/>
    <w:basedOn w:val="Normal"/>
    <w:link w:val="En-tteCar"/>
    <w:rsid w:val="003117E9"/>
    <w:pPr>
      <w:tabs>
        <w:tab w:val="center" w:pos="4536"/>
        <w:tab w:val="right" w:pos="9072"/>
      </w:tabs>
    </w:pPr>
  </w:style>
  <w:style w:type="character" w:customStyle="1" w:styleId="En-tteCar">
    <w:name w:val="En-tête Car"/>
    <w:basedOn w:val="Policepardfaut"/>
    <w:link w:val="En-tte"/>
    <w:rsid w:val="003117E9"/>
  </w:style>
  <w:style w:type="paragraph" w:styleId="Paragraphedeliste">
    <w:name w:val="List Paragraph"/>
    <w:basedOn w:val="Normal"/>
    <w:uiPriority w:val="34"/>
    <w:qFormat/>
    <w:rsid w:val="003117E9"/>
    <w:pPr>
      <w:ind w:left="720"/>
      <w:contextualSpacing/>
    </w:pPr>
  </w:style>
  <w:style w:type="character" w:styleId="Mentionnonrsolue">
    <w:name w:val="Unresolved Mention"/>
    <w:basedOn w:val="Policepardfaut"/>
    <w:uiPriority w:val="99"/>
    <w:semiHidden/>
    <w:unhideWhenUsed/>
    <w:rsid w:val="00CC7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PortailTeleprocedu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1316</Words>
  <Characters>7238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accord interressement</vt:lpstr>
    </vt:vector>
  </TitlesOfParts>
  <Company>CGP Industries</Company>
  <LinksUpToDate>false</LinksUpToDate>
  <CharactersWithSpaces>8537</CharactersWithSpaces>
  <SharedDoc>false</SharedDoc>
  <HLinks>
    <vt:vector size="6" baseType="variant">
      <vt:variant>
        <vt:i4>196619</vt:i4>
      </vt:variant>
      <vt:variant>
        <vt:i4>0</vt:i4>
      </vt:variant>
      <vt:variant>
        <vt:i4>0</vt:i4>
      </vt:variant>
      <vt:variant>
        <vt:i4>5</vt:i4>
      </vt:variant>
      <vt:variant>
        <vt:lpwstr>http://www.teleaccords.travail-emploi.gouv.fr/PortailTeleprocedures/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interressement</dc:title>
  <dc:subject/>
  <dc:creator>CGP</dc:creator>
  <cp:keywords/>
  <cp:lastModifiedBy>Margaux VASSAL</cp:lastModifiedBy>
  <cp:revision>2</cp:revision>
  <cp:lastPrinted>2016-04-27T07:57:00Z</cp:lastPrinted>
  <dcterms:created xsi:type="dcterms:W3CDTF">2026-01-08T10:32:00Z</dcterms:created>
  <dcterms:modified xsi:type="dcterms:W3CDTF">2026-01-08T10:32:00Z</dcterms:modified>
</cp:coreProperties>
</file>