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B3271" w:rsidRPr="00BB3271" w:rsidRDefault="00BB3271" w:rsidP="00BB3271">
      <w:pPr>
        <w:jc w:val="center"/>
        <w:rPr>
          <w:rFonts w:ascii="Calibri" w:hAnsi="Calibri"/>
          <w:b/>
          <w:sz w:val="44"/>
          <w:szCs w:val="44"/>
        </w:rPr>
      </w:pPr>
      <w:r w:rsidRPr="00BB3271">
        <w:rPr>
          <w:rFonts w:ascii="Calibri" w:hAnsi="Calibri"/>
          <w:b/>
          <w:sz w:val="44"/>
          <w:szCs w:val="44"/>
        </w:rPr>
        <w:t>ACCORD D’ENTREPRISE</w:t>
      </w:r>
    </w:p>
    <w:p w:rsidR="00BB3271" w:rsidRPr="00BB3271" w:rsidRDefault="00BB3271" w:rsidP="00BB3271">
      <w:pPr>
        <w:jc w:val="center"/>
        <w:rPr>
          <w:rFonts w:ascii="Calibri" w:hAnsi="Calibri"/>
          <w:b/>
          <w:sz w:val="44"/>
          <w:szCs w:val="44"/>
        </w:rPr>
      </w:pPr>
      <w:r w:rsidRPr="00BB3271">
        <w:rPr>
          <w:rFonts w:ascii="Calibri" w:hAnsi="Calibri"/>
          <w:b/>
          <w:sz w:val="44"/>
          <w:szCs w:val="44"/>
        </w:rPr>
        <w:t>Négociation Annuelle Obligatoire 2025</w:t>
      </w:r>
    </w:p>
    <w:p w:rsidR="00921D88" w:rsidRDefault="00921D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ENTRE </w:t>
      </w:r>
    </w:p>
    <w:p w:rsidR="00921D88" w:rsidRDefault="00921D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La SA Hôpital Privé Jean Mermoz</w:t>
      </w:r>
      <w:r>
        <w:rPr>
          <w:rFonts w:asciiTheme="minorHAnsi" w:hAnsiTheme="minorHAnsi" w:cstheme="minorHAnsi"/>
          <w:sz w:val="22"/>
          <w:szCs w:val="22"/>
        </w:rPr>
        <w:t xml:space="preserve">, dont le siège social est situé 55, avenue Jean Mermoz – 69008 LYON, </w:t>
      </w:r>
      <w:r>
        <w:rPr>
          <w:rFonts w:asciiTheme="minorHAnsi" w:hAnsiTheme="minorHAnsi" w:cstheme="minorHAnsi"/>
          <w:sz w:val="22"/>
          <w:szCs w:val="22"/>
        </w:rPr>
        <w:t>représentée par Monsieur  , agissant en qualité de Directeur Général,</w:t>
      </w: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Ci-après « la société »,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Et :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Titre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La CFDT, Organisation Syndicale représentative au sein de la l’Hôpital Privé Jean Mermoz représentée par : </w:t>
      </w:r>
    </w:p>
    <w:p w:rsidR="00921D88" w:rsidRPr="00BB3271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 w:rsidRPr="00BB3271">
        <w:rPr>
          <w:rFonts w:asciiTheme="minorHAnsi" w:hAnsiTheme="minorHAnsi" w:cstheme="minorHAnsi"/>
          <w:sz w:val="22"/>
          <w:szCs w:val="22"/>
        </w:rPr>
        <w:t xml:space="preserve">Madame   </w:t>
      </w:r>
    </w:p>
    <w:p w:rsidR="00921D88" w:rsidRPr="00BB3271" w:rsidRDefault="00921D88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:rsidR="00921D88" w:rsidRPr="00BB3271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 w:rsidRPr="00BB3271">
        <w:rPr>
          <w:rFonts w:asciiTheme="minorHAnsi" w:hAnsiTheme="minorHAnsi" w:cstheme="minorHAnsi"/>
          <w:sz w:val="22"/>
          <w:szCs w:val="22"/>
        </w:rPr>
        <w:t xml:space="preserve">Ci-après « la délégation </w:t>
      </w:r>
      <w:r w:rsidRPr="00BB3271">
        <w:rPr>
          <w:rFonts w:asciiTheme="minorHAnsi" w:hAnsiTheme="minorHAnsi" w:cstheme="minorHAnsi"/>
          <w:sz w:val="22"/>
          <w:szCs w:val="22"/>
        </w:rPr>
        <w:t>syndicale »,</w:t>
      </w:r>
    </w:p>
    <w:p w:rsidR="00921D88" w:rsidRPr="00BB3271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Ci-après, ensemble, « les parties »,</w:t>
      </w:r>
    </w:p>
    <w:p w:rsidR="00921D88" w:rsidRDefault="00921D88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Conformément aux dispositions légales, une négociation s’est engagée entre la société et la délégation syndicale dans l’entreprise.</w:t>
      </w:r>
    </w:p>
    <w:p w:rsidR="00921D88" w:rsidRDefault="00921D88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921D88" w:rsidRDefault="00B95577">
      <w:pPr>
        <w:tabs>
          <w:tab w:val="left" w:pos="1276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Au cours des réunions, qui ont eu lieu </w:t>
      </w:r>
      <w:r>
        <w:rPr>
          <w:rFonts w:asciiTheme="minorHAnsi" w:hAnsiTheme="minorHAnsi" w:cstheme="minorHAnsi"/>
          <w:sz w:val="22"/>
          <w:szCs w:val="22"/>
        </w:rPr>
        <w:t>le</w:t>
      </w:r>
      <w:r>
        <w:rPr>
          <w:rFonts w:asciiTheme="minorHAnsi" w:hAnsiTheme="minorHAnsi" w:cstheme="minorHAnsi"/>
          <w:sz w:val="22"/>
          <w:szCs w:val="22"/>
        </w:rPr>
        <w:t xml:space="preserve"> 06/06/2025, 18/07/2025, 06/08/2025, 10/09/2025 19/09/2025, 21/10/2025, 04/11/2025, 21/11/2025, 01/12/2025, 09/12/2025, 17/12/2025, 18/12/2025, 5/01/2026 et 12/01/2026 </w:t>
      </w:r>
      <w:r>
        <w:rPr>
          <w:rFonts w:asciiTheme="minorHAnsi" w:hAnsiTheme="minorHAnsi" w:cstheme="minorHAnsi"/>
          <w:color w:val="000000"/>
          <w:sz w:val="22"/>
          <w:szCs w:val="22"/>
        </w:rPr>
        <w:t>ont été abordés les thèmes obligatoires de la négociation annuelle conformément aux a</w:t>
      </w:r>
      <w:r>
        <w:rPr>
          <w:rFonts w:asciiTheme="minorHAnsi" w:hAnsiTheme="minorHAnsi" w:cstheme="minorHAnsi"/>
          <w:color w:val="000000"/>
          <w:sz w:val="22"/>
          <w:szCs w:val="22"/>
        </w:rPr>
        <w:t>rticles L. 2242-1 à L. 2242-21 du code du travail.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Aux termes de ces 14 réunions, les parties ont abouti à la conclusion du présent accord.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Il a été arrêté et convenu ce qui suit :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Préambule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En début d’année, plusieurs mouvements sociaux ont mis en l</w:t>
      </w:r>
      <w:r>
        <w:rPr>
          <w:rFonts w:asciiTheme="minorHAnsi" w:hAnsiTheme="minorHAnsi" w:cstheme="minorHAnsi"/>
          <w:i/>
          <w:sz w:val="22"/>
          <w:szCs w:val="22"/>
        </w:rPr>
        <w:t xml:space="preserve">umière les attentes élevées des collaborateurs concernant la valorisation de leur engagement et de leur ancienneté. </w:t>
      </w:r>
    </w:p>
    <w:p w:rsidR="00921D88" w:rsidRDefault="00921D88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Ce contexte souligne la nécessité d’intégrer pleinement les questions de reconnaissance dans les discussions NAO, afin de renforcer la mot</w:t>
      </w:r>
      <w:r>
        <w:rPr>
          <w:rFonts w:asciiTheme="minorHAnsi" w:hAnsiTheme="minorHAnsi" w:cstheme="minorHAnsi"/>
          <w:i/>
          <w:sz w:val="22"/>
          <w:szCs w:val="22"/>
        </w:rPr>
        <w:t xml:space="preserve">ivation, la fidélisation ainsi que l’équité au sein de l’organisation. L’ancienneté, quant à elle, représente un levier essentiel de la reconnaissance en entreprise, pouvant se traduire par des mesures de valorisation tant financières que symboliques </w:t>
      </w:r>
      <w:r w:rsidR="00BB3271">
        <w:rPr>
          <w:rFonts w:asciiTheme="minorHAnsi" w:hAnsiTheme="minorHAnsi" w:cstheme="minorHAnsi"/>
          <w:i/>
          <w:sz w:val="22"/>
          <w:szCs w:val="22"/>
        </w:rPr>
        <w:t>à savoir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B3271">
        <w:rPr>
          <w:rFonts w:asciiTheme="minorHAnsi" w:hAnsiTheme="minorHAnsi" w:cstheme="minorHAnsi"/>
          <w:i/>
          <w:sz w:val="22"/>
          <w:szCs w:val="22"/>
        </w:rPr>
        <w:t>une prime établissement</w:t>
      </w:r>
      <w:r>
        <w:rPr>
          <w:rFonts w:asciiTheme="minorHAnsi" w:hAnsiTheme="minorHAnsi" w:cstheme="minorHAnsi"/>
          <w:i/>
          <w:sz w:val="22"/>
          <w:szCs w:val="22"/>
        </w:rPr>
        <w:t>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Titre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Article 1 : Champ d’application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 présent accord est conclu dans le cadre des articles L. 2232-17 et suivants du livre 1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>
        <w:rPr>
          <w:rFonts w:asciiTheme="minorHAnsi" w:hAnsiTheme="minorHAnsi" w:cstheme="minorHAnsi"/>
          <w:sz w:val="22"/>
          <w:szCs w:val="22"/>
        </w:rPr>
        <w:t xml:space="preserve"> du code du travail et plus particulièrement des articles L. 2242-1 et suivants.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Cet accord s’appliq</w:t>
      </w:r>
      <w:r>
        <w:rPr>
          <w:rFonts w:asciiTheme="minorHAnsi" w:hAnsiTheme="minorHAnsi" w:cstheme="minorHAnsi"/>
          <w:sz w:val="22"/>
          <w:szCs w:val="22"/>
        </w:rPr>
        <w:t>ue à l’ensemble du personnel de la société.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Titre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Article 2 : Contenu de l’accord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shd w:val="clear" w:color="auto" w:fill="FFFFFF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Article 2.1 :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Redéfinition et revalorisation de la prime de présentéisme qui devient prime d’établissement :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compter du 01/07/2025, et de manière rétroactive sur la paie du mois de février 2026, la prime mensuelle de présentéisme instaurée par les NAO de 2017 sera revalorisée et renommée prime d’établissement. 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Ladite prime d’établissement sera échelonnée selo</w:t>
      </w:r>
      <w:r>
        <w:rPr>
          <w:rFonts w:asciiTheme="minorHAnsi" w:hAnsiTheme="minorHAnsi" w:cstheme="minorHAnsi"/>
          <w:sz w:val="22"/>
          <w:szCs w:val="22"/>
        </w:rPr>
        <w:t>n l’ancienneté établissement des salariés cadres et non cadres de l’Hôpital Privé Jean Mermoz :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ausimple1"/>
        <w:tblW w:w="5120" w:type="dxa"/>
        <w:tblLook w:val="0400" w:firstRow="0" w:lastRow="0" w:firstColumn="0" w:lastColumn="0" w:noHBand="0" w:noVBand="1"/>
      </w:tblPr>
      <w:tblGrid>
        <w:gridCol w:w="2660"/>
        <w:gridCol w:w="2460"/>
      </w:tblGrid>
      <w:tr w:rsidR="00921D88" w:rsidTr="00BB3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tcW w:w="26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Tranche d’ancienneté établissement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Montant mensuel</w:t>
            </w:r>
          </w:p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prime établissement</w:t>
            </w:r>
          </w:p>
        </w:tc>
      </w:tr>
      <w:tr w:rsidR="00921D88" w:rsidTr="00BB3271">
        <w:trPr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moins de 1 an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921D88" w:rsidTr="00BB3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à 2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</w:tr>
      <w:tr w:rsidR="00921D88" w:rsidTr="00BB3271">
        <w:trPr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à 5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921D88" w:rsidTr="00BB3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 à 10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921D88" w:rsidTr="00BB3271">
        <w:trPr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 à 15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921D88" w:rsidTr="00BB3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16 à 20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921D88" w:rsidTr="00BB3271">
        <w:trPr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 à 25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</w:tr>
      <w:tr w:rsidR="00921D88" w:rsidTr="00BB32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 à 30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</w:tr>
      <w:tr w:rsidR="00921D88" w:rsidTr="00BB3271">
        <w:trPr>
          <w:trHeight w:val="486"/>
        </w:trPr>
        <w:tc>
          <w:tcPr>
            <w:tcW w:w="2660" w:type="dxa"/>
            <w:hideMark/>
          </w:tcPr>
          <w:p w:rsidR="00921D88" w:rsidRDefault="00B95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+ de 30 ans</w:t>
            </w:r>
          </w:p>
        </w:tc>
        <w:tc>
          <w:tcPr>
            <w:tcW w:w="2460" w:type="dxa"/>
            <w:hideMark/>
          </w:tcPr>
          <w:p w:rsidR="00921D88" w:rsidRDefault="00B955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</w:tbl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18538034"/>
      <w:r>
        <w:rPr>
          <w:rFonts w:asciiTheme="minorHAnsi" w:hAnsiTheme="minorHAnsi" w:cstheme="minorHAnsi"/>
          <w:sz w:val="22"/>
          <w:szCs w:val="22"/>
        </w:rPr>
        <w:t>Les montants indiqués ci-dessus correspondent à un équivalent temps plein.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compter du 01/02/2026, elle sera versée aux salariés ayant une durée de présence continue dans l’entreprise supérieure </w:t>
      </w:r>
      <w:r>
        <w:rPr>
          <w:rFonts w:asciiTheme="minorHAnsi" w:hAnsiTheme="minorHAnsi" w:cstheme="minorHAnsi"/>
          <w:sz w:val="22"/>
          <w:szCs w:val="22"/>
        </w:rPr>
        <w:t>ou égale à 3 mois.</w:t>
      </w:r>
    </w:p>
    <w:p w:rsidR="00921D88" w:rsidRDefault="00921D88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Cette prime sera versée mensuellement aux salariés n’ayant eu aucune absence supérieure à un jour calendaire sur le mois considéré. 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Les absences suivantes n’auront pas d’impact sur le montant de la prime établissement :</w:t>
      </w:r>
    </w:p>
    <w:p w:rsidR="00921D88" w:rsidRDefault="00B95577">
      <w:pPr>
        <w:pStyle w:val="Paragraphedeliste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Accident du tr</w:t>
      </w:r>
      <w:r>
        <w:rPr>
          <w:rFonts w:asciiTheme="minorHAnsi" w:hAnsiTheme="minorHAnsi" w:cstheme="minorHAnsi"/>
        </w:rPr>
        <w:t>avail accepté par l’assurance maladie et dans la limite de 45 jours par année civile et à l’exclusion des accidents de trajet</w:t>
      </w:r>
    </w:p>
    <w:p w:rsidR="00921D88" w:rsidRDefault="00B95577">
      <w:pPr>
        <w:pStyle w:val="Paragraphedeliste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Jours enfants malades bénéficiant du maintien de rémunération</w:t>
      </w:r>
    </w:p>
    <w:p w:rsidR="00921D88" w:rsidRDefault="00B95577">
      <w:pPr>
        <w:pStyle w:val="Paragraphedeliste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Congés sans solde à la demande de l’employeur et acceptation du sala</w:t>
      </w:r>
      <w:r>
        <w:rPr>
          <w:rFonts w:asciiTheme="minorHAnsi" w:hAnsiTheme="minorHAnsi" w:cstheme="minorHAnsi"/>
        </w:rPr>
        <w:t>rié</w:t>
      </w:r>
    </w:p>
    <w:p w:rsidR="00921D88" w:rsidRDefault="00B95577">
      <w:pPr>
        <w:pStyle w:val="Paragraphedeliste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Congés payés</w:t>
      </w:r>
    </w:p>
    <w:p w:rsidR="00921D88" w:rsidRDefault="00B95577">
      <w:pPr>
        <w:pStyle w:val="Paragraphedeliste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Congés formation</w:t>
      </w:r>
    </w:p>
    <w:p w:rsidR="00921D88" w:rsidRDefault="00921D88">
      <w:pPr>
        <w:pStyle w:val="Default"/>
      </w:pP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Temps passé dans un autre établissement du groupe (remplacement temporaire) 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Période de préavis non effectuée à la demande de l’employeur 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Absence pour repos compensateur 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Absence pour l’exercice d’un mandat syndical 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Absence pour l’exercice d’un mandat de représentant du personnel 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Congés pour événements familiaux 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Congés maternité, adoption ou paternité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Absence temps partiel thérapeutique</w:t>
      </w:r>
    </w:p>
    <w:p w:rsidR="00921D88" w:rsidRDefault="00B95577">
      <w:pPr>
        <w:pStyle w:val="Default"/>
        <w:numPr>
          <w:ilvl w:val="0"/>
          <w:numId w:val="4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Maladie professionnelle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bookmarkEnd w:id="0"/>
    <w:p w:rsidR="00921D88" w:rsidRDefault="00B955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Article 2.1.1 :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Période probatoire de la prime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d’établissement</w:t>
      </w:r>
    </w:p>
    <w:p w:rsidR="00921D88" w:rsidRDefault="00921D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Les modalités de versement de la prime d’établissement seront revues après 1 an à compter de la signature du présent accord.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effet, les parties conviennent que le maintien de la prime malgré l’absence d’un salarié pendant un jour calen</w:t>
      </w:r>
      <w:r>
        <w:rPr>
          <w:rFonts w:asciiTheme="minorHAnsi" w:hAnsiTheme="minorHAnsi" w:cstheme="minorHAnsi"/>
          <w:sz w:val="22"/>
          <w:szCs w:val="22"/>
        </w:rPr>
        <w:t xml:space="preserve">daire ne doit pas avoir pour vocation d’inciter à l’absentéisme. 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L’absentéisme moyen de novembre 2024 à novembre 2025 est de 13.6%. Dans l’hypothèse où l’absentéisme serait à la hausse à l’issu d’une période probatoire de 1 an soit en novembre 2026, les </w:t>
      </w:r>
      <w:r>
        <w:rPr>
          <w:rFonts w:asciiTheme="minorHAnsi" w:hAnsiTheme="minorHAnsi" w:cstheme="minorHAnsi"/>
          <w:sz w:val="22"/>
          <w:szCs w:val="22"/>
        </w:rPr>
        <w:t>parties conviennent de revoir les modalités de versement de la prime établissement.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Article 2.1.2 : Modification des modalités d’attribution du bonus de présentéisme pour le personnel cadre :</w:t>
      </w: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L’article 2.2 de l’accord NAO 2024 prévoyait l’attribution d’u</w:t>
      </w:r>
      <w:r>
        <w:rPr>
          <w:rFonts w:asciiTheme="minorHAnsi" w:hAnsiTheme="minorHAnsi" w:cstheme="minorHAnsi"/>
          <w:sz w:val="22"/>
          <w:szCs w:val="22"/>
        </w:rPr>
        <w:t>n bonus de présentéisme annuel à destination des salariés ayant le statut cadre. Les modalités de calcul sont modifiées comme tel : l’assiette de calcul ne sera plus la prime de présentéisme mais la prime établissement. Ainsi, le montant de la prime de jan</w:t>
      </w:r>
      <w:r>
        <w:rPr>
          <w:rFonts w:asciiTheme="minorHAnsi" w:hAnsiTheme="minorHAnsi" w:cstheme="minorHAnsi"/>
          <w:sz w:val="22"/>
          <w:szCs w:val="22"/>
        </w:rPr>
        <w:t>vier 2027 sera dépendant du versement de 100% de la pri</w:t>
      </w:r>
      <w:bookmarkStart w:id="1" w:name="_GoBack"/>
      <w:bookmarkEnd w:id="1"/>
      <w:r>
        <w:rPr>
          <w:rFonts w:asciiTheme="minorHAnsi" w:hAnsiTheme="minorHAnsi" w:cstheme="minorHAnsi"/>
          <w:sz w:val="22"/>
          <w:szCs w:val="22"/>
        </w:rPr>
        <w:t>me établissement sur l’année civile 2026.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Article 2.2 :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Suppression de la prime d’assiduité dite « sur-bonus » :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compter de la signature du présent accord, la prime annuelle dite prime sur-bonus </w:t>
      </w:r>
      <w:r>
        <w:rPr>
          <w:rFonts w:asciiTheme="minorHAnsi" w:hAnsiTheme="minorHAnsi" w:cstheme="minorHAnsi"/>
          <w:sz w:val="22"/>
          <w:szCs w:val="22"/>
        </w:rPr>
        <w:t xml:space="preserve">d’assiduité prévue par l’article 2.5 issu des NAO 2023 sera supprimée ainsi que l’ensemble des dispositions inhérentes à cette prime. L’intégralité du montant de cette prime est réinjectée dans la prime établissement. </w:t>
      </w:r>
    </w:p>
    <w:p w:rsidR="00921D88" w:rsidRDefault="00921D88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pStyle w:val="Titre3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921D88" w:rsidRDefault="00B95577">
      <w:pPr>
        <w:pStyle w:val="Titre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 xml:space="preserve">Article </w:t>
      </w:r>
      <w:r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3 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: Durée - Révision - </w:t>
      </w:r>
      <w:r>
        <w:rPr>
          <w:rFonts w:asciiTheme="minorHAnsi" w:hAnsiTheme="minorHAnsi" w:cstheme="minorHAnsi"/>
          <w:sz w:val="22"/>
          <w:szCs w:val="22"/>
          <w:u w:val="single"/>
        </w:rPr>
        <w:t>Dénonciation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Durée 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</w:p>
    <w:p w:rsidR="00921D88" w:rsidRDefault="00921D88">
      <w:pPr>
        <w:jc w:val="both"/>
        <w:rPr>
          <w:rFonts w:asciiTheme="minorHAnsi" w:eastAsia="Calibri" w:hAnsiTheme="minorHAnsi" w:cstheme="minorHAnsi"/>
          <w:b/>
          <w:color w:val="0000FF"/>
          <w:sz w:val="22"/>
          <w:szCs w:val="22"/>
          <w:lang w:eastAsia="zh-CN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 présent accord est conclu pour une durée indéterminée.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Révision</w:t>
      </w:r>
      <w:r>
        <w:rPr>
          <w:rFonts w:asciiTheme="minorHAnsi" w:hAnsiTheme="minorHAnsi" w:cstheme="minorHAnsi"/>
          <w:sz w:val="22"/>
          <w:szCs w:val="22"/>
        </w:rPr>
        <w:t xml:space="preserve"> : </w:t>
      </w: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 présent accord pourra faire l’objet d’une révision, à tout moment, dans les conditions prévues aux articles L. 2222-5 et suivants du code du travail. 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Dénonciation</w:t>
      </w:r>
      <w:r>
        <w:rPr>
          <w:rFonts w:asciiTheme="minorHAnsi" w:hAnsiTheme="minorHAnsi" w:cstheme="minorHAnsi"/>
          <w:sz w:val="22"/>
          <w:szCs w:val="22"/>
        </w:rPr>
        <w:t xml:space="preserve"> : </w:t>
      </w:r>
    </w:p>
    <w:p w:rsidR="00921D88" w:rsidRDefault="00B955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Chacune des parties pourra également le dénoncer conformément aux dispositions des articles L. 2261-9 et suivants du code du travail.</w:t>
      </w:r>
    </w:p>
    <w:p w:rsidR="00921D88" w:rsidRDefault="00921D88">
      <w:pPr>
        <w:pStyle w:val="Retraitcorpsdetexte"/>
        <w:ind w:left="0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pStyle w:val="Retraitcorpsdetexte"/>
        <w:ind w:left="0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Article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: Formalités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 direction notifiera, sans délai, par courrier recommandé avec AR ou remise en</w:t>
      </w:r>
      <w:r>
        <w:rPr>
          <w:rFonts w:asciiTheme="minorHAnsi" w:hAnsiTheme="minorHAnsi" w:cstheme="minorHAnsi"/>
          <w:sz w:val="22"/>
          <w:szCs w:val="22"/>
        </w:rPr>
        <w:t xml:space="preserve"> main propre, le présent accord à l’organisation syndicale représentative dans l’entreprise.</w:t>
      </w: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Titre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Article 5 : Dépôt - Publicité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 présent accord sera transmis à la DREETS compétente via la plateforme teleaccords.travail-gouv.fr. Une version anonymisée sera </w:t>
      </w:r>
      <w:r>
        <w:rPr>
          <w:rFonts w:asciiTheme="minorHAnsi" w:hAnsiTheme="minorHAnsi" w:cstheme="minorHAnsi"/>
          <w:sz w:val="22"/>
          <w:szCs w:val="22"/>
        </w:rPr>
        <w:t xml:space="preserve">transmise à la DREETS, selon les mêmes modalités, en vue de sa publication sur le site internet de Légifrance. 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Un exemplaire du présent accord sera également envoyé au secrétariat-greffe du conseil de prud’hommes compétent. 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 présent accord est fait e</w:t>
      </w:r>
      <w:r>
        <w:rPr>
          <w:rFonts w:asciiTheme="minorHAnsi" w:hAnsiTheme="minorHAnsi" w:cstheme="minorHAnsi"/>
          <w:sz w:val="22"/>
          <w:szCs w:val="22"/>
        </w:rPr>
        <w:t>n nombre suffisant pour remise à chacune des parties.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Son existence fera l’objet d’une communication par voie d’affichage et sera mis à disposition du personnel sur l’Intranet de l’entreprise.</w:t>
      </w:r>
    </w:p>
    <w:p w:rsidR="00921D88" w:rsidRDefault="00921D88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p w:rsidR="00921D88" w:rsidRDefault="00B95577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Fait en 4 exemplaires originaux, à Lyon, le 12/01/2026,</w:t>
      </w:r>
    </w:p>
    <w:p w:rsidR="00921D88" w:rsidRDefault="00921D88">
      <w:pPr>
        <w:pStyle w:val="Corpsdetexte"/>
        <w:ind w:right="-141"/>
        <w:rPr>
          <w:rFonts w:asciiTheme="minorHAnsi" w:hAnsiTheme="minorHAnsi" w:cstheme="minorHAnsi"/>
          <w:sz w:val="22"/>
          <w:szCs w:val="22"/>
        </w:rPr>
      </w:pPr>
    </w:p>
    <w:p w:rsidR="00921D88" w:rsidRDefault="00921D88">
      <w:pPr>
        <w:pStyle w:val="Corpsdetexte"/>
        <w:ind w:left="4956" w:right="-141" w:firstLine="708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921D88">
        <w:tc>
          <w:tcPr>
            <w:tcW w:w="2499" w:type="pct"/>
          </w:tcPr>
          <w:p w:rsidR="00921D88" w:rsidRDefault="00B95577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Pour la société</w:t>
            </w:r>
          </w:p>
          <w:p w:rsidR="00921D88" w:rsidRDefault="00B95577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21D88" w:rsidRDefault="00B95577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Directeur Général</w:t>
            </w:r>
          </w:p>
        </w:tc>
        <w:tc>
          <w:tcPr>
            <w:tcW w:w="2501" w:type="pct"/>
          </w:tcPr>
          <w:p w:rsidR="00921D88" w:rsidRDefault="00B95577">
            <w:pPr>
              <w:pStyle w:val="Corpsdetexte"/>
              <w:ind w:right="-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Pour l’Organisation Syndicale</w:t>
            </w:r>
          </w:p>
          <w:p w:rsidR="00921D88" w:rsidRDefault="00B95577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CFDT</w:t>
            </w:r>
          </w:p>
          <w:p w:rsidR="00921D88" w:rsidRDefault="00B95577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21D88" w:rsidRDefault="00921D88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21D88" w:rsidRDefault="00921D88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21D88" w:rsidRDefault="00921D88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21D88" w:rsidRDefault="00921D88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21D88" w:rsidRDefault="00921D88">
            <w:pPr>
              <w:pStyle w:val="Corpsdetexte"/>
              <w:ind w:right="-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21D88" w:rsidRDefault="00B95577">
      <w:pPr>
        <w:pStyle w:val="Corpsdetexte3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(</w:t>
      </w:r>
      <w:r>
        <w:rPr>
          <w:rFonts w:asciiTheme="minorHAnsi" w:hAnsiTheme="minorHAnsi" w:cstheme="minorHAnsi"/>
          <w:bCs/>
          <w:i/>
          <w:color w:val="000000"/>
          <w:sz w:val="22"/>
          <w:szCs w:val="22"/>
        </w:rPr>
        <w:t>Les signatures doivent être précédées de la mention manuscrite « Lu et approuvé »)</w:t>
      </w:r>
    </w:p>
    <w:p w:rsidR="00921D88" w:rsidRDefault="00B95577">
      <w:pPr>
        <w:pStyle w:val="Corpsdetexte3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i/>
          <w:color w:val="000000"/>
          <w:sz w:val="22"/>
          <w:szCs w:val="22"/>
        </w:rPr>
        <w:t>Chaque page du présent contrat doit être paraphée par les deux parties.</w:t>
      </w:r>
    </w:p>
    <w:p w:rsidR="00921D88" w:rsidRDefault="00921D88">
      <w:pPr>
        <w:pStyle w:val="Corpsdetexte"/>
        <w:ind w:right="-141"/>
        <w:rPr>
          <w:rFonts w:asciiTheme="minorHAnsi" w:hAnsiTheme="minorHAnsi" w:cstheme="minorHAnsi"/>
          <w:sz w:val="22"/>
          <w:szCs w:val="22"/>
        </w:rPr>
      </w:pPr>
    </w:p>
    <w:sectPr w:rsidR="00921D88">
      <w:footerReference w:type="even" r:id="rId8"/>
      <w:footerReference w:type="default" r:id="rId9"/>
      <w:pgSz w:w="11906" w:h="16838"/>
      <w:pgMar w:top="1417" w:right="1417" w:bottom="1417" w:left="1417" w:header="567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577" w:rsidRDefault="00B95577">
      <w:r>
        <w:separator/>
      </w:r>
    </w:p>
  </w:endnote>
  <w:endnote w:type="continuationSeparator" w:id="0">
    <w:p w:rsidR="00B95577" w:rsidRDefault="00B9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D88" w:rsidRDefault="00B9557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921D88" w:rsidRDefault="00921D8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D88" w:rsidRDefault="00B95577">
    <w:pPr>
      <w:jc w:val="center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Page </w:t>
    </w:r>
    <w:r>
      <w:rPr>
        <w:rFonts w:ascii="Calibri" w:hAnsi="Calibri"/>
        <w:sz w:val="20"/>
        <w:szCs w:val="20"/>
      </w:rPr>
      <w:fldChar w:fldCharType="begin"/>
    </w:r>
    <w:r>
      <w:rPr>
        <w:rFonts w:ascii="Calibri" w:hAnsi="Calibri"/>
        <w:sz w:val="20"/>
        <w:szCs w:val="20"/>
      </w:rPr>
      <w:instrText xml:space="preserve"> PAGE </w:instrText>
    </w:r>
    <w:r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1</w:t>
    </w:r>
    <w:r>
      <w:rPr>
        <w:rFonts w:ascii="Calibri" w:hAnsi="Calibri"/>
        <w:sz w:val="20"/>
        <w:szCs w:val="20"/>
      </w:rPr>
      <w:fldChar w:fldCharType="end"/>
    </w:r>
    <w:r>
      <w:rPr>
        <w:rFonts w:ascii="Calibri" w:hAnsi="Calibri"/>
        <w:sz w:val="20"/>
        <w:szCs w:val="20"/>
      </w:rPr>
      <w:t xml:space="preserve"> sur </w:t>
    </w:r>
    <w:r>
      <w:rPr>
        <w:rFonts w:ascii="Calibri" w:hAnsi="Calibri"/>
        <w:sz w:val="20"/>
        <w:szCs w:val="20"/>
      </w:rPr>
      <w:fldChar w:fldCharType="begin"/>
    </w:r>
    <w:r>
      <w:rPr>
        <w:rFonts w:ascii="Calibri" w:hAnsi="Calibri"/>
        <w:sz w:val="20"/>
        <w:szCs w:val="20"/>
      </w:rPr>
      <w:instrText xml:space="preserve"> NUMPAGES  </w:instrText>
    </w:r>
    <w:r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1</w:t>
    </w:r>
    <w:r>
      <w:rPr>
        <w:rFonts w:ascii="Calibri" w:hAnsi="Calibri"/>
        <w:sz w:val="20"/>
        <w:szCs w:val="20"/>
      </w:rPr>
      <w:fldChar w:fldCharType="end"/>
    </w:r>
  </w:p>
  <w:p w:rsidR="00921D88" w:rsidRDefault="00921D88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577" w:rsidRDefault="00B95577">
      <w:r>
        <w:separator/>
      </w:r>
    </w:p>
  </w:footnote>
  <w:footnote w:type="continuationSeparator" w:id="0">
    <w:p w:rsidR="00B95577" w:rsidRDefault="00B95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148A"/>
    <w:multiLevelType w:val="hybridMultilevel"/>
    <w:tmpl w:val="39F2650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963C9"/>
    <w:multiLevelType w:val="hybridMultilevel"/>
    <w:tmpl w:val="DEEA3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22873"/>
    <w:multiLevelType w:val="hybridMultilevel"/>
    <w:tmpl w:val="2280DF08"/>
    <w:lvl w:ilvl="0" w:tplc="3B743FE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22C27"/>
    <w:multiLevelType w:val="hybridMultilevel"/>
    <w:tmpl w:val="3B78FA86"/>
    <w:lvl w:ilvl="0" w:tplc="432A137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FA76EEF"/>
    <w:multiLevelType w:val="hybridMultilevel"/>
    <w:tmpl w:val="088673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97287"/>
    <w:multiLevelType w:val="hybridMultilevel"/>
    <w:tmpl w:val="03982D3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438FC"/>
    <w:multiLevelType w:val="hybridMultilevel"/>
    <w:tmpl w:val="3B78FA86"/>
    <w:lvl w:ilvl="0" w:tplc="432A137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74E0452"/>
    <w:multiLevelType w:val="multilevel"/>
    <w:tmpl w:val="C04C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47171D"/>
    <w:multiLevelType w:val="hybridMultilevel"/>
    <w:tmpl w:val="03205F1A"/>
    <w:lvl w:ilvl="0" w:tplc="1562BC28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A5B196C"/>
    <w:multiLevelType w:val="hybridMultilevel"/>
    <w:tmpl w:val="F3A81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273FD"/>
    <w:multiLevelType w:val="hybridMultilevel"/>
    <w:tmpl w:val="B4944350"/>
    <w:lvl w:ilvl="0" w:tplc="45DC9DB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47E1A"/>
    <w:multiLevelType w:val="multilevel"/>
    <w:tmpl w:val="1FCC4C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9772AD"/>
    <w:multiLevelType w:val="hybridMultilevel"/>
    <w:tmpl w:val="381850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03B55"/>
    <w:multiLevelType w:val="hybridMultilevel"/>
    <w:tmpl w:val="047684F2"/>
    <w:lvl w:ilvl="0" w:tplc="955A235C">
      <w:start w:val="6"/>
      <w:numFmt w:val="bullet"/>
      <w:lvlText w:val="-"/>
      <w:lvlJc w:val="left"/>
      <w:pPr>
        <w:ind w:left="1065" w:hanging="360"/>
      </w:pPr>
      <w:rPr>
        <w:rFonts w:ascii="Calibri" w:eastAsia="Times New Roman" w:hAnsi="Calibri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8CA546F"/>
    <w:multiLevelType w:val="hybridMultilevel"/>
    <w:tmpl w:val="D4BEF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73AC4"/>
    <w:multiLevelType w:val="hybridMultilevel"/>
    <w:tmpl w:val="D79272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D5E52"/>
    <w:multiLevelType w:val="hybridMultilevel"/>
    <w:tmpl w:val="9DE4CE52"/>
    <w:lvl w:ilvl="0" w:tplc="7B54BF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E4394"/>
    <w:multiLevelType w:val="hybridMultilevel"/>
    <w:tmpl w:val="7A20AF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D17A3"/>
    <w:multiLevelType w:val="hybridMultilevel"/>
    <w:tmpl w:val="FFF4F24A"/>
    <w:lvl w:ilvl="0" w:tplc="432A137C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6AF655B"/>
    <w:multiLevelType w:val="hybridMultilevel"/>
    <w:tmpl w:val="4E5A65BA"/>
    <w:lvl w:ilvl="0" w:tplc="7D988E6C">
      <w:start w:val="3"/>
      <w:numFmt w:val="bullet"/>
      <w:lvlText w:val="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A5E46C5"/>
    <w:multiLevelType w:val="hybridMultilevel"/>
    <w:tmpl w:val="3800DD02"/>
    <w:lvl w:ilvl="0" w:tplc="51AC92EE">
      <w:start w:val="59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ACD4C14"/>
    <w:multiLevelType w:val="hybridMultilevel"/>
    <w:tmpl w:val="C43004B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452CD9"/>
    <w:multiLevelType w:val="multilevel"/>
    <w:tmpl w:val="53BC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5B0F84"/>
    <w:multiLevelType w:val="hybridMultilevel"/>
    <w:tmpl w:val="B5D418DC"/>
    <w:lvl w:ilvl="0" w:tplc="040C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4DDB0F16"/>
    <w:multiLevelType w:val="hybridMultilevel"/>
    <w:tmpl w:val="BFB074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B4DEE"/>
    <w:multiLevelType w:val="hybridMultilevel"/>
    <w:tmpl w:val="BF3AC2BE"/>
    <w:lvl w:ilvl="0" w:tplc="7AEA0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40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E6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8E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9A9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28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6B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0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36A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60B11"/>
    <w:multiLevelType w:val="hybridMultilevel"/>
    <w:tmpl w:val="7B5047FA"/>
    <w:lvl w:ilvl="0" w:tplc="8F2291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0DAF6E0">
      <w:start w:val="151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70C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45A4D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63248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8F63C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4EDF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71A7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20C0D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57E70EF2"/>
    <w:multiLevelType w:val="hybridMultilevel"/>
    <w:tmpl w:val="FEE8A272"/>
    <w:lvl w:ilvl="0" w:tplc="94AE58BE">
      <w:start w:val="4"/>
      <w:numFmt w:val="bullet"/>
      <w:lvlText w:val="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8B7D38"/>
    <w:multiLevelType w:val="hybridMultilevel"/>
    <w:tmpl w:val="D97CE49A"/>
    <w:lvl w:ilvl="0" w:tplc="F738B5B0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5C3F1B28"/>
    <w:multiLevelType w:val="hybridMultilevel"/>
    <w:tmpl w:val="722C8992"/>
    <w:lvl w:ilvl="0" w:tplc="AFA876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446745"/>
    <w:multiLevelType w:val="hybridMultilevel"/>
    <w:tmpl w:val="5EDA2A6C"/>
    <w:lvl w:ilvl="0" w:tplc="9350E6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A77C5"/>
    <w:multiLevelType w:val="hybridMultilevel"/>
    <w:tmpl w:val="F0F8F7F2"/>
    <w:lvl w:ilvl="0" w:tplc="9300C98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91D40"/>
    <w:multiLevelType w:val="hybridMultilevel"/>
    <w:tmpl w:val="93A0F6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DAF6E0">
      <w:start w:val="151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70C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45A4D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63248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8F63C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4EDF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71A7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20C0D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127483F"/>
    <w:multiLevelType w:val="hybridMultilevel"/>
    <w:tmpl w:val="CD140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F4D7F"/>
    <w:multiLevelType w:val="hybridMultilevel"/>
    <w:tmpl w:val="87A8A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447C2"/>
    <w:multiLevelType w:val="hybridMultilevel"/>
    <w:tmpl w:val="F238142A"/>
    <w:lvl w:ilvl="0" w:tplc="7B54BF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77848"/>
    <w:multiLevelType w:val="hybridMultilevel"/>
    <w:tmpl w:val="03205F1A"/>
    <w:lvl w:ilvl="0" w:tplc="1562BC28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EEB4D1D"/>
    <w:multiLevelType w:val="hybridMultilevel"/>
    <w:tmpl w:val="35C056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D3F46"/>
    <w:multiLevelType w:val="hybridMultilevel"/>
    <w:tmpl w:val="499436D4"/>
    <w:lvl w:ilvl="0" w:tplc="94AE58BE">
      <w:start w:val="4"/>
      <w:numFmt w:val="bullet"/>
      <w:lvlText w:val="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20"/>
  </w:num>
  <w:num w:numId="8">
    <w:abstractNumId w:val="19"/>
  </w:num>
  <w:num w:numId="9">
    <w:abstractNumId w:val="31"/>
  </w:num>
  <w:num w:numId="10">
    <w:abstractNumId w:val="28"/>
  </w:num>
  <w:num w:numId="11">
    <w:abstractNumId w:val="34"/>
  </w:num>
  <w:num w:numId="12">
    <w:abstractNumId w:val="27"/>
  </w:num>
  <w:num w:numId="13">
    <w:abstractNumId w:val="21"/>
  </w:num>
  <w:num w:numId="14">
    <w:abstractNumId w:val="38"/>
  </w:num>
  <w:num w:numId="15">
    <w:abstractNumId w:val="23"/>
  </w:num>
  <w:num w:numId="16">
    <w:abstractNumId w:val="37"/>
  </w:num>
  <w:num w:numId="17">
    <w:abstractNumId w:val="4"/>
  </w:num>
  <w:num w:numId="18">
    <w:abstractNumId w:val="1"/>
  </w:num>
  <w:num w:numId="19">
    <w:abstractNumId w:val="36"/>
  </w:num>
  <w:num w:numId="20">
    <w:abstractNumId w:val="15"/>
  </w:num>
  <w:num w:numId="21">
    <w:abstractNumId w:val="35"/>
  </w:num>
  <w:num w:numId="22">
    <w:abstractNumId w:val="9"/>
  </w:num>
  <w:num w:numId="23">
    <w:abstractNumId w:val="24"/>
  </w:num>
  <w:num w:numId="24">
    <w:abstractNumId w:val="16"/>
  </w:num>
  <w:num w:numId="25">
    <w:abstractNumId w:val="37"/>
  </w:num>
  <w:num w:numId="26">
    <w:abstractNumId w:val="4"/>
  </w:num>
  <w:num w:numId="27">
    <w:abstractNumId w:val="23"/>
  </w:num>
  <w:num w:numId="28">
    <w:abstractNumId w:val="17"/>
  </w:num>
  <w:num w:numId="29">
    <w:abstractNumId w:val="29"/>
  </w:num>
  <w:num w:numId="30">
    <w:abstractNumId w:val="5"/>
  </w:num>
  <w:num w:numId="31">
    <w:abstractNumId w:val="7"/>
  </w:num>
  <w:num w:numId="32">
    <w:abstractNumId w:val="22"/>
  </w:num>
  <w:num w:numId="33">
    <w:abstractNumId w:val="12"/>
  </w:num>
  <w:num w:numId="34">
    <w:abstractNumId w:val="32"/>
  </w:num>
  <w:num w:numId="35">
    <w:abstractNumId w:val="11"/>
  </w:num>
  <w:num w:numId="36">
    <w:abstractNumId w:val="10"/>
  </w:num>
  <w:num w:numId="37">
    <w:abstractNumId w:val="26"/>
  </w:num>
  <w:num w:numId="38">
    <w:abstractNumId w:val="0"/>
  </w:num>
  <w:num w:numId="39">
    <w:abstractNumId w:val="33"/>
  </w:num>
  <w:num w:numId="40">
    <w:abstractNumId w:val="30"/>
  </w:num>
  <w:num w:numId="41">
    <w:abstractNumId w:val="25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D88"/>
    <w:rsid w:val="00921D88"/>
    <w:rsid w:val="00B95577"/>
    <w:rsid w:val="00BB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5987A"/>
  <w15:docId w15:val="{2441FDEE-D7ED-4F52-B3E3-9B4502A4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sz w:val="28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b/>
      <w:bCs/>
      <w:sz w:val="2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3Car">
    <w:name w:val="Titre 3 Car"/>
    <w:basedOn w:val="Policepardfaut"/>
    <w:link w:val="Titre3"/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paragraph" w:styleId="Corpsdetexte">
    <w:name w:val="Body Text"/>
    <w:basedOn w:val="Normal"/>
    <w:link w:val="CorpsdetexteCar"/>
    <w:pPr>
      <w:jc w:val="both"/>
    </w:p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link w:val="RetraitcorpsdetexteCar"/>
    <w:pPr>
      <w:ind w:left="360"/>
      <w:jc w:val="both"/>
    </w:pPr>
  </w:style>
  <w:style w:type="character" w:customStyle="1" w:styleId="RetraitcorpsdetexteCar">
    <w:name w:val="Retrait corps de texte Car"/>
    <w:basedOn w:val="Policepardfaut"/>
    <w:link w:val="Retraitcorpsdetext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Calibri"/>
    </w:rPr>
  </w:style>
  <w:style w:type="paragraph" w:styleId="Paragraphedeliste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styleId="Corpsdetexte3">
    <w:name w:val="Body Text 3"/>
    <w:basedOn w:val="Normal"/>
    <w:link w:val="Corpsdetexte3Car"/>
    <w:uiPriority w:val="99"/>
    <w:unhideWhenUsed/>
    <w:pPr>
      <w:suppressAutoHyphens/>
      <w:spacing w:after="120"/>
    </w:pPr>
    <w:rPr>
      <w:rFonts w:ascii="Verdana" w:eastAsia="Calibri" w:hAnsi="Verdana" w:cs="Verdana"/>
      <w:sz w:val="16"/>
      <w:szCs w:val="16"/>
      <w:lang w:eastAsia="zh-CN"/>
    </w:rPr>
  </w:style>
  <w:style w:type="character" w:customStyle="1" w:styleId="Corpsdetexte3Car">
    <w:name w:val="Corps de texte 3 Car"/>
    <w:basedOn w:val="Policepardfaut"/>
    <w:link w:val="Corpsdetexte3"/>
    <w:uiPriority w:val="99"/>
    <w:rPr>
      <w:rFonts w:ascii="Verdana" w:eastAsia="Calibri" w:hAnsi="Verdana" w:cs="Verdana"/>
      <w:sz w:val="16"/>
      <w:szCs w:val="16"/>
      <w:lang w:eastAsia="zh-CN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table" w:styleId="Grilledetableauclaire">
    <w:name w:val="Grid Table Light"/>
    <w:basedOn w:val="TableauNormal"/>
    <w:uiPriority w:val="40"/>
    <w:rsid w:val="00BB32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rsid w:val="00BB32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917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3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02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40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13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987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88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64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356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38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280BE-CF60-4E1D-A0A3-9921DD6D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1065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Aurélie LENGLIN</dc:creator>
  <cp:lastModifiedBy>MORIN Catherine</cp:lastModifiedBy>
  <cp:revision>2</cp:revision>
  <cp:lastPrinted>2026-01-12T15:45:00Z</cp:lastPrinted>
  <dcterms:created xsi:type="dcterms:W3CDTF">2026-06-24T14:08:00Z</dcterms:created>
  <dcterms:modified xsi:type="dcterms:W3CDTF">2026-06-24T14:08:00Z</dcterms:modified>
</cp:coreProperties>
</file>