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end="-27"/>
        <w:jc w:val="both"/>
        <w:rPr>
          <w:rFonts w:ascii="Calibri Light" w:hAnsi="Calibri Light" w:cs="Arial"/>
          <w:b/>
          <w:sz w:val="23"/>
          <w:szCs w:val="23"/>
        </w:rPr>
      </w:pPr>
      <w:r>
        <w:rPr>
          <w:rFonts w:cs="Arial" w:ascii="Calibri Light" w:hAnsi="Calibri Light"/>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Heading4"/>
        <w:rPr>
          <w:rFonts w:ascii="Aptos" w:hAnsi="Aptos" w:cs="Arial" w:asciiTheme="minorHAnsi" w:hAnsiTheme="minorHAnsi"/>
          <w:sz w:val="23"/>
          <w:szCs w:val="23"/>
        </w:rPr>
      </w:pPr>
      <w:r>
        <w:rPr>
          <w:rFonts w:cs="Arial" w:ascii="Aptos" w:hAnsi="Aptos" w:asciiTheme="minorHAnsi" w:hAnsiTheme="minorHAnsi"/>
          <w:sz w:val="23"/>
          <w:szCs w:val="23"/>
        </w:rPr>
        <w:t xml:space="preserve">ACCORD D'ENTREPRISE CONCERNANT LA NEGOCIATION ANNUELLE </w:t>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tbl>
      <w:tblPr>
        <w:tblW w:w="9184" w:type="dxa"/>
        <w:jc w:val="start"/>
        <w:tblInd w:w="0" w:type="dxa"/>
        <w:tblLayout w:type="fixed"/>
        <w:tblCellMar>
          <w:top w:w="0" w:type="dxa"/>
          <w:start w:w="70" w:type="dxa"/>
          <w:bottom w:w="0" w:type="dxa"/>
          <w:end w:w="70" w:type="dxa"/>
        </w:tblCellMar>
        <w:tblLook w:firstRow="0" w:noVBand="0" w:lastRow="0" w:firstColumn="0" w:lastColumn="0" w:noHBand="0" w:val="0000"/>
      </w:tblPr>
      <w:tblGrid>
        <w:gridCol w:w="1770"/>
        <w:gridCol w:w="7414"/>
      </w:tblGrid>
      <w:tr>
        <w:trPr/>
        <w:tc>
          <w:tcPr>
            <w:tcW w:w="1770" w:type="dxa"/>
            <w:tcBorders/>
          </w:tcPr>
          <w:p>
            <w:pPr>
              <w:pStyle w:val="Normal"/>
              <w:ind w:end="-27"/>
              <w:jc w:val="both"/>
              <w:rPr>
                <w:rFonts w:ascii="Aptos" w:hAnsi="Aptos" w:cs="Arial" w:asciiTheme="minorHAnsi" w:hAnsiTheme="minorHAnsi"/>
                <w:sz w:val="23"/>
                <w:szCs w:val="23"/>
              </w:rPr>
            </w:pPr>
            <w:r>
              <w:rPr>
                <w:rFonts w:cs="Arial" w:ascii="Aptos" w:hAnsi="Aptos" w:asciiTheme="minorHAnsi" w:hAnsiTheme="minorHAnsi"/>
                <w:b/>
                <w:sz w:val="23"/>
                <w:szCs w:val="23"/>
              </w:rPr>
              <w:t>ENTRE</w:t>
            </w:r>
          </w:p>
        </w:tc>
        <w:tc>
          <w:tcPr>
            <w:tcW w:w="7414" w:type="dxa"/>
            <w:tcBorders/>
          </w:tcPr>
          <w:p>
            <w:pPr>
              <w:pStyle w:val="Normal"/>
              <w:ind w:end="-27"/>
              <w:jc w:val="both"/>
              <w:rPr>
                <w:b w:val="false"/>
                <w:bCs w:val="false"/>
              </w:rPr>
            </w:pPr>
            <w:r>
              <w:rPr>
                <w:rFonts w:cs="Arial" w:ascii="Aptos" w:hAnsi="Aptos" w:asciiTheme="minorHAnsi" w:hAnsiTheme="minorHAnsi"/>
                <w:b w:val="false"/>
                <w:bCs w:val="false"/>
                <w:sz w:val="23"/>
                <w:szCs w:val="23"/>
              </w:rPr>
              <w:t xml:space="preserve">La Société </w:t>
            </w:r>
            <w:r>
              <w:rPr>
                <w:rFonts w:cs="Arial" w:ascii="Aptos" w:hAnsi="Aptos" w:asciiTheme="minorHAnsi" w:hAnsiTheme="minorHAnsi"/>
                <w:b w:val="false"/>
                <w:bCs w:val="false"/>
                <w:sz w:val="23"/>
                <w:szCs w:val="23"/>
              </w:rPr>
              <w:t xml:space="preserve">CIVRIDIS </w:t>
            </w:r>
            <w:r>
              <w:rPr>
                <w:rFonts w:cs="Arial" w:ascii="Aptos" w:hAnsi="Aptos" w:asciiTheme="minorHAnsi" w:hAnsiTheme="minorHAnsi"/>
                <w:b w:val="false"/>
                <w:bCs w:val="false"/>
                <w:sz w:val="23"/>
                <w:szCs w:val="23"/>
              </w:rPr>
              <w:t>SAS</w:t>
            </w:r>
          </w:p>
          <w:p>
            <w:pPr>
              <w:pStyle w:val="Normal"/>
              <w:ind w:end="-27"/>
              <w:jc w:val="both"/>
              <w:rPr>
                <w:rFonts w:ascii="Aptos" w:hAnsi="Aptos" w:cs="Arial" w:asciiTheme="minorHAnsi" w:hAnsiTheme="minorHAnsi"/>
                <w:b w:val="false"/>
                <w:bCs w:val="false"/>
                <w:sz w:val="23"/>
                <w:szCs w:val="23"/>
              </w:rPr>
            </w:pPr>
            <w:r>
              <w:rPr>
                <w:rFonts w:cs="Arial" w:ascii="Aptos" w:hAnsi="Aptos"/>
                <w:b w:val="false"/>
                <w:bCs w:val="false"/>
                <w:sz w:val="23"/>
                <w:szCs w:val="23"/>
              </w:rPr>
              <w:t>Sise : 473 route de la vallée 69380 CIVRIEUX D’AZERGUES</w:t>
            </w:r>
          </w:p>
          <w:p>
            <w:pPr>
              <w:pStyle w:val="Normal"/>
              <w:ind w:end="-27"/>
              <w:jc w:val="both"/>
              <w:rPr>
                <w:rFonts w:ascii="Aptos" w:hAnsi="Aptos" w:cs="Arial" w:asciiTheme="minorHAnsi" w:hAnsiTheme="minorHAnsi"/>
                <w:b w:val="false"/>
                <w:bCs w:val="false"/>
                <w:sz w:val="23"/>
                <w:szCs w:val="23"/>
              </w:rPr>
            </w:pPr>
            <w:r>
              <w:rPr>
                <w:rFonts w:cs="Arial" w:ascii="Aptos" w:hAnsi="Aptos"/>
                <w:b w:val="false"/>
                <w:bCs w:val="false"/>
                <w:sz w:val="23"/>
                <w:szCs w:val="23"/>
              </w:rPr>
              <w:t>Représentée par Monsieur XXXX</w:t>
            </w:r>
          </w:p>
          <w:p>
            <w:pPr>
              <w:pStyle w:val="Normal"/>
              <w:ind w:end="-27"/>
              <w:jc w:val="both"/>
              <w:rPr>
                <w:rFonts w:ascii="Aptos" w:hAnsi="Aptos" w:cs="Arial" w:asciiTheme="minorHAnsi" w:hAnsiTheme="minorHAnsi"/>
                <w:b w:val="false"/>
                <w:bCs w:val="false"/>
                <w:sz w:val="23"/>
                <w:szCs w:val="23"/>
              </w:rPr>
            </w:pPr>
            <w:r>
              <w:rPr>
                <w:rFonts w:cs="Arial" w:ascii="Aptos" w:hAnsi="Aptos"/>
                <w:b w:val="false"/>
                <w:bCs w:val="false"/>
                <w:sz w:val="23"/>
                <w:szCs w:val="23"/>
              </w:rPr>
              <w:t>Agissant en qualité de Président</w:t>
            </w:r>
          </w:p>
          <w:p>
            <w:pPr>
              <w:pStyle w:val="Normal"/>
              <w:ind w:end="-27"/>
              <w:jc w:val="both"/>
              <w:rPr>
                <w:rFonts w:ascii="Aptos" w:hAnsi="Aptos" w:cs="Arial" w:asciiTheme="minorHAnsi" w:hAnsiTheme="minorHAnsi"/>
                <w:sz w:val="23"/>
                <w:szCs w:val="23"/>
              </w:rPr>
            </w:pPr>
            <w:r>
              <w:rPr>
                <w:rFonts w:cs="Arial" w:ascii="Aptos" w:hAnsi="Aptos"/>
                <w:sz w:val="23"/>
                <w:szCs w:val="23"/>
              </w:rPr>
            </w:r>
          </w:p>
        </w:tc>
      </w:tr>
    </w:tbl>
    <w:p>
      <w:pPr>
        <w:pStyle w:val="Normal"/>
        <w:ind w:start="6804" w:end="-27"/>
        <w:jc w:val="both"/>
        <w:rPr>
          <w:rFonts w:ascii="Aptos" w:hAnsi="Aptos" w:cs="Arial" w:asciiTheme="minorHAnsi" w:hAnsiTheme="minorHAnsi"/>
          <w:b/>
          <w:sz w:val="23"/>
          <w:szCs w:val="23"/>
        </w:rPr>
      </w:pPr>
      <w:r>
        <w:rPr>
          <w:rFonts w:cs="Arial" w:ascii="Aptos" w:hAnsi="Aptos" w:asciiTheme="minorHAnsi" w:hAnsiTheme="minorHAnsi"/>
          <w:b/>
          <w:sz w:val="23"/>
          <w:szCs w:val="23"/>
        </w:rPr>
        <w:t>D'UNE PART,</w:t>
      </w:r>
    </w:p>
    <w:p>
      <w:pPr>
        <w:pStyle w:val="Normal"/>
        <w:ind w:start="6804" w:end="-27"/>
        <w:jc w:val="both"/>
        <w:rPr>
          <w:rFonts w:ascii="Aptos" w:hAnsi="Aptos" w:cs="Arial" w:asciiTheme="minorHAnsi" w:hAnsiTheme="minorHAnsi"/>
          <w:sz w:val="23"/>
          <w:szCs w:val="23"/>
        </w:rPr>
      </w:pPr>
      <w:r>
        <w:rPr>
          <w:rFonts w:cs="Arial" w:ascii="Aptos" w:hAnsi="Aptos"/>
          <w:sz w:val="23"/>
          <w:szCs w:val="23"/>
        </w:rPr>
      </w:r>
    </w:p>
    <w:tbl>
      <w:tblPr>
        <w:tblW w:w="9184" w:type="dxa"/>
        <w:jc w:val="start"/>
        <w:tblInd w:w="0" w:type="dxa"/>
        <w:tblLayout w:type="fixed"/>
        <w:tblCellMar>
          <w:top w:w="0" w:type="dxa"/>
          <w:start w:w="70" w:type="dxa"/>
          <w:bottom w:w="0" w:type="dxa"/>
          <w:end w:w="70" w:type="dxa"/>
        </w:tblCellMar>
        <w:tblLook w:firstRow="0" w:noVBand="0" w:lastRow="0" w:firstColumn="0" w:lastColumn="0" w:noHBand="0" w:val="0000"/>
      </w:tblPr>
      <w:tblGrid>
        <w:gridCol w:w="1770"/>
        <w:gridCol w:w="7414"/>
      </w:tblGrid>
      <w:tr>
        <w:trPr/>
        <w:tc>
          <w:tcPr>
            <w:tcW w:w="1770" w:type="dxa"/>
            <w:tcBorders/>
          </w:tcPr>
          <w:p>
            <w:pPr>
              <w:pStyle w:val="Normal"/>
              <w:ind w:end="-27"/>
              <w:jc w:val="both"/>
              <w:rPr>
                <w:rFonts w:ascii="Aptos" w:hAnsi="Aptos" w:cs="Arial" w:asciiTheme="minorHAnsi" w:hAnsiTheme="minorHAnsi"/>
                <w:b/>
                <w:sz w:val="23"/>
                <w:szCs w:val="23"/>
              </w:rPr>
            </w:pPr>
            <w:r>
              <w:rPr>
                <w:rFonts w:cs="Arial" w:ascii="Aptos" w:hAnsi="Aptos" w:asciiTheme="minorHAnsi" w:hAnsiTheme="minorHAnsi"/>
                <w:b/>
                <w:sz w:val="23"/>
                <w:szCs w:val="23"/>
              </w:rPr>
              <w:t>ET</w:t>
            </w:r>
          </w:p>
        </w:tc>
        <w:tc>
          <w:tcPr>
            <w:tcW w:w="7414" w:type="dxa"/>
            <w:tcBorders/>
          </w:tcPr>
          <w:p>
            <w:pPr>
              <w:pStyle w:val="Normal"/>
              <w:ind w:end="-27"/>
              <w:jc w:val="both"/>
              <w:rPr>
                <w:rFonts w:ascii="Aptos" w:hAnsi="Aptos" w:cs="Arial" w:asciiTheme="minorHAnsi" w:hAnsiTheme="minorHAnsi"/>
                <w:b w:val="false"/>
                <w:bCs w:val="false"/>
                <w:sz w:val="23"/>
                <w:szCs w:val="23"/>
              </w:rPr>
            </w:pPr>
            <w:r>
              <w:rPr>
                <w:rFonts w:cs="Arial" w:ascii="Aptos" w:hAnsi="Aptos"/>
                <w:b w:val="false"/>
                <w:bCs w:val="false"/>
                <w:sz w:val="23"/>
                <w:szCs w:val="23"/>
              </w:rPr>
              <w:t>Le Syndicat CGT</w:t>
            </w:r>
          </w:p>
          <w:p>
            <w:pPr>
              <w:pStyle w:val="Normal"/>
              <w:ind w:end="-27"/>
              <w:jc w:val="both"/>
              <w:rPr>
                <w:rFonts w:ascii="Aptos" w:hAnsi="Aptos" w:cs="Arial" w:asciiTheme="minorHAnsi" w:hAnsiTheme="minorHAnsi"/>
                <w:b w:val="false"/>
                <w:bCs w:val="false"/>
                <w:sz w:val="23"/>
                <w:szCs w:val="23"/>
              </w:rPr>
            </w:pPr>
            <w:r>
              <w:rPr>
                <w:rFonts w:cs="Arial" w:ascii="Aptos" w:hAnsi="Aptos"/>
                <w:b w:val="false"/>
                <w:bCs w:val="false"/>
                <w:sz w:val="23"/>
                <w:szCs w:val="23"/>
              </w:rPr>
              <w:t>Rprésenté par Monsieur XXXX</w:t>
            </w:r>
          </w:p>
          <w:p>
            <w:pPr>
              <w:pStyle w:val="Normal"/>
              <w:ind w:end="-27"/>
              <w:jc w:val="both"/>
              <w:rPr>
                <w:rFonts w:ascii="Aptos" w:hAnsi="Aptos" w:cs="Arial" w:asciiTheme="minorHAnsi" w:hAnsiTheme="minorHAnsi"/>
                <w:b w:val="false"/>
                <w:bCs w:val="false"/>
                <w:sz w:val="23"/>
                <w:szCs w:val="23"/>
              </w:rPr>
            </w:pPr>
            <w:r>
              <w:rPr>
                <w:rFonts w:cs="Arial" w:ascii="Aptos" w:hAnsi="Aptos"/>
                <w:b w:val="false"/>
                <w:bCs w:val="false"/>
                <w:sz w:val="23"/>
                <w:szCs w:val="23"/>
              </w:rPr>
              <w:t>Agissant en qualité de Délégué Syndical</w:t>
            </w:r>
          </w:p>
          <w:p>
            <w:pPr>
              <w:pStyle w:val="Normal"/>
              <w:ind w:end="-27"/>
              <w:jc w:val="both"/>
              <w:rPr>
                <w:rFonts w:ascii="Aptos" w:hAnsi="Aptos" w:cs="Arial" w:asciiTheme="minorHAnsi" w:hAnsiTheme="minorHAnsi"/>
                <w:b w:val="false"/>
                <w:bCs w:val="false"/>
                <w:sz w:val="23"/>
                <w:szCs w:val="23"/>
              </w:rPr>
            </w:pPr>
            <w:r>
              <w:rPr>
                <w:rFonts w:cs="Arial" w:ascii="Aptos" w:hAnsi="Aptos"/>
                <w:b w:val="false"/>
                <w:bCs w:val="false"/>
                <w:sz w:val="23"/>
                <w:szCs w:val="23"/>
              </w:rPr>
            </w:r>
            <w:bookmarkStart w:id="0" w:name="_GoBack"/>
            <w:bookmarkStart w:id="1" w:name="_GoBack"/>
            <w:bookmarkEnd w:id="1"/>
          </w:p>
        </w:tc>
      </w:tr>
      <w:tr>
        <w:trPr/>
        <w:tc>
          <w:tcPr>
            <w:tcW w:w="1770" w:type="dxa"/>
            <w:tcBorders/>
          </w:tcPr>
          <w:p>
            <w:pPr>
              <w:pStyle w:val="Normal"/>
              <w:ind w:end="-27"/>
              <w:jc w:val="both"/>
              <w:rPr>
                <w:rFonts w:ascii="Aptos" w:hAnsi="Aptos" w:cs="Arial" w:asciiTheme="minorHAnsi" w:hAnsiTheme="minorHAnsi"/>
                <w:b/>
                <w:sz w:val="23"/>
                <w:szCs w:val="23"/>
              </w:rPr>
            </w:pPr>
            <w:r>
              <w:rPr>
                <w:rFonts w:cs="Arial" w:ascii="Aptos" w:hAnsi="Aptos"/>
                <w:b/>
                <w:sz w:val="23"/>
                <w:szCs w:val="23"/>
              </w:rPr>
            </w:r>
          </w:p>
        </w:tc>
        <w:tc>
          <w:tcPr>
            <w:tcW w:w="7414" w:type="dxa"/>
            <w:tcBorders/>
          </w:tcPr>
          <w:p>
            <w:pPr>
              <w:pStyle w:val="Normal"/>
              <w:ind w:end="-27"/>
              <w:jc w:val="both"/>
              <w:rPr>
                <w:rFonts w:ascii="Aptos" w:hAnsi="Aptos" w:cs="Arial" w:asciiTheme="minorHAnsi" w:hAnsiTheme="minorHAnsi"/>
                <w:sz w:val="23"/>
                <w:szCs w:val="23"/>
              </w:rPr>
            </w:pPr>
            <w:r>
              <w:rPr>
                <w:rFonts w:cs="Arial" w:ascii="Aptos" w:hAnsi="Aptos"/>
                <w:sz w:val="23"/>
                <w:szCs w:val="23"/>
              </w:rPr>
            </w:r>
          </w:p>
        </w:tc>
      </w:tr>
    </w:tbl>
    <w:p>
      <w:pPr>
        <w:pStyle w:val="Normal"/>
        <w:ind w:start="6804" w:end="-27"/>
        <w:jc w:val="both"/>
        <w:rPr>
          <w:rFonts w:ascii="Aptos" w:hAnsi="Aptos" w:cs="Arial" w:asciiTheme="minorHAnsi" w:hAnsiTheme="minorHAnsi"/>
          <w:sz w:val="23"/>
          <w:szCs w:val="23"/>
        </w:rPr>
      </w:pPr>
      <w:r>
        <w:rPr>
          <w:rFonts w:cs="Arial" w:ascii="Aptos" w:hAnsi="Aptos" w:asciiTheme="minorHAnsi" w:hAnsiTheme="minorHAnsi"/>
          <w:b/>
          <w:sz w:val="23"/>
          <w:szCs w:val="23"/>
        </w:rPr>
        <w:t>D'AUTRE PART,</w:t>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center"/>
        <w:rPr>
          <w:rFonts w:ascii="Aptos" w:hAnsi="Aptos" w:cs="Arial" w:asciiTheme="minorHAnsi" w:hAnsiTheme="minorHAnsi"/>
          <w:b/>
          <w:sz w:val="23"/>
          <w:szCs w:val="23"/>
        </w:rPr>
      </w:pPr>
      <w:r>
        <w:rPr>
          <w:rFonts w:cs="Arial" w:ascii="Aptos" w:hAnsi="Aptos" w:asciiTheme="minorHAnsi" w:hAnsiTheme="minorHAnsi"/>
          <w:b/>
          <w:sz w:val="23"/>
          <w:szCs w:val="23"/>
        </w:rPr>
        <w:t>IL A ETE CONVENU ET ARRETE CE QUI SUIT :</w:t>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p>
      <w:pPr>
        <w:pStyle w:val="Normal"/>
        <w:ind w:end="-27"/>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PREAMBULE</w:t>
      </w:r>
    </w:p>
    <w:p>
      <w:pPr>
        <w:pStyle w:val="Normal"/>
        <w:ind w:end="-27"/>
        <w:jc w:val="both"/>
        <w:rPr>
          <w:rFonts w:ascii="Aptos" w:hAnsi="Aptos" w:cs="Arial" w:asciiTheme="minorHAnsi" w:hAnsiTheme="minorHAnsi"/>
          <w:sz w:val="23"/>
          <w:szCs w:val="23"/>
        </w:rPr>
      </w:pPr>
      <w:r>
        <w:rPr>
          <w:rFonts w:cs="Arial" w:ascii="Aptos" w:hAnsi="Aptos"/>
          <w:sz w:val="23"/>
          <w:szCs w:val="23"/>
        </w:rPr>
      </w:r>
    </w:p>
    <w:p>
      <w:pPr>
        <w:pStyle w:val="Normal"/>
        <w:ind w:end="-27"/>
        <w:jc w:val="both"/>
        <w:rPr>
          <w:rFonts w:ascii="Aptos" w:hAnsi="Aptos" w:cs="Arial" w:asciiTheme="minorHAnsi" w:hAnsiTheme="minorHAnsi"/>
          <w:sz w:val="23"/>
          <w:szCs w:val="23"/>
        </w:rPr>
      </w:pPr>
      <w:r>
        <w:rPr>
          <w:rFonts w:cs="Arial" w:ascii="Aptos" w:hAnsi="Aptos"/>
          <w:sz w:val="23"/>
          <w:szCs w:val="23"/>
        </w:rPr>
      </w:r>
    </w:p>
    <w:p>
      <w:pPr>
        <w:pStyle w:val="Normal"/>
        <w:ind w:end="-27"/>
        <w:jc w:val="both"/>
        <w:rPr>
          <w:rFonts w:ascii="Aptos" w:hAnsi="Aptos" w:cs="Arial" w:asciiTheme="minorHAnsi" w:hAnsiTheme="minorHAnsi"/>
          <w:sz w:val="23"/>
          <w:szCs w:val="23"/>
        </w:rPr>
      </w:pPr>
      <w:r>
        <w:rPr>
          <w:rFonts w:cs="Arial" w:ascii="Aptos" w:hAnsi="Aptos" w:asciiTheme="minorHAnsi" w:hAnsiTheme="minorHAnsi"/>
          <w:sz w:val="23"/>
          <w:szCs w:val="23"/>
        </w:rPr>
        <w:t>Le présent Accord intervient à l'issue de la négociation annuelle obligatoire définie par les articles L. 2242-1 et suivants du Nouveau Code du travail.</w:t>
      </w:r>
    </w:p>
    <w:p>
      <w:pPr>
        <w:pStyle w:val="Normal"/>
        <w:ind w:end="-27"/>
        <w:jc w:val="both"/>
        <w:rPr>
          <w:rFonts w:ascii="Aptos" w:hAnsi="Aptos" w:cs="Arial" w:asciiTheme="minorHAnsi" w:hAnsiTheme="minorHAnsi"/>
          <w:sz w:val="23"/>
          <w:szCs w:val="23"/>
        </w:rPr>
      </w:pPr>
      <w:r>
        <w:rPr>
          <w:rFonts w:cs="Arial" w:ascii="Aptos" w:hAnsi="Aptos"/>
          <w:sz w:val="23"/>
          <w:szCs w:val="23"/>
        </w:rPr>
      </w:r>
    </w:p>
    <w:p>
      <w:pPr>
        <w:pStyle w:val="Normal"/>
        <w:ind w:end="-27"/>
        <w:jc w:val="both"/>
        <w:rPr>
          <w:rFonts w:ascii="Aptos" w:hAnsi="Aptos" w:cs="Arial" w:asciiTheme="minorHAnsi" w:hAnsiTheme="minorHAnsi"/>
          <w:sz w:val="23"/>
          <w:szCs w:val="23"/>
        </w:rPr>
      </w:pPr>
      <w:r>
        <w:rPr>
          <w:rFonts w:cs="Arial" w:ascii="Aptos" w:hAnsi="Aptos" w:asciiTheme="minorHAnsi" w:hAnsiTheme="minorHAnsi"/>
          <w:sz w:val="23"/>
          <w:szCs w:val="23"/>
        </w:rPr>
        <w:t>Les dispositions arrêtées par le présent Accord prévalent sur toutes celles qui pourraient résulter de l’application de dispositions, usages, accords écrits ou verbaux contraires et antérieurs à l'entrée en vigueur du présent Accord, qu’elles complètent ou modifient. Elles forment un ensemble équilibré qui ne saurait être mis en œuvre de manière partielle ou fractionnée.</w:t>
      </w:r>
    </w:p>
    <w:p>
      <w:pPr>
        <w:pStyle w:val="Normal"/>
        <w:ind w:end="-27"/>
        <w:jc w:val="both"/>
        <w:rPr>
          <w:rFonts w:ascii="Aptos" w:hAnsi="Aptos" w:cs="Arial" w:asciiTheme="minorHAnsi" w:hAnsiTheme="minorHAnsi"/>
          <w:sz w:val="23"/>
          <w:szCs w:val="23"/>
        </w:rPr>
      </w:pPr>
      <w:r>
        <w:rPr>
          <w:rFonts w:cs="Arial" w:ascii="Aptos" w:hAnsi="Aptos"/>
          <w:sz w:val="23"/>
          <w:szCs w:val="23"/>
        </w:rPr>
      </w:r>
    </w:p>
    <w:p>
      <w:pPr>
        <w:pStyle w:val="Normal"/>
        <w:ind w:end="-27"/>
        <w:jc w:val="both"/>
        <w:rPr>
          <w:rFonts w:ascii="Aptos" w:hAnsi="Aptos" w:cs="Arial" w:asciiTheme="minorHAnsi" w:hAnsiTheme="minorHAnsi"/>
          <w:sz w:val="23"/>
          <w:szCs w:val="23"/>
        </w:rPr>
      </w:pPr>
      <w:r>
        <w:rPr>
          <w:rFonts w:cs="Arial" w:ascii="Aptos" w:hAnsi="Aptos" w:asciiTheme="minorHAnsi" w:hAnsiTheme="minorHAnsi"/>
          <w:sz w:val="23"/>
          <w:szCs w:val="23"/>
        </w:rPr>
        <w:t>Par ailleurs, il n'est pas fait obstacle par le présent Accord aux dispositions légales et réglementaires applicables au sein de l'entreprise.</w:t>
      </w:r>
    </w:p>
    <w:p>
      <w:pPr>
        <w:pStyle w:val="Normal"/>
        <w:spacing w:lineRule="exact" w:line="220"/>
        <w:jc w:val="both"/>
        <w:rPr>
          <w:rFonts w:ascii="Aptos" w:hAnsi="Aptos" w:cs="Arial" w:asciiTheme="minorHAnsi" w:hAnsiTheme="minorHAnsi"/>
          <w:sz w:val="23"/>
          <w:szCs w:val="23"/>
        </w:rPr>
      </w:pPr>
      <w:r>
        <w:rPr>
          <w:rFonts w:cs="Arial" w:ascii="Aptos" w:hAnsi="Aptos"/>
          <w:sz w:val="23"/>
          <w:szCs w:val="23"/>
        </w:rPr>
      </w:r>
    </w:p>
    <w:p>
      <w:pPr>
        <w:pStyle w:val="Normal"/>
        <w:spacing w:lineRule="exact" w:line="220"/>
        <w:jc w:val="both"/>
        <w:rPr>
          <w:rFonts w:ascii="Aptos" w:hAnsi="Aptos" w:cs="Arial" w:asciiTheme="minorHAnsi" w:hAnsiTheme="minorHAnsi"/>
          <w:sz w:val="23"/>
          <w:szCs w:val="23"/>
        </w:rPr>
      </w:pPr>
      <w:r>
        <w:rPr>
          <w:rFonts w:cs="Arial" w:ascii="Aptos" w:hAnsi="Aptos"/>
          <w:sz w:val="23"/>
          <w:szCs w:val="23"/>
        </w:rPr>
      </w:r>
    </w:p>
    <w:p>
      <w:pPr>
        <w:pStyle w:val="Heading6"/>
        <w:rPr>
          <w:rFonts w:ascii="Aptos" w:hAnsi="Aptos" w:cs="Arial" w:asciiTheme="minorHAnsi" w:hAnsiTheme="minorHAnsi"/>
          <w:sz w:val="23"/>
          <w:szCs w:val="23"/>
        </w:rPr>
      </w:pPr>
      <w:r>
        <w:rPr>
          <w:rFonts w:cs="Arial" w:ascii="Aptos" w:hAnsi="Aptos" w:asciiTheme="minorHAnsi" w:hAnsiTheme="minorHAnsi"/>
          <w:sz w:val="23"/>
          <w:szCs w:val="23"/>
        </w:rPr>
        <w:t>ARTICLE 1 – CHAMP D’APPLICATION</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ind w:end="-27"/>
        <w:jc w:val="both"/>
        <w:rPr>
          <w:rFonts w:ascii="Aptos" w:hAnsi="Aptos" w:cs="Arial" w:asciiTheme="minorHAnsi" w:hAnsiTheme="minorHAnsi"/>
          <w:sz w:val="23"/>
          <w:szCs w:val="23"/>
        </w:rPr>
      </w:pPr>
      <w:r>
        <w:rPr>
          <w:rFonts w:cs="Arial" w:ascii="Aptos" w:hAnsi="Aptos" w:asciiTheme="minorHAnsi" w:hAnsiTheme="minorHAnsi"/>
          <w:sz w:val="23"/>
          <w:szCs w:val="23"/>
        </w:rPr>
        <w:t>Le présent Accord est applicable à l’ensemble du Personnel de la Société CIVRIDIS.</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ARTICLE 2 – REMUNERATION</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A compter du 1</w:t>
      </w:r>
      <w:r>
        <w:rPr>
          <w:rFonts w:cs="Arial" w:ascii="Aptos" w:hAnsi="Aptos" w:asciiTheme="minorHAnsi" w:hAnsiTheme="minorHAnsi"/>
          <w:sz w:val="23"/>
          <w:szCs w:val="23"/>
          <w:vertAlign w:val="superscript"/>
        </w:rPr>
        <w:t>er</w:t>
      </w:r>
      <w:r>
        <w:rPr>
          <w:rFonts w:cs="Arial" w:ascii="Aptos" w:hAnsi="Aptos" w:asciiTheme="minorHAnsi" w:hAnsiTheme="minorHAnsi"/>
          <w:sz w:val="23"/>
          <w:szCs w:val="23"/>
        </w:rPr>
        <w:t xml:space="preserve"> mars 2026, la grille de salaires applicable au sein de la Société CIVRIDIS pour la période allant du 01/03/2026 au 28/02/2027, sera la suivante :</w:t>
      </w:r>
    </w:p>
    <w:p>
      <w:pPr>
        <w:pStyle w:val="Normal"/>
        <w:jc w:val="both"/>
        <w:rPr>
          <w:rFonts w:ascii="Aptos" w:hAnsi="Aptos" w:cs="Arial" w:asciiTheme="minorHAnsi" w:hAnsiTheme="minorHAnsi"/>
          <w:sz w:val="23"/>
          <w:szCs w:val="23"/>
        </w:rPr>
      </w:pPr>
      <w:r>
        <w:rPr>
          <w:rFonts w:cs="Arial" w:ascii="Aptos" w:hAnsi="Aptos"/>
          <w:sz w:val="23"/>
          <w:szCs w:val="23"/>
        </w:rPr>
      </w:r>
    </w:p>
    <w:tbl>
      <w:tblPr>
        <w:tblW w:w="9294" w:type="dxa"/>
        <w:jc w:val="start"/>
        <w:tblInd w:w="-10" w:type="dxa"/>
        <w:tblLayout w:type="fixed"/>
        <w:tblCellMar>
          <w:top w:w="0" w:type="dxa"/>
          <w:start w:w="70" w:type="dxa"/>
          <w:bottom w:w="0" w:type="dxa"/>
          <w:end w:w="70" w:type="dxa"/>
        </w:tblCellMar>
        <w:tblLook w:firstRow="1" w:noVBand="1" w:lastRow="0" w:firstColumn="1" w:lastColumn="0" w:noHBand="0" w:val="04a0"/>
      </w:tblPr>
      <w:tblGrid>
        <w:gridCol w:w="1640"/>
        <w:gridCol w:w="1134"/>
        <w:gridCol w:w="1134"/>
        <w:gridCol w:w="1558"/>
        <w:gridCol w:w="1134"/>
        <w:gridCol w:w="1135"/>
        <w:gridCol w:w="1559"/>
      </w:tblGrid>
      <w:tr>
        <w:trPr>
          <w:trHeight w:val="315" w:hRule="atLeast"/>
        </w:trPr>
        <w:tc>
          <w:tcPr>
            <w:tcW w:w="1640" w:type="dxa"/>
            <w:tcBorders>
              <w:top w:val="single" w:sz="8" w:space="0" w:color="000000"/>
              <w:start w:val="single" w:sz="8" w:space="0" w:color="000000"/>
              <w:end w:val="single" w:sz="4" w:space="0" w:color="000000"/>
            </w:tcBorders>
            <w:vAlign w:val="bottom"/>
          </w:tcPr>
          <w:p>
            <w:pPr>
              <w:pStyle w:val="Normal"/>
              <w:rPr>
                <w:rFonts w:ascii="Aptos" w:hAnsi="Aptos" w:asciiTheme="minorHAnsi" w:hAnsiTheme="minorHAnsi"/>
                <w:sz w:val="23"/>
                <w:szCs w:val="23"/>
              </w:rPr>
            </w:pPr>
            <w:r>
              <w:rPr>
                <w:rFonts w:asciiTheme="minorHAnsi" w:hAnsiTheme="minorHAnsi" w:ascii="Aptos" w:hAnsi="Aptos"/>
                <w:sz w:val="23"/>
                <w:szCs w:val="23"/>
              </w:rPr>
            </w:r>
          </w:p>
        </w:tc>
        <w:tc>
          <w:tcPr>
            <w:tcW w:w="1134" w:type="dxa"/>
            <w:vMerge w:val="restart"/>
            <w:tcBorders>
              <w:top w:val="single" w:sz="8" w:space="0" w:color="000000"/>
              <w:bottom w:val="single" w:sz="4" w:space="0" w:color="000000"/>
              <w:end w:val="single" w:sz="4" w:space="0" w:color="000000"/>
            </w:tcBorders>
            <w:vAlign w:val="bottom"/>
          </w:tcPr>
          <w:p>
            <w:pPr>
              <w:pStyle w:val="Normal"/>
              <w:jc w:val="center"/>
              <w:rPr>
                <w:rFonts w:ascii="Aptos" w:hAnsi="Aptos" w:asciiTheme="minorHAnsi" w:hAnsiTheme="minorHAnsi"/>
                <w:sz w:val="23"/>
                <w:szCs w:val="23"/>
              </w:rPr>
            </w:pPr>
            <w:r>
              <w:rPr>
                <w:rFonts w:ascii="Aptos" w:hAnsi="Aptos" w:asciiTheme="minorHAnsi" w:hAnsiTheme="minorHAnsi"/>
                <w:sz w:val="23"/>
                <w:szCs w:val="23"/>
              </w:rPr>
              <w:t>Nbre heures travaillées</w:t>
            </w:r>
          </w:p>
          <w:p>
            <w:pPr>
              <w:pStyle w:val="Normal"/>
              <w:jc w:val="center"/>
              <w:rPr>
                <w:rFonts w:ascii="Aptos" w:hAnsi="Aptos" w:asciiTheme="minorHAnsi" w:hAnsiTheme="minorHAnsi"/>
                <w:sz w:val="23"/>
                <w:szCs w:val="23"/>
              </w:rPr>
            </w:pPr>
            <w:r>
              <w:rPr>
                <w:rFonts w:ascii="Aptos" w:hAnsi="Aptos" w:asciiTheme="minorHAnsi" w:hAnsiTheme="minorHAnsi"/>
                <w:sz w:val="23"/>
                <w:szCs w:val="23"/>
              </w:rPr>
              <w:t>(A)</w:t>
            </w:r>
          </w:p>
        </w:tc>
        <w:tc>
          <w:tcPr>
            <w:tcW w:w="1134" w:type="dxa"/>
            <w:vMerge w:val="restart"/>
            <w:tcBorders>
              <w:top w:val="single" w:sz="8" w:space="0" w:color="000000"/>
              <w:bottom w:val="single" w:sz="4" w:space="0" w:color="000000"/>
              <w:end w:val="single" w:sz="4" w:space="0" w:color="000000"/>
            </w:tcBorders>
            <w:vAlign w:val="bottom"/>
          </w:tcPr>
          <w:p>
            <w:pPr>
              <w:pStyle w:val="Normal"/>
              <w:jc w:val="center"/>
              <w:rPr>
                <w:rFonts w:ascii="Aptos" w:hAnsi="Aptos" w:asciiTheme="minorHAnsi" w:hAnsiTheme="minorHAnsi"/>
                <w:sz w:val="23"/>
                <w:szCs w:val="23"/>
              </w:rPr>
            </w:pPr>
            <w:r>
              <w:rPr>
                <w:rFonts w:ascii="Aptos" w:hAnsi="Aptos" w:asciiTheme="minorHAnsi" w:hAnsiTheme="minorHAnsi"/>
                <w:sz w:val="23"/>
                <w:szCs w:val="23"/>
              </w:rPr>
              <w:t>Taux horaire</w:t>
            </w:r>
          </w:p>
          <w:p>
            <w:pPr>
              <w:pStyle w:val="Normal"/>
              <w:jc w:val="center"/>
              <w:rPr>
                <w:rFonts w:ascii="Aptos" w:hAnsi="Aptos" w:asciiTheme="minorHAnsi" w:hAnsiTheme="minorHAnsi"/>
                <w:sz w:val="23"/>
                <w:szCs w:val="23"/>
              </w:rPr>
            </w:pPr>
            <w:r>
              <w:rPr>
                <w:rFonts w:ascii="Aptos" w:hAnsi="Aptos" w:asciiTheme="minorHAnsi" w:hAnsiTheme="minorHAnsi"/>
                <w:sz w:val="23"/>
                <w:szCs w:val="23"/>
              </w:rPr>
              <w:t>(B)</w:t>
            </w:r>
          </w:p>
        </w:tc>
        <w:tc>
          <w:tcPr>
            <w:tcW w:w="1558" w:type="dxa"/>
            <w:vMerge w:val="restart"/>
            <w:tcBorders>
              <w:top w:val="single" w:sz="8" w:space="0" w:color="000000"/>
              <w:bottom w:val="single" w:sz="4" w:space="0" w:color="000000"/>
              <w:end w:val="single" w:sz="4" w:space="0" w:color="000000"/>
            </w:tcBorders>
            <w:vAlign w:val="bottom"/>
          </w:tcPr>
          <w:p>
            <w:pPr>
              <w:pStyle w:val="Normal"/>
              <w:jc w:val="center"/>
              <w:rPr>
                <w:rFonts w:ascii="Aptos" w:hAnsi="Aptos" w:asciiTheme="minorHAnsi" w:hAnsiTheme="minorHAnsi"/>
                <w:sz w:val="23"/>
                <w:szCs w:val="23"/>
              </w:rPr>
            </w:pPr>
            <w:r>
              <w:rPr>
                <w:rFonts w:ascii="Aptos" w:hAnsi="Aptos" w:asciiTheme="minorHAnsi" w:hAnsiTheme="minorHAnsi"/>
                <w:sz w:val="23"/>
                <w:szCs w:val="23"/>
              </w:rPr>
              <w:t>Montant brut heures travaillées</w:t>
            </w:r>
          </w:p>
          <w:p>
            <w:pPr>
              <w:pStyle w:val="Normal"/>
              <w:jc w:val="center"/>
              <w:rPr>
                <w:rFonts w:ascii="Aptos" w:hAnsi="Aptos" w:asciiTheme="minorHAnsi" w:hAnsiTheme="minorHAnsi"/>
                <w:sz w:val="23"/>
                <w:szCs w:val="23"/>
              </w:rPr>
            </w:pPr>
            <w:r>
              <w:rPr>
                <w:rFonts w:ascii="Aptos" w:hAnsi="Aptos" w:asciiTheme="minorHAnsi" w:hAnsiTheme="minorHAnsi"/>
                <w:sz w:val="23"/>
                <w:szCs w:val="23"/>
              </w:rPr>
              <w:t>(C=A*B)</w:t>
            </w:r>
          </w:p>
        </w:tc>
        <w:tc>
          <w:tcPr>
            <w:tcW w:w="1134" w:type="dxa"/>
            <w:vMerge w:val="restart"/>
            <w:tcBorders>
              <w:top w:val="single" w:sz="8" w:space="0" w:color="000000"/>
              <w:bottom w:val="single" w:sz="4" w:space="0" w:color="000000"/>
              <w:end w:val="single" w:sz="4" w:space="0" w:color="000000"/>
            </w:tcBorders>
            <w:vAlign w:val="bottom"/>
          </w:tcPr>
          <w:p>
            <w:pPr>
              <w:pStyle w:val="Normal"/>
              <w:jc w:val="center"/>
              <w:rPr>
                <w:rFonts w:ascii="Aptos" w:hAnsi="Aptos" w:asciiTheme="minorHAnsi" w:hAnsiTheme="minorHAnsi"/>
                <w:sz w:val="23"/>
                <w:szCs w:val="23"/>
              </w:rPr>
            </w:pPr>
            <w:r>
              <w:rPr>
                <w:rFonts w:ascii="Aptos" w:hAnsi="Aptos" w:asciiTheme="minorHAnsi" w:hAnsiTheme="minorHAnsi"/>
                <w:sz w:val="23"/>
                <w:szCs w:val="23"/>
              </w:rPr>
              <w:t>Temps de pause</w:t>
            </w:r>
          </w:p>
          <w:p>
            <w:pPr>
              <w:pStyle w:val="Normal"/>
              <w:jc w:val="center"/>
              <w:rPr>
                <w:rFonts w:ascii="Aptos" w:hAnsi="Aptos" w:asciiTheme="minorHAnsi" w:hAnsiTheme="minorHAnsi"/>
                <w:sz w:val="23"/>
                <w:szCs w:val="23"/>
              </w:rPr>
            </w:pPr>
            <w:r>
              <w:rPr>
                <w:rFonts w:ascii="Aptos" w:hAnsi="Aptos" w:asciiTheme="minorHAnsi" w:hAnsiTheme="minorHAnsi"/>
                <w:sz w:val="23"/>
                <w:szCs w:val="23"/>
              </w:rPr>
              <w:t>(D=A*5%)</w:t>
            </w:r>
          </w:p>
        </w:tc>
        <w:tc>
          <w:tcPr>
            <w:tcW w:w="1135" w:type="dxa"/>
            <w:vMerge w:val="restart"/>
            <w:tcBorders>
              <w:top w:val="single" w:sz="8" w:space="0" w:color="000000"/>
              <w:bottom w:val="single" w:sz="4" w:space="0" w:color="000000"/>
              <w:end w:val="single" w:sz="4" w:space="0" w:color="000000"/>
            </w:tcBorders>
            <w:vAlign w:val="bottom"/>
          </w:tcPr>
          <w:p>
            <w:pPr>
              <w:pStyle w:val="Normal"/>
              <w:jc w:val="center"/>
              <w:rPr>
                <w:rFonts w:ascii="Aptos" w:hAnsi="Aptos" w:asciiTheme="minorHAnsi" w:hAnsiTheme="minorHAnsi"/>
                <w:sz w:val="23"/>
                <w:szCs w:val="23"/>
              </w:rPr>
            </w:pPr>
            <w:r>
              <w:rPr>
                <w:rFonts w:ascii="Aptos" w:hAnsi="Aptos" w:asciiTheme="minorHAnsi" w:hAnsiTheme="minorHAnsi"/>
                <w:sz w:val="23"/>
                <w:szCs w:val="23"/>
              </w:rPr>
              <w:t>Montant brut pauses</w:t>
            </w:r>
          </w:p>
          <w:p>
            <w:pPr>
              <w:pStyle w:val="Normal"/>
              <w:jc w:val="center"/>
              <w:rPr>
                <w:rFonts w:ascii="Aptos" w:hAnsi="Aptos" w:asciiTheme="minorHAnsi" w:hAnsiTheme="minorHAnsi"/>
                <w:sz w:val="23"/>
                <w:szCs w:val="23"/>
              </w:rPr>
            </w:pPr>
            <w:r>
              <w:rPr>
                <w:rFonts w:ascii="Aptos" w:hAnsi="Aptos" w:asciiTheme="minorHAnsi" w:hAnsiTheme="minorHAnsi"/>
                <w:sz w:val="23"/>
                <w:szCs w:val="23"/>
              </w:rPr>
              <w:t>(E=D*B)</w:t>
            </w:r>
          </w:p>
        </w:tc>
        <w:tc>
          <w:tcPr>
            <w:tcW w:w="1559" w:type="dxa"/>
            <w:vMerge w:val="restart"/>
            <w:tcBorders>
              <w:top w:val="single" w:sz="8" w:space="0" w:color="000000"/>
              <w:bottom w:val="single" w:sz="4" w:space="0" w:color="000000"/>
              <w:end w:val="single" w:sz="8" w:space="0" w:color="000000"/>
            </w:tcBorders>
            <w:vAlign w:val="bottom"/>
          </w:tcPr>
          <w:p>
            <w:pPr>
              <w:pStyle w:val="Normal"/>
              <w:jc w:val="center"/>
              <w:rPr>
                <w:rFonts w:ascii="Aptos" w:hAnsi="Aptos" w:asciiTheme="minorHAnsi" w:hAnsiTheme="minorHAnsi"/>
                <w:sz w:val="23"/>
                <w:szCs w:val="23"/>
              </w:rPr>
            </w:pPr>
            <w:r>
              <w:rPr>
                <w:rFonts w:ascii="Aptos" w:hAnsi="Aptos" w:asciiTheme="minorHAnsi" w:hAnsiTheme="minorHAnsi"/>
                <w:sz w:val="23"/>
                <w:szCs w:val="23"/>
              </w:rPr>
              <w:t>TOTAL BRUT</w:t>
            </w:r>
          </w:p>
          <w:p>
            <w:pPr>
              <w:pStyle w:val="Normal"/>
              <w:jc w:val="center"/>
              <w:rPr>
                <w:rFonts w:ascii="Aptos" w:hAnsi="Aptos" w:asciiTheme="minorHAnsi" w:hAnsiTheme="minorHAnsi"/>
                <w:sz w:val="23"/>
                <w:szCs w:val="23"/>
              </w:rPr>
            </w:pPr>
            <w:r>
              <w:rPr>
                <w:rFonts w:ascii="Aptos" w:hAnsi="Aptos" w:asciiTheme="minorHAnsi" w:hAnsiTheme="minorHAnsi"/>
                <w:sz w:val="23"/>
                <w:szCs w:val="23"/>
              </w:rPr>
              <w:t>(C+E)</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
          </w:p>
        </w:tc>
        <w:tc>
          <w:tcPr>
            <w:tcW w:w="1134" w:type="dxa"/>
            <w:vMerge w:val="continue"/>
            <w:tcBorders>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134" w:type="dxa"/>
            <w:vMerge w:val="continue"/>
            <w:tcBorders>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558" w:type="dxa"/>
            <w:vMerge w:val="continue"/>
            <w:tcBorders>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134" w:type="dxa"/>
            <w:vMerge w:val="continue"/>
            <w:tcBorders>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135" w:type="dxa"/>
            <w:vMerge w:val="continue"/>
            <w:tcBorders>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559" w:type="dxa"/>
            <w:vMerge w:val="continue"/>
            <w:tcBorders>
              <w:end w:val="single" w:sz="8"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r>
      <w:tr>
        <w:trPr>
          <w:trHeight w:val="55" w:hRule="atLeast"/>
        </w:trPr>
        <w:tc>
          <w:tcPr>
            <w:tcW w:w="1640" w:type="dxa"/>
            <w:tcBorders>
              <w:start w:val="single" w:sz="8" w:space="0" w:color="000000"/>
              <w:bottom w:val="single" w:sz="4" w:space="0" w:color="000000"/>
              <w:end w:val="single" w:sz="4" w:space="0" w:color="000000"/>
            </w:tcBorders>
            <w:vAlign w:val="center"/>
          </w:tcPr>
          <w:p>
            <w:pPr>
              <w:pStyle w:val="Normal"/>
              <w:rPr>
                <w:rFonts w:ascii="Aptos" w:hAnsi="Aptos" w:asciiTheme="minorHAnsi" w:hAnsiTheme="minorHAnsi"/>
                <w:sz w:val="23"/>
                <w:szCs w:val="23"/>
              </w:rPr>
            </w:pPr>
            <w:r>
              <w:rPr/>
            </w:r>
          </w:p>
        </w:tc>
        <w:tc>
          <w:tcPr>
            <w:tcW w:w="1134" w:type="dxa"/>
            <w:vMerge w:val="continue"/>
            <w:tcBorders>
              <w:bottom w:val="single" w:sz="4" w:space="0" w:color="000000"/>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134" w:type="dxa"/>
            <w:vMerge w:val="continue"/>
            <w:tcBorders>
              <w:bottom w:val="single" w:sz="4" w:space="0" w:color="000000"/>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558" w:type="dxa"/>
            <w:vMerge w:val="continue"/>
            <w:tcBorders>
              <w:bottom w:val="single" w:sz="4" w:space="0" w:color="000000"/>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134" w:type="dxa"/>
            <w:vMerge w:val="continue"/>
            <w:tcBorders>
              <w:bottom w:val="single" w:sz="4" w:space="0" w:color="000000"/>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135" w:type="dxa"/>
            <w:vMerge w:val="continue"/>
            <w:tcBorders>
              <w:bottom w:val="single" w:sz="4" w:space="0" w:color="000000"/>
              <w:end w:val="single" w:sz="4"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c>
          <w:tcPr>
            <w:tcW w:w="1559" w:type="dxa"/>
            <w:vMerge w:val="continue"/>
            <w:tcBorders>
              <w:bottom w:val="single" w:sz="4" w:space="0" w:color="000000"/>
              <w:end w:val="single" w:sz="8" w:space="0" w:color="000000"/>
            </w:tcBorders>
            <w:vAlign w:val="center"/>
          </w:tcPr>
          <w:p>
            <w:pPr>
              <w:pStyle w:val="Normal"/>
              <w:jc w:val="center"/>
              <w:rPr>
                <w:rFonts w:ascii="Aptos" w:hAnsi="Aptos" w:asciiTheme="minorHAnsi" w:hAnsiTheme="minorHAnsi"/>
                <w:sz w:val="23"/>
                <w:szCs w:val="23"/>
              </w:rPr>
            </w:pPr>
            <w:r>
              <w:rPr>
                <w:rFonts w:asciiTheme="minorHAnsi" w:hAnsiTheme="minorHAnsi" w:ascii="Aptos" w:hAnsi="Aptos"/>
                <w:sz w:val="23"/>
                <w:szCs w:val="23"/>
              </w:rPr>
            </w:r>
          </w:p>
        </w:tc>
      </w:tr>
      <w:tr>
        <w:trPr>
          <w:trHeight w:val="315" w:hRule="exac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
          </w:p>
        </w:tc>
        <w:tc>
          <w:tcPr>
            <w:tcW w:w="1134" w:type="dxa"/>
            <w:tcBorders>
              <w:end w:val="single" w:sz="4" w:space="0" w:color="000000"/>
            </w:tcBorders>
            <w:vAlign w:val="center"/>
          </w:tcPr>
          <w:p>
            <w:pPr>
              <w:pStyle w:val="Normal"/>
              <w:rPr>
                <w:rFonts w:ascii="Aptos" w:hAnsi="Aptos" w:asciiTheme="minorHAnsi" w:hAnsiTheme="minorHAnsi"/>
                <w:sz w:val="23"/>
                <w:szCs w:val="23"/>
              </w:rPr>
            </w:pPr>
            <w:r>
              <w:rPr/>
            </w:r>
          </w:p>
        </w:tc>
        <w:tc>
          <w:tcPr>
            <w:tcW w:w="1134" w:type="dxa"/>
            <w:tcBorders>
              <w:end w:val="single" w:sz="4" w:space="0" w:color="000000"/>
            </w:tcBorders>
            <w:vAlign w:val="center"/>
          </w:tcPr>
          <w:p>
            <w:pPr>
              <w:pStyle w:val="Normal"/>
              <w:rPr>
                <w:rFonts w:ascii="Aptos" w:hAnsi="Aptos" w:asciiTheme="minorHAnsi" w:hAnsiTheme="minorHAnsi"/>
                <w:sz w:val="23"/>
                <w:szCs w:val="23"/>
              </w:rPr>
            </w:pPr>
            <w:r>
              <w:rPr/>
            </w:r>
          </w:p>
        </w:tc>
        <w:tc>
          <w:tcPr>
            <w:tcW w:w="1558" w:type="dxa"/>
            <w:tcBorders>
              <w:end w:val="single" w:sz="4" w:space="0" w:color="000000"/>
            </w:tcBorders>
            <w:vAlign w:val="center"/>
          </w:tcPr>
          <w:p>
            <w:pPr>
              <w:pStyle w:val="Normal"/>
              <w:jc w:val="end"/>
              <w:rPr>
                <w:rFonts w:ascii="Aptos" w:hAnsi="Aptos" w:asciiTheme="minorHAnsi" w:hAnsiTheme="minorHAnsi"/>
                <w:sz w:val="23"/>
                <w:szCs w:val="23"/>
              </w:rPr>
            </w:pPr>
            <w:r>
              <w:rPr/>
            </w:r>
          </w:p>
        </w:tc>
        <w:tc>
          <w:tcPr>
            <w:tcW w:w="1134" w:type="dxa"/>
            <w:tcBorders>
              <w:end w:val="single" w:sz="4" w:space="0" w:color="000000"/>
            </w:tcBorders>
            <w:vAlign w:val="center"/>
          </w:tcPr>
          <w:p>
            <w:pPr>
              <w:pStyle w:val="Normal"/>
              <w:rPr>
                <w:rFonts w:ascii="Aptos" w:hAnsi="Aptos" w:asciiTheme="minorHAnsi" w:hAnsiTheme="minorHAnsi"/>
                <w:sz w:val="23"/>
                <w:szCs w:val="23"/>
              </w:rPr>
            </w:pPr>
            <w:r>
              <w:rPr/>
            </w:r>
          </w:p>
        </w:tc>
        <w:tc>
          <w:tcPr>
            <w:tcW w:w="1135" w:type="dxa"/>
            <w:tcBorders>
              <w:end w:val="single" w:sz="4" w:space="0" w:color="000000"/>
            </w:tcBorders>
            <w:vAlign w:val="center"/>
          </w:tcPr>
          <w:p>
            <w:pPr>
              <w:pStyle w:val="Normal"/>
              <w:rPr>
                <w:rFonts w:ascii="Aptos" w:hAnsi="Aptos" w:asciiTheme="minorHAnsi" w:hAnsiTheme="minorHAnsi"/>
                <w:sz w:val="23"/>
                <w:szCs w:val="23"/>
              </w:rPr>
            </w:pPr>
            <w:r>
              <w:rPr/>
            </w:r>
          </w:p>
        </w:tc>
        <w:tc>
          <w:tcPr>
            <w:tcW w:w="1559" w:type="dxa"/>
            <w:tcBorders>
              <w:end w:val="single" w:sz="8" w:space="0" w:color="000000"/>
            </w:tcBorders>
            <w:vAlign w:val="center"/>
          </w:tcPr>
          <w:p>
            <w:pPr>
              <w:pStyle w:val="Normal"/>
              <w:rPr>
                <w:rFonts w:ascii="Aptos" w:hAnsi="Aptos" w:asciiTheme="minorHAnsi" w:hAnsiTheme="minorHAnsi"/>
                <w:sz w:val="23"/>
                <w:szCs w:val="23"/>
              </w:rPr>
            </w:pPr>
            <w:r>
              <w:rPr/>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I A</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12,020 €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1 823,07 €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91,11 €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1 914,18 €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I B</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12,113 €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1 837,18 €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91,82 €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1 929,00 €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II A</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12,177 €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1 846,89 €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92,30 €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1 939,19 €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II B</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12,243 €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1 856,90 €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92,80 €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1 949,70 €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III A</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12,313 €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1 867,51 €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93,33 €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1 960,84 €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III B</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12,415 €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1 882,98 €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94,11 €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1 977,09 €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IV A</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12,517 €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1 898,45 €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94,88 €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1 993,33 €</w:t>
            </w:r>
          </w:p>
        </w:tc>
      </w:tr>
      <w:tr>
        <w:trPr>
          <w:trHeight w:val="315" w:hRule="atLeast"/>
        </w:trPr>
        <w:tc>
          <w:tcPr>
            <w:tcW w:w="1640" w:type="dxa"/>
            <w:tcBorders>
              <w:start w:val="single" w:sz="8" w:space="0" w:color="000000"/>
              <w:bottom w:val="single" w:sz="4"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IV B</w:t>
            </w:r>
          </w:p>
        </w:tc>
        <w:tc>
          <w:tcPr>
            <w:tcW w:w="1134" w:type="dxa"/>
            <w:tcBorders>
              <w:bottom w:val="single" w:sz="4" w:space="0" w:color="000000"/>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bottom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13,019 €</w:t>
            </w:r>
          </w:p>
        </w:tc>
        <w:tc>
          <w:tcPr>
            <w:tcW w:w="1558" w:type="dxa"/>
            <w:tcBorders>
              <w:bottom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1 974,59 €</w:t>
            </w:r>
          </w:p>
        </w:tc>
        <w:tc>
          <w:tcPr>
            <w:tcW w:w="1134" w:type="dxa"/>
            <w:tcBorders>
              <w:bottom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bottom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98,68 €</w:t>
            </w:r>
          </w:p>
        </w:tc>
        <w:tc>
          <w:tcPr>
            <w:tcW w:w="1559" w:type="dxa"/>
            <w:tcBorders>
              <w:bottom w:val="single" w:sz="4" w:space="0" w:color="000000"/>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2 073,27 €</w:t>
            </w:r>
          </w:p>
        </w:tc>
      </w:tr>
      <w:tr>
        <w:trPr>
          <w:trHeight w:val="315" w:hRule="atLeast"/>
        </w:trPr>
        <w:tc>
          <w:tcPr>
            <w:tcW w:w="1640" w:type="dxa"/>
            <w:tcBorders>
              <w:top w:val="single" w:sz="4" w:space="0" w:color="000000"/>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V</w:t>
            </w:r>
          </w:p>
        </w:tc>
        <w:tc>
          <w:tcPr>
            <w:tcW w:w="1134" w:type="dxa"/>
            <w:tcBorders>
              <w:top w:val="single" w:sz="4" w:space="0" w:color="000000"/>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top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13,703 €</w:t>
            </w:r>
          </w:p>
        </w:tc>
        <w:tc>
          <w:tcPr>
            <w:tcW w:w="1558" w:type="dxa"/>
            <w:tcBorders>
              <w:top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2 078,33 €</w:t>
            </w:r>
          </w:p>
        </w:tc>
        <w:tc>
          <w:tcPr>
            <w:tcW w:w="1134" w:type="dxa"/>
            <w:tcBorders>
              <w:top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top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103,87 €</w:t>
            </w:r>
          </w:p>
        </w:tc>
        <w:tc>
          <w:tcPr>
            <w:tcW w:w="1559" w:type="dxa"/>
            <w:tcBorders>
              <w:top w:val="single" w:sz="4" w:space="0" w:color="000000"/>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2 182,20 €</w:t>
            </w:r>
          </w:p>
        </w:tc>
      </w:tr>
      <w:tr>
        <w:trPr>
          <w:trHeight w:val="315" w:hRule="atLeast"/>
        </w:trPr>
        <w:tc>
          <w:tcPr>
            <w:tcW w:w="1640" w:type="dxa"/>
            <w:tcBorders>
              <w:start w:val="single" w:sz="8" w:space="0" w:color="000000"/>
              <w:bottom w:val="single" w:sz="4"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VI</w:t>
            </w:r>
          </w:p>
        </w:tc>
        <w:tc>
          <w:tcPr>
            <w:tcW w:w="1134" w:type="dxa"/>
            <w:tcBorders>
              <w:bottom w:val="single" w:sz="4" w:space="0" w:color="000000"/>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bottom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14,485 €</w:t>
            </w:r>
          </w:p>
        </w:tc>
        <w:tc>
          <w:tcPr>
            <w:tcW w:w="1558" w:type="dxa"/>
            <w:tcBorders>
              <w:bottom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2 196,94 €</w:t>
            </w:r>
          </w:p>
        </w:tc>
        <w:tc>
          <w:tcPr>
            <w:tcW w:w="1134" w:type="dxa"/>
            <w:tcBorders>
              <w:bottom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bottom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109,80 €</w:t>
            </w:r>
          </w:p>
        </w:tc>
        <w:tc>
          <w:tcPr>
            <w:tcW w:w="1559" w:type="dxa"/>
            <w:tcBorders>
              <w:bottom w:val="single" w:sz="4" w:space="0" w:color="000000"/>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2 306,74 €</w:t>
            </w:r>
          </w:p>
        </w:tc>
      </w:tr>
      <w:tr>
        <w:trPr>
          <w:trHeight w:val="315" w:hRule="atLeast"/>
        </w:trPr>
        <w:tc>
          <w:tcPr>
            <w:tcW w:w="1640" w:type="dxa"/>
            <w:tcBorders>
              <w:top w:val="single" w:sz="4" w:space="0" w:color="000000"/>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VII</w:t>
            </w:r>
          </w:p>
        </w:tc>
        <w:tc>
          <w:tcPr>
            <w:tcW w:w="1134" w:type="dxa"/>
            <w:tcBorders>
              <w:top w:val="single" w:sz="4" w:space="0" w:color="000000"/>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top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18,798 €</w:t>
            </w:r>
          </w:p>
        </w:tc>
        <w:tc>
          <w:tcPr>
            <w:tcW w:w="1558" w:type="dxa"/>
            <w:tcBorders>
              <w:top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2 851,09 €</w:t>
            </w:r>
          </w:p>
        </w:tc>
        <w:tc>
          <w:tcPr>
            <w:tcW w:w="1134" w:type="dxa"/>
            <w:tcBorders>
              <w:top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top w:val="single" w:sz="4" w:space="0" w:color="000000"/>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142,49 €</w:t>
            </w:r>
          </w:p>
        </w:tc>
        <w:tc>
          <w:tcPr>
            <w:tcW w:w="1559" w:type="dxa"/>
            <w:tcBorders>
              <w:top w:val="single" w:sz="4" w:space="0" w:color="000000"/>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2 993,58 €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VII B</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20,960 €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3 179,00 €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158,88 €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3 337,88 €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VII C</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22,479 €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3 409,39 €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170,39 €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3 579,78 €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VIII A</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Aptos" w:hAnsi="Aptos" w:asciiTheme="minorHAnsi" w:hAnsiTheme="minorHAnsi"/>
                <w:sz w:val="23"/>
                <w:szCs w:val="23"/>
              </w:rPr>
              <w:t>151,67</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25,273 €</w:t>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3 833,16 €</w:t>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7,58</w:t>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191,57 €</w:t>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4 024,73 €</w:t>
            </w:r>
          </w:p>
        </w:tc>
      </w:tr>
      <w:tr>
        <w:trPr>
          <w:trHeight w:val="315" w:hRule="atLeast"/>
        </w:trPr>
        <w:tc>
          <w:tcPr>
            <w:tcW w:w="1640" w:type="dxa"/>
            <w:tcBorders>
              <w:start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Aptos" w:hAnsi="Aptos" w:asciiTheme="minorHAnsi" w:hAnsiTheme="minorHAnsi"/>
                <w:sz w:val="23"/>
                <w:szCs w:val="23"/>
              </w:rPr>
              <w:t>NIVEAU VIII B</w:t>
            </w:r>
          </w:p>
        </w:tc>
        <w:tc>
          <w:tcPr>
            <w:tcW w:w="1134" w:type="dxa"/>
            <w:tcBorders>
              <w:end w:val="single" w:sz="4" w:space="0" w:color="000000"/>
            </w:tcBorders>
            <w:vAlign w:val="center"/>
          </w:tcPr>
          <w:p>
            <w:pPr>
              <w:pStyle w:val="Normal"/>
              <w:jc w:val="end"/>
              <w:rPr>
                <w:rFonts w:ascii="Aptos" w:hAnsi="Aptos" w:asciiTheme="minorHAnsi" w:hAnsiTheme="minorHAnsi"/>
                <w:sz w:val="23"/>
                <w:szCs w:val="23"/>
              </w:rPr>
            </w:pPr>
            <w:r>
              <w:rPr>
                <w:rFonts w:asciiTheme="minorHAnsi" w:hAnsiTheme="minorHAnsi" w:ascii="Aptos" w:hAnsi="Aptos"/>
                <w:sz w:val="23"/>
                <w:szCs w:val="23"/>
              </w:rPr>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Theme="minorHAnsi" w:hAnsiTheme="minorHAnsi" w:ascii="Aptos" w:hAnsi="Aptos"/>
                <w:sz w:val="23"/>
                <w:szCs w:val="23"/>
              </w:rPr>
            </w:r>
          </w:p>
        </w:tc>
        <w:tc>
          <w:tcPr>
            <w:tcW w:w="1558" w:type="dxa"/>
            <w:tcBorders>
              <w:end w:val="single" w:sz="4" w:space="0" w:color="000000"/>
            </w:tcBorders>
          </w:tcPr>
          <w:p>
            <w:pPr>
              <w:pStyle w:val="Normal"/>
              <w:jc w:val="end"/>
              <w:rPr>
                <w:rFonts w:ascii="Aptos" w:hAnsi="Aptos" w:asciiTheme="minorHAnsi" w:hAnsiTheme="minorHAnsi"/>
                <w:sz w:val="23"/>
                <w:szCs w:val="23"/>
              </w:rPr>
            </w:pPr>
            <w:r>
              <w:rPr>
                <w:rFonts w:asciiTheme="minorHAnsi" w:hAnsiTheme="minorHAnsi" w:ascii="Aptos" w:hAnsi="Aptos"/>
                <w:sz w:val="23"/>
                <w:szCs w:val="23"/>
              </w:rPr>
            </w:r>
          </w:p>
        </w:tc>
        <w:tc>
          <w:tcPr>
            <w:tcW w:w="1134" w:type="dxa"/>
            <w:tcBorders>
              <w:end w:val="single" w:sz="4" w:space="0" w:color="000000"/>
            </w:tcBorders>
          </w:tcPr>
          <w:p>
            <w:pPr>
              <w:pStyle w:val="Normal"/>
              <w:jc w:val="end"/>
              <w:rPr>
                <w:rFonts w:ascii="Aptos" w:hAnsi="Aptos" w:asciiTheme="minorHAnsi" w:hAnsiTheme="minorHAnsi"/>
                <w:sz w:val="23"/>
                <w:szCs w:val="23"/>
              </w:rPr>
            </w:pPr>
            <w:r>
              <w:rPr>
                <w:rFonts w:asciiTheme="minorHAnsi" w:hAnsiTheme="minorHAnsi" w:ascii="Aptos" w:hAnsi="Aptos"/>
                <w:sz w:val="23"/>
                <w:szCs w:val="23"/>
              </w:rPr>
            </w:r>
          </w:p>
        </w:tc>
        <w:tc>
          <w:tcPr>
            <w:tcW w:w="1135" w:type="dxa"/>
            <w:tcBorders>
              <w:end w:val="single" w:sz="4" w:space="0" w:color="000000"/>
            </w:tcBorders>
          </w:tcPr>
          <w:p>
            <w:pPr>
              <w:pStyle w:val="Normal"/>
              <w:jc w:val="end"/>
              <w:rPr>
                <w:rFonts w:ascii="Aptos" w:hAnsi="Aptos" w:asciiTheme="minorHAnsi" w:hAnsiTheme="minorHAnsi"/>
                <w:sz w:val="23"/>
                <w:szCs w:val="23"/>
              </w:rPr>
            </w:pPr>
            <w:r>
              <w:rPr>
                <w:rFonts w:asciiTheme="minorHAnsi" w:hAnsiTheme="minorHAnsi" w:ascii="Aptos" w:hAnsi="Aptos"/>
                <w:sz w:val="23"/>
                <w:szCs w:val="23"/>
              </w:rPr>
            </w:r>
          </w:p>
        </w:tc>
        <w:tc>
          <w:tcPr>
            <w:tcW w:w="1559" w:type="dxa"/>
            <w:tcBorders>
              <w:end w:val="single" w:sz="8" w:space="0" w:color="000000"/>
            </w:tcBorders>
          </w:tcPr>
          <w:p>
            <w:pPr>
              <w:pStyle w:val="Normal"/>
              <w:jc w:val="end"/>
              <w:rPr>
                <w:rFonts w:ascii="Aptos" w:hAnsi="Aptos" w:asciiTheme="minorHAnsi" w:hAnsiTheme="minorHAnsi"/>
                <w:sz w:val="23"/>
                <w:szCs w:val="23"/>
              </w:rPr>
            </w:pPr>
            <w:r>
              <w:rPr>
                <w:rFonts w:ascii="Aptos" w:hAnsi="Aptos" w:asciiTheme="minorHAnsi" w:hAnsiTheme="minorHAnsi"/>
                <w:sz w:val="23"/>
                <w:szCs w:val="23"/>
              </w:rPr>
              <w:t xml:space="preserve"> </w:t>
            </w:r>
            <w:r>
              <w:rPr>
                <w:rFonts w:ascii="Aptos" w:hAnsi="Aptos" w:asciiTheme="minorHAnsi" w:hAnsiTheme="minorHAnsi"/>
                <w:sz w:val="23"/>
                <w:szCs w:val="23"/>
              </w:rPr>
              <w:t>4 640,00 €</w:t>
            </w:r>
          </w:p>
        </w:tc>
      </w:tr>
      <w:tr>
        <w:trPr>
          <w:trHeight w:val="330" w:hRule="exact"/>
        </w:trPr>
        <w:tc>
          <w:tcPr>
            <w:tcW w:w="1640" w:type="dxa"/>
            <w:tcBorders>
              <w:start w:val="single" w:sz="8" w:space="0" w:color="000000"/>
              <w:bottom w:val="single" w:sz="8" w:space="0" w:color="000000"/>
              <w:end w:val="single" w:sz="4" w:space="0" w:color="000000"/>
            </w:tcBorders>
            <w:vAlign w:val="center"/>
          </w:tcPr>
          <w:p>
            <w:pPr>
              <w:pStyle w:val="Normal"/>
              <w:rPr>
                <w:rFonts w:ascii="Aptos" w:hAnsi="Aptos" w:asciiTheme="minorHAnsi" w:hAnsiTheme="minorHAnsi"/>
                <w:sz w:val="23"/>
                <w:szCs w:val="23"/>
              </w:rPr>
            </w:pPr>
            <w:r>
              <w:rPr/>
            </w:r>
          </w:p>
        </w:tc>
        <w:tc>
          <w:tcPr>
            <w:tcW w:w="1134" w:type="dxa"/>
            <w:tcBorders>
              <w:bottom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Theme="minorHAnsi" w:hAnsiTheme="minorHAnsi" w:ascii="Aptos" w:hAnsi="Aptos"/>
                <w:sz w:val="23"/>
                <w:szCs w:val="23"/>
              </w:rPr>
            </w:r>
          </w:p>
        </w:tc>
        <w:tc>
          <w:tcPr>
            <w:tcW w:w="1134" w:type="dxa"/>
            <w:tcBorders>
              <w:bottom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Theme="minorHAnsi" w:hAnsiTheme="minorHAnsi" w:ascii="Aptos" w:hAnsi="Aptos"/>
                <w:sz w:val="23"/>
                <w:szCs w:val="23"/>
              </w:rPr>
            </w:r>
          </w:p>
        </w:tc>
        <w:tc>
          <w:tcPr>
            <w:tcW w:w="1558" w:type="dxa"/>
            <w:tcBorders>
              <w:bottom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Theme="minorHAnsi" w:hAnsiTheme="minorHAnsi" w:ascii="Aptos" w:hAnsi="Aptos"/>
                <w:sz w:val="23"/>
                <w:szCs w:val="23"/>
              </w:rPr>
            </w:r>
          </w:p>
        </w:tc>
        <w:tc>
          <w:tcPr>
            <w:tcW w:w="1134" w:type="dxa"/>
            <w:tcBorders>
              <w:bottom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Theme="minorHAnsi" w:hAnsiTheme="minorHAnsi" w:ascii="Aptos" w:hAnsi="Aptos"/>
                <w:sz w:val="23"/>
                <w:szCs w:val="23"/>
              </w:rPr>
            </w:r>
          </w:p>
        </w:tc>
        <w:tc>
          <w:tcPr>
            <w:tcW w:w="1135" w:type="dxa"/>
            <w:tcBorders>
              <w:bottom w:val="single" w:sz="8" w:space="0" w:color="000000"/>
              <w:end w:val="single" w:sz="4" w:space="0" w:color="000000"/>
            </w:tcBorders>
            <w:vAlign w:val="center"/>
          </w:tcPr>
          <w:p>
            <w:pPr>
              <w:pStyle w:val="Normal"/>
              <w:rPr>
                <w:rFonts w:ascii="Aptos" w:hAnsi="Aptos" w:asciiTheme="minorHAnsi" w:hAnsiTheme="minorHAnsi"/>
                <w:sz w:val="23"/>
                <w:szCs w:val="23"/>
              </w:rPr>
            </w:pPr>
            <w:r>
              <w:rPr>
                <w:rFonts w:asciiTheme="minorHAnsi" w:hAnsiTheme="minorHAnsi" w:ascii="Aptos" w:hAnsi="Aptos"/>
                <w:sz w:val="23"/>
                <w:szCs w:val="23"/>
              </w:rPr>
            </w:r>
          </w:p>
        </w:tc>
        <w:tc>
          <w:tcPr>
            <w:tcW w:w="1559" w:type="dxa"/>
            <w:tcBorders>
              <w:bottom w:val="single" w:sz="8" w:space="0" w:color="000000"/>
              <w:end w:val="single" w:sz="8" w:space="0" w:color="000000"/>
            </w:tcBorders>
            <w:vAlign w:val="center"/>
          </w:tcPr>
          <w:p>
            <w:pPr>
              <w:pStyle w:val="Normal"/>
              <w:rPr>
                <w:rFonts w:ascii="Aptos" w:hAnsi="Aptos" w:asciiTheme="minorHAnsi" w:hAnsiTheme="minorHAnsi"/>
                <w:sz w:val="23"/>
                <w:szCs w:val="23"/>
              </w:rPr>
            </w:pPr>
            <w:r>
              <w:rPr>
                <w:rFonts w:asciiTheme="minorHAnsi" w:hAnsiTheme="minorHAnsi" w:ascii="Aptos" w:hAnsi="Aptos"/>
                <w:sz w:val="23"/>
                <w:szCs w:val="23"/>
              </w:rPr>
            </w:r>
          </w:p>
        </w:tc>
      </w:tr>
    </w:tbl>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Les salariés dont le taux horaire est « hors grille » (taux horaire supérieur à celui de la grille applicable au sein de l’entreprise) bénéficieront d’une augmentation de leur rémunération de 1,5% à compter du 1</w:t>
      </w:r>
      <w:r>
        <w:rPr>
          <w:rFonts w:cs="Arial" w:ascii="Aptos" w:hAnsi="Aptos" w:asciiTheme="minorHAnsi" w:hAnsiTheme="minorHAnsi"/>
          <w:sz w:val="23"/>
          <w:szCs w:val="23"/>
          <w:vertAlign w:val="superscript"/>
        </w:rPr>
        <w:t>er</w:t>
      </w:r>
      <w:r>
        <w:rPr>
          <w:rFonts w:cs="Arial" w:ascii="Aptos" w:hAnsi="Aptos" w:asciiTheme="minorHAnsi" w:hAnsiTheme="minorHAnsi"/>
          <w:sz w:val="23"/>
          <w:szCs w:val="23"/>
        </w:rPr>
        <w:t xml:space="preserve"> mars 2026, sauf pour ceux qui ont été embauchés à compter du 01 mars 2026.</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ARTICLE 3 – DROIT A LA DECONNEXION</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asciiTheme="minorHAnsi" w:hAnsiTheme="minorHAnsi"/>
          <w:sz w:val="23"/>
          <w:szCs w:val="23"/>
        </w:rPr>
      </w:pPr>
      <w:r>
        <w:rPr>
          <w:rFonts w:ascii="Aptos" w:hAnsi="Aptos" w:asciiTheme="minorHAnsi" w:hAnsiTheme="minorHAnsi"/>
          <w:sz w:val="23"/>
          <w:szCs w:val="23"/>
        </w:rPr>
        <w:t xml:space="preserve">En application de l’article L.2242-17 du Code du travail, des négociations doivent être prévues pour définir les modalités d’exercice par les salariés de leur droit à la déconnexion. </w:t>
      </w:r>
    </w:p>
    <w:p>
      <w:pPr>
        <w:pStyle w:val="Normal"/>
        <w:jc w:val="both"/>
        <w:rPr>
          <w:rFonts w:ascii="Aptos" w:hAnsi="Aptos" w:asciiTheme="minorHAnsi" w:hAnsiTheme="minorHAnsi"/>
          <w:sz w:val="23"/>
          <w:szCs w:val="23"/>
        </w:rPr>
      </w:pPr>
      <w:r>
        <w:rPr>
          <w:rFonts w:asciiTheme="minorHAnsi" w:hAnsiTheme="minorHAnsi" w:ascii="Aptos" w:hAnsi="Aptos"/>
          <w:sz w:val="23"/>
          <w:szCs w:val="23"/>
        </w:rPr>
      </w:r>
    </w:p>
    <w:p>
      <w:pPr>
        <w:pStyle w:val="Normal"/>
        <w:jc w:val="both"/>
        <w:rPr>
          <w:rFonts w:ascii="Aptos" w:hAnsi="Aptos" w:asciiTheme="minorHAnsi" w:hAnsiTheme="minorHAnsi"/>
          <w:sz w:val="23"/>
          <w:szCs w:val="23"/>
        </w:rPr>
      </w:pPr>
      <w:r>
        <w:rPr>
          <w:rFonts w:ascii="Aptos" w:hAnsi="Aptos" w:asciiTheme="minorHAnsi" w:hAnsiTheme="minorHAnsi"/>
          <w:sz w:val="23"/>
          <w:szCs w:val="23"/>
        </w:rPr>
        <w:t>Le droit à la déconnexion peut se définir comme le droit pour un salarié de ne pas être conduit, dans le cadre de son activité professionnelle, à se connecter à ses outils numériques en dehors de son temps de travail.</w:t>
      </w:r>
    </w:p>
    <w:p>
      <w:pPr>
        <w:pStyle w:val="Normal"/>
        <w:jc w:val="both"/>
        <w:rPr>
          <w:rFonts w:ascii="Aptos" w:hAnsi="Aptos" w:asciiTheme="minorHAnsi" w:hAnsiTheme="minorHAnsi"/>
          <w:sz w:val="23"/>
          <w:szCs w:val="23"/>
        </w:rPr>
      </w:pPr>
      <w:r>
        <w:rPr>
          <w:rFonts w:asciiTheme="minorHAnsi" w:hAnsiTheme="minorHAnsi" w:ascii="Aptos" w:hAnsi="Aptos"/>
          <w:sz w:val="23"/>
          <w:szCs w:val="23"/>
        </w:rPr>
      </w:r>
    </w:p>
    <w:p>
      <w:pPr>
        <w:pStyle w:val="Normal"/>
        <w:jc w:val="both"/>
        <w:rPr>
          <w:rFonts w:ascii="Aptos" w:hAnsi="Aptos" w:asciiTheme="minorHAnsi" w:hAnsiTheme="minorHAnsi"/>
          <w:sz w:val="23"/>
          <w:szCs w:val="23"/>
        </w:rPr>
      </w:pPr>
      <w:r>
        <w:rPr>
          <w:rFonts w:ascii="Aptos" w:hAnsi="Aptos" w:asciiTheme="minorHAnsi" w:hAnsiTheme="minorHAnsi"/>
          <w:sz w:val="23"/>
          <w:szCs w:val="23"/>
        </w:rPr>
        <w:t xml:space="preserve">Or, les parties constatent que l’ensemble des salariés de la Société ne sont pas concernés par ce dispositif. En effet, les salariés ne sont pas amenés à se connecter dans le cadre de leur activité professionnelle à des outils numériques en dehors de leur temps de travail. </w:t>
      </w:r>
    </w:p>
    <w:p>
      <w:pPr>
        <w:pStyle w:val="Normal"/>
        <w:jc w:val="both"/>
        <w:rPr>
          <w:rFonts w:ascii="Aptos" w:hAnsi="Aptos" w:asciiTheme="minorHAnsi" w:hAnsiTheme="minorHAnsi"/>
          <w:sz w:val="23"/>
          <w:szCs w:val="23"/>
        </w:rPr>
      </w:pPr>
      <w:r>
        <w:rPr>
          <w:rFonts w:asciiTheme="minorHAnsi" w:hAnsiTheme="minorHAnsi" w:ascii="Aptos" w:hAnsi="Aptos"/>
          <w:sz w:val="23"/>
          <w:szCs w:val="23"/>
        </w:rPr>
      </w:r>
    </w:p>
    <w:p>
      <w:pPr>
        <w:pStyle w:val="Normal"/>
        <w:jc w:val="both"/>
        <w:rPr>
          <w:rFonts w:ascii="Aptos" w:hAnsi="Aptos" w:cs="Arial" w:asciiTheme="minorHAnsi" w:hAnsiTheme="minorHAnsi"/>
          <w:color w:val="000000"/>
          <w:sz w:val="23"/>
          <w:szCs w:val="23"/>
        </w:rPr>
      </w:pPr>
      <w:r>
        <w:rPr>
          <w:rFonts w:ascii="Aptos" w:hAnsi="Aptos" w:asciiTheme="minorHAnsi" w:hAnsiTheme="minorHAnsi"/>
          <w:sz w:val="23"/>
          <w:szCs w:val="23"/>
        </w:rPr>
        <w:t>Ainsi, les parties conviennent que la mise en place de dispositifs de régulation de l’utilisation des outils numériques est sans objet au sein de la Société. Néanmoins, l</w:t>
      </w:r>
      <w:r>
        <w:rPr>
          <w:rFonts w:cs="Arial" w:ascii="Aptos" w:hAnsi="Aptos" w:asciiTheme="minorHAnsi" w:hAnsiTheme="minorHAnsi"/>
          <w:color w:val="000000"/>
          <w:sz w:val="23"/>
          <w:szCs w:val="23"/>
        </w:rPr>
        <w:t xml:space="preserve">es représentants de chacune des parties signataires conviennent de se rencontrer en cas de modification de ces conditions pour négocier </w:t>
      </w:r>
      <w:r>
        <w:rPr>
          <w:rFonts w:ascii="Aptos" w:hAnsi="Aptos" w:asciiTheme="minorHAnsi" w:hAnsiTheme="minorHAnsi"/>
          <w:sz w:val="23"/>
          <w:szCs w:val="23"/>
        </w:rPr>
        <w:t>les modalités d’exercice par les salariés de leur droit à la déconnexion</w:t>
      </w:r>
      <w:r>
        <w:rPr>
          <w:rFonts w:cs="Arial" w:ascii="Aptos" w:hAnsi="Aptos" w:asciiTheme="minorHAnsi" w:hAnsiTheme="minorHAnsi"/>
          <w:color w:val="000000"/>
          <w:sz w:val="23"/>
          <w:szCs w:val="23"/>
        </w:rPr>
        <w:t>.</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ARTICLE 4 – EGALITE PROFESSIONNELLE ENTRE LES FEMMES ET LES HOMMES</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 xml:space="preserve">Dans le cadre de la négociation annuelle obligatoire, les parties conviennent de ne pas modifier et de maintenir, en l’état, les dispositions de l’accord d’entreprise relatif à l’égalité professionnelle entre les femmes et les hommes signé le 24 mars 2023 pour une durée de 4 ans. </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 xml:space="preserve">ARTICLE 5 – DUREE ET DATE D’ENTREE EN VIGUEUR DE L’ACCORD </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Calibri Light" w:asciiTheme="minorHAnsi" w:hAnsiTheme="minorHAnsi"/>
          <w:sz w:val="23"/>
          <w:szCs w:val="23"/>
        </w:rPr>
      </w:pPr>
      <w:r>
        <w:rPr>
          <w:rFonts w:cs="Arial" w:ascii="Aptos" w:hAnsi="Aptos" w:asciiTheme="minorHAnsi" w:hAnsiTheme="minorHAnsi"/>
          <w:sz w:val="23"/>
          <w:szCs w:val="23"/>
        </w:rPr>
        <w:t xml:space="preserve">Le présent Accord est conclu pour une durée indéterminée. Il entre en vigueur </w:t>
      </w:r>
      <w:r>
        <w:rPr>
          <w:rFonts w:cs="Calibri Light" w:ascii="Aptos" w:hAnsi="Aptos" w:asciiTheme="minorHAnsi" w:hAnsiTheme="minorHAnsi"/>
          <w:sz w:val="23"/>
          <w:szCs w:val="23"/>
        </w:rPr>
        <w:t>après son dépôt légal.</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Il pourra être dénoncé dans les conditions prévues ci-après.</w:t>
      </w:r>
    </w:p>
    <w:p>
      <w:pPr>
        <w:pStyle w:val="Normal"/>
        <w:jc w:val="both"/>
        <w:rPr>
          <w:rFonts w:ascii="Aptos" w:hAnsi="Aptos" w:cs="Arial" w:asciiTheme="minorHAnsi" w:hAnsiTheme="minorHAnsi"/>
          <w:b/>
          <w:sz w:val="23"/>
          <w:szCs w:val="23"/>
          <w:u w:val="single"/>
        </w:rPr>
      </w:pPr>
      <w:r>
        <w:rPr>
          <w:rFonts w:cs="Arial" w:ascii="Aptos" w:hAnsi="Aptos"/>
          <w:b/>
          <w:sz w:val="23"/>
          <w:szCs w:val="23"/>
          <w:u w:val="single"/>
        </w:rPr>
      </w:r>
    </w:p>
    <w:p>
      <w:pPr>
        <w:pStyle w:val="Normal"/>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ARTICLE 6 </w:t>
      </w:r>
      <w:r>
        <w:rPr>
          <w:rFonts w:cs="Arial" w:ascii="Aptos" w:hAnsi="Aptos" w:asciiTheme="minorHAnsi" w:hAnsiTheme="minorHAnsi"/>
          <w:sz w:val="23"/>
          <w:szCs w:val="23"/>
          <w:u w:val="single"/>
        </w:rPr>
        <w:t>–</w:t>
      </w:r>
      <w:r>
        <w:rPr>
          <w:rFonts w:cs="Arial" w:ascii="Aptos" w:hAnsi="Aptos" w:asciiTheme="minorHAnsi" w:hAnsiTheme="minorHAnsi"/>
          <w:b/>
          <w:sz w:val="23"/>
          <w:szCs w:val="23"/>
          <w:u w:val="single"/>
        </w:rPr>
        <w:t xml:space="preserve"> INTERPRETATION ET DIFFICULTES D'APPLICATION DE L’ACCORD</w:t>
      </w:r>
    </w:p>
    <w:p>
      <w:pPr>
        <w:pStyle w:val="Normal"/>
        <w:ind w:end="-2"/>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Les représentants de chacune des parties signataires conviennent de se rencontrer à la requête de la partie la plus diligente, dans les quinze jours suivants la demande pour étudier et tenter de régler tout différend d’ordre individuel ou collectif né de l’application du présent Accord.</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La demande de réunion consignera l’exposé précis du différend.</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La position retenue en fin de réunion fera l’objet d’un procès verbal rédigé par la Société CIVRIDIS. Le document sera remis à chacune des parties signataires.</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Si cela est nécessaire, une seconde réunion pourra être organisée dans les quinze jours suivant la première réunion.</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Les parties signataires s’engagent à n’entreprendre aucune action contentieuse faisant l’objet de cette procédure de règlement avant l’issue de la seconde réunion.</w:t>
      </w:r>
    </w:p>
    <w:p>
      <w:pPr>
        <w:pStyle w:val="Normal"/>
        <w:jc w:val="both"/>
        <w:rPr>
          <w:rFonts w:ascii="Aptos" w:hAnsi="Aptos" w:cs="Arial" w:asciiTheme="minorHAnsi" w:hAnsiTheme="minorHAnsi"/>
          <w:b/>
          <w:sz w:val="23"/>
          <w:szCs w:val="23"/>
          <w:u w:val="single"/>
        </w:rPr>
      </w:pPr>
      <w:r>
        <w:rPr>
          <w:rFonts w:cs="Arial" w:ascii="Aptos" w:hAnsi="Aptos"/>
          <w:b/>
          <w:sz w:val="23"/>
          <w:szCs w:val="23"/>
          <w:u w:val="single"/>
        </w:rPr>
      </w:r>
    </w:p>
    <w:p>
      <w:pPr>
        <w:pStyle w:val="Normal"/>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 xml:space="preserve">ARTICLE 7 </w:t>
      </w:r>
      <w:r>
        <w:rPr>
          <w:rFonts w:cs="Arial" w:ascii="Aptos" w:hAnsi="Aptos" w:asciiTheme="minorHAnsi" w:hAnsiTheme="minorHAnsi"/>
          <w:sz w:val="23"/>
          <w:szCs w:val="23"/>
          <w:u w:val="single"/>
        </w:rPr>
        <w:t>–</w:t>
      </w:r>
      <w:r>
        <w:rPr>
          <w:rFonts w:cs="Arial" w:ascii="Aptos" w:hAnsi="Aptos" w:asciiTheme="minorHAnsi" w:hAnsiTheme="minorHAnsi"/>
          <w:b/>
          <w:sz w:val="23"/>
          <w:szCs w:val="23"/>
          <w:u w:val="single"/>
        </w:rPr>
        <w:t xml:space="preserve"> MODIFICATION DE L’ACCORD</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Tous dispositifs modifiant le présent Accord et qui feraient l’objet d’un nouvel Accord entre les parties signataires donnera lieu à l’établissement d’un avenant.</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 xml:space="preserve">ARTICLE 8 </w:t>
      </w:r>
      <w:r>
        <w:rPr>
          <w:rFonts w:cs="Arial" w:ascii="Aptos" w:hAnsi="Aptos" w:asciiTheme="minorHAnsi" w:hAnsiTheme="minorHAnsi"/>
          <w:sz w:val="23"/>
          <w:szCs w:val="23"/>
          <w:u w:val="single"/>
        </w:rPr>
        <w:t>–</w:t>
      </w:r>
      <w:r>
        <w:rPr>
          <w:rFonts w:cs="Arial" w:ascii="Aptos" w:hAnsi="Aptos" w:asciiTheme="minorHAnsi" w:hAnsiTheme="minorHAnsi"/>
          <w:b/>
          <w:sz w:val="23"/>
          <w:szCs w:val="23"/>
          <w:u w:val="single"/>
        </w:rPr>
        <w:t xml:space="preserve"> DENONCIATION DE L’ACCORD</w:t>
      </w:r>
    </w:p>
    <w:p>
      <w:pPr>
        <w:pStyle w:val="Normal"/>
        <w:ind w:end="-2"/>
        <w:rPr>
          <w:rFonts w:ascii="Aptos" w:hAnsi="Aptos" w:cs="Arial" w:asciiTheme="minorHAnsi" w:hAnsiTheme="minorHAnsi"/>
          <w:sz w:val="23"/>
          <w:szCs w:val="23"/>
          <w:u w:val="single"/>
        </w:rPr>
      </w:pPr>
      <w:r>
        <w:rPr>
          <w:rFonts w:cs="Arial" w:ascii="Aptos" w:hAnsi="Aptos"/>
          <w:sz w:val="23"/>
          <w:szCs w:val="23"/>
          <w:u w:val="single"/>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Le présent Accord, conclu sans limitation de durée, pourra être dénoncé à tout moment, par l’une ou l’autre des parties, sous réserve de respecter un préavis de trois mois.</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Dans ce cas, la Société CIVRIDIS et les organisations syndicales représentatives se réuniront pendant la durée du préavis pour discuter des possibilités de conclure un nouvel Accord.</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b/>
          <w:sz w:val="23"/>
          <w:szCs w:val="23"/>
          <w:u w:val="single"/>
        </w:rPr>
      </w:pPr>
      <w:r>
        <w:rPr>
          <w:rFonts w:cs="Arial" w:ascii="Aptos" w:hAnsi="Aptos" w:asciiTheme="minorHAnsi" w:hAnsiTheme="minorHAnsi"/>
          <w:b/>
          <w:sz w:val="23"/>
          <w:szCs w:val="23"/>
          <w:u w:val="single"/>
        </w:rPr>
        <w:t>ARTICLE 9 </w:t>
      </w:r>
      <w:r>
        <w:rPr>
          <w:rFonts w:cs="Arial" w:ascii="Aptos" w:hAnsi="Aptos" w:asciiTheme="minorHAnsi" w:hAnsiTheme="minorHAnsi"/>
          <w:sz w:val="23"/>
          <w:szCs w:val="23"/>
          <w:u w:val="single"/>
        </w:rPr>
        <w:t>–</w:t>
      </w:r>
      <w:r>
        <w:rPr>
          <w:rFonts w:cs="Arial" w:ascii="Aptos" w:hAnsi="Aptos" w:asciiTheme="minorHAnsi" w:hAnsiTheme="minorHAnsi"/>
          <w:b/>
          <w:sz w:val="23"/>
          <w:szCs w:val="23"/>
          <w:u w:val="single"/>
        </w:rPr>
        <w:t xml:space="preserve"> DEPOT LEGAL</w:t>
      </w:r>
    </w:p>
    <w:p>
      <w:pPr>
        <w:pStyle w:val="Normal"/>
        <w:jc w:val="both"/>
        <w:rPr>
          <w:rFonts w:ascii="Aptos" w:hAnsi="Aptos" w:cs="Arial" w:asciiTheme="minorHAnsi" w:hAnsiTheme="minorHAnsi"/>
          <w:b/>
          <w:sz w:val="23"/>
          <w:szCs w:val="23"/>
          <w:u w:val="single"/>
        </w:rPr>
      </w:pPr>
      <w:r>
        <w:rPr>
          <w:rFonts w:cs="Arial" w:ascii="Aptos" w:hAnsi="Aptos"/>
          <w:b/>
          <w:sz w:val="23"/>
          <w:szCs w:val="23"/>
          <w:u w:val="single"/>
        </w:rPr>
      </w:r>
    </w:p>
    <w:p>
      <w:pPr>
        <w:pStyle w:val="Normal"/>
        <w:ind w:end="-27"/>
        <w:jc w:val="both"/>
        <w:rPr>
          <w:rFonts w:ascii="Aptos" w:hAnsi="Aptos" w:cs="Tahoma" w:asciiTheme="minorHAnsi" w:hAnsiTheme="minorHAnsi"/>
          <w:sz w:val="23"/>
          <w:szCs w:val="23"/>
        </w:rPr>
      </w:pPr>
      <w:r>
        <w:rPr>
          <w:rFonts w:cs="Tahoma" w:ascii="Aptos" w:hAnsi="Aptos" w:asciiTheme="minorHAnsi" w:hAnsiTheme="minorHAnsi"/>
          <w:sz w:val="23"/>
          <w:szCs w:val="23"/>
        </w:rPr>
        <w:t xml:space="preserve">Le présent accord sera déposé </w:t>
      </w:r>
      <w:r>
        <w:rPr>
          <w:rFonts w:ascii="Aptos" w:hAnsi="Aptos" w:asciiTheme="minorHAnsi" w:hAnsiTheme="minorHAnsi"/>
          <w:sz w:val="23"/>
          <w:szCs w:val="23"/>
        </w:rPr>
        <w:t>p</w:t>
      </w:r>
      <w:r>
        <w:rPr>
          <w:rFonts w:cs="Arial" w:ascii="Aptos" w:hAnsi="Aptos" w:asciiTheme="minorHAnsi" w:hAnsiTheme="minorHAnsi"/>
          <w:color w:val="000000"/>
          <w:sz w:val="23"/>
          <w:szCs w:val="23"/>
          <w:shd w:fill="FFFFFF" w:val="clear"/>
        </w:rPr>
        <w:t xml:space="preserve">ar le représentant légal de l'entreprise </w:t>
      </w:r>
      <w:r>
        <w:rPr>
          <w:rFonts w:ascii="Aptos" w:hAnsi="Aptos" w:asciiTheme="minorHAnsi" w:hAnsiTheme="minorHAnsi"/>
          <w:sz w:val="23"/>
          <w:szCs w:val="23"/>
        </w:rPr>
        <w:t xml:space="preserve">dans les conditions prévues à l’article D. 2231-4 du Code du Travail, à savoir un dépôt </w:t>
      </w:r>
      <w:r>
        <w:rPr>
          <w:rFonts w:cs="Arial" w:ascii="Aptos" w:hAnsi="Aptos" w:asciiTheme="minorHAnsi" w:hAnsiTheme="minorHAnsi"/>
          <w:color w:val="000000"/>
          <w:sz w:val="23"/>
          <w:szCs w:val="23"/>
          <w:shd w:fill="FFFFFF" w:val="clear"/>
        </w:rPr>
        <w:t>sur la plateforme de téléprocédure du ministère du travail et du secrétariat Greffe du Conseil des Prud’hommes de Lyon.</w:t>
      </w:r>
      <w:r>
        <w:rPr>
          <w:rFonts w:cs="Tahoma" w:ascii="Aptos" w:hAnsi="Aptos" w:asciiTheme="minorHAnsi" w:hAnsiTheme="minorHAnsi"/>
          <w:sz w:val="23"/>
          <w:szCs w:val="23"/>
        </w:rPr>
        <w:t xml:space="preserve"> </w:t>
      </w:r>
    </w:p>
    <w:p>
      <w:pPr>
        <w:pStyle w:val="Normal"/>
        <w:ind w:end="-27"/>
        <w:jc w:val="both"/>
        <w:rPr>
          <w:rFonts w:ascii="Aptos" w:hAnsi="Aptos" w:asciiTheme="minorHAnsi" w:hAnsiTheme="minorHAnsi"/>
          <w:sz w:val="23"/>
          <w:szCs w:val="23"/>
        </w:rPr>
      </w:pPr>
      <w:r>
        <w:rPr>
          <w:rFonts w:asciiTheme="minorHAnsi" w:hAnsiTheme="minorHAnsi" w:ascii="Aptos" w:hAnsi="Aptos"/>
          <w:sz w:val="23"/>
          <w:szCs w:val="23"/>
        </w:rPr>
      </w:r>
    </w:p>
    <w:p>
      <w:pPr>
        <w:pStyle w:val="Normal"/>
        <w:jc w:val="both"/>
        <w:rPr>
          <w:rFonts w:ascii="Aptos" w:hAnsi="Aptos" w:cs="Arial" w:asciiTheme="minorHAnsi" w:hAnsiTheme="minorHAnsi"/>
          <w:sz w:val="23"/>
          <w:szCs w:val="23"/>
        </w:rPr>
      </w:pPr>
      <w:r>
        <w:rPr>
          <w:rFonts w:cs="Tahoma" w:ascii="Aptos" w:hAnsi="Aptos" w:asciiTheme="minorHAnsi" w:hAnsiTheme="minorHAnsi"/>
          <w:sz w:val="23"/>
          <w:szCs w:val="23"/>
        </w:rPr>
        <w:t xml:space="preserve"> </w:t>
      </w:r>
      <w:r>
        <w:rPr>
          <w:rFonts w:cs="Arial" w:ascii="Aptos" w:hAnsi="Aptos" w:asciiTheme="minorHAnsi" w:hAnsiTheme="minorHAnsi"/>
          <w:sz w:val="23"/>
          <w:szCs w:val="23"/>
        </w:rPr>
        <w:t>La Société CIVRIDIS se chargera des formalités de dépôt.</w:t>
      </w:r>
    </w:p>
    <w:p>
      <w:pPr>
        <w:pStyle w:val="Normal"/>
        <w:jc w:val="both"/>
        <w:rPr>
          <w:rFonts w:ascii="Aptos" w:hAnsi="Aptos" w:cs="Arial" w:asciiTheme="minorHAnsi" w:hAnsiTheme="minorHAnsi"/>
          <w:sz w:val="23"/>
          <w:szCs w:val="23"/>
        </w:rPr>
      </w:pPr>
      <w:r>
        <w:rPr>
          <w:rFonts w:cs="Arial" w:ascii="Aptos" w:hAnsi="Aptos"/>
          <w:sz w:val="23"/>
          <w:szCs w:val="23"/>
        </w:rPr>
      </w:r>
    </w:p>
    <w:p>
      <w:pPr>
        <w:pStyle w:val="Normal"/>
        <w:jc w:val="both"/>
        <w:rPr>
          <w:rFonts w:ascii="Aptos" w:hAnsi="Aptos" w:cs="Arial" w:asciiTheme="minorHAnsi" w:hAnsiTheme="minorHAnsi"/>
          <w:sz w:val="23"/>
          <w:szCs w:val="23"/>
        </w:rPr>
      </w:pPr>
      <w:r>
        <w:rPr>
          <w:rFonts w:cs="Arial" w:ascii="Aptos" w:hAnsi="Aptos" w:asciiTheme="minorHAnsi" w:hAnsiTheme="minorHAnsi"/>
          <w:sz w:val="23"/>
          <w:szCs w:val="23"/>
        </w:rPr>
        <w:t>Le personnel sera informé du présent Accord par affichage.</w:t>
      </w:r>
    </w:p>
    <w:p>
      <w:pPr>
        <w:pStyle w:val="Normal"/>
        <w:ind w:start="4536" w:end="-27"/>
        <w:jc w:val="both"/>
        <w:rPr>
          <w:rFonts w:ascii="Aptos" w:hAnsi="Aptos" w:cs="Arial" w:asciiTheme="minorHAnsi" w:hAnsiTheme="minorHAnsi"/>
          <w:sz w:val="23"/>
          <w:szCs w:val="23"/>
        </w:rPr>
      </w:pPr>
      <w:r>
        <w:rPr>
          <w:rFonts w:cs="Arial" w:ascii="Aptos" w:hAnsi="Aptos"/>
          <w:sz w:val="23"/>
          <w:szCs w:val="23"/>
        </w:rPr>
      </w:r>
    </w:p>
    <w:p>
      <w:pPr>
        <w:pStyle w:val="Normal"/>
        <w:ind w:start="4536" w:end="-27"/>
        <w:jc w:val="both"/>
        <w:rPr>
          <w:rFonts w:ascii="Aptos" w:hAnsi="Aptos" w:cs="Arial" w:asciiTheme="minorHAnsi" w:hAnsiTheme="minorHAnsi"/>
          <w:b/>
          <w:sz w:val="23"/>
          <w:szCs w:val="23"/>
        </w:rPr>
      </w:pPr>
      <w:r>
        <w:rPr>
          <w:rFonts w:cs="Arial" w:ascii="Aptos" w:hAnsi="Aptos" w:asciiTheme="minorHAnsi" w:hAnsiTheme="minorHAnsi"/>
          <w:b/>
          <w:sz w:val="23"/>
          <w:szCs w:val="23"/>
        </w:rPr>
        <w:t>FAIT EN 3 EXEMPLAIRES</w:t>
      </w:r>
    </w:p>
    <w:p>
      <w:pPr>
        <w:pStyle w:val="Normal"/>
        <w:ind w:start="4536" w:end="-27"/>
        <w:jc w:val="both"/>
        <w:rPr>
          <w:rFonts w:ascii="Aptos" w:hAnsi="Aptos" w:cs="Arial" w:asciiTheme="minorHAnsi" w:hAnsiTheme="minorHAnsi"/>
          <w:b/>
          <w:sz w:val="23"/>
          <w:szCs w:val="23"/>
        </w:rPr>
      </w:pPr>
      <w:r>
        <w:rPr>
          <w:rFonts w:cs="Arial" w:ascii="Aptos" w:hAnsi="Aptos" w:asciiTheme="minorHAnsi" w:hAnsiTheme="minorHAnsi"/>
          <w:b/>
          <w:sz w:val="23"/>
          <w:szCs w:val="23"/>
        </w:rPr>
        <w:t xml:space="preserve"> </w:t>
      </w:r>
      <w:r>
        <w:rPr>
          <w:rFonts w:cs="Arial" w:ascii="Aptos" w:hAnsi="Aptos" w:asciiTheme="minorHAnsi" w:hAnsiTheme="minorHAnsi"/>
          <w:b/>
          <w:sz w:val="23"/>
          <w:szCs w:val="23"/>
        </w:rPr>
        <w:t>A CIVRIEUX D’AZERGUES</w:t>
      </w:r>
    </w:p>
    <w:p>
      <w:pPr>
        <w:pStyle w:val="Normal"/>
        <w:ind w:start="4536" w:end="-27"/>
        <w:jc w:val="both"/>
        <w:rPr>
          <w:rFonts w:ascii="Aptos" w:hAnsi="Aptos" w:cs="Arial" w:asciiTheme="minorHAnsi" w:hAnsiTheme="minorHAnsi"/>
          <w:b/>
          <w:sz w:val="23"/>
          <w:szCs w:val="23"/>
        </w:rPr>
      </w:pPr>
      <w:r>
        <w:rPr>
          <w:rFonts w:cs="Arial" w:ascii="Aptos" w:hAnsi="Aptos" w:asciiTheme="minorHAnsi" w:hAnsiTheme="minorHAnsi"/>
          <w:b/>
          <w:sz w:val="23"/>
          <w:szCs w:val="23"/>
        </w:rPr>
        <w:t xml:space="preserve"> </w:t>
      </w:r>
      <w:r>
        <w:rPr>
          <w:rFonts w:cs="Arial" w:ascii="Aptos" w:hAnsi="Aptos" w:asciiTheme="minorHAnsi" w:hAnsiTheme="minorHAnsi"/>
          <w:b/>
          <w:sz w:val="23"/>
          <w:szCs w:val="23"/>
        </w:rPr>
        <w:t>LE 18/03/2026</w:t>
      </w:r>
    </w:p>
    <w:p>
      <w:pPr>
        <w:pStyle w:val="Normal"/>
        <w:ind w:start="4536" w:end="-27"/>
        <w:jc w:val="both"/>
        <w:rPr>
          <w:rFonts w:ascii="Aptos" w:hAnsi="Aptos" w:cs="Arial" w:asciiTheme="minorHAnsi" w:hAnsiTheme="minorHAnsi"/>
          <w:b/>
          <w:sz w:val="23"/>
          <w:szCs w:val="23"/>
        </w:rPr>
      </w:pPr>
      <w:r>
        <w:rPr>
          <w:rFonts w:cs="Arial" w:ascii="Aptos" w:hAnsi="Aptos"/>
          <w:b/>
          <w:sz w:val="23"/>
          <w:szCs w:val="23"/>
        </w:rPr>
      </w:r>
    </w:p>
    <w:tbl>
      <w:tblPr>
        <w:tblW w:w="9426" w:type="dxa"/>
        <w:jc w:val="start"/>
        <w:tblInd w:w="0" w:type="dxa"/>
        <w:tblLayout w:type="fixed"/>
        <w:tblCellMar>
          <w:top w:w="0" w:type="dxa"/>
          <w:start w:w="70" w:type="dxa"/>
          <w:bottom w:w="0" w:type="dxa"/>
          <w:end w:w="70" w:type="dxa"/>
        </w:tblCellMar>
        <w:tblLook w:firstRow="0" w:noVBand="0" w:lastRow="0" w:firstColumn="0" w:lastColumn="0" w:noHBand="0" w:val="0000"/>
      </w:tblPr>
      <w:tblGrid>
        <w:gridCol w:w="4592"/>
        <w:gridCol w:w="4834"/>
      </w:tblGrid>
      <w:tr>
        <w:trPr/>
        <w:tc>
          <w:tcPr>
            <w:tcW w:w="4592" w:type="dxa"/>
            <w:tcBorders/>
          </w:tcPr>
          <w:p>
            <w:pPr>
              <w:pStyle w:val="Normal"/>
              <w:ind w:end="-27"/>
              <w:jc w:val="both"/>
              <w:rPr>
                <w:rFonts w:ascii="Aptos" w:hAnsi="Aptos" w:cs="Arial" w:asciiTheme="minorHAnsi" w:hAnsiTheme="minorHAnsi"/>
                <w:b/>
                <w:sz w:val="23"/>
                <w:szCs w:val="23"/>
                <w:u w:val="single"/>
              </w:rPr>
            </w:pPr>
            <w:r>
              <w:rPr>
                <w:rFonts w:cs="Arial" w:ascii="Aptos" w:hAnsi="Aptos"/>
                <w:b/>
                <w:sz w:val="23"/>
                <w:szCs w:val="23"/>
                <w:u w:val="single"/>
              </w:rPr>
              <w:t>Pour le Syndicat  CGT</w:t>
            </w:r>
          </w:p>
          <w:p>
            <w:pPr>
              <w:pStyle w:val="Normal"/>
              <w:ind w:end="-27"/>
              <w:jc w:val="both"/>
              <w:rPr>
                <w:rFonts w:ascii="Aptos" w:hAnsi="Aptos" w:cs="Arial" w:asciiTheme="minorHAnsi" w:hAnsiTheme="minorHAnsi"/>
                <w:b/>
                <w:sz w:val="23"/>
                <w:szCs w:val="23"/>
                <w:u w:val="single"/>
              </w:rPr>
            </w:pPr>
            <w:r>
              <w:rPr>
                <w:rFonts w:cs="Arial" w:ascii="Aptos" w:hAnsi="Aptos"/>
                <w:b/>
                <w:sz w:val="23"/>
                <w:szCs w:val="23"/>
                <w:u w:val="single"/>
              </w:rPr>
              <w:t>Monsieur XXXX</w:t>
            </w:r>
          </w:p>
          <w:p>
            <w:pPr>
              <w:pStyle w:val="Normal"/>
              <w:ind w:end="-27"/>
              <w:jc w:val="both"/>
              <w:rPr>
                <w:rFonts w:ascii="Aptos" w:hAnsi="Aptos" w:cs="Arial" w:asciiTheme="minorHAnsi" w:hAnsiTheme="minorHAnsi"/>
                <w:b/>
                <w:bCs/>
                <w:sz w:val="23"/>
                <w:szCs w:val="23"/>
              </w:rPr>
            </w:pPr>
            <w:r>
              <w:rPr>
                <w:rFonts w:cs="Arial" w:ascii="Aptos" w:hAnsi="Aptos"/>
                <w:b/>
                <w:bCs/>
                <w:sz w:val="23"/>
                <w:szCs w:val="23"/>
              </w:rPr>
            </w:r>
          </w:p>
          <w:p>
            <w:pPr>
              <w:pStyle w:val="Normal"/>
              <w:ind w:end="-27"/>
              <w:jc w:val="both"/>
              <w:rPr>
                <w:rFonts w:ascii="Aptos" w:hAnsi="Aptos" w:cs="Arial" w:asciiTheme="minorHAnsi" w:hAnsiTheme="minorHAnsi"/>
                <w:b/>
                <w:sz w:val="23"/>
                <w:szCs w:val="23"/>
              </w:rPr>
            </w:pPr>
            <w:r>
              <w:rPr>
                <w:rFonts w:cs="Arial" w:ascii="Aptos" w:hAnsi="Aptos"/>
                <w:b/>
                <w:sz w:val="23"/>
                <w:szCs w:val="23"/>
              </w:rPr>
            </w:r>
          </w:p>
        </w:tc>
        <w:tc>
          <w:tcPr>
            <w:tcW w:w="4834" w:type="dxa"/>
            <w:tcBorders/>
          </w:tcPr>
          <w:p>
            <w:pPr>
              <w:pStyle w:val="Normal"/>
              <w:ind w:end="-27"/>
              <w:jc w:val="both"/>
              <w:rPr>
                <w:rFonts w:ascii="Aptos" w:hAnsi="Aptos" w:cs="Arial" w:asciiTheme="minorHAnsi" w:hAnsiTheme="minorHAnsi"/>
                <w:b/>
                <w:sz w:val="23"/>
                <w:szCs w:val="23"/>
              </w:rPr>
            </w:pPr>
            <w:r>
              <w:rPr>
                <w:rFonts w:cs="Arial" w:ascii="Aptos" w:hAnsi="Aptos" w:asciiTheme="minorHAnsi" w:hAnsiTheme="minorHAnsi"/>
                <w:b/>
                <w:sz w:val="23"/>
                <w:szCs w:val="23"/>
                <w:u w:val="single"/>
              </w:rPr>
              <w:t>Pour la Société CIVRIDIS SAS</w:t>
            </w:r>
          </w:p>
          <w:p>
            <w:pPr>
              <w:pStyle w:val="Heading3"/>
              <w:rPr>
                <w:rFonts w:ascii="Aptos" w:hAnsi="Aptos" w:cs="Arial" w:asciiTheme="minorHAnsi" w:hAnsiTheme="minorHAnsi"/>
                <w:sz w:val="23"/>
                <w:szCs w:val="23"/>
              </w:rPr>
            </w:pPr>
            <w:r>
              <w:rPr>
                <w:rFonts w:cs="Arial" w:ascii="Aptos" w:hAnsi="Aptos"/>
                <w:sz w:val="23"/>
                <w:szCs w:val="23"/>
              </w:rPr>
              <w:t>Monsieur XXXX</w:t>
            </w:r>
          </w:p>
        </w:tc>
      </w:tr>
      <w:tr>
        <w:trPr/>
        <w:tc>
          <w:tcPr>
            <w:tcW w:w="4592" w:type="dxa"/>
            <w:tcBorders/>
          </w:tcPr>
          <w:p>
            <w:pPr>
              <w:pStyle w:val="Heading3"/>
              <w:rPr>
                <w:rFonts w:ascii="Aptos" w:hAnsi="Aptos" w:cs="Arial" w:asciiTheme="minorHAnsi" w:hAnsiTheme="minorHAnsi"/>
                <w:b w:val="false"/>
                <w:sz w:val="23"/>
                <w:szCs w:val="23"/>
              </w:rPr>
            </w:pPr>
            <w:r>
              <w:rPr>
                <w:rFonts w:cs="Arial" w:ascii="Aptos" w:hAnsi="Aptos"/>
                <w:b w:val="false"/>
                <w:sz w:val="23"/>
                <w:szCs w:val="23"/>
              </w:rPr>
            </w:r>
          </w:p>
        </w:tc>
        <w:tc>
          <w:tcPr>
            <w:tcW w:w="4834" w:type="dxa"/>
            <w:tcBorders/>
          </w:tcPr>
          <w:p>
            <w:pPr>
              <w:pStyle w:val="Normal"/>
              <w:rPr>
                <w:rFonts w:ascii="Aptos" w:hAnsi="Aptos" w:asciiTheme="minorHAnsi" w:hAnsiTheme="minorHAnsi"/>
                <w:sz w:val="23"/>
                <w:szCs w:val="23"/>
              </w:rPr>
            </w:pPr>
            <w:r>
              <w:rPr>
                <w:rFonts w:asciiTheme="minorHAnsi" w:hAnsiTheme="minorHAnsi" w:ascii="Aptos" w:hAnsi="Aptos"/>
                <w:sz w:val="23"/>
                <w:szCs w:val="23"/>
              </w:rPr>
            </w:r>
          </w:p>
        </w:tc>
      </w:tr>
    </w:tbl>
    <w:p>
      <w:pPr>
        <w:pStyle w:val="Normal"/>
        <w:ind w:end="-27"/>
        <w:jc w:val="both"/>
        <w:rPr>
          <w:rFonts w:ascii="Aptos" w:hAnsi="Aptos" w:cs="Arial" w:asciiTheme="minorHAnsi" w:hAnsiTheme="minorHAnsi"/>
          <w:sz w:val="23"/>
          <w:szCs w:val="23"/>
        </w:rPr>
      </w:pPr>
      <w:r>
        <w:rPr>
          <w:rFonts w:cs="Arial" w:ascii="Aptos" w:hAnsi="Aptos"/>
          <w:sz w:val="23"/>
          <w:szCs w:val="23"/>
        </w:rPr>
      </w:r>
    </w:p>
    <w:p>
      <w:pPr>
        <w:pStyle w:val="Normal"/>
        <w:ind w:end="-27"/>
        <w:jc w:val="both"/>
        <w:rPr>
          <w:rFonts w:ascii="Aptos" w:hAnsi="Aptos" w:cs="Arial" w:asciiTheme="minorHAnsi" w:hAnsiTheme="minorHAnsi"/>
          <w:sz w:val="23"/>
          <w:szCs w:val="23"/>
        </w:rPr>
      </w:pPr>
      <w:r>
        <w:rPr>
          <w:rFonts w:cs="Arial" w:ascii="Aptos" w:hAnsi="Aptos"/>
          <w:sz w:val="23"/>
          <w:szCs w:val="23"/>
        </w:rPr>
      </w:r>
    </w:p>
    <w:sectPr>
      <w:headerReference w:type="even" r:id="rId2"/>
      <w:headerReference w:type="default" r:id="rId3"/>
      <w:headerReference w:type="first" r:id="rId4"/>
      <w:footerReference w:type="even" r:id="rId5"/>
      <w:footerReference w:type="default" r:id="rId6"/>
      <w:footerReference w:type="first" r:id="rId7"/>
      <w:type w:val="nextPage"/>
      <w:pgSz w:w="11880" w:h="16838"/>
      <w:pgMar w:left="1418" w:right="1418" w:gutter="0" w:header="284" w:top="1418" w:footer="284" w:bottom="96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New York">
    <w:charset w:val="01"/>
    <w:family w:val="roman"/>
    <w:pitch w:val="default"/>
  </w:font>
  <w:font w:name="Times">
    <w:altName w:val="Times New Roman"/>
    <w:charset w:val="01"/>
    <w:family w:val="roman"/>
    <w:pitch w:val="default"/>
  </w:font>
  <w:font w:name="Helvetica">
    <w:altName w:val="Arial"/>
    <w:charset w:val="01"/>
    <w:family w:val="swiss"/>
    <w:pitch w:val="default"/>
  </w:font>
  <w:font w:name="Times New Roman">
    <w:charset w:val="01"/>
    <w:family w:val="roman"/>
    <w:pitch w:val="default"/>
  </w:font>
  <w:font w:name="Marianne">
    <w:charset w:val="01"/>
    <w:family w:val="auto"/>
    <w:pitch w:val="default"/>
  </w:font>
  <w:font w:name="Tahoma">
    <w:charset w:val="01"/>
    <w:family w:val="swiss"/>
    <w:pitch w:val="default"/>
  </w:font>
  <w:font w:name="Calibri Light">
    <w:charset w:val="01"/>
    <w:family w:val="swiss"/>
    <w:pitch w:val="default"/>
  </w:font>
  <w:font w:name="Aptos">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1"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behindDoc="0" distT="0" distB="0" distL="0" distR="0" simplePos="0" locked="0" layoutInCell="0" allowOverlap="1" relativeHeight="5">
              <wp:simplePos x="0" y="0"/>
              <wp:positionH relativeFrom="margin">
                <wp:align>right</wp:align>
              </wp:positionH>
              <wp:positionV relativeFrom="paragraph">
                <wp:posOffset>635</wp:posOffset>
              </wp:positionV>
              <wp:extent cx="76835" cy="175260"/>
              <wp:effectExtent l="0" t="0" r="0" b="0"/>
              <wp:wrapSquare wrapText="bothSides"/>
              <wp:docPr id="2" name="Cadre2"/>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446.15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txbxContent>
              </v:textbox>
              <w10:wrap type="squar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behindDoc="0" distT="0" distB="0" distL="0" distR="0" simplePos="0" locked="0" layoutInCell="0" allowOverlap="1" relativeHeight="5">
              <wp:simplePos x="0" y="0"/>
              <wp:positionH relativeFrom="margin">
                <wp:align>right</wp:align>
              </wp:positionH>
              <wp:positionV relativeFrom="paragraph">
                <wp:posOffset>635</wp:posOffset>
              </wp:positionV>
              <wp:extent cx="76835" cy="175260"/>
              <wp:effectExtent l="0" t="0" r="0" b="0"/>
              <wp:wrapSquare wrapText="bothSides"/>
              <wp:docPr id="3" name="Cadre2"/>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446.15pt;mso-position-horizontal:right;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txbxContent>
              </v:textbox>
              <w10:wrap type="squar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b/>
        <w:sz w:val="22"/>
        <w:szCs w:val="22"/>
      </w:rPr>
    </w:pPr>
    <w:r>
      <w:rPr>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b/>
        <w:sz w:val="22"/>
        <w:szCs w:val="22"/>
      </w:rPr>
    </w:pPr>
    <w:r>
      <w:rPr>
        <w:b/>
        <w:sz w:val="22"/>
        <w:szCs w:val="22"/>
      </w:rPr>
    </w:r>
  </w:p>
</w:hdr>
</file>

<file path=word/settings.xml><?xml version="1.0" encoding="utf-8"?>
<w:settings xmlns:w="http://schemas.openxmlformats.org/wordprocessingml/2006/main">
  <w:zoom w:percent="110"/>
  <w:defaultTabStop w:val="709"/>
  <w:autoHyphenation w:val="true"/>
  <w:hyphenationZone w:val="0"/>
  <w:doNotHyphenateCap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TRINQUET ACCORD 35H.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New York" w:hAnsi="New York"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b8606e"/>
    <w:pPr>
      <w:widowControl/>
      <w:suppressAutoHyphens w:val="true"/>
      <w:bidi w:val="0"/>
      <w:spacing w:before="0" w:after="0"/>
      <w:jc w:val="start"/>
    </w:pPr>
    <w:rPr>
      <w:rFonts w:ascii="Times" w:hAnsi="Times" w:eastAsia="Times New Roman" w:cs="Times New Roman"/>
      <w:color w:val="auto"/>
      <w:kern w:val="0"/>
      <w:sz w:val="24"/>
      <w:szCs w:val="20"/>
      <w:lang w:val="fr-FR" w:eastAsia="fr-FR" w:bidi="ar-SA"/>
    </w:rPr>
  </w:style>
  <w:style w:type="paragraph" w:styleId="Heading1">
    <w:name w:val="heading 1"/>
    <w:basedOn w:val="Normal"/>
    <w:next w:val="Normal"/>
    <w:qFormat/>
    <w:pPr>
      <w:keepNext w:val="true"/>
      <w:ind w:hanging="7938" w:start="7938" w:end="-27"/>
      <w:jc w:val="end"/>
      <w:outlineLvl w:val="0"/>
    </w:pPr>
    <w:rPr>
      <w:rFonts w:ascii="Helvetica" w:hAnsi="Helvetica"/>
      <w:b/>
      <w:sz w:val="20"/>
    </w:rPr>
  </w:style>
  <w:style w:type="paragraph" w:styleId="Heading2">
    <w:name w:val="heading 2"/>
    <w:basedOn w:val="Normal"/>
    <w:next w:val="Normal"/>
    <w:qFormat/>
    <w:pPr>
      <w:keepNext w:val="true"/>
      <w:ind w:end="-27"/>
      <w:jc w:val="end"/>
      <w:outlineLvl w:val="1"/>
    </w:pPr>
    <w:rPr>
      <w:rFonts w:ascii="Times New Roman" w:hAnsi="Times New Roman"/>
      <w:b/>
      <w:sz w:val="21"/>
    </w:rPr>
  </w:style>
  <w:style w:type="paragraph" w:styleId="Heading3">
    <w:name w:val="heading 3"/>
    <w:basedOn w:val="Normal"/>
    <w:next w:val="Normal"/>
    <w:qFormat/>
    <w:pPr>
      <w:keepNext w:val="true"/>
      <w:ind w:end="-27"/>
      <w:jc w:val="both"/>
      <w:outlineLvl w:val="2"/>
    </w:pPr>
    <w:rPr>
      <w:rFonts w:ascii="Times New Roman" w:hAnsi="Times New Roman"/>
      <w:b/>
      <w:sz w:val="21"/>
    </w:rPr>
  </w:style>
  <w:style w:type="paragraph" w:styleId="Heading4">
    <w:name w:val="heading 4"/>
    <w:basedOn w:val="Normal"/>
    <w:next w:val="Normal"/>
    <w:qFormat/>
    <w:pPr>
      <w:keepNext w:val="true"/>
      <w:pBdr>
        <w:top w:val="single" w:sz="6" w:space="3" w:color="000000" w:shadow="1"/>
        <w:left w:val="single" w:sz="6" w:space="3" w:color="000000" w:shadow="1"/>
        <w:bottom w:val="single" w:sz="6" w:space="3" w:color="000000" w:shadow="1"/>
        <w:right w:val="single" w:sz="6" w:space="3" w:color="000000" w:shadow="1"/>
      </w:pBdr>
      <w:tabs>
        <w:tab w:val="clear" w:pos="709"/>
        <w:tab w:val="left" w:pos="5954" w:leader="none"/>
        <w:tab w:val="left" w:pos="6804" w:leader="none"/>
      </w:tabs>
      <w:ind w:start="1985" w:end="1390"/>
      <w:jc w:val="center"/>
      <w:outlineLvl w:val="3"/>
    </w:pPr>
    <w:rPr>
      <w:rFonts w:ascii="Times New Roman" w:hAnsi="Times New Roman"/>
      <w:b/>
      <w:sz w:val="21"/>
    </w:rPr>
  </w:style>
  <w:style w:type="paragraph" w:styleId="Heading5">
    <w:name w:val="heading 5"/>
    <w:basedOn w:val="Normal"/>
    <w:next w:val="Normal"/>
    <w:qFormat/>
    <w:pPr>
      <w:keepNext w:val="true"/>
      <w:ind w:start="1701" w:end="-27"/>
      <w:jc w:val="both"/>
      <w:outlineLvl w:val="4"/>
    </w:pPr>
    <w:rPr>
      <w:rFonts w:ascii="Times New Roman" w:hAnsi="Times New Roman"/>
      <w:b/>
      <w:sz w:val="21"/>
    </w:rPr>
  </w:style>
  <w:style w:type="paragraph" w:styleId="Heading6">
    <w:name w:val="heading 6"/>
    <w:basedOn w:val="Normal"/>
    <w:next w:val="Normal"/>
    <w:qFormat/>
    <w:pPr>
      <w:keepNext w:val="true"/>
      <w:ind w:end="-27"/>
      <w:jc w:val="both"/>
      <w:outlineLvl w:val="5"/>
    </w:pPr>
    <w:rPr>
      <w:rFonts w:ascii="Times New Roman" w:hAnsi="Times New Roman"/>
      <w:b/>
      <w:sz w:val="21"/>
      <w:u w:val="single"/>
    </w:rPr>
  </w:style>
  <w:style w:type="paragraph" w:styleId="Heading7">
    <w:name w:val="heading 7"/>
    <w:basedOn w:val="Normal"/>
    <w:next w:val="Normal"/>
    <w:qFormat/>
    <w:pPr>
      <w:keepNext w:val="true"/>
      <w:outlineLvl w:val="6"/>
    </w:pPr>
    <w:rPr>
      <w:b/>
      <w:sz w:val="21"/>
      <w:u w:val="single"/>
    </w:rPr>
  </w:style>
  <w:style w:type="paragraph" w:styleId="Heading8">
    <w:name w:val="heading 8"/>
    <w:basedOn w:val="Normal"/>
    <w:next w:val="Normal"/>
    <w:qFormat/>
    <w:pPr>
      <w:keepNext w:val="true"/>
      <w:jc w:val="both"/>
      <w:outlineLvl w:val="7"/>
    </w:pPr>
    <w:rPr>
      <w:b/>
      <w:sz w:val="21"/>
      <w:u w:val="single"/>
    </w:rPr>
  </w:style>
  <w:style w:type="paragraph" w:styleId="Heading9">
    <w:name w:val="heading 9"/>
    <w:basedOn w:val="Normal"/>
    <w:next w:val="Normal"/>
    <w:qFormat/>
    <w:pPr>
      <w:keepNext w:val="true"/>
      <w:jc w:val="end"/>
      <w:outlineLvl w:val="8"/>
    </w:pPr>
    <w:rPr>
      <w:rFonts w:ascii="Times New Roman" w:hAnsi="Times New Roman"/>
      <w:b/>
      <w:sz w:val="21"/>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Caractresdenotedebasdepage">
    <w:name w:val="Caractères de note de bas de page"/>
    <w:semiHidden/>
    <w:qFormat/>
    <w:rPr>
      <w:vertAlign w:val="superscript"/>
    </w:rPr>
  </w:style>
  <w:style w:type="character" w:styleId="FootnoteReference">
    <w:name w:val="footnote reference"/>
    <w:rPr>
      <w:vertAlign w:val="superscrip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rPr>
      <w:rFonts w:ascii="Times New Roman" w:hAnsi="Times New Roman"/>
      <w:sz w:val="21"/>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BodyText2">
    <w:name w:val="Body Text 2"/>
    <w:basedOn w:val="Normal"/>
    <w:qFormat/>
    <w:pPr>
      <w:jc w:val="both"/>
    </w:pPr>
    <w:rPr>
      <w:rFonts w:ascii="Times New Roman" w:hAnsi="Times New Roman"/>
      <w:sz w:val="21"/>
    </w:rPr>
  </w:style>
  <w:style w:type="paragraph" w:styleId="BodyText3">
    <w:name w:val="Body Text 3"/>
    <w:basedOn w:val="Normal"/>
    <w:qFormat/>
    <w:pPr>
      <w:jc w:val="both"/>
    </w:pPr>
    <w:rPr>
      <w:rFonts w:ascii="Times New Roman" w:hAnsi="Times New Roman"/>
      <w:sz w:val="18"/>
    </w:rPr>
  </w:style>
  <w:style w:type="paragraph" w:styleId="BodyTextIndent">
    <w:name w:val="Body Text Indent"/>
    <w:basedOn w:val="Normal"/>
    <w:pPr>
      <w:ind w:start="1134"/>
    </w:pPr>
    <w:rPr>
      <w:rFonts w:ascii="Times New Roman" w:hAnsi="Times New Roman"/>
      <w:sz w:val="21"/>
    </w:rPr>
  </w:style>
  <w:style w:type="paragraph" w:styleId="BodyTextIndent2">
    <w:name w:val="Body Text Indent 2"/>
    <w:basedOn w:val="Normal"/>
    <w:qFormat/>
    <w:pPr>
      <w:ind w:start="993"/>
      <w:jc w:val="both"/>
    </w:pPr>
    <w:rPr>
      <w:rFonts w:ascii="Times New Roman" w:hAnsi="Times New Roman"/>
      <w:sz w:val="21"/>
    </w:rPr>
  </w:style>
  <w:style w:type="paragraph" w:styleId="BlockText">
    <w:name w:val="Block Text"/>
    <w:basedOn w:val="Normal"/>
    <w:qFormat/>
    <w:pPr>
      <w:ind w:start="993" w:end="-27"/>
      <w:jc w:val="both"/>
    </w:pPr>
    <w:rPr>
      <w:rFonts w:ascii="Times New Roman" w:hAnsi="Times New Roman"/>
      <w:sz w:val="21"/>
    </w:rPr>
  </w:style>
  <w:style w:type="paragraph" w:styleId="DocumentMap">
    <w:name w:val="Document Map"/>
    <w:basedOn w:val="Normal"/>
    <w:semiHidden/>
    <w:qFormat/>
    <w:pPr>
      <w:shd w:val="clear" w:color="auto" w:fill="000080"/>
    </w:pPr>
    <w:rPr>
      <w:rFonts w:ascii="Tahoma" w:hAnsi="Tahoma"/>
    </w:rPr>
  </w:style>
  <w:style w:type="paragraph" w:styleId="BodyTextIndent3">
    <w:name w:val="Body Text Indent 3"/>
    <w:basedOn w:val="Normal"/>
    <w:qFormat/>
    <w:pPr>
      <w:ind w:start="567"/>
      <w:jc w:val="both"/>
    </w:pPr>
    <w:rPr>
      <w:rFonts w:ascii="Times New Roman" w:hAnsi="Times New Roman"/>
      <w:sz w:val="21"/>
    </w:rPr>
  </w:style>
  <w:style w:type="paragraph" w:styleId="En-tteetpieddepage">
    <w:name w:val="En-tête et pied de page"/>
    <w:basedOn w:val="Normal"/>
    <w:qFormat/>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FootnoteText">
    <w:name w:val="footnote text"/>
    <w:basedOn w:val="Normal"/>
    <w:semiHidden/>
    <w:pPr/>
    <w:rPr>
      <w:sz w:val="20"/>
    </w:rPr>
  </w:style>
  <w:style w:type="paragraph" w:styleId="BalloonText">
    <w:name w:val="Balloon Text"/>
    <w:basedOn w:val="Normal"/>
    <w:semiHidden/>
    <w:qFormat/>
    <w:pPr/>
    <w:rPr>
      <w:rFonts w:ascii="Tahoma" w:hAnsi="Tahoma" w:cs="Tahoma"/>
      <w:sz w:val="16"/>
      <w:szCs w:val="16"/>
    </w:rPr>
  </w:style>
  <w:style w:type="paragraph" w:styleId="NormalWeb">
    <w:name w:val="Normal (Web)"/>
    <w:basedOn w:val="Normal"/>
    <w:qFormat/>
    <w:pPr>
      <w:spacing w:beforeAutospacing="1" w:afterAutospacing="1"/>
    </w:pPr>
    <w:rPr>
      <w:rFonts w:ascii="Times New Roman" w:hAnsi="Times New Roman"/>
      <w:color w:val="000000"/>
      <w:szCs w:val="24"/>
    </w:rPr>
  </w:style>
  <w:style w:type="paragraph" w:styleId="Revision">
    <w:name w:val="Revision"/>
    <w:uiPriority w:val="99"/>
    <w:semiHidden/>
    <w:qFormat/>
    <w:rsid w:val="00673940"/>
    <w:pPr>
      <w:widowControl/>
      <w:bidi w:val="0"/>
      <w:spacing w:before="0" w:after="0"/>
      <w:jc w:val="start"/>
    </w:pPr>
    <w:rPr>
      <w:rFonts w:ascii="Times" w:hAnsi="Times" w:eastAsia="Times New Roman" w:cs="Times New Roman"/>
      <w:color w:val="auto"/>
      <w:kern w:val="0"/>
      <w:sz w:val="24"/>
      <w:szCs w:val="20"/>
      <w:lang w:val="fr-FR" w:eastAsia="fr-FR" w:bidi="ar-SA"/>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itchFamily="0" charset="1"/>
        <a:ea typeface=""/>
        <a:cs typeface=""/>
      </a:majorFont>
      <a:minorFont>
        <a:latin typeface="Aptos"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1075</Words>
  <Characters>5282</Characters>
  <CharactersWithSpaces>6237</CharactersWithSpaces>
  <Paragraphs>168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PROJET CT05-488</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5d6f6bd7-7b16-4839-96f7-0516316a32ae</vt:lpwstr>
  </property>
</Properties>
</file>