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9E01" w14:textId="77777777" w:rsidR="00C85323" w:rsidRDefault="00C85323" w:rsidP="00F36F83">
      <w:pPr>
        <w:autoSpaceDE w:val="0"/>
        <w:autoSpaceDN w:val="0"/>
        <w:adjustRightInd w:val="0"/>
        <w:spacing w:after="0" w:line="240" w:lineRule="auto"/>
        <w:jc w:val="center"/>
        <w:rPr>
          <w:rFonts w:asciiTheme="minorHAnsi" w:eastAsia="Times New Roman" w:hAnsiTheme="minorHAnsi" w:cstheme="minorHAnsi"/>
          <w:b/>
          <w:bCs/>
          <w:color w:val="44546A" w:themeColor="text2"/>
          <w:sz w:val="28"/>
          <w:szCs w:val="28"/>
          <w:lang w:eastAsia="fr-FR"/>
        </w:rPr>
      </w:pPr>
    </w:p>
    <w:p w14:paraId="49B6B7E2" w14:textId="370CC7AB" w:rsidR="00415507" w:rsidRPr="005947A6" w:rsidRDefault="00860F9C" w:rsidP="0082551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imes New Roman" w:hAnsiTheme="minorHAnsi" w:cstheme="minorHAnsi"/>
          <w:b/>
          <w:bCs/>
          <w:color w:val="44546A" w:themeColor="text2"/>
          <w:sz w:val="28"/>
          <w:szCs w:val="28"/>
          <w:lang w:eastAsia="fr-FR"/>
        </w:rPr>
      </w:pPr>
      <w:r w:rsidRPr="005947A6">
        <w:rPr>
          <w:rFonts w:asciiTheme="minorHAnsi" w:eastAsia="Times New Roman" w:hAnsiTheme="minorHAnsi" w:cstheme="minorHAnsi"/>
          <w:b/>
          <w:bCs/>
          <w:color w:val="44546A" w:themeColor="text2"/>
          <w:sz w:val="28"/>
          <w:szCs w:val="28"/>
          <w:lang w:eastAsia="fr-FR"/>
        </w:rPr>
        <w:t xml:space="preserve">ACCORD D’ENTREPRISE RELATIF A </w:t>
      </w:r>
      <w:r w:rsidR="008F5DBA" w:rsidRPr="005947A6">
        <w:rPr>
          <w:rFonts w:asciiTheme="minorHAnsi" w:eastAsia="Times New Roman" w:hAnsiTheme="minorHAnsi" w:cstheme="minorHAnsi"/>
          <w:b/>
          <w:bCs/>
          <w:color w:val="44546A" w:themeColor="text2"/>
          <w:sz w:val="28"/>
          <w:szCs w:val="28"/>
          <w:lang w:eastAsia="fr-FR"/>
        </w:rPr>
        <w:t>L’ORGANISATION DU</w:t>
      </w:r>
      <w:r w:rsidR="00073995" w:rsidRPr="005947A6">
        <w:rPr>
          <w:rFonts w:asciiTheme="minorHAnsi" w:eastAsia="Times New Roman" w:hAnsiTheme="minorHAnsi" w:cstheme="minorHAnsi"/>
          <w:b/>
          <w:bCs/>
          <w:color w:val="44546A" w:themeColor="text2"/>
          <w:sz w:val="28"/>
          <w:szCs w:val="28"/>
          <w:lang w:eastAsia="fr-FR"/>
        </w:rPr>
        <w:t xml:space="preserve"> TRAVAIL</w:t>
      </w:r>
      <w:r w:rsidR="008F5DBA" w:rsidRPr="005947A6">
        <w:rPr>
          <w:rFonts w:asciiTheme="minorHAnsi" w:eastAsia="Times New Roman" w:hAnsiTheme="minorHAnsi" w:cstheme="minorHAnsi"/>
          <w:b/>
          <w:bCs/>
          <w:color w:val="44546A" w:themeColor="text2"/>
          <w:sz w:val="28"/>
          <w:szCs w:val="28"/>
          <w:lang w:eastAsia="fr-FR"/>
        </w:rPr>
        <w:t xml:space="preserve"> </w:t>
      </w:r>
      <w:r w:rsidR="00073995" w:rsidRPr="005947A6">
        <w:rPr>
          <w:rFonts w:asciiTheme="minorHAnsi" w:eastAsia="Times New Roman" w:hAnsiTheme="minorHAnsi" w:cstheme="minorHAnsi"/>
          <w:b/>
          <w:bCs/>
          <w:color w:val="44546A" w:themeColor="text2"/>
          <w:sz w:val="28"/>
          <w:szCs w:val="28"/>
          <w:lang w:eastAsia="fr-FR"/>
        </w:rPr>
        <w:t xml:space="preserve">POSTÉ </w:t>
      </w:r>
      <w:r w:rsidR="00825513" w:rsidRPr="005947A6">
        <w:rPr>
          <w:rFonts w:asciiTheme="minorHAnsi" w:eastAsia="Times New Roman" w:hAnsiTheme="minorHAnsi" w:cstheme="minorHAnsi"/>
          <w:b/>
          <w:bCs/>
          <w:color w:val="44546A" w:themeColor="text2"/>
          <w:sz w:val="28"/>
          <w:szCs w:val="28"/>
          <w:lang w:eastAsia="fr-FR"/>
        </w:rPr>
        <w:t>CONTINU</w:t>
      </w:r>
      <w:r w:rsidR="00C522D5" w:rsidRPr="005947A6">
        <w:rPr>
          <w:rFonts w:asciiTheme="minorHAnsi" w:eastAsia="Times New Roman" w:hAnsiTheme="minorHAnsi" w:cstheme="minorHAnsi"/>
          <w:b/>
          <w:bCs/>
          <w:color w:val="44546A" w:themeColor="text2"/>
          <w:sz w:val="28"/>
          <w:szCs w:val="28"/>
          <w:lang w:eastAsia="fr-FR"/>
        </w:rPr>
        <w:t xml:space="preserve"> – INSTALLATION DEGAINAGE MARCOULE</w:t>
      </w:r>
    </w:p>
    <w:p w14:paraId="68C0EF19" w14:textId="18ADB92C" w:rsidR="008C4731" w:rsidRPr="005947A6" w:rsidRDefault="008C4731" w:rsidP="0082551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imes New Roman" w:hAnsiTheme="minorHAnsi" w:cstheme="minorHAnsi"/>
          <w:b/>
          <w:bCs/>
          <w:color w:val="44546A" w:themeColor="text2"/>
          <w:sz w:val="28"/>
          <w:szCs w:val="28"/>
          <w:lang w:eastAsia="fr-FR"/>
        </w:rPr>
      </w:pPr>
      <w:r w:rsidRPr="005947A6">
        <w:rPr>
          <w:rFonts w:asciiTheme="minorHAnsi" w:eastAsia="Times New Roman" w:hAnsiTheme="minorHAnsi" w:cstheme="minorHAnsi"/>
          <w:b/>
          <w:bCs/>
          <w:color w:val="44546A" w:themeColor="text2"/>
          <w:sz w:val="28"/>
          <w:szCs w:val="28"/>
          <w:lang w:eastAsia="fr-FR"/>
        </w:rPr>
        <w:t>ONET TECHNOLOGIES ND</w:t>
      </w:r>
    </w:p>
    <w:p w14:paraId="06E839E6" w14:textId="77777777" w:rsidR="00346A7A" w:rsidRPr="00876DDA" w:rsidRDefault="00346A7A" w:rsidP="00346A7A">
      <w:pPr>
        <w:autoSpaceDE w:val="0"/>
        <w:autoSpaceDN w:val="0"/>
        <w:adjustRightInd w:val="0"/>
        <w:jc w:val="both"/>
        <w:rPr>
          <w:rFonts w:asciiTheme="minorHAnsi" w:hAnsiTheme="minorHAnsi" w:cstheme="minorHAnsi"/>
          <w:color w:val="391909"/>
          <w:sz w:val="20"/>
          <w:szCs w:val="20"/>
          <w:lang w:eastAsia="ko-KR"/>
        </w:rPr>
      </w:pPr>
    </w:p>
    <w:p w14:paraId="2FDB37DD" w14:textId="77777777" w:rsidR="00D010F2" w:rsidRPr="00AF16D3" w:rsidRDefault="00D010F2" w:rsidP="00D010F2">
      <w:pPr>
        <w:spacing w:after="0" w:line="360" w:lineRule="auto"/>
        <w:rPr>
          <w:rFonts w:asciiTheme="minorHAnsi" w:eastAsia="Arial Unicode MS" w:hAnsiTheme="minorHAnsi" w:cstheme="minorHAnsi"/>
          <w:b/>
          <w:lang w:eastAsia="fr-FR"/>
        </w:rPr>
      </w:pPr>
      <w:r w:rsidRPr="00AF16D3">
        <w:rPr>
          <w:rFonts w:asciiTheme="minorHAnsi" w:eastAsia="Arial Unicode MS" w:hAnsiTheme="minorHAnsi" w:cstheme="minorHAnsi"/>
          <w:b/>
          <w:lang w:eastAsia="fr-FR"/>
        </w:rPr>
        <w:t>ENTRE :</w:t>
      </w:r>
    </w:p>
    <w:p w14:paraId="07FAD8FA" w14:textId="77777777" w:rsidR="00D010F2" w:rsidRPr="00DB1344" w:rsidRDefault="00D010F2" w:rsidP="00D010F2">
      <w:pPr>
        <w:spacing w:after="0" w:line="360" w:lineRule="auto"/>
        <w:ind w:right="504"/>
        <w:jc w:val="both"/>
        <w:rPr>
          <w:rFonts w:asciiTheme="minorHAnsi" w:eastAsia="Times New Roman" w:hAnsiTheme="minorHAnsi" w:cstheme="minorHAnsi"/>
          <w:b/>
          <w:lang w:eastAsia="fr-FR"/>
        </w:rPr>
      </w:pPr>
      <w:r w:rsidRPr="00DB1344">
        <w:rPr>
          <w:rFonts w:asciiTheme="minorHAnsi" w:eastAsia="Times New Roman" w:hAnsiTheme="minorHAnsi" w:cstheme="minorHAnsi"/>
          <w:b/>
          <w:lang w:eastAsia="fr-FR"/>
        </w:rPr>
        <w:t>La Société ONET TECHNOLOGIES ND</w:t>
      </w:r>
    </w:p>
    <w:p w14:paraId="3D62B16F" w14:textId="4084E985" w:rsidR="00D010F2" w:rsidRPr="00DB1344" w:rsidRDefault="00D010F2" w:rsidP="00D010F2">
      <w:pPr>
        <w:spacing w:after="0" w:line="360" w:lineRule="auto"/>
        <w:jc w:val="both"/>
        <w:rPr>
          <w:rFonts w:asciiTheme="minorHAnsi" w:eastAsia="Times New Roman" w:hAnsiTheme="minorHAnsi" w:cstheme="minorHAnsi"/>
          <w:lang w:eastAsia="fr-FR"/>
        </w:rPr>
      </w:pPr>
      <w:r w:rsidRPr="00DB1344">
        <w:rPr>
          <w:rFonts w:asciiTheme="minorHAnsi" w:eastAsia="Times New Roman" w:hAnsiTheme="minorHAnsi" w:cstheme="minorHAnsi"/>
          <w:lang w:eastAsia="fr-FR"/>
        </w:rPr>
        <w:t>SAS au capital de 14 11</w:t>
      </w:r>
      <w:r w:rsidR="00EB75A1">
        <w:rPr>
          <w:rFonts w:asciiTheme="minorHAnsi" w:eastAsia="Times New Roman" w:hAnsiTheme="minorHAnsi" w:cstheme="minorHAnsi"/>
          <w:lang w:eastAsia="fr-FR"/>
        </w:rPr>
        <w:t>7</w:t>
      </w:r>
      <w:r w:rsidRPr="00DB1344">
        <w:rPr>
          <w:rFonts w:asciiTheme="minorHAnsi" w:eastAsia="Times New Roman" w:hAnsiTheme="minorHAnsi" w:cstheme="minorHAnsi"/>
          <w:lang w:eastAsia="fr-FR"/>
        </w:rPr>
        <w:t> 040 euros</w:t>
      </w:r>
    </w:p>
    <w:p w14:paraId="0E3DB529" w14:textId="77777777" w:rsidR="00D010F2" w:rsidRPr="00DB1344" w:rsidRDefault="00D010F2" w:rsidP="00D010F2">
      <w:pPr>
        <w:spacing w:after="0" w:line="360" w:lineRule="auto"/>
        <w:ind w:right="504"/>
        <w:rPr>
          <w:rFonts w:asciiTheme="minorHAnsi" w:eastAsia="Times New Roman" w:hAnsiTheme="minorHAnsi" w:cstheme="minorHAnsi"/>
          <w:lang w:eastAsia="fr-FR"/>
        </w:rPr>
      </w:pPr>
      <w:r w:rsidRPr="00DB1344">
        <w:rPr>
          <w:rFonts w:asciiTheme="minorHAnsi" w:eastAsia="Times New Roman" w:hAnsiTheme="minorHAnsi" w:cstheme="minorHAnsi"/>
          <w:lang w:eastAsia="fr-FR"/>
        </w:rPr>
        <w:t xml:space="preserve">Dont le siège social est sis 36 Boulevard de l’Océan – 13009 MARSEILLE </w:t>
      </w:r>
    </w:p>
    <w:p w14:paraId="705BA475" w14:textId="737699AC" w:rsidR="00D010F2" w:rsidRPr="00DB1344" w:rsidRDefault="00D010F2" w:rsidP="00D010F2">
      <w:pPr>
        <w:autoSpaceDE w:val="0"/>
        <w:autoSpaceDN w:val="0"/>
        <w:spacing w:after="0" w:line="360" w:lineRule="auto"/>
        <w:jc w:val="both"/>
        <w:rPr>
          <w:rFonts w:asciiTheme="minorHAnsi" w:eastAsia="Times New Roman" w:hAnsiTheme="minorHAnsi" w:cstheme="minorHAnsi"/>
          <w:lang w:eastAsia="fr-FR"/>
        </w:rPr>
      </w:pPr>
      <w:r w:rsidRPr="00DB1344">
        <w:rPr>
          <w:rFonts w:asciiTheme="minorHAnsi" w:eastAsia="Times New Roman" w:hAnsiTheme="minorHAnsi" w:cstheme="minorHAnsi"/>
          <w:lang w:eastAsia="fr-FR"/>
        </w:rPr>
        <w:t xml:space="preserve">Représentée par </w:t>
      </w:r>
    </w:p>
    <w:p w14:paraId="06C1100C" w14:textId="77777777" w:rsidR="00D010F2" w:rsidRPr="00AF16D3" w:rsidRDefault="00D010F2" w:rsidP="00D010F2">
      <w:pPr>
        <w:autoSpaceDE w:val="0"/>
        <w:autoSpaceDN w:val="0"/>
        <w:spacing w:after="0" w:line="360" w:lineRule="auto"/>
        <w:jc w:val="both"/>
        <w:rPr>
          <w:rFonts w:asciiTheme="minorHAnsi" w:eastAsia="SimSun" w:hAnsiTheme="minorHAnsi" w:cstheme="minorHAnsi"/>
          <w:b/>
          <w:lang w:eastAsia="fr-FR"/>
        </w:rPr>
      </w:pPr>
      <w:r w:rsidRPr="00DB1344">
        <w:rPr>
          <w:rFonts w:asciiTheme="minorHAnsi" w:eastAsia="Times New Roman" w:hAnsiTheme="minorHAnsi" w:cstheme="minorHAnsi"/>
          <w:lang w:eastAsia="fr-FR"/>
        </w:rPr>
        <w:t>Ci-après dénommée « l’entreprise »</w:t>
      </w:r>
      <w:r w:rsidRPr="00DB1344">
        <w:rPr>
          <w:rFonts w:asciiTheme="minorHAnsi" w:eastAsia="SimSun" w:hAnsiTheme="minorHAnsi" w:cstheme="minorHAnsi"/>
          <w:lang w:eastAsia="fr-FR"/>
        </w:rPr>
        <w:tab/>
      </w:r>
    </w:p>
    <w:p w14:paraId="3791536F" w14:textId="77777777" w:rsidR="00D010F2" w:rsidRPr="00AF16D3" w:rsidRDefault="00D010F2" w:rsidP="00D010F2">
      <w:pPr>
        <w:tabs>
          <w:tab w:val="left" w:pos="5245"/>
        </w:tabs>
        <w:spacing w:after="0" w:line="240" w:lineRule="auto"/>
        <w:ind w:right="2692"/>
        <w:jc w:val="right"/>
        <w:rPr>
          <w:rFonts w:asciiTheme="minorHAnsi" w:eastAsia="Times New Roman" w:hAnsiTheme="minorHAnsi" w:cstheme="minorHAnsi"/>
          <w:b/>
          <w:lang w:eastAsia="fr-FR"/>
        </w:rPr>
      </w:pPr>
      <w:r w:rsidRPr="00AF16D3">
        <w:rPr>
          <w:rFonts w:asciiTheme="minorHAnsi" w:eastAsia="Times New Roman" w:hAnsiTheme="minorHAnsi" w:cstheme="minorHAnsi"/>
          <w:b/>
          <w:lang w:eastAsia="fr-FR"/>
        </w:rPr>
        <w:t>D’UNE PART,</w:t>
      </w:r>
    </w:p>
    <w:p w14:paraId="5D3A9034" w14:textId="77777777" w:rsidR="00D010F2" w:rsidRPr="00AF16D3" w:rsidRDefault="00D010F2" w:rsidP="00D010F2">
      <w:pPr>
        <w:spacing w:after="0" w:line="360" w:lineRule="auto"/>
        <w:rPr>
          <w:rFonts w:asciiTheme="minorHAnsi" w:eastAsia="Times New Roman" w:hAnsiTheme="minorHAnsi" w:cstheme="minorHAnsi"/>
          <w:lang w:eastAsia="fr-FR"/>
        </w:rPr>
      </w:pPr>
    </w:p>
    <w:p w14:paraId="2ABB14A7" w14:textId="77777777" w:rsidR="00D010F2" w:rsidRPr="00AF16D3" w:rsidRDefault="00D010F2" w:rsidP="00D010F2">
      <w:pPr>
        <w:spacing w:after="0" w:line="360" w:lineRule="auto"/>
        <w:rPr>
          <w:rFonts w:asciiTheme="minorHAnsi" w:eastAsia="Times New Roman" w:hAnsiTheme="minorHAnsi" w:cstheme="minorHAnsi"/>
          <w:b/>
          <w:u w:val="single"/>
          <w:lang w:eastAsia="fr-FR"/>
        </w:rPr>
      </w:pPr>
      <w:r w:rsidRPr="00AF16D3">
        <w:rPr>
          <w:rFonts w:asciiTheme="minorHAnsi" w:eastAsia="Times New Roman" w:hAnsiTheme="minorHAnsi" w:cstheme="minorHAnsi"/>
          <w:b/>
          <w:u w:val="single"/>
          <w:lang w:eastAsia="fr-FR"/>
        </w:rPr>
        <w:t xml:space="preserve">ET : </w:t>
      </w:r>
    </w:p>
    <w:p w14:paraId="66140483" w14:textId="77777777" w:rsidR="00D010F2" w:rsidRPr="00DB1344" w:rsidRDefault="00D010F2" w:rsidP="00D010F2">
      <w:pPr>
        <w:spacing w:after="0" w:line="360" w:lineRule="auto"/>
        <w:rPr>
          <w:rFonts w:asciiTheme="minorHAnsi" w:eastAsia="Times New Roman" w:hAnsiTheme="minorHAnsi" w:cstheme="minorHAnsi"/>
          <w:lang w:eastAsia="fr-FR"/>
        </w:rPr>
      </w:pPr>
      <w:r w:rsidRPr="00DB1344">
        <w:rPr>
          <w:rFonts w:asciiTheme="minorHAnsi" w:eastAsia="Times New Roman" w:hAnsiTheme="minorHAnsi" w:cstheme="minorHAnsi"/>
          <w:lang w:eastAsia="fr-FR"/>
        </w:rPr>
        <w:t>Les Organisations Syndicales représentatives au sein de l’entreprise :</w:t>
      </w:r>
    </w:p>
    <w:p w14:paraId="28FDF81F" w14:textId="27F24DE7" w:rsidR="00D010F2" w:rsidRPr="00DB1344" w:rsidRDefault="00D010F2" w:rsidP="00D010F2">
      <w:pPr>
        <w:spacing w:after="0" w:line="360" w:lineRule="auto"/>
        <w:jc w:val="both"/>
        <w:rPr>
          <w:rFonts w:asciiTheme="minorHAnsi" w:eastAsia="Times New Roman" w:hAnsiTheme="minorHAnsi" w:cstheme="minorHAnsi"/>
          <w:lang w:eastAsia="fr-FR"/>
        </w:rPr>
      </w:pPr>
      <w:r w:rsidRPr="00DB1344">
        <w:rPr>
          <w:rFonts w:asciiTheme="minorHAnsi" w:eastAsia="Times New Roman" w:hAnsiTheme="minorHAnsi" w:cstheme="minorHAnsi"/>
          <w:b/>
          <w:lang w:eastAsia="fr-FR"/>
        </w:rPr>
        <w:t>Pour l’Organisation Syndicale CFDT</w:t>
      </w:r>
      <w:r w:rsidRPr="00DB1344">
        <w:rPr>
          <w:rFonts w:asciiTheme="minorHAnsi" w:eastAsia="Times New Roman" w:hAnsiTheme="minorHAnsi" w:cstheme="minorHAnsi"/>
          <w:lang w:eastAsia="fr-FR"/>
        </w:rPr>
        <w:t xml:space="preserve">, </w:t>
      </w:r>
    </w:p>
    <w:p w14:paraId="322491A2" w14:textId="15A3587C" w:rsidR="00D010F2" w:rsidRPr="00DB1344" w:rsidRDefault="00D010F2" w:rsidP="00D010F2">
      <w:pPr>
        <w:spacing w:after="0" w:line="360" w:lineRule="auto"/>
        <w:jc w:val="both"/>
        <w:rPr>
          <w:rFonts w:asciiTheme="minorHAnsi" w:eastAsia="Times New Roman" w:hAnsiTheme="minorHAnsi" w:cstheme="minorHAnsi"/>
          <w:lang w:eastAsia="fr-FR"/>
        </w:rPr>
      </w:pPr>
      <w:r w:rsidRPr="00DB1344">
        <w:rPr>
          <w:rFonts w:asciiTheme="minorHAnsi" w:eastAsia="Times New Roman" w:hAnsiTheme="minorHAnsi" w:cstheme="minorHAnsi"/>
          <w:b/>
          <w:lang w:eastAsia="fr-FR"/>
        </w:rPr>
        <w:t>Pour l’Organisation Syndicale CFTC</w:t>
      </w:r>
      <w:r w:rsidRPr="00DB1344">
        <w:rPr>
          <w:rFonts w:asciiTheme="minorHAnsi" w:eastAsia="Times New Roman" w:hAnsiTheme="minorHAnsi" w:cstheme="minorHAnsi"/>
          <w:lang w:eastAsia="fr-FR"/>
        </w:rPr>
        <w:t xml:space="preserve">, </w:t>
      </w:r>
    </w:p>
    <w:p w14:paraId="3FF3BB8F" w14:textId="36863E0D" w:rsidR="00D010F2" w:rsidRDefault="00D010F2" w:rsidP="00D010F2">
      <w:pPr>
        <w:spacing w:after="0" w:line="360" w:lineRule="auto"/>
        <w:jc w:val="both"/>
        <w:rPr>
          <w:rFonts w:asciiTheme="minorHAnsi" w:eastAsia="Times New Roman" w:hAnsiTheme="minorHAnsi" w:cstheme="minorHAnsi"/>
          <w:lang w:eastAsia="fr-FR"/>
        </w:rPr>
      </w:pPr>
      <w:r w:rsidRPr="00DB1344">
        <w:rPr>
          <w:rFonts w:asciiTheme="minorHAnsi" w:eastAsia="Times New Roman" w:hAnsiTheme="minorHAnsi" w:cstheme="minorHAnsi"/>
          <w:b/>
          <w:lang w:eastAsia="fr-FR"/>
        </w:rPr>
        <w:t>Pour l’Organisation Syndicale CGT</w:t>
      </w:r>
      <w:r w:rsidRPr="00DB1344">
        <w:rPr>
          <w:rFonts w:asciiTheme="minorHAnsi" w:eastAsia="Times New Roman" w:hAnsiTheme="minorHAnsi" w:cstheme="minorHAnsi"/>
          <w:lang w:eastAsia="fr-FR"/>
        </w:rPr>
        <w:t xml:space="preserve">, </w:t>
      </w:r>
    </w:p>
    <w:p w14:paraId="5B38373D" w14:textId="77777777" w:rsidR="00345E92" w:rsidRDefault="00345E92" w:rsidP="00D010F2">
      <w:pPr>
        <w:spacing w:after="0" w:line="360" w:lineRule="auto"/>
        <w:jc w:val="both"/>
        <w:rPr>
          <w:rFonts w:asciiTheme="minorHAnsi" w:eastAsia="Times New Roman" w:hAnsiTheme="minorHAnsi" w:cstheme="minorHAnsi"/>
          <w:lang w:eastAsia="fr-FR"/>
        </w:rPr>
      </w:pPr>
    </w:p>
    <w:p w14:paraId="16F7848C" w14:textId="3A19385B" w:rsidR="00860F9C" w:rsidRPr="00345E92" w:rsidRDefault="00860F9C" w:rsidP="00345E92">
      <w:pPr>
        <w:tabs>
          <w:tab w:val="left" w:pos="840"/>
        </w:tabs>
        <w:jc w:val="both"/>
        <w:rPr>
          <w:rFonts w:asciiTheme="minorHAnsi" w:eastAsia="Times New Roman" w:hAnsiTheme="minorHAnsi" w:cstheme="minorHAnsi"/>
          <w:i/>
        </w:rPr>
      </w:pPr>
      <w:r>
        <w:rPr>
          <w:rFonts w:asciiTheme="minorHAnsi" w:hAnsiTheme="minorHAnsi" w:cstheme="minorHAnsi"/>
          <w:i/>
        </w:rPr>
        <w:t xml:space="preserve">Ci-après désignées ensemble « Les </w:t>
      </w:r>
      <w:r w:rsidR="00BF66AE">
        <w:rPr>
          <w:rFonts w:asciiTheme="minorHAnsi" w:hAnsiTheme="minorHAnsi" w:cstheme="minorHAnsi"/>
          <w:i/>
        </w:rPr>
        <w:t>Parties</w:t>
      </w:r>
      <w:r>
        <w:rPr>
          <w:rFonts w:asciiTheme="minorHAnsi" w:hAnsiTheme="minorHAnsi" w:cstheme="minorHAnsi"/>
          <w:i/>
        </w:rPr>
        <w:t> »,</w:t>
      </w:r>
    </w:p>
    <w:p w14:paraId="046F3046" w14:textId="43AE6EBE" w:rsidR="00D010F2" w:rsidRDefault="00D010F2" w:rsidP="00D010F2">
      <w:pPr>
        <w:spacing w:after="0" w:line="360" w:lineRule="auto"/>
        <w:rPr>
          <w:rFonts w:asciiTheme="minorHAnsi" w:eastAsia="Arial Unicode MS" w:hAnsiTheme="minorHAnsi" w:cstheme="minorHAnsi"/>
          <w:b/>
          <w:lang w:eastAsia="fr-FR"/>
        </w:rPr>
      </w:pPr>
      <w:r w:rsidRPr="00AF16D3">
        <w:rPr>
          <w:rFonts w:asciiTheme="minorHAnsi" w:eastAsia="Arial Unicode MS" w:hAnsiTheme="minorHAnsi" w:cstheme="minorHAnsi"/>
          <w:b/>
          <w:sz w:val="28"/>
          <w:szCs w:val="28"/>
          <w:lang w:eastAsia="fr-FR"/>
        </w:rPr>
        <w:tab/>
      </w:r>
      <w:r w:rsidRPr="00AF16D3">
        <w:rPr>
          <w:rFonts w:asciiTheme="minorHAnsi" w:eastAsia="Arial Unicode MS" w:hAnsiTheme="minorHAnsi" w:cstheme="minorHAnsi"/>
          <w:b/>
          <w:sz w:val="28"/>
          <w:szCs w:val="28"/>
          <w:lang w:eastAsia="fr-FR"/>
        </w:rPr>
        <w:tab/>
      </w:r>
      <w:r w:rsidRPr="00AF16D3">
        <w:rPr>
          <w:rFonts w:asciiTheme="minorHAnsi" w:eastAsia="Arial Unicode MS" w:hAnsiTheme="minorHAnsi" w:cstheme="minorHAnsi"/>
          <w:b/>
          <w:sz w:val="28"/>
          <w:szCs w:val="28"/>
          <w:lang w:eastAsia="fr-FR"/>
        </w:rPr>
        <w:tab/>
      </w:r>
      <w:r w:rsidRPr="00AF16D3">
        <w:rPr>
          <w:rFonts w:asciiTheme="minorHAnsi" w:eastAsia="Arial Unicode MS" w:hAnsiTheme="minorHAnsi" w:cstheme="minorHAnsi"/>
          <w:b/>
          <w:sz w:val="28"/>
          <w:szCs w:val="28"/>
          <w:lang w:eastAsia="fr-FR"/>
        </w:rPr>
        <w:tab/>
      </w:r>
      <w:r w:rsidRPr="00AF16D3">
        <w:rPr>
          <w:rFonts w:asciiTheme="minorHAnsi" w:eastAsia="Arial Unicode MS" w:hAnsiTheme="minorHAnsi" w:cstheme="minorHAnsi"/>
          <w:b/>
          <w:sz w:val="28"/>
          <w:szCs w:val="28"/>
          <w:lang w:eastAsia="fr-FR"/>
        </w:rPr>
        <w:tab/>
      </w:r>
      <w:r w:rsidRPr="00AF16D3">
        <w:rPr>
          <w:rFonts w:asciiTheme="minorHAnsi" w:eastAsia="Arial Unicode MS" w:hAnsiTheme="minorHAnsi" w:cstheme="minorHAnsi"/>
          <w:b/>
          <w:sz w:val="28"/>
          <w:szCs w:val="28"/>
          <w:lang w:eastAsia="fr-FR"/>
        </w:rPr>
        <w:tab/>
      </w:r>
      <w:r w:rsidRPr="00AF16D3">
        <w:rPr>
          <w:rFonts w:asciiTheme="minorHAnsi" w:eastAsia="Arial Unicode MS" w:hAnsiTheme="minorHAnsi" w:cstheme="minorHAnsi"/>
          <w:b/>
          <w:sz w:val="28"/>
          <w:szCs w:val="28"/>
          <w:lang w:eastAsia="fr-FR"/>
        </w:rPr>
        <w:tab/>
      </w:r>
      <w:r w:rsidR="00C97E4E">
        <w:rPr>
          <w:rFonts w:asciiTheme="minorHAnsi" w:eastAsia="Arial Unicode MS" w:hAnsiTheme="minorHAnsi" w:cstheme="minorHAnsi"/>
          <w:b/>
          <w:sz w:val="28"/>
          <w:szCs w:val="28"/>
          <w:lang w:eastAsia="fr-FR"/>
        </w:rPr>
        <w:tab/>
      </w:r>
      <w:r w:rsidR="00345E92">
        <w:rPr>
          <w:rFonts w:asciiTheme="minorHAnsi" w:eastAsia="Arial Unicode MS" w:hAnsiTheme="minorHAnsi" w:cstheme="minorHAnsi"/>
          <w:b/>
          <w:sz w:val="28"/>
          <w:szCs w:val="28"/>
          <w:lang w:eastAsia="fr-FR"/>
        </w:rPr>
        <w:tab/>
      </w:r>
      <w:r w:rsidRPr="00AF16D3">
        <w:rPr>
          <w:rFonts w:asciiTheme="minorHAnsi" w:eastAsia="Arial Unicode MS" w:hAnsiTheme="minorHAnsi" w:cstheme="minorHAnsi"/>
          <w:b/>
          <w:lang w:eastAsia="fr-FR"/>
        </w:rPr>
        <w:t>D’AUTRE PART,</w:t>
      </w:r>
    </w:p>
    <w:p w14:paraId="17874378" w14:textId="77777777" w:rsidR="00345E92" w:rsidRDefault="00345E92" w:rsidP="00D010F2">
      <w:pPr>
        <w:spacing w:after="0" w:line="360" w:lineRule="auto"/>
        <w:rPr>
          <w:rFonts w:asciiTheme="minorHAnsi" w:eastAsia="Arial Unicode MS" w:hAnsiTheme="minorHAnsi" w:cstheme="minorHAnsi"/>
          <w:b/>
          <w:lang w:eastAsia="fr-FR"/>
        </w:rPr>
      </w:pPr>
    </w:p>
    <w:p w14:paraId="59016DDE" w14:textId="77777777" w:rsidR="00345E92" w:rsidRDefault="00345E92" w:rsidP="00D010F2">
      <w:pPr>
        <w:spacing w:after="0" w:line="360" w:lineRule="auto"/>
        <w:rPr>
          <w:rFonts w:asciiTheme="minorHAnsi" w:eastAsia="Arial Unicode MS" w:hAnsiTheme="minorHAnsi" w:cstheme="minorHAnsi"/>
          <w:b/>
          <w:lang w:eastAsia="fr-FR"/>
        </w:rPr>
      </w:pPr>
    </w:p>
    <w:p w14:paraId="1A8972EF" w14:textId="77777777" w:rsidR="00345E92" w:rsidRDefault="00345E92" w:rsidP="00D010F2">
      <w:pPr>
        <w:spacing w:after="0" w:line="360" w:lineRule="auto"/>
        <w:rPr>
          <w:rFonts w:asciiTheme="minorHAnsi" w:eastAsia="Arial Unicode MS" w:hAnsiTheme="minorHAnsi" w:cstheme="minorHAnsi"/>
          <w:b/>
          <w:lang w:eastAsia="fr-FR"/>
        </w:rPr>
      </w:pPr>
    </w:p>
    <w:p w14:paraId="0B763C62" w14:textId="77777777" w:rsidR="00345E92" w:rsidRDefault="00345E92" w:rsidP="00D010F2">
      <w:pPr>
        <w:spacing w:after="0" w:line="360" w:lineRule="auto"/>
        <w:rPr>
          <w:rFonts w:asciiTheme="minorHAnsi" w:eastAsia="Arial Unicode MS" w:hAnsiTheme="minorHAnsi" w:cstheme="minorHAnsi"/>
          <w:b/>
          <w:lang w:eastAsia="fr-FR"/>
        </w:rPr>
      </w:pPr>
    </w:p>
    <w:p w14:paraId="12490A47" w14:textId="77777777" w:rsidR="00345E92" w:rsidRPr="00345E92" w:rsidRDefault="00345E92" w:rsidP="00D010F2">
      <w:pPr>
        <w:spacing w:after="0" w:line="360" w:lineRule="auto"/>
        <w:rPr>
          <w:rFonts w:asciiTheme="minorHAnsi" w:eastAsia="Arial Unicode MS" w:hAnsiTheme="minorHAnsi" w:cstheme="minorHAnsi"/>
          <w:b/>
          <w:sz w:val="28"/>
          <w:szCs w:val="28"/>
          <w:lang w:eastAsia="fr-FR"/>
        </w:rPr>
      </w:pPr>
    </w:p>
    <w:p w14:paraId="3D07E0DE" w14:textId="77777777" w:rsidR="00B202BD" w:rsidRPr="00011DA1" w:rsidRDefault="00B202BD" w:rsidP="00B202BD">
      <w:pPr>
        <w:keepNext/>
        <w:jc w:val="both"/>
        <w:outlineLvl w:val="0"/>
        <w:rPr>
          <w:rFonts w:asciiTheme="minorHAnsi" w:hAnsiTheme="minorHAnsi" w:cstheme="minorHAnsi"/>
          <w:b/>
          <w:bCs/>
          <w:sz w:val="28"/>
          <w:szCs w:val="28"/>
          <w:lang w:eastAsia="fr-FR"/>
        </w:rPr>
      </w:pPr>
      <w:r w:rsidRPr="00011DA1">
        <w:rPr>
          <w:rFonts w:asciiTheme="minorHAnsi" w:hAnsiTheme="minorHAnsi" w:cstheme="minorHAnsi"/>
          <w:b/>
          <w:bCs/>
          <w:sz w:val="28"/>
          <w:szCs w:val="28"/>
          <w:lang w:eastAsia="fr-FR"/>
        </w:rPr>
        <w:t>PREAMBULE</w:t>
      </w:r>
    </w:p>
    <w:p w14:paraId="490CE430" w14:textId="77777777" w:rsidR="00B202BD" w:rsidRDefault="00B202BD" w:rsidP="0003576A">
      <w:pPr>
        <w:jc w:val="both"/>
      </w:pPr>
      <w:r>
        <w:t>Dans le cadre de son activité, l’entreprise se doit d’assurer en permanence la disponibilité, la sûreté et la performance des équipements techniques implantés sur les sites au sein desquels elle intervient.</w:t>
      </w:r>
    </w:p>
    <w:p w14:paraId="0CB8D00C" w14:textId="0BF2C578" w:rsidR="00AC46D8" w:rsidRDefault="00B202BD" w:rsidP="0003576A">
      <w:pPr>
        <w:jc w:val="both"/>
      </w:pPr>
      <w:r>
        <w:t>En effet, dans le cadre d</w:t>
      </w:r>
      <w:r w:rsidR="00AC46D8">
        <w:t>e la récente obtention de marchés d’exploitation sur le site</w:t>
      </w:r>
      <w:r w:rsidR="00E04FEB">
        <w:t xml:space="preserve"> du CEA</w:t>
      </w:r>
      <w:r w:rsidR="00AC46D8">
        <w:t xml:space="preserve"> de Marcoule, </w:t>
      </w:r>
      <w:r w:rsidR="00AC46D8" w:rsidRPr="00AC46D8">
        <w:t>l’entreprise a pris en compte l’évolution des exigences de son activité, et se doit d’assurer :</w:t>
      </w:r>
    </w:p>
    <w:p w14:paraId="0E392B87" w14:textId="7E770C83" w:rsidR="00B202BD" w:rsidRDefault="00AC46D8" w:rsidP="00C522D5">
      <w:pPr>
        <w:pStyle w:val="Paragraphedeliste"/>
        <w:numPr>
          <w:ilvl w:val="0"/>
          <w:numId w:val="2"/>
        </w:numPr>
        <w:jc w:val="both"/>
      </w:pPr>
      <w:r>
        <w:lastRenderedPageBreak/>
        <w:t>L</w:t>
      </w:r>
      <w:r w:rsidRPr="00AC46D8">
        <w:t>’exploitation de l’installation conformément aux conditions de sûreté et de sécurité définies par le référentiel de Sûreté, aux exigences réglementaires, et à l’ensemble des documents applicables de façon</w:t>
      </w:r>
      <w:r w:rsidR="006417AF">
        <w:t xml:space="preserve"> </w:t>
      </w:r>
      <w:r w:rsidRPr="00AC46D8">
        <w:t>pérenne</w:t>
      </w:r>
      <w:r w:rsidR="006417AF">
        <w:t> ;</w:t>
      </w:r>
    </w:p>
    <w:p w14:paraId="24CC1D05" w14:textId="77777777" w:rsidR="00513F20" w:rsidRDefault="00AC46D8" w:rsidP="006417AF">
      <w:pPr>
        <w:pStyle w:val="Paragraphedeliste"/>
        <w:numPr>
          <w:ilvl w:val="0"/>
          <w:numId w:val="2"/>
        </w:numPr>
        <w:jc w:val="both"/>
      </w:pPr>
      <w:r>
        <w:t>Le</w:t>
      </w:r>
      <w:r w:rsidRPr="00AC46D8">
        <w:t xml:space="preserve"> soutien nécessaire à la réalisation des missions du client pour atteindre ses objectifs, pour le </w:t>
      </w:r>
      <w:r>
        <w:t>maintien en conditions opérationnelles et sûres (</w:t>
      </w:r>
      <w:r w:rsidRPr="00AC46D8">
        <w:t>MCOS</w:t>
      </w:r>
      <w:r>
        <w:t>)</w:t>
      </w:r>
      <w:r w:rsidRPr="00AC46D8">
        <w:t>, l’exploitation, la production,</w:t>
      </w:r>
      <w:r w:rsidR="0003576A" w:rsidRPr="0003576A">
        <w:t xml:space="preserve"> </w:t>
      </w:r>
      <w:r w:rsidR="0003576A">
        <w:t>d’assainissement et démantèlement</w:t>
      </w:r>
      <w:r w:rsidRPr="00AC46D8">
        <w:t xml:space="preserve"> </w:t>
      </w:r>
      <w:r w:rsidR="0003576A">
        <w:t>(</w:t>
      </w:r>
      <w:r w:rsidRPr="00AC46D8">
        <w:t>A&amp;D</w:t>
      </w:r>
      <w:r w:rsidR="0003576A">
        <w:t>)</w:t>
      </w:r>
      <w:r w:rsidRPr="00AC46D8">
        <w:t>, de travaux neufs et de simplification, en garantissant la disponibilité, la performance des équipements techniques implantés sur les sites au sein desquels elle intervient.</w:t>
      </w:r>
    </w:p>
    <w:p w14:paraId="155ED738" w14:textId="1D6F8203" w:rsidR="001E4E19" w:rsidRPr="00374D40" w:rsidRDefault="00C345DE" w:rsidP="00DD2781">
      <w:pPr>
        <w:jc w:val="both"/>
      </w:pPr>
      <w:r w:rsidRPr="00374D40">
        <w:t>Conformément aux dispositions conventionnelles et légales applicables</w:t>
      </w:r>
      <w:r w:rsidR="002E213F">
        <w:t xml:space="preserve">, </w:t>
      </w:r>
      <w:r w:rsidRPr="00374D40">
        <w:t>cette situation</w:t>
      </w:r>
      <w:r w:rsidR="002E213F">
        <w:t>,</w:t>
      </w:r>
      <w:r w:rsidRPr="00374D40">
        <w:t xml:space="preserve"> qui s’inscrit notamment dans une nécessité d’allongement de la durée d’utilisation des équipements sur les sites au sein desquels </w:t>
      </w:r>
      <w:r w:rsidR="00970CDE" w:rsidRPr="00374D40">
        <w:t>intervient l’entreprise</w:t>
      </w:r>
      <w:r w:rsidR="00BF66AE" w:rsidRPr="00374D40">
        <w:t>,</w:t>
      </w:r>
      <w:r w:rsidR="00970CDE" w:rsidRPr="00374D40">
        <w:t xml:space="preserve"> justifie le travail continue pour raisons économiques.</w:t>
      </w:r>
    </w:p>
    <w:p w14:paraId="1FFC2054" w14:textId="1641F30E" w:rsidR="00725F5F" w:rsidRPr="00AC46D8" w:rsidRDefault="000E571A" w:rsidP="0003576A">
      <w:pPr>
        <w:jc w:val="both"/>
      </w:pPr>
      <w:r>
        <w:t>En effet, c</w:t>
      </w:r>
      <w:r w:rsidR="00725F5F" w:rsidRPr="00AC46D8">
        <w:t>ela conduit à un changement de contexte opérationnel et impose la mise en œuvre d’une organisation adaptée, propre à garantir la continuité de service</w:t>
      </w:r>
      <w:r w:rsidR="00CB0B6D">
        <w:t xml:space="preserve"> </w:t>
      </w:r>
      <w:r w:rsidR="00CB0B6D" w:rsidRPr="00CB0B6D">
        <w:t>du lundi au dimanche, y compris les jours fériés le cas échéant</w:t>
      </w:r>
      <w:r w:rsidR="00725F5F" w:rsidRPr="00AC46D8">
        <w:t>,</w:t>
      </w:r>
      <w:r w:rsidR="00BF66AE">
        <w:t xml:space="preserve"> pour</w:t>
      </w:r>
      <w:r w:rsidR="00725F5F" w:rsidRPr="00AC46D8">
        <w:t xml:space="preserve"> la sécurité des infrastructures ainsi que la pérennité des interventions techniques. </w:t>
      </w:r>
    </w:p>
    <w:p w14:paraId="661433D8" w14:textId="549583FD" w:rsidR="00CB0B6D" w:rsidRDefault="00725F5F" w:rsidP="00725F5F">
      <w:pPr>
        <w:jc w:val="both"/>
      </w:pPr>
      <w:r w:rsidRPr="00AC46D8">
        <w:t xml:space="preserve">Afin de répondre à ces nouvelles exigences opérationnelles, les </w:t>
      </w:r>
      <w:r w:rsidR="00BF66AE">
        <w:t>Parties</w:t>
      </w:r>
      <w:r w:rsidRPr="00AC46D8">
        <w:t xml:space="preserve"> ont échangé sur la nécessité de mettre en place une organisation du temps de travail, correspondant aux cycles propres d</w:t>
      </w:r>
      <w:r w:rsidR="00CB0B6D">
        <w:t>e</w:t>
      </w:r>
      <w:r w:rsidRPr="00AC46D8">
        <w:t xml:space="preserve"> </w:t>
      </w:r>
      <w:r w:rsidR="00CB0B6D">
        <w:t>l’activité</w:t>
      </w:r>
      <w:r w:rsidRPr="00AC46D8">
        <w:t>, essentiel à la pérennisation du niveau d’activité demandé, tout en redéfinissant les contre</w:t>
      </w:r>
      <w:r w:rsidR="00E04FEB">
        <w:t>p</w:t>
      </w:r>
      <w:r w:rsidR="00BF66AE">
        <w:t>arties</w:t>
      </w:r>
      <w:r w:rsidRPr="00AC46D8">
        <w:t xml:space="preserve"> liées aux sujétions propres au travail posté. </w:t>
      </w:r>
    </w:p>
    <w:p w14:paraId="647F52F8" w14:textId="3C4AC325" w:rsidR="00910E82" w:rsidRPr="00CB0B6D" w:rsidRDefault="00CB0B6D" w:rsidP="00910E82">
      <w:pPr>
        <w:jc w:val="both"/>
      </w:pPr>
      <w:r>
        <w:t>Dans ce cadre, ces dernières</w:t>
      </w:r>
      <w:r w:rsidR="00725F5F" w:rsidRPr="00AC46D8">
        <w:t xml:space="preserve"> ont convenu de recourir à une organisation du travail en continu. Celle-ci permettra d’assurer une présence effective et régulière des équipes techniques sur une amplitude étendue, dans le respect des dispositions légales et conventionnelles applicables</w:t>
      </w:r>
      <w:r>
        <w:t>.</w:t>
      </w:r>
    </w:p>
    <w:p w14:paraId="299C791E" w14:textId="202F1D0C" w:rsidR="00DB0193" w:rsidRDefault="00C31D37" w:rsidP="008F5DBA">
      <w:pPr>
        <w:jc w:val="both"/>
      </w:pPr>
      <w:r>
        <w:t>Les</w:t>
      </w:r>
      <w:r w:rsidR="008F5DBA">
        <w:t xml:space="preserve"> </w:t>
      </w:r>
      <w:r w:rsidR="00BF66AE">
        <w:t>Parties</w:t>
      </w:r>
      <w:r w:rsidR="008F5DBA">
        <w:t xml:space="preserve"> se sont entendues sur la mise en place </w:t>
      </w:r>
      <w:r w:rsidR="000F5FAA">
        <w:t>du présent accord</w:t>
      </w:r>
      <w:r w:rsidR="008F5DBA">
        <w:t xml:space="preserve"> </w:t>
      </w:r>
      <w:r w:rsidR="00406456">
        <w:t xml:space="preserve">d’entreprise </w:t>
      </w:r>
      <w:r w:rsidR="000F5FAA">
        <w:t>afin d’encadrer</w:t>
      </w:r>
      <w:r w:rsidR="008F5DBA">
        <w:t xml:space="preserve"> le cycle de travail spécifique des salariés amenés à intervenir sur de tel</w:t>
      </w:r>
      <w:r w:rsidR="000F5FAA">
        <w:t>le</w:t>
      </w:r>
      <w:r w:rsidR="008F5DBA">
        <w:t xml:space="preserve">s </w:t>
      </w:r>
      <w:r w:rsidR="000F5FAA">
        <w:t>activités</w:t>
      </w:r>
      <w:r w:rsidR="008F5DBA">
        <w:t>.</w:t>
      </w:r>
    </w:p>
    <w:p w14:paraId="49E20245" w14:textId="77777777" w:rsidR="00F0518A" w:rsidRDefault="00F0518A" w:rsidP="008F5DBA">
      <w:pPr>
        <w:jc w:val="both"/>
      </w:pPr>
    </w:p>
    <w:p w14:paraId="3FDA75C1" w14:textId="77777777" w:rsidR="00F0518A" w:rsidRDefault="00F0518A" w:rsidP="008F5DBA">
      <w:pPr>
        <w:jc w:val="both"/>
      </w:pPr>
    </w:p>
    <w:p w14:paraId="63744572" w14:textId="77777777" w:rsidR="00F0518A" w:rsidRDefault="00F0518A" w:rsidP="008F5DBA">
      <w:pPr>
        <w:jc w:val="both"/>
      </w:pPr>
    </w:p>
    <w:p w14:paraId="54378F66" w14:textId="77777777" w:rsidR="00F0518A" w:rsidRDefault="00F0518A" w:rsidP="008F5DBA">
      <w:pPr>
        <w:jc w:val="both"/>
      </w:pPr>
    </w:p>
    <w:p w14:paraId="192FB41D" w14:textId="21A3393F" w:rsidR="000F5FAA" w:rsidRDefault="000F5FAA" w:rsidP="000F5FAA">
      <w:pPr>
        <w:pStyle w:val="Style4"/>
        <w:ind w:firstLine="0"/>
      </w:pPr>
      <w:r>
        <w:t xml:space="preserve"> Dispositions </w:t>
      </w:r>
      <w:r w:rsidR="005B1863">
        <w:t>générales et champ d’application de l’accord</w:t>
      </w:r>
    </w:p>
    <w:p w14:paraId="624D5AF8" w14:textId="77777777" w:rsidR="00CC314D" w:rsidRDefault="00CC314D" w:rsidP="00CC314D">
      <w:pPr>
        <w:pStyle w:val="Style4"/>
        <w:numPr>
          <w:ilvl w:val="0"/>
          <w:numId w:val="0"/>
        </w:numPr>
        <w:ind w:left="360"/>
      </w:pPr>
    </w:p>
    <w:p w14:paraId="29718525" w14:textId="1AC5B468" w:rsidR="005B1863" w:rsidRDefault="005B1863" w:rsidP="005B1863">
      <w:pPr>
        <w:pStyle w:val="Style5"/>
      </w:pPr>
      <w:r>
        <w:t>Champ d’application</w:t>
      </w:r>
    </w:p>
    <w:p w14:paraId="4192AD32" w14:textId="7B81B89C" w:rsidR="000F5FAA" w:rsidRDefault="000F5FAA" w:rsidP="005B1863">
      <w:pPr>
        <w:pStyle w:val="Style5"/>
        <w:numPr>
          <w:ilvl w:val="0"/>
          <w:numId w:val="0"/>
        </w:numPr>
        <w:ind w:left="1140"/>
      </w:pPr>
    </w:p>
    <w:p w14:paraId="6B2866F2" w14:textId="27786D39" w:rsidR="00A1537C" w:rsidRDefault="00725F5F" w:rsidP="00A1537C">
      <w:pPr>
        <w:pStyle w:val="Default"/>
        <w:jc w:val="both"/>
        <w:rPr>
          <w:rFonts w:ascii="Calibri" w:eastAsia="Calibri" w:hAnsi="Calibri" w:cs="Times New Roman"/>
          <w:color w:val="auto"/>
          <w:sz w:val="22"/>
          <w:szCs w:val="22"/>
          <w:lang w:eastAsia="en-US"/>
        </w:rPr>
      </w:pPr>
      <w:r w:rsidRPr="005B1863">
        <w:rPr>
          <w:rFonts w:ascii="Calibri" w:eastAsia="Calibri" w:hAnsi="Calibri" w:cs="Times New Roman"/>
          <w:color w:val="auto"/>
          <w:sz w:val="22"/>
          <w:szCs w:val="22"/>
          <w:lang w:eastAsia="en-US"/>
        </w:rPr>
        <w:t xml:space="preserve">Le présent accord est applicable aux salariés </w:t>
      </w:r>
      <w:r w:rsidR="007E5A5D">
        <w:rPr>
          <w:rFonts w:ascii="Calibri" w:eastAsia="Calibri" w:hAnsi="Calibri" w:cs="Times New Roman"/>
          <w:color w:val="auto"/>
          <w:sz w:val="22"/>
          <w:szCs w:val="22"/>
          <w:lang w:eastAsia="en-US"/>
        </w:rPr>
        <w:t xml:space="preserve">amenés à exercer leurs fonctions sur l’installation du dégainage sur le site </w:t>
      </w:r>
      <w:r w:rsidR="00293C94">
        <w:rPr>
          <w:rFonts w:ascii="Calibri" w:eastAsia="Calibri" w:hAnsi="Calibri" w:cs="Times New Roman"/>
          <w:color w:val="auto"/>
          <w:sz w:val="22"/>
          <w:szCs w:val="22"/>
          <w:lang w:eastAsia="en-US"/>
        </w:rPr>
        <w:t xml:space="preserve">du CEA </w:t>
      </w:r>
      <w:r w:rsidR="007E5A5D">
        <w:rPr>
          <w:rFonts w:ascii="Calibri" w:eastAsia="Calibri" w:hAnsi="Calibri" w:cs="Times New Roman"/>
          <w:color w:val="auto"/>
          <w:sz w:val="22"/>
          <w:szCs w:val="22"/>
          <w:lang w:eastAsia="en-US"/>
        </w:rPr>
        <w:t>de Marcoule en équipes successives.</w:t>
      </w:r>
    </w:p>
    <w:p w14:paraId="73128326" w14:textId="77777777" w:rsidR="007E5A5D" w:rsidRDefault="007E5A5D" w:rsidP="00A1537C">
      <w:pPr>
        <w:pStyle w:val="Default"/>
        <w:jc w:val="both"/>
        <w:rPr>
          <w:rFonts w:ascii="Calibri" w:eastAsia="Calibri" w:hAnsi="Calibri" w:cs="Times New Roman"/>
          <w:color w:val="auto"/>
          <w:sz w:val="22"/>
          <w:szCs w:val="22"/>
          <w:lang w:eastAsia="en-US"/>
        </w:rPr>
      </w:pPr>
    </w:p>
    <w:p w14:paraId="5AE91A8A" w14:textId="0730168A" w:rsidR="00532069" w:rsidRPr="00293C94" w:rsidRDefault="00CC314D" w:rsidP="008F5DBA">
      <w:pPr>
        <w:jc w:val="both"/>
      </w:pPr>
      <w:r w:rsidRPr="00293C94">
        <w:t xml:space="preserve">Les </w:t>
      </w:r>
      <w:r w:rsidR="00B317B9">
        <w:t>P</w:t>
      </w:r>
      <w:r w:rsidR="00BF66AE" w:rsidRPr="00293C94">
        <w:t>arties</w:t>
      </w:r>
      <w:r w:rsidRPr="00293C94">
        <w:t xml:space="preserve"> se laissent la possibilité d’étendre son champ d’application à d’autres </w:t>
      </w:r>
      <w:r w:rsidR="00293C94" w:rsidRPr="00293C94">
        <w:t xml:space="preserve">activités </w:t>
      </w:r>
      <w:r w:rsidR="008459C5" w:rsidRPr="00293C94">
        <w:t>de la Société</w:t>
      </w:r>
      <w:r w:rsidRPr="00293C94">
        <w:t xml:space="preserve"> nécessitant la mise </w:t>
      </w:r>
      <w:r w:rsidR="008459C5" w:rsidRPr="00293C94">
        <w:t>en œuvre d’</w:t>
      </w:r>
      <w:r w:rsidRPr="00293C94">
        <w:t>organisation</w:t>
      </w:r>
      <w:r w:rsidR="008459C5" w:rsidRPr="00293C94">
        <w:t>s</w:t>
      </w:r>
      <w:r w:rsidRPr="00293C94">
        <w:t xml:space="preserve"> similaire</w:t>
      </w:r>
      <w:r w:rsidR="00E04FEB">
        <w:t>s</w:t>
      </w:r>
      <w:r w:rsidRPr="00293C94">
        <w:t>.</w:t>
      </w:r>
    </w:p>
    <w:p w14:paraId="4C13690B" w14:textId="3E5D5ABC" w:rsidR="00B848EC" w:rsidRDefault="008F5DBA" w:rsidP="00B848EC">
      <w:pPr>
        <w:pStyle w:val="Style5"/>
      </w:pPr>
      <w:r w:rsidRPr="009D19DC">
        <w:t>Objet de l’accord</w:t>
      </w:r>
    </w:p>
    <w:p w14:paraId="2898BC4C" w14:textId="77777777" w:rsidR="00B848EC" w:rsidRDefault="00B848EC" w:rsidP="00B848EC">
      <w:pPr>
        <w:pStyle w:val="Style4"/>
        <w:numPr>
          <w:ilvl w:val="0"/>
          <w:numId w:val="0"/>
        </w:numPr>
        <w:ind w:left="360" w:hanging="360"/>
      </w:pPr>
    </w:p>
    <w:p w14:paraId="38064837" w14:textId="7244F9F5" w:rsidR="00B848EC" w:rsidRDefault="00B848EC" w:rsidP="00B848EC">
      <w:pPr>
        <w:jc w:val="both"/>
      </w:pPr>
      <w:r>
        <w:t>Le présent accord a pour objet de définir les modalités d’organisation du travail en continu</w:t>
      </w:r>
      <w:r w:rsidR="00960B45">
        <w:t xml:space="preserve"> et de prévoir les contre</w:t>
      </w:r>
      <w:r w:rsidR="00BF66AE">
        <w:t>parties</w:t>
      </w:r>
      <w:r w:rsidR="00960B45">
        <w:t xml:space="preserve"> accordées aux salarié soumis à cette organisation particulière du travail</w:t>
      </w:r>
      <w:r w:rsidR="005165A2">
        <w:t>.</w:t>
      </w:r>
    </w:p>
    <w:p w14:paraId="640D3C39" w14:textId="53C9B7C2" w:rsidR="00B848EC" w:rsidRDefault="00B848EC" w:rsidP="00B848EC">
      <w:pPr>
        <w:jc w:val="both"/>
      </w:pPr>
      <w:r>
        <w:t xml:space="preserve">Les </w:t>
      </w:r>
      <w:r w:rsidR="00BF66AE">
        <w:t>Parties</w:t>
      </w:r>
      <w:r>
        <w:t xml:space="preserve"> entendent également apporter des garanties et fixer des contre</w:t>
      </w:r>
      <w:r w:rsidR="00BF66AE">
        <w:t>parties</w:t>
      </w:r>
      <w:r>
        <w:t xml:space="preserve"> au bénéfice des salariés concernés par le présent accord. </w:t>
      </w:r>
    </w:p>
    <w:p w14:paraId="6ACC332B" w14:textId="77777777" w:rsidR="00B848EC" w:rsidRDefault="00B848EC" w:rsidP="00B848EC">
      <w:r>
        <w:t>Sauf mention contraire, celui-ci a vocation à s’appliquer en lieu et place de toute autre disposition conventionnelle ou collective interne ou disposition de branche non-impérative ayant le même objet.</w:t>
      </w:r>
    </w:p>
    <w:p w14:paraId="67360916" w14:textId="2B6D2013" w:rsidR="008F5DBA" w:rsidRPr="00DB0193" w:rsidRDefault="00970CDE" w:rsidP="00DD2781">
      <w:pPr>
        <w:pStyle w:val="Style4"/>
        <w:ind w:firstLine="0"/>
      </w:pPr>
      <w:r>
        <w:t xml:space="preserve"> </w:t>
      </w:r>
      <w:r w:rsidR="008F5DBA" w:rsidRPr="00DD2781">
        <w:t>Le travail</w:t>
      </w:r>
      <w:r w:rsidR="00941098" w:rsidRPr="00DD2781">
        <w:t xml:space="preserve"> </w:t>
      </w:r>
      <w:r w:rsidR="00DB0193" w:rsidRPr="00DD2781">
        <w:t xml:space="preserve">posté </w:t>
      </w:r>
      <w:r w:rsidR="00941098" w:rsidRPr="00DD2781">
        <w:t>continu</w:t>
      </w:r>
      <w:r w:rsidR="008F5DBA" w:rsidRPr="00DD2781">
        <w:t xml:space="preserve"> </w:t>
      </w:r>
    </w:p>
    <w:p w14:paraId="60245A38" w14:textId="77777777" w:rsidR="00DB0193" w:rsidRDefault="00DB0193" w:rsidP="00DB0193">
      <w:pPr>
        <w:pStyle w:val="Style4"/>
        <w:numPr>
          <w:ilvl w:val="0"/>
          <w:numId w:val="0"/>
        </w:numPr>
        <w:ind w:left="360" w:hanging="360"/>
        <w:rPr>
          <w:bCs/>
          <w:sz w:val="24"/>
          <w:szCs w:val="24"/>
        </w:rPr>
      </w:pPr>
    </w:p>
    <w:p w14:paraId="011743EF" w14:textId="59DB6DE7" w:rsidR="00DB0193" w:rsidRDefault="00DB0193" w:rsidP="00DB0193">
      <w:pPr>
        <w:jc w:val="both"/>
        <w:rPr>
          <w:iCs/>
        </w:rPr>
      </w:pPr>
      <w:r>
        <w:rPr>
          <w:iCs/>
        </w:rPr>
        <w:t>Le travail</w:t>
      </w:r>
      <w:r w:rsidR="00AA5F73">
        <w:rPr>
          <w:iCs/>
        </w:rPr>
        <w:t xml:space="preserve"> posté</w:t>
      </w:r>
      <w:r>
        <w:rPr>
          <w:iCs/>
        </w:rPr>
        <w:t xml:space="preserve"> continu correspond au mode d’organisation du travail en équipe</w:t>
      </w:r>
      <w:r w:rsidR="002E213F">
        <w:rPr>
          <w:iCs/>
        </w:rPr>
        <w:t>s</w:t>
      </w:r>
      <w:r>
        <w:rPr>
          <w:iCs/>
        </w:rPr>
        <w:t xml:space="preserve"> selon lequel des salariés sont occupés successivement sur les mêmes postes de travail, entrainant la nécessité d’accomplir un travail à des heures différentes sur une période donnée de jours ou semaines. </w:t>
      </w:r>
    </w:p>
    <w:p w14:paraId="4EEEFE87" w14:textId="2E8A77E9" w:rsidR="00DB0193" w:rsidRPr="00DB0193" w:rsidRDefault="00DB0193" w:rsidP="00DB0193">
      <w:pPr>
        <w:jc w:val="both"/>
        <w:rPr>
          <w:iCs/>
        </w:rPr>
      </w:pPr>
      <w:r>
        <w:rPr>
          <w:iCs/>
        </w:rPr>
        <w:t xml:space="preserve">Ce mode d’organisation est destiné à assurer une continuité du travail sur un même poste. En effet, l’existence d’un repos simultané porterait atteinte au fonctionnement normal de l’activité, compte tenu de sa spécificité. L’importance de cette continuité est telle qu’elle mettrait en cause la pérennité des prestations pour le client. </w:t>
      </w:r>
    </w:p>
    <w:p w14:paraId="4BB77AFF" w14:textId="1474445C" w:rsidR="00970CDE" w:rsidRDefault="00970CDE" w:rsidP="00970CDE">
      <w:pPr>
        <w:pStyle w:val="Style5"/>
      </w:pPr>
      <w:r>
        <w:t xml:space="preserve">Décompte du temps de travail et durées maximales de travail </w:t>
      </w:r>
    </w:p>
    <w:p w14:paraId="34087BD2" w14:textId="77777777" w:rsidR="00970CDE" w:rsidRPr="00B848EC" w:rsidRDefault="00970CDE" w:rsidP="00AA5F73">
      <w:pPr>
        <w:pStyle w:val="Style5"/>
        <w:numPr>
          <w:ilvl w:val="0"/>
          <w:numId w:val="0"/>
        </w:numPr>
        <w:ind w:left="708"/>
      </w:pPr>
    </w:p>
    <w:p w14:paraId="0E36E205" w14:textId="7856849A" w:rsidR="008F5DBA" w:rsidRDefault="008F5DBA" w:rsidP="008F5DBA">
      <w:pPr>
        <w:jc w:val="both"/>
        <w:rPr>
          <w:iCs/>
        </w:rPr>
      </w:pPr>
      <w:r>
        <w:rPr>
          <w:iCs/>
        </w:rPr>
        <w:t xml:space="preserve">Les </w:t>
      </w:r>
      <w:r w:rsidR="00B317B9">
        <w:rPr>
          <w:iCs/>
        </w:rPr>
        <w:t>P</w:t>
      </w:r>
      <w:r w:rsidR="00BF66AE">
        <w:rPr>
          <w:iCs/>
        </w:rPr>
        <w:t>arties</w:t>
      </w:r>
      <w:r w:rsidR="00DB0193">
        <w:rPr>
          <w:iCs/>
        </w:rPr>
        <w:t xml:space="preserve"> rappellent que les </w:t>
      </w:r>
      <w:r>
        <w:rPr>
          <w:iCs/>
        </w:rPr>
        <w:t xml:space="preserve">salariés </w:t>
      </w:r>
      <w:r w:rsidR="00DB0193">
        <w:rPr>
          <w:iCs/>
        </w:rPr>
        <w:t>en travail posté continu</w:t>
      </w:r>
      <w:r>
        <w:rPr>
          <w:iCs/>
        </w:rPr>
        <w:t xml:space="preserve"> bénéficient d’un repos quotidien de 11 heures consécutives entre deux prises de poste de travail et d’un repos hebdomadaire de 35 heures consécutives. </w:t>
      </w:r>
    </w:p>
    <w:p w14:paraId="671AD0D1" w14:textId="1E7B38F4" w:rsidR="00073995" w:rsidRDefault="008F5DBA" w:rsidP="008F5DBA">
      <w:pPr>
        <w:jc w:val="both"/>
      </w:pPr>
      <w:r>
        <w:t xml:space="preserve">Conformément aux dispositions </w:t>
      </w:r>
      <w:r w:rsidR="00DB0193">
        <w:t xml:space="preserve">légales en </w:t>
      </w:r>
      <w:r w:rsidR="00073995">
        <w:t>vigueur</w:t>
      </w:r>
      <w:r>
        <w:t>, l</w:t>
      </w:r>
      <w:r w:rsidRPr="000B4032">
        <w:t>a durée du travail des salariés travaillant de manière permanente en équipes successives et selon un cycle continu ne doit pas, en moyenne sur l'année, dépasser 35 heures par semaine travaillée.</w:t>
      </w:r>
      <w:r>
        <w:t xml:space="preserve"> </w:t>
      </w:r>
    </w:p>
    <w:p w14:paraId="3C4211D2" w14:textId="6CFAFA6C" w:rsidR="00676540" w:rsidRDefault="00191B99" w:rsidP="008F5DBA">
      <w:pPr>
        <w:jc w:val="both"/>
      </w:pPr>
      <w:r w:rsidRPr="00191B99">
        <w:t xml:space="preserve">Dans </w:t>
      </w:r>
      <w:r>
        <w:t>le cadre de travail en équipes successives selon un cycle continu,</w:t>
      </w:r>
      <w:r w:rsidRPr="00191B99">
        <w:t xml:space="preserve"> les heures supplémentaires se calculent dans le cadre de la période de plusieurs semaines retenue.</w:t>
      </w:r>
      <w:r>
        <w:t xml:space="preserve"> Ainsi, seules les heures effectuées au-delà d’une durée moyenne de 35 heures, calculées sur la durée du cycle, sont des heures supplémentaires.</w:t>
      </w:r>
    </w:p>
    <w:p w14:paraId="1614DE8C" w14:textId="748FE91D" w:rsidR="00970CDE" w:rsidRDefault="00970CDE" w:rsidP="00970CDE">
      <w:pPr>
        <w:pStyle w:val="Style5"/>
      </w:pPr>
      <w:r>
        <w:t>Modalités d’organisation</w:t>
      </w:r>
    </w:p>
    <w:p w14:paraId="07B1E51C" w14:textId="77777777" w:rsidR="00B21F56" w:rsidRDefault="00B21F56" w:rsidP="00B21F56">
      <w:pPr>
        <w:pStyle w:val="Style5"/>
        <w:numPr>
          <w:ilvl w:val="0"/>
          <w:numId w:val="0"/>
        </w:numPr>
        <w:ind w:left="1140"/>
      </w:pPr>
    </w:p>
    <w:p w14:paraId="2ACA8BFA" w14:textId="348E545F" w:rsidR="002907AF" w:rsidRDefault="002907AF" w:rsidP="00C522D5">
      <w:pPr>
        <w:pStyle w:val="Style5"/>
        <w:numPr>
          <w:ilvl w:val="2"/>
          <w:numId w:val="3"/>
        </w:numPr>
      </w:pPr>
      <w:r>
        <w:t>Calendrier et programmation</w:t>
      </w:r>
    </w:p>
    <w:p w14:paraId="3054D556" w14:textId="77777777" w:rsidR="00B21F56" w:rsidRDefault="00B21F56" w:rsidP="00B21F56">
      <w:pPr>
        <w:pStyle w:val="Style4"/>
        <w:numPr>
          <w:ilvl w:val="0"/>
          <w:numId w:val="0"/>
        </w:numPr>
        <w:ind w:left="360" w:hanging="360"/>
      </w:pPr>
    </w:p>
    <w:p w14:paraId="5FA604B8" w14:textId="77777777" w:rsidR="00971FAF" w:rsidRDefault="00676540" w:rsidP="00676540">
      <w:pPr>
        <w:jc w:val="both"/>
        <w:rPr>
          <w:iCs/>
        </w:rPr>
      </w:pPr>
      <w:r>
        <w:rPr>
          <w:iCs/>
        </w:rPr>
        <w:t>Les différentes équipes sont constituées en vue de travailler successivement sur les postes de travail rentrant dans le champ d’application du présent accord</w:t>
      </w:r>
      <w:r w:rsidR="00971FAF">
        <w:rPr>
          <w:iCs/>
        </w:rPr>
        <w:t>.</w:t>
      </w:r>
    </w:p>
    <w:p w14:paraId="0C6EDC43" w14:textId="3E752261" w:rsidR="00931A5A" w:rsidRDefault="00931A5A" w:rsidP="00676540">
      <w:pPr>
        <w:jc w:val="both"/>
        <w:rPr>
          <w:iCs/>
        </w:rPr>
      </w:pPr>
      <w:r>
        <w:rPr>
          <w:iCs/>
        </w:rPr>
        <w:t>Le travail est assuré sans interruption, de jour et de nuit, sur l’ensemble de la semaine</w:t>
      </w:r>
      <w:r w:rsidR="001F3367">
        <w:rPr>
          <w:iCs/>
        </w:rPr>
        <w:t xml:space="preserve"> et de l’année civile.</w:t>
      </w:r>
    </w:p>
    <w:p w14:paraId="6ED6A4F3" w14:textId="5C91EF67" w:rsidR="00A5029F" w:rsidRPr="00985DE2" w:rsidRDefault="00985DE2" w:rsidP="007C4412">
      <w:pPr>
        <w:jc w:val="both"/>
      </w:pPr>
      <w:r w:rsidRPr="00F84697">
        <w:t>Le calendrier effectif fera l’objet d’une communication aux salariés concernés au moins 15 jours calendaires avant son entrée en vigueur</w:t>
      </w:r>
      <w:r>
        <w:t xml:space="preserve">, pour une période minimale </w:t>
      </w:r>
      <w:r w:rsidR="003E4A85">
        <w:t>trimestrielle.</w:t>
      </w:r>
    </w:p>
    <w:p w14:paraId="0ABB8623" w14:textId="77777777" w:rsidR="00BC2F3A" w:rsidRDefault="00BC2F3A" w:rsidP="00C522D5">
      <w:pPr>
        <w:pStyle w:val="Style5"/>
        <w:numPr>
          <w:ilvl w:val="2"/>
          <w:numId w:val="3"/>
        </w:numPr>
      </w:pPr>
      <w:r>
        <w:t xml:space="preserve">Mode d’organisation </w:t>
      </w:r>
    </w:p>
    <w:p w14:paraId="571591E1" w14:textId="77777777" w:rsidR="00BC2F3A" w:rsidRDefault="00BC2F3A" w:rsidP="00BC2F3A">
      <w:pPr>
        <w:pStyle w:val="Style5"/>
        <w:numPr>
          <w:ilvl w:val="0"/>
          <w:numId w:val="0"/>
        </w:numPr>
        <w:ind w:left="1920"/>
      </w:pPr>
    </w:p>
    <w:p w14:paraId="718A422C" w14:textId="4529D58D" w:rsidR="00BC2F3A" w:rsidRDefault="00BC2F3A" w:rsidP="00BC2F3A">
      <w:pPr>
        <w:jc w:val="both"/>
        <w:rPr>
          <w:rFonts w:asciiTheme="minorHAnsi" w:hAnsiTheme="minorHAnsi" w:cstheme="minorHAnsi"/>
        </w:rPr>
      </w:pPr>
      <w:r w:rsidRPr="00222498">
        <w:rPr>
          <w:rFonts w:asciiTheme="minorHAnsi" w:hAnsiTheme="minorHAnsi" w:cstheme="minorHAnsi"/>
        </w:rPr>
        <w:t>Au sein d</w:t>
      </w:r>
      <w:r>
        <w:rPr>
          <w:rFonts w:asciiTheme="minorHAnsi" w:hAnsiTheme="minorHAnsi" w:cstheme="minorHAnsi"/>
        </w:rPr>
        <w:t>e l’installation dégainage du</w:t>
      </w:r>
      <w:r w:rsidRPr="00222498">
        <w:rPr>
          <w:rFonts w:asciiTheme="minorHAnsi" w:hAnsiTheme="minorHAnsi" w:cstheme="minorHAnsi"/>
        </w:rPr>
        <w:t xml:space="preserve"> site </w:t>
      </w:r>
      <w:r w:rsidR="00E04FEB">
        <w:rPr>
          <w:rFonts w:asciiTheme="minorHAnsi" w:hAnsiTheme="minorHAnsi" w:cstheme="minorHAnsi"/>
        </w:rPr>
        <w:t xml:space="preserve">du CEA </w:t>
      </w:r>
      <w:r>
        <w:rPr>
          <w:rFonts w:asciiTheme="minorHAnsi" w:hAnsiTheme="minorHAnsi" w:cstheme="minorHAnsi"/>
        </w:rPr>
        <w:t xml:space="preserve">de </w:t>
      </w:r>
      <w:r w:rsidRPr="00222498">
        <w:rPr>
          <w:rFonts w:asciiTheme="minorHAnsi" w:hAnsiTheme="minorHAnsi" w:cstheme="minorHAnsi"/>
        </w:rPr>
        <w:t>Marcoule, l</w:t>
      </w:r>
      <w:r>
        <w:rPr>
          <w:rFonts w:asciiTheme="minorHAnsi" w:hAnsiTheme="minorHAnsi" w:cstheme="minorHAnsi"/>
        </w:rPr>
        <w:t xml:space="preserve">’activité nécessite la présence d’équipes de travail successives </w:t>
      </w:r>
      <w:r w:rsidRPr="00222498">
        <w:rPr>
          <w:rFonts w:asciiTheme="minorHAnsi" w:hAnsiTheme="minorHAnsi" w:cstheme="minorHAnsi"/>
        </w:rPr>
        <w:t>couvrant les 24 heures de service d’une journée, 7 jours sur 7</w:t>
      </w:r>
      <w:r>
        <w:rPr>
          <w:rFonts w:asciiTheme="minorHAnsi" w:hAnsiTheme="minorHAnsi" w:cstheme="minorHAnsi"/>
        </w:rPr>
        <w:t>, en travail posté continu.</w:t>
      </w:r>
    </w:p>
    <w:p w14:paraId="60197F3A" w14:textId="77777777" w:rsidR="00BC2F3A" w:rsidRPr="00222498" w:rsidRDefault="00BC2F3A" w:rsidP="00BC2F3A">
      <w:pPr>
        <w:jc w:val="both"/>
        <w:rPr>
          <w:rFonts w:asciiTheme="minorHAnsi" w:hAnsiTheme="minorHAnsi" w:cstheme="minorHAnsi"/>
        </w:rPr>
      </w:pPr>
      <w:r>
        <w:rPr>
          <w:rFonts w:asciiTheme="minorHAnsi" w:hAnsiTheme="minorHAnsi" w:cstheme="minorHAnsi"/>
        </w:rPr>
        <w:t xml:space="preserve">Afin d’assurer trois postes qui se relaient sur 24 heures de service, l’organisation se réalise en cinq équipes différentes selon l’alternance suivante, et ce sur des cycles d’une durée de 10 semaines : </w:t>
      </w:r>
    </w:p>
    <w:p w14:paraId="4D32CDFA" w14:textId="77777777" w:rsidR="00BC2F3A" w:rsidRPr="00222498" w:rsidRDefault="00BC2F3A" w:rsidP="00C522D5">
      <w:pPr>
        <w:numPr>
          <w:ilvl w:val="0"/>
          <w:numId w:val="5"/>
        </w:numPr>
        <w:spacing w:after="0" w:line="240" w:lineRule="auto"/>
        <w:jc w:val="both"/>
        <w:rPr>
          <w:rFonts w:asciiTheme="minorHAnsi" w:hAnsiTheme="minorHAnsi" w:cstheme="minorHAnsi"/>
        </w:rPr>
      </w:pPr>
      <w:r w:rsidRPr="00222498">
        <w:rPr>
          <w:rFonts w:asciiTheme="minorHAnsi" w:hAnsiTheme="minorHAnsi" w:cstheme="minorHAnsi"/>
        </w:rPr>
        <w:t xml:space="preserve">2 postes de </w:t>
      </w:r>
      <w:r>
        <w:rPr>
          <w:rFonts w:asciiTheme="minorHAnsi" w:hAnsiTheme="minorHAnsi" w:cstheme="minorHAnsi"/>
        </w:rPr>
        <w:t>M</w:t>
      </w:r>
      <w:r w:rsidRPr="00222498">
        <w:rPr>
          <w:rFonts w:asciiTheme="minorHAnsi" w:hAnsiTheme="minorHAnsi" w:cstheme="minorHAnsi"/>
        </w:rPr>
        <w:t>atin</w:t>
      </w:r>
      <w:r>
        <w:rPr>
          <w:rFonts w:asciiTheme="minorHAnsi" w:hAnsiTheme="minorHAnsi" w:cstheme="minorHAnsi"/>
        </w:rPr>
        <w:t xml:space="preserve">, </w:t>
      </w:r>
    </w:p>
    <w:p w14:paraId="3114DDF7" w14:textId="77777777" w:rsidR="00BC2F3A" w:rsidRPr="00222498" w:rsidRDefault="00BC2F3A" w:rsidP="00C522D5">
      <w:pPr>
        <w:numPr>
          <w:ilvl w:val="0"/>
          <w:numId w:val="5"/>
        </w:numPr>
        <w:spacing w:after="0" w:line="240" w:lineRule="auto"/>
        <w:jc w:val="both"/>
        <w:rPr>
          <w:rFonts w:asciiTheme="minorHAnsi" w:hAnsiTheme="minorHAnsi" w:cstheme="minorHAnsi"/>
        </w:rPr>
      </w:pPr>
      <w:r w:rsidRPr="00222498">
        <w:rPr>
          <w:rFonts w:asciiTheme="minorHAnsi" w:hAnsiTheme="minorHAnsi" w:cstheme="minorHAnsi"/>
        </w:rPr>
        <w:t xml:space="preserve">2 postes </w:t>
      </w:r>
      <w:r>
        <w:rPr>
          <w:rFonts w:asciiTheme="minorHAnsi" w:hAnsiTheme="minorHAnsi" w:cstheme="minorHAnsi"/>
        </w:rPr>
        <w:t>d</w:t>
      </w:r>
      <w:r w:rsidRPr="00222498">
        <w:rPr>
          <w:rFonts w:asciiTheme="minorHAnsi" w:hAnsiTheme="minorHAnsi" w:cstheme="minorHAnsi"/>
        </w:rPr>
        <w:t>’</w:t>
      </w:r>
      <w:r>
        <w:rPr>
          <w:rFonts w:asciiTheme="minorHAnsi" w:hAnsiTheme="minorHAnsi" w:cstheme="minorHAnsi"/>
        </w:rPr>
        <w:t>A</w:t>
      </w:r>
      <w:r w:rsidRPr="00222498">
        <w:rPr>
          <w:rFonts w:asciiTheme="minorHAnsi" w:hAnsiTheme="minorHAnsi" w:cstheme="minorHAnsi"/>
        </w:rPr>
        <w:t>près-midi ;</w:t>
      </w:r>
    </w:p>
    <w:p w14:paraId="08942706" w14:textId="4FAD9197" w:rsidR="00BC2F3A" w:rsidRPr="00222498" w:rsidRDefault="00BC2F3A" w:rsidP="00C522D5">
      <w:pPr>
        <w:numPr>
          <w:ilvl w:val="0"/>
          <w:numId w:val="5"/>
        </w:numPr>
        <w:spacing w:after="0" w:line="240" w:lineRule="auto"/>
        <w:jc w:val="both"/>
        <w:rPr>
          <w:rFonts w:asciiTheme="minorHAnsi" w:hAnsiTheme="minorHAnsi" w:cstheme="minorHAnsi"/>
        </w:rPr>
      </w:pPr>
      <w:r w:rsidRPr="00222498">
        <w:rPr>
          <w:rFonts w:asciiTheme="minorHAnsi" w:hAnsiTheme="minorHAnsi" w:cstheme="minorHAnsi"/>
        </w:rPr>
        <w:t xml:space="preserve">2 postes de </w:t>
      </w:r>
      <w:r w:rsidR="00917AAB">
        <w:rPr>
          <w:rFonts w:asciiTheme="minorHAnsi" w:hAnsiTheme="minorHAnsi" w:cstheme="minorHAnsi"/>
        </w:rPr>
        <w:t>N</w:t>
      </w:r>
      <w:r w:rsidRPr="00222498">
        <w:rPr>
          <w:rFonts w:asciiTheme="minorHAnsi" w:hAnsiTheme="minorHAnsi" w:cstheme="minorHAnsi"/>
        </w:rPr>
        <w:t>uit</w:t>
      </w:r>
      <w:r>
        <w:rPr>
          <w:rFonts w:asciiTheme="minorHAnsi" w:hAnsiTheme="minorHAnsi" w:cstheme="minorHAnsi"/>
        </w:rPr>
        <w:t> ;</w:t>
      </w:r>
    </w:p>
    <w:p w14:paraId="36A9BFF0" w14:textId="77777777" w:rsidR="00BC2F3A" w:rsidRDefault="00BC2F3A" w:rsidP="00C522D5">
      <w:pPr>
        <w:numPr>
          <w:ilvl w:val="0"/>
          <w:numId w:val="5"/>
        </w:numPr>
        <w:spacing w:after="0" w:line="240" w:lineRule="auto"/>
        <w:jc w:val="both"/>
        <w:rPr>
          <w:rFonts w:asciiTheme="minorHAnsi" w:hAnsiTheme="minorHAnsi" w:cstheme="minorHAnsi"/>
        </w:rPr>
      </w:pPr>
      <w:r w:rsidRPr="00222498">
        <w:rPr>
          <w:rFonts w:asciiTheme="minorHAnsi" w:hAnsiTheme="minorHAnsi" w:cstheme="minorHAnsi"/>
        </w:rPr>
        <w:t>4 jours de repos.</w:t>
      </w:r>
    </w:p>
    <w:p w14:paraId="29351ADA" w14:textId="77777777" w:rsidR="00BC2F3A" w:rsidRPr="00222498" w:rsidRDefault="00BC2F3A" w:rsidP="00BC2F3A">
      <w:pPr>
        <w:spacing w:after="0" w:line="240" w:lineRule="auto"/>
        <w:ind w:left="720"/>
        <w:jc w:val="both"/>
        <w:rPr>
          <w:rFonts w:asciiTheme="minorHAnsi" w:hAnsiTheme="minorHAnsi" w:cstheme="minorHAnsi"/>
        </w:rPr>
      </w:pPr>
    </w:p>
    <w:p w14:paraId="7553EDAA" w14:textId="77777777" w:rsidR="00BC2F3A" w:rsidRDefault="00BC2F3A" w:rsidP="00BC2F3A">
      <w:pPr>
        <w:jc w:val="both"/>
        <w:rPr>
          <w:rFonts w:asciiTheme="minorHAnsi" w:hAnsiTheme="minorHAnsi" w:cstheme="minorHAnsi"/>
        </w:rPr>
      </w:pPr>
      <w:r>
        <w:rPr>
          <w:rFonts w:asciiTheme="minorHAnsi" w:hAnsiTheme="minorHAnsi" w:cstheme="minorHAnsi"/>
        </w:rPr>
        <w:t>A titre indicatif, au jour de la mise en place de cette organisation, les postes et plages horaires de travail sont les suivants :</w:t>
      </w:r>
    </w:p>
    <w:p w14:paraId="2FD1961C" w14:textId="4639F328" w:rsidR="00BC2F3A" w:rsidRPr="00C94F85" w:rsidRDefault="00BC2F3A" w:rsidP="00C522D5">
      <w:pPr>
        <w:pStyle w:val="Paragraphedeliste"/>
        <w:numPr>
          <w:ilvl w:val="0"/>
          <w:numId w:val="1"/>
        </w:numPr>
        <w:jc w:val="both"/>
        <w:rPr>
          <w:rFonts w:asciiTheme="minorHAnsi" w:hAnsiTheme="minorHAnsi" w:cstheme="minorHAnsi"/>
        </w:rPr>
      </w:pPr>
      <w:r w:rsidRPr="00C94F85">
        <w:rPr>
          <w:rFonts w:asciiTheme="minorHAnsi" w:hAnsiTheme="minorHAnsi" w:cstheme="minorHAnsi"/>
        </w:rPr>
        <w:t xml:space="preserve">Poste « Matin » = de </w:t>
      </w:r>
      <w:r w:rsidR="00C94F85">
        <w:rPr>
          <w:rFonts w:asciiTheme="minorHAnsi" w:hAnsiTheme="minorHAnsi" w:cstheme="minorHAnsi"/>
        </w:rPr>
        <w:t>5</w:t>
      </w:r>
      <w:r w:rsidRPr="00C94F85">
        <w:rPr>
          <w:rFonts w:asciiTheme="minorHAnsi" w:hAnsiTheme="minorHAnsi" w:cstheme="minorHAnsi"/>
        </w:rPr>
        <w:t>h</w:t>
      </w:r>
      <w:r w:rsidR="002E213F">
        <w:rPr>
          <w:rFonts w:asciiTheme="minorHAnsi" w:hAnsiTheme="minorHAnsi" w:cstheme="minorHAnsi"/>
        </w:rPr>
        <w:t>0</w:t>
      </w:r>
      <w:r w:rsidRPr="00C94F85">
        <w:rPr>
          <w:rFonts w:asciiTheme="minorHAnsi" w:hAnsiTheme="minorHAnsi" w:cstheme="minorHAnsi"/>
        </w:rPr>
        <w:t>0 à 13h30 ;</w:t>
      </w:r>
      <w:r w:rsidR="00B32AED" w:rsidRPr="00C94F85">
        <w:rPr>
          <w:rFonts w:asciiTheme="minorHAnsi" w:hAnsiTheme="minorHAnsi" w:cstheme="minorHAnsi"/>
        </w:rPr>
        <w:t xml:space="preserve"> </w:t>
      </w:r>
    </w:p>
    <w:p w14:paraId="167873AF" w14:textId="64AA8173" w:rsidR="00BC2F3A" w:rsidRPr="00C94F85" w:rsidRDefault="00BC2F3A" w:rsidP="00C522D5">
      <w:pPr>
        <w:pStyle w:val="Paragraphedeliste"/>
        <w:numPr>
          <w:ilvl w:val="0"/>
          <w:numId w:val="1"/>
        </w:numPr>
        <w:jc w:val="both"/>
        <w:rPr>
          <w:rFonts w:asciiTheme="minorHAnsi" w:hAnsiTheme="minorHAnsi" w:cstheme="minorHAnsi"/>
        </w:rPr>
      </w:pPr>
      <w:r w:rsidRPr="00C94F85">
        <w:rPr>
          <w:rFonts w:asciiTheme="minorHAnsi" w:hAnsiTheme="minorHAnsi" w:cstheme="minorHAnsi"/>
        </w:rPr>
        <w:t>Poste « Après-midi » = de 13h00 à 21h30 ;</w:t>
      </w:r>
      <w:r w:rsidR="00B32AED" w:rsidRPr="00C94F85">
        <w:rPr>
          <w:rFonts w:asciiTheme="minorHAnsi" w:hAnsiTheme="minorHAnsi" w:cstheme="minorHAnsi"/>
        </w:rPr>
        <w:t xml:space="preserve"> </w:t>
      </w:r>
    </w:p>
    <w:p w14:paraId="25FACD4D" w14:textId="7C34F35D" w:rsidR="00BC2F3A" w:rsidRPr="00C94F85" w:rsidRDefault="00BC2F3A" w:rsidP="00C522D5">
      <w:pPr>
        <w:pStyle w:val="Paragraphedeliste"/>
        <w:numPr>
          <w:ilvl w:val="0"/>
          <w:numId w:val="1"/>
        </w:numPr>
        <w:jc w:val="both"/>
        <w:rPr>
          <w:rFonts w:asciiTheme="minorHAnsi" w:hAnsiTheme="minorHAnsi" w:cstheme="minorHAnsi"/>
        </w:rPr>
      </w:pPr>
      <w:r w:rsidRPr="00C94F85">
        <w:rPr>
          <w:rFonts w:asciiTheme="minorHAnsi" w:hAnsiTheme="minorHAnsi" w:cstheme="minorHAnsi"/>
        </w:rPr>
        <w:t>Poste « Nuit » = de 21h00 à 5h30.</w:t>
      </w:r>
      <w:r w:rsidR="00B32AED" w:rsidRPr="00C94F85">
        <w:rPr>
          <w:rFonts w:asciiTheme="minorHAnsi" w:hAnsiTheme="minorHAnsi" w:cstheme="minorHAnsi"/>
        </w:rPr>
        <w:t xml:space="preserve"> </w:t>
      </w:r>
    </w:p>
    <w:p w14:paraId="21A2DCD0" w14:textId="77777777" w:rsidR="00BC2F3A" w:rsidRDefault="00BC2F3A" w:rsidP="00BC2F3A">
      <w:pPr>
        <w:jc w:val="both"/>
        <w:rPr>
          <w:rFonts w:asciiTheme="minorHAnsi" w:hAnsiTheme="minorHAnsi" w:cstheme="minorHAnsi"/>
        </w:rPr>
      </w:pPr>
      <w:r w:rsidRPr="00222498">
        <w:rPr>
          <w:rFonts w:asciiTheme="minorHAnsi" w:hAnsiTheme="minorHAnsi" w:cstheme="minorHAnsi"/>
        </w:rPr>
        <w:t>Les partis conviennent que ce calendrier type peut faire l’objet d’adaptation, sans modification du présent accord, selon la spécificité de l’activité de l’installation dégainage susceptible d’impliquer des modalités de service différentes.</w:t>
      </w:r>
    </w:p>
    <w:p w14:paraId="7FFDE93B" w14:textId="77777777" w:rsidR="00BC2F3A" w:rsidRDefault="00BC2F3A" w:rsidP="00BC2F3A">
      <w:pPr>
        <w:jc w:val="both"/>
        <w:rPr>
          <w:rFonts w:asciiTheme="minorHAnsi" w:hAnsiTheme="minorHAnsi" w:cstheme="minorHAnsi"/>
        </w:rPr>
      </w:pPr>
      <w:r w:rsidRPr="00222498">
        <w:rPr>
          <w:rFonts w:asciiTheme="minorHAnsi" w:hAnsiTheme="minorHAnsi" w:cstheme="minorHAnsi"/>
        </w:rPr>
        <w:t xml:space="preserve">Chaque poste de travail d’une durée de 8,50 heures (soit </w:t>
      </w:r>
      <w:r>
        <w:rPr>
          <w:rFonts w:asciiTheme="minorHAnsi" w:hAnsiTheme="minorHAnsi" w:cstheme="minorHAnsi"/>
        </w:rPr>
        <w:t>8</w:t>
      </w:r>
      <w:r w:rsidRPr="00222498">
        <w:rPr>
          <w:rFonts w:asciiTheme="minorHAnsi" w:hAnsiTheme="minorHAnsi" w:cstheme="minorHAnsi"/>
        </w:rPr>
        <w:t xml:space="preserve"> heures et 30 minutes) comprend une pause quotidienne </w:t>
      </w:r>
      <w:r>
        <w:rPr>
          <w:rFonts w:asciiTheme="minorHAnsi" w:hAnsiTheme="minorHAnsi" w:cstheme="minorHAnsi"/>
        </w:rPr>
        <w:t xml:space="preserve">obligatoire </w:t>
      </w:r>
      <w:r w:rsidRPr="00222498">
        <w:rPr>
          <w:rFonts w:asciiTheme="minorHAnsi" w:hAnsiTheme="minorHAnsi" w:cstheme="minorHAnsi"/>
        </w:rPr>
        <w:t>de 30 minutes. Ce temps de pause n’est pas considéré comme du temps de travail effectif mais est rémunéré comme tel et est pris en compte pour le calcul des heures supplémentaires.</w:t>
      </w:r>
      <w:r>
        <w:rPr>
          <w:rFonts w:asciiTheme="minorHAnsi" w:hAnsiTheme="minorHAnsi" w:cstheme="minorHAnsi"/>
        </w:rPr>
        <w:t xml:space="preserve"> </w:t>
      </w:r>
    </w:p>
    <w:p w14:paraId="5897E073" w14:textId="62404371" w:rsidR="00A24329" w:rsidRPr="00A24329" w:rsidRDefault="00A24329" w:rsidP="00A24329">
      <w:pPr>
        <w:jc w:val="both"/>
        <w:rPr>
          <w:rFonts w:asciiTheme="minorHAnsi" w:hAnsiTheme="minorHAnsi" w:cstheme="minorHAnsi"/>
        </w:rPr>
      </w:pPr>
      <w:r w:rsidRPr="00A24329">
        <w:rPr>
          <w:rFonts w:asciiTheme="minorHAnsi" w:hAnsiTheme="minorHAnsi" w:cstheme="minorHAnsi"/>
        </w:rPr>
        <w:t xml:space="preserve">Les </w:t>
      </w:r>
      <w:r w:rsidR="00B317B9">
        <w:rPr>
          <w:rFonts w:asciiTheme="minorHAnsi" w:hAnsiTheme="minorHAnsi" w:cstheme="minorHAnsi"/>
        </w:rPr>
        <w:t>P</w:t>
      </w:r>
      <w:r w:rsidRPr="00A24329">
        <w:rPr>
          <w:rFonts w:asciiTheme="minorHAnsi" w:hAnsiTheme="minorHAnsi" w:cstheme="minorHAnsi"/>
        </w:rPr>
        <w:t xml:space="preserve">arties tiennent à préciser que, compte tenu des contraintes tenant à nos outils paie actuel, les opérations de pointages ne permettront </w:t>
      </w:r>
      <w:r w:rsidR="0048424B">
        <w:rPr>
          <w:rFonts w:asciiTheme="minorHAnsi" w:hAnsiTheme="minorHAnsi" w:cstheme="minorHAnsi"/>
        </w:rPr>
        <w:t xml:space="preserve">pas </w:t>
      </w:r>
      <w:r w:rsidRPr="00A24329">
        <w:rPr>
          <w:rFonts w:asciiTheme="minorHAnsi" w:hAnsiTheme="minorHAnsi" w:cstheme="minorHAnsi"/>
        </w:rPr>
        <w:t>de distinguer le temps de pause du temps de travail effectif.</w:t>
      </w:r>
    </w:p>
    <w:p w14:paraId="6E36BF62" w14:textId="24628FE9" w:rsidR="00A24329" w:rsidRPr="00222498" w:rsidRDefault="00BC2F3A" w:rsidP="00BC2F3A">
      <w:pPr>
        <w:jc w:val="both"/>
        <w:rPr>
          <w:rFonts w:asciiTheme="minorHAnsi" w:hAnsiTheme="minorHAnsi" w:cstheme="minorHAnsi"/>
        </w:rPr>
      </w:pPr>
      <w:r w:rsidRPr="00222498">
        <w:rPr>
          <w:rFonts w:asciiTheme="minorHAnsi" w:hAnsiTheme="minorHAnsi" w:cstheme="minorHAnsi"/>
        </w:rPr>
        <w:t>Les heures supplémentaires sont décomptées et rémunérées à la fin du cycle de 10 semaines</w:t>
      </w:r>
      <w:r w:rsidR="00A24329">
        <w:rPr>
          <w:rFonts w:asciiTheme="minorHAnsi" w:hAnsiTheme="minorHAnsi" w:cstheme="minorHAnsi"/>
        </w:rPr>
        <w:t xml:space="preserve"> selon les échéances de paie habituelles.</w:t>
      </w:r>
    </w:p>
    <w:p w14:paraId="1F252462" w14:textId="77777777" w:rsidR="00BC2F3A" w:rsidRPr="00222498" w:rsidRDefault="00BC2F3A" w:rsidP="00BC2F3A">
      <w:pPr>
        <w:jc w:val="both"/>
        <w:rPr>
          <w:rFonts w:asciiTheme="minorHAnsi" w:hAnsiTheme="minorHAnsi" w:cstheme="minorHAnsi"/>
        </w:rPr>
      </w:pPr>
      <w:r w:rsidRPr="00222498">
        <w:rPr>
          <w:rFonts w:asciiTheme="minorHAnsi" w:hAnsiTheme="minorHAnsi" w:cstheme="minorHAnsi"/>
        </w:rPr>
        <w:t>Le cycle de 10 semaines comprend :</w:t>
      </w:r>
    </w:p>
    <w:p w14:paraId="6EF18B75" w14:textId="77777777" w:rsidR="00BC2F3A" w:rsidRPr="00222498" w:rsidRDefault="00BC2F3A" w:rsidP="00C522D5">
      <w:pPr>
        <w:pStyle w:val="Paragraphedeliste"/>
        <w:numPr>
          <w:ilvl w:val="0"/>
          <w:numId w:val="5"/>
        </w:numPr>
        <w:jc w:val="both"/>
        <w:rPr>
          <w:rFonts w:asciiTheme="minorHAnsi" w:hAnsiTheme="minorHAnsi" w:cstheme="minorHAnsi"/>
        </w:rPr>
      </w:pPr>
      <w:r w:rsidRPr="00222498">
        <w:rPr>
          <w:rFonts w:asciiTheme="minorHAnsi" w:hAnsiTheme="minorHAnsi" w:cstheme="minorHAnsi"/>
        </w:rPr>
        <w:t>357 heures rémunérées (</w:t>
      </w:r>
      <w:r>
        <w:rPr>
          <w:rFonts w:asciiTheme="minorHAnsi" w:hAnsiTheme="minorHAnsi" w:cstheme="minorHAnsi"/>
        </w:rPr>
        <w:t xml:space="preserve">comprenant la </w:t>
      </w:r>
      <w:r w:rsidRPr="00222498">
        <w:rPr>
          <w:rFonts w:asciiTheme="minorHAnsi" w:hAnsiTheme="minorHAnsi" w:cstheme="minorHAnsi"/>
        </w:rPr>
        <w:t xml:space="preserve">pause quotidienne </w:t>
      </w:r>
      <w:r>
        <w:rPr>
          <w:rFonts w:asciiTheme="minorHAnsi" w:hAnsiTheme="minorHAnsi" w:cstheme="minorHAnsi"/>
        </w:rPr>
        <w:t xml:space="preserve">obligatoire </w:t>
      </w:r>
      <w:r w:rsidRPr="00222498">
        <w:rPr>
          <w:rFonts w:asciiTheme="minorHAnsi" w:hAnsiTheme="minorHAnsi" w:cstheme="minorHAnsi"/>
        </w:rPr>
        <w:t>de 30 minutes), donnant lieu au déclenchement d’heures supplémentaires au-delà de 350 heures</w:t>
      </w:r>
      <w:r>
        <w:rPr>
          <w:rFonts w:asciiTheme="minorHAnsi" w:hAnsiTheme="minorHAnsi" w:cstheme="minorHAnsi"/>
        </w:rPr>
        <w:t xml:space="preserve"> rémunérées (moyenne de 35 heures hebdomadaire)</w:t>
      </w:r>
      <w:r w:rsidRPr="00222498">
        <w:rPr>
          <w:rFonts w:asciiTheme="minorHAnsi" w:hAnsiTheme="minorHAnsi" w:cstheme="minorHAnsi"/>
        </w:rPr>
        <w:t> ;</w:t>
      </w:r>
    </w:p>
    <w:p w14:paraId="437FE8C3" w14:textId="63EE9E16" w:rsidR="00BC2F3A" w:rsidRDefault="00BC2F3A" w:rsidP="00C522D5">
      <w:pPr>
        <w:pStyle w:val="Paragraphedeliste"/>
        <w:numPr>
          <w:ilvl w:val="0"/>
          <w:numId w:val="5"/>
        </w:numPr>
        <w:jc w:val="both"/>
        <w:rPr>
          <w:rFonts w:asciiTheme="minorHAnsi" w:hAnsiTheme="minorHAnsi" w:cstheme="minorHAnsi"/>
        </w:rPr>
      </w:pPr>
      <w:r w:rsidRPr="00222498">
        <w:rPr>
          <w:rFonts w:asciiTheme="minorHAnsi" w:hAnsiTheme="minorHAnsi" w:cstheme="minorHAnsi"/>
        </w:rPr>
        <w:t>336 heures de temps de travail effectif (</w:t>
      </w:r>
      <w:r>
        <w:rPr>
          <w:rFonts w:asciiTheme="minorHAnsi" w:hAnsiTheme="minorHAnsi" w:cstheme="minorHAnsi"/>
        </w:rPr>
        <w:t>étant rappelé que la pause quotidienne obligatoire de 30 minutes ne constitue pas du temps de travail effectif, bien que rémunéré</w:t>
      </w:r>
      <w:r w:rsidR="00F2799A">
        <w:rPr>
          <w:rFonts w:asciiTheme="minorHAnsi" w:hAnsiTheme="minorHAnsi" w:cstheme="minorHAnsi"/>
        </w:rPr>
        <w:t>e</w:t>
      </w:r>
      <w:r>
        <w:rPr>
          <w:rFonts w:asciiTheme="minorHAnsi" w:hAnsiTheme="minorHAnsi" w:cstheme="minorHAnsi"/>
        </w:rPr>
        <w:t xml:space="preserve"> comme tel</w:t>
      </w:r>
      <w:r w:rsidRPr="00222498">
        <w:rPr>
          <w:rFonts w:asciiTheme="minorHAnsi" w:hAnsiTheme="minorHAnsi" w:cstheme="minorHAnsi"/>
        </w:rPr>
        <w:t>).</w:t>
      </w:r>
    </w:p>
    <w:p w14:paraId="1823A1E1" w14:textId="7B01A0AC" w:rsidR="0078660A" w:rsidRPr="0078660A" w:rsidRDefault="0013332B" w:rsidP="0078660A">
      <w:pPr>
        <w:jc w:val="both"/>
        <w:rPr>
          <w:rFonts w:asciiTheme="minorHAnsi" w:hAnsiTheme="minorHAnsi" w:cstheme="minorHAnsi"/>
        </w:rPr>
      </w:pPr>
      <w:r>
        <w:t>Les heures supplémentaires donnant lieu à rémunération, l</w:t>
      </w:r>
      <w:r w:rsidR="0078660A">
        <w:t xml:space="preserve">e temps de travail des salariés en travail posté continu </w:t>
      </w:r>
      <w:r>
        <w:t>n’ouvre pas droit à l’attribution de jours de réduction du temps de travail (jours RTT)</w:t>
      </w:r>
      <w:r w:rsidR="002063FB">
        <w:t>.</w:t>
      </w:r>
    </w:p>
    <w:p w14:paraId="660E167F" w14:textId="2C8C281F" w:rsidR="00E30B3C" w:rsidRDefault="00E30B3C" w:rsidP="00C522D5">
      <w:pPr>
        <w:pStyle w:val="Style5"/>
        <w:numPr>
          <w:ilvl w:val="2"/>
          <w:numId w:val="3"/>
        </w:numPr>
      </w:pPr>
      <w:r>
        <w:t xml:space="preserve">Acquisition des congés payés et </w:t>
      </w:r>
      <w:r w:rsidR="00985DE2">
        <w:t>modalités de calcul</w:t>
      </w:r>
      <w:r>
        <w:t xml:space="preserve"> des heures supplémentaires</w:t>
      </w:r>
    </w:p>
    <w:p w14:paraId="0FD8D239" w14:textId="77777777" w:rsidR="00E30B3C" w:rsidRDefault="00E30B3C" w:rsidP="007C4412">
      <w:pPr>
        <w:pStyle w:val="Style4"/>
        <w:numPr>
          <w:ilvl w:val="0"/>
          <w:numId w:val="0"/>
        </w:numPr>
        <w:ind w:left="360" w:hanging="360"/>
      </w:pPr>
    </w:p>
    <w:p w14:paraId="33AEAAA0" w14:textId="35AF9B5C" w:rsidR="00BD36DE" w:rsidRDefault="00E30B3C" w:rsidP="00E30B3C">
      <w:pPr>
        <w:spacing w:after="0" w:line="240" w:lineRule="auto"/>
        <w:jc w:val="both"/>
      </w:pPr>
      <w:r w:rsidRPr="00DD2781">
        <w:t xml:space="preserve">Les </w:t>
      </w:r>
      <w:r w:rsidR="00B317B9">
        <w:t>P</w:t>
      </w:r>
      <w:r w:rsidR="00BF66AE">
        <w:t>arties</w:t>
      </w:r>
      <w:r w:rsidRPr="00DD2781">
        <w:t xml:space="preserve"> rappellent que le</w:t>
      </w:r>
      <w:r w:rsidR="00BD36DE">
        <w:t>s</w:t>
      </w:r>
      <w:r w:rsidRPr="00DD2781">
        <w:t xml:space="preserve"> salarié</w:t>
      </w:r>
      <w:r w:rsidR="00BD36DE">
        <w:t xml:space="preserve">s rentrant dans les dispositions du présent accord </w:t>
      </w:r>
      <w:r w:rsidRPr="00DD2781">
        <w:t>bénéficie</w:t>
      </w:r>
      <w:r w:rsidR="00BD36DE">
        <w:t>nt</w:t>
      </w:r>
      <w:r w:rsidRPr="00DD2781">
        <w:t xml:space="preserve"> des mêmes droits</w:t>
      </w:r>
      <w:r w:rsidR="003C2B4A">
        <w:t xml:space="preserve"> d’acquisition et de prise</w:t>
      </w:r>
      <w:r w:rsidRPr="00DD2781">
        <w:t xml:space="preserve"> à congés payés que les salariés travaillant selon </w:t>
      </w:r>
      <w:r w:rsidR="00BD36DE">
        <w:t>un horaire hebdomadaire.</w:t>
      </w:r>
    </w:p>
    <w:p w14:paraId="4D402D01" w14:textId="77777777" w:rsidR="006E28AB" w:rsidRDefault="006E28AB" w:rsidP="00E30B3C">
      <w:pPr>
        <w:spacing w:after="0" w:line="240" w:lineRule="auto"/>
        <w:jc w:val="both"/>
      </w:pPr>
    </w:p>
    <w:p w14:paraId="7A471C17" w14:textId="05882B34" w:rsidR="006E28AB" w:rsidRDefault="006E28AB" w:rsidP="00E30B3C">
      <w:pPr>
        <w:spacing w:after="0" w:line="240" w:lineRule="auto"/>
        <w:jc w:val="both"/>
      </w:pPr>
      <w:r w:rsidRPr="00A24329">
        <w:t xml:space="preserve">La planification des congés des salariés en travail posté continu sera réalisée à chaque début de période annuelle afin </w:t>
      </w:r>
      <w:r w:rsidR="007A5C23" w:rsidRPr="00A24329">
        <w:t>d’assurer la</w:t>
      </w:r>
      <w:r w:rsidRPr="00A24329">
        <w:t xml:space="preserve"> planification </w:t>
      </w:r>
      <w:r w:rsidR="007A5C23" w:rsidRPr="00A24329">
        <w:t xml:space="preserve">adaptée </w:t>
      </w:r>
      <w:r w:rsidRPr="00A24329">
        <w:t>des</w:t>
      </w:r>
      <w:r>
        <w:t xml:space="preserve"> postes de travail.</w:t>
      </w:r>
    </w:p>
    <w:p w14:paraId="58EFB765" w14:textId="77777777" w:rsidR="00F2799A" w:rsidRDefault="00F2799A" w:rsidP="00E30B3C">
      <w:pPr>
        <w:spacing w:after="0" w:line="240" w:lineRule="auto"/>
        <w:jc w:val="both"/>
      </w:pPr>
    </w:p>
    <w:p w14:paraId="1D49D01A" w14:textId="6FAEB9B4" w:rsidR="006E28AB" w:rsidRDefault="006E28AB" w:rsidP="00E30B3C">
      <w:pPr>
        <w:spacing w:after="0" w:line="240" w:lineRule="auto"/>
        <w:jc w:val="both"/>
      </w:pPr>
      <w:r>
        <w:t>Il sera porté une attention particulière à cette planification, afin de permettre à chaque salarié de bénéficier de périodes de congés « par roulement » d’une année sur l’autre, notamment pendant les périodes estivales et de fin d’année.</w:t>
      </w:r>
    </w:p>
    <w:p w14:paraId="55BD4F77" w14:textId="77777777" w:rsidR="00BD36DE" w:rsidRDefault="00BD36DE" w:rsidP="00E30B3C">
      <w:pPr>
        <w:spacing w:after="0" w:line="240" w:lineRule="auto"/>
        <w:jc w:val="both"/>
      </w:pPr>
    </w:p>
    <w:p w14:paraId="73B7A60F" w14:textId="56014BA5" w:rsidR="00F2799A" w:rsidRDefault="00BD36DE" w:rsidP="007C4412">
      <w:pPr>
        <w:spacing w:after="0" w:line="240" w:lineRule="auto"/>
        <w:jc w:val="both"/>
      </w:pPr>
      <w:r>
        <w:t xml:space="preserve">Les </w:t>
      </w:r>
      <w:r w:rsidR="00B317B9">
        <w:t>P</w:t>
      </w:r>
      <w:r w:rsidR="00BF66AE">
        <w:t>arties</w:t>
      </w:r>
      <w:r>
        <w:t xml:space="preserve"> </w:t>
      </w:r>
      <w:r w:rsidR="003C2B4A">
        <w:t xml:space="preserve">conviennent à titre exceptionnel que </w:t>
      </w:r>
      <w:r>
        <w:t>les</w:t>
      </w:r>
      <w:r w:rsidR="003C2B4A">
        <w:t xml:space="preserve"> jours de</w:t>
      </w:r>
      <w:r>
        <w:t xml:space="preserve"> congés payés posés durant un cycle de travail seront considérés comme du temps de travail effectif pour le décompte des heures supplémentaires. </w:t>
      </w:r>
    </w:p>
    <w:p w14:paraId="79EC3DE6" w14:textId="77777777" w:rsidR="00F2799A" w:rsidRDefault="00F2799A" w:rsidP="007C4412">
      <w:pPr>
        <w:spacing w:after="0" w:line="240" w:lineRule="auto"/>
        <w:jc w:val="both"/>
      </w:pPr>
    </w:p>
    <w:p w14:paraId="2217BB06" w14:textId="676A73E0" w:rsidR="00F84697" w:rsidRDefault="00E30B3C" w:rsidP="007C4412">
      <w:pPr>
        <w:spacing w:after="0" w:line="240" w:lineRule="auto"/>
        <w:jc w:val="both"/>
      </w:pPr>
      <w:r w:rsidRPr="003C2B4A">
        <w:t>En application du présent accord, seules les heures effectuées au-delà d'une durée moyenne de 35 heures, calculées sur la durée du cycle</w:t>
      </w:r>
      <w:r w:rsidR="003C2B4A">
        <w:t xml:space="preserve"> en vigueur</w:t>
      </w:r>
      <w:r w:rsidRPr="003C2B4A">
        <w:t>, sont considérées comme des heures supplémentaires.</w:t>
      </w:r>
    </w:p>
    <w:p w14:paraId="379333D9" w14:textId="77777777" w:rsidR="004E7191" w:rsidRPr="007C4412" w:rsidRDefault="004E7191" w:rsidP="005F1951">
      <w:pPr>
        <w:pStyle w:val="Style4"/>
        <w:numPr>
          <w:ilvl w:val="0"/>
          <w:numId w:val="0"/>
        </w:numPr>
        <w:rPr>
          <w:rFonts w:ascii="Calibri" w:eastAsia="Calibri" w:hAnsi="Calibri" w:cs="Times New Roman"/>
          <w:b w:val="0"/>
          <w:sz w:val="22"/>
          <w:szCs w:val="22"/>
          <w:lang w:eastAsia="en-US"/>
        </w:rPr>
      </w:pPr>
    </w:p>
    <w:p w14:paraId="67483A9B" w14:textId="4D6B4699" w:rsidR="00F17015" w:rsidRDefault="00985DE2" w:rsidP="00C522D5">
      <w:pPr>
        <w:pStyle w:val="Style5"/>
        <w:numPr>
          <w:ilvl w:val="2"/>
          <w:numId w:val="3"/>
        </w:numPr>
      </w:pPr>
      <w:r>
        <w:t>Gestion</w:t>
      </w:r>
      <w:r w:rsidR="00B21F56">
        <w:t xml:space="preserve"> des situations particulières</w:t>
      </w:r>
    </w:p>
    <w:p w14:paraId="0D5E70EA" w14:textId="77777777" w:rsidR="00985DE2" w:rsidRDefault="00985DE2" w:rsidP="007C4412">
      <w:pPr>
        <w:pStyle w:val="Style5"/>
        <w:numPr>
          <w:ilvl w:val="0"/>
          <w:numId w:val="0"/>
        </w:numPr>
        <w:ind w:left="1920"/>
      </w:pPr>
    </w:p>
    <w:p w14:paraId="1C1ADDBC" w14:textId="77777777" w:rsidR="00F84697" w:rsidRPr="00D25177" w:rsidRDefault="00F84697" w:rsidP="00F84697">
      <w:pPr>
        <w:jc w:val="both"/>
      </w:pPr>
      <w:r w:rsidRPr="00D25177">
        <w:t xml:space="preserve">En cas de modification des plannings, les salariés concernés par un changement de rythme de travail sont prévenus individuellement au minimum 5 jours calendaires avant l’entrée en vigueur des modifications. </w:t>
      </w:r>
    </w:p>
    <w:p w14:paraId="4DB9483E" w14:textId="77777777" w:rsidR="00F84697" w:rsidRPr="00D25177" w:rsidRDefault="00F84697" w:rsidP="00F84697">
      <w:pPr>
        <w:jc w:val="both"/>
      </w:pPr>
      <w:r w:rsidRPr="00D25177">
        <w:t xml:space="preserve">Ce délai peut être réduit à 24 heures lorsque l’une des situations suivantes se présente : </w:t>
      </w:r>
    </w:p>
    <w:p w14:paraId="58154F49" w14:textId="77777777" w:rsidR="00F84697" w:rsidRPr="00D25177" w:rsidRDefault="00F84697" w:rsidP="00C522D5">
      <w:pPr>
        <w:pStyle w:val="Paragraphedeliste"/>
        <w:numPr>
          <w:ilvl w:val="0"/>
          <w:numId w:val="1"/>
        </w:numPr>
        <w:jc w:val="both"/>
      </w:pPr>
      <w:r w:rsidRPr="00D25177">
        <w:t>Absence imprévue d’un salarié</w:t>
      </w:r>
    </w:p>
    <w:p w14:paraId="448F786A" w14:textId="77777777" w:rsidR="00F84697" w:rsidRPr="00D25177" w:rsidRDefault="00F84697" w:rsidP="00C522D5">
      <w:pPr>
        <w:pStyle w:val="Paragraphedeliste"/>
        <w:numPr>
          <w:ilvl w:val="0"/>
          <w:numId w:val="1"/>
        </w:numPr>
        <w:jc w:val="both"/>
      </w:pPr>
      <w:r w:rsidRPr="00D25177">
        <w:t>Situation d’urgence</w:t>
      </w:r>
    </w:p>
    <w:p w14:paraId="185989CE" w14:textId="1CA514E7" w:rsidR="00F239F6" w:rsidRDefault="00F239F6" w:rsidP="00F84697">
      <w:pPr>
        <w:jc w:val="both"/>
      </w:pPr>
      <w:r>
        <w:t>Le présent article a vocation à s’appliquer tant aux salariés</w:t>
      </w:r>
      <w:r w:rsidR="000F7130">
        <w:t xml:space="preserve"> déjà</w:t>
      </w:r>
      <w:r>
        <w:t xml:space="preserve"> occupés selon un horaire posté, qu’aux salariés relevant </w:t>
      </w:r>
      <w:r w:rsidR="000F7130">
        <w:t xml:space="preserve">habituellement </w:t>
      </w:r>
      <w:r>
        <w:t>d’une modalité d’organisation du temps de travail différent</w:t>
      </w:r>
      <w:r w:rsidR="000F7130">
        <w:t>e</w:t>
      </w:r>
      <w:r>
        <w:t>.</w:t>
      </w:r>
    </w:p>
    <w:p w14:paraId="57F2E56F" w14:textId="7FFE176A" w:rsidR="00F84697" w:rsidRDefault="000F7130" w:rsidP="00DD2781">
      <w:pPr>
        <w:jc w:val="both"/>
      </w:pPr>
      <w:r>
        <w:t>Pour autant</w:t>
      </w:r>
      <w:r w:rsidR="007A42C5">
        <w:t>,</w:t>
      </w:r>
      <w:r>
        <w:t xml:space="preserve"> l</w:t>
      </w:r>
      <w:r w:rsidR="00F17015" w:rsidRPr="00D25177">
        <w:t xml:space="preserve">es </w:t>
      </w:r>
      <w:r w:rsidR="00B317B9">
        <w:t>P</w:t>
      </w:r>
      <w:r w:rsidR="00F17015" w:rsidRPr="00D25177">
        <w:t xml:space="preserve">arties </w:t>
      </w:r>
      <w:r w:rsidR="00F17015" w:rsidRPr="00F84697">
        <w:t xml:space="preserve">conviennent </w:t>
      </w:r>
      <w:r>
        <w:t>qu’un même salarié ne pourra être affecté</w:t>
      </w:r>
      <w:r w:rsidR="00F17015" w:rsidRPr="00F84697">
        <w:t xml:space="preserve"> à deux équipes successives, sauf circonstances exceptionnelles ou nécessités impérieuses de fonctionnement. Il peut s'agir par exemple de réaliser des travaux urgents en raison d'un accident ou d'une menace d'accident. </w:t>
      </w:r>
    </w:p>
    <w:p w14:paraId="13731584" w14:textId="01B93DB8" w:rsidR="00AD74CB" w:rsidRDefault="00AD74CB" w:rsidP="00AD74CB">
      <w:pPr>
        <w:pStyle w:val="Style5"/>
      </w:pPr>
      <w:r>
        <w:t>Contre</w:t>
      </w:r>
      <w:r w:rsidR="00BF66AE">
        <w:t>parties</w:t>
      </w:r>
      <w:r>
        <w:t xml:space="preserve"> au travail posté continu</w:t>
      </w:r>
    </w:p>
    <w:p w14:paraId="1F5FB10A" w14:textId="77777777" w:rsidR="003F731A" w:rsidRDefault="003F731A" w:rsidP="000F7130">
      <w:pPr>
        <w:pStyle w:val="Style4"/>
        <w:numPr>
          <w:ilvl w:val="0"/>
          <w:numId w:val="0"/>
        </w:numPr>
      </w:pPr>
    </w:p>
    <w:tbl>
      <w:tblPr>
        <w:tblW w:w="9634" w:type="dxa"/>
        <w:tblInd w:w="75" w:type="dxa"/>
        <w:tblCellMar>
          <w:left w:w="70" w:type="dxa"/>
          <w:right w:w="70" w:type="dxa"/>
        </w:tblCellMar>
        <w:tblLook w:val="04A0" w:firstRow="1" w:lastRow="0" w:firstColumn="1" w:lastColumn="0" w:noHBand="0" w:noVBand="1"/>
      </w:tblPr>
      <w:tblGrid>
        <w:gridCol w:w="1829"/>
        <w:gridCol w:w="3695"/>
        <w:gridCol w:w="4110"/>
      </w:tblGrid>
      <w:tr w:rsidR="00B82EE1" w:rsidRPr="00D40B25" w14:paraId="5B0A858E" w14:textId="77777777" w:rsidTr="00D25177">
        <w:trPr>
          <w:trHeight w:val="568"/>
        </w:trPr>
        <w:tc>
          <w:tcPr>
            <w:tcW w:w="1829" w:type="dxa"/>
            <w:tcBorders>
              <w:top w:val="single" w:sz="4" w:space="0" w:color="auto"/>
              <w:left w:val="single" w:sz="4" w:space="0" w:color="auto"/>
              <w:bottom w:val="single" w:sz="4" w:space="0" w:color="auto"/>
              <w:right w:val="single" w:sz="4" w:space="0" w:color="auto"/>
            </w:tcBorders>
            <w:vAlign w:val="center"/>
            <w:hideMark/>
          </w:tcPr>
          <w:p w14:paraId="4A30D52B" w14:textId="3F86AA63" w:rsidR="00B82EE1" w:rsidRPr="00D40B25" w:rsidRDefault="00B82EE1" w:rsidP="00D25177">
            <w:pPr>
              <w:jc w:val="center"/>
              <w:rPr>
                <w:rFonts w:asciiTheme="minorHAnsi" w:hAnsiTheme="minorHAnsi" w:cstheme="minorHAnsi"/>
                <w:b/>
                <w:bCs/>
                <w:color w:val="000000"/>
                <w:sz w:val="18"/>
                <w:szCs w:val="18"/>
                <w:lang w:eastAsia="fr-FR"/>
              </w:rPr>
            </w:pPr>
            <w:r>
              <w:rPr>
                <w:rFonts w:asciiTheme="minorHAnsi" w:hAnsiTheme="minorHAnsi" w:cstheme="minorHAnsi"/>
                <w:b/>
                <w:bCs/>
                <w:color w:val="000000"/>
                <w:sz w:val="18"/>
                <w:szCs w:val="18"/>
                <w:lang w:eastAsia="fr-FR"/>
              </w:rPr>
              <w:t>Horaires travail posté</w:t>
            </w:r>
            <w:r w:rsidR="00A87532">
              <w:rPr>
                <w:rFonts w:asciiTheme="minorHAnsi" w:hAnsiTheme="minorHAnsi" w:cstheme="minorHAnsi"/>
                <w:b/>
                <w:bCs/>
                <w:color w:val="000000"/>
                <w:sz w:val="18"/>
                <w:szCs w:val="18"/>
                <w:lang w:eastAsia="fr-FR"/>
              </w:rPr>
              <w:t xml:space="preserve"> continu</w:t>
            </w:r>
            <w:r w:rsidRPr="00D40B25">
              <w:rPr>
                <w:rFonts w:asciiTheme="minorHAnsi" w:hAnsiTheme="minorHAnsi" w:cstheme="minorHAnsi"/>
                <w:b/>
                <w:bCs/>
                <w:color w:val="000000"/>
                <w:sz w:val="18"/>
                <w:szCs w:val="18"/>
                <w:lang w:eastAsia="fr-FR"/>
              </w:rPr>
              <w:t xml:space="preserve"> </w:t>
            </w:r>
          </w:p>
        </w:tc>
        <w:tc>
          <w:tcPr>
            <w:tcW w:w="3695" w:type="dxa"/>
            <w:tcBorders>
              <w:top w:val="single" w:sz="4" w:space="0" w:color="auto"/>
              <w:left w:val="nil"/>
              <w:bottom w:val="single" w:sz="4" w:space="0" w:color="auto"/>
              <w:right w:val="single" w:sz="4" w:space="0" w:color="auto"/>
            </w:tcBorders>
            <w:vAlign w:val="center"/>
            <w:hideMark/>
          </w:tcPr>
          <w:p w14:paraId="4E6EADCF" w14:textId="77777777" w:rsidR="00B82EE1" w:rsidRPr="00D40B25" w:rsidRDefault="00B82EE1" w:rsidP="00D25177">
            <w:pPr>
              <w:jc w:val="center"/>
              <w:rPr>
                <w:rFonts w:asciiTheme="minorHAnsi" w:hAnsiTheme="minorHAnsi" w:cstheme="minorHAnsi"/>
                <w:b/>
                <w:bCs/>
                <w:color w:val="000000"/>
                <w:sz w:val="18"/>
                <w:szCs w:val="18"/>
                <w:lang w:eastAsia="fr-FR"/>
              </w:rPr>
            </w:pPr>
            <w:r w:rsidRPr="00D40B25">
              <w:rPr>
                <w:rFonts w:asciiTheme="minorHAnsi" w:hAnsiTheme="minorHAnsi" w:cstheme="minorHAnsi"/>
                <w:b/>
                <w:bCs/>
                <w:color w:val="000000"/>
                <w:sz w:val="18"/>
                <w:szCs w:val="18"/>
                <w:lang w:eastAsia="fr-FR"/>
              </w:rPr>
              <w:t>Contrepartie financière</w:t>
            </w:r>
          </w:p>
        </w:tc>
        <w:tc>
          <w:tcPr>
            <w:tcW w:w="4110" w:type="dxa"/>
            <w:tcBorders>
              <w:top w:val="single" w:sz="4" w:space="0" w:color="auto"/>
              <w:left w:val="nil"/>
              <w:bottom w:val="single" w:sz="4" w:space="0" w:color="auto"/>
              <w:right w:val="single" w:sz="4" w:space="0" w:color="auto"/>
            </w:tcBorders>
            <w:vAlign w:val="center"/>
            <w:hideMark/>
          </w:tcPr>
          <w:p w14:paraId="070EBA37" w14:textId="77777777" w:rsidR="00B82EE1" w:rsidRPr="00D40B25" w:rsidRDefault="00B82EE1" w:rsidP="00D25177">
            <w:pPr>
              <w:jc w:val="center"/>
              <w:rPr>
                <w:rFonts w:asciiTheme="minorHAnsi" w:hAnsiTheme="minorHAnsi" w:cstheme="minorHAnsi"/>
                <w:b/>
                <w:bCs/>
                <w:color w:val="000000"/>
                <w:sz w:val="18"/>
                <w:szCs w:val="18"/>
                <w:lang w:eastAsia="fr-FR"/>
              </w:rPr>
            </w:pPr>
            <w:r w:rsidRPr="00D40B25">
              <w:rPr>
                <w:rFonts w:asciiTheme="minorHAnsi" w:hAnsiTheme="minorHAnsi" w:cstheme="minorHAnsi"/>
                <w:b/>
                <w:bCs/>
                <w:color w:val="000000"/>
                <w:sz w:val="18"/>
                <w:szCs w:val="18"/>
                <w:lang w:eastAsia="fr-FR"/>
              </w:rPr>
              <w:t>Règles de gestion</w:t>
            </w:r>
          </w:p>
        </w:tc>
      </w:tr>
      <w:tr w:rsidR="00B82EE1" w:rsidRPr="00D40B25" w14:paraId="5856F132" w14:textId="77777777" w:rsidTr="00D25177">
        <w:trPr>
          <w:trHeight w:val="833"/>
        </w:trPr>
        <w:tc>
          <w:tcPr>
            <w:tcW w:w="1829" w:type="dxa"/>
            <w:tcBorders>
              <w:top w:val="nil"/>
              <w:left w:val="single" w:sz="4" w:space="0" w:color="auto"/>
              <w:bottom w:val="single" w:sz="4" w:space="0" w:color="auto"/>
              <w:right w:val="single" w:sz="4" w:space="0" w:color="auto"/>
            </w:tcBorders>
            <w:vAlign w:val="center"/>
            <w:hideMark/>
          </w:tcPr>
          <w:p w14:paraId="56C65A1B" w14:textId="5B2EFA4D" w:rsidR="00B82EE1" w:rsidRDefault="00A87532" w:rsidP="00D25177">
            <w:pPr>
              <w:jc w:val="center"/>
              <w:rPr>
                <w:rFonts w:asciiTheme="minorHAnsi" w:hAnsiTheme="minorHAnsi" w:cstheme="minorHAnsi"/>
                <w:color w:val="000000"/>
                <w:sz w:val="18"/>
                <w:szCs w:val="18"/>
                <w:lang w:eastAsia="fr-FR"/>
              </w:rPr>
            </w:pPr>
            <w:r>
              <w:rPr>
                <w:rFonts w:asciiTheme="minorHAnsi" w:hAnsiTheme="minorHAnsi" w:cstheme="minorHAnsi"/>
                <w:color w:val="000000"/>
                <w:sz w:val="18"/>
                <w:szCs w:val="18"/>
                <w:lang w:eastAsia="fr-FR"/>
              </w:rPr>
              <w:t>Travail p</w:t>
            </w:r>
            <w:r w:rsidR="00B82EE1">
              <w:rPr>
                <w:rFonts w:asciiTheme="minorHAnsi" w:hAnsiTheme="minorHAnsi" w:cstheme="minorHAnsi"/>
                <w:color w:val="000000"/>
                <w:sz w:val="18"/>
                <w:szCs w:val="18"/>
                <w:lang w:eastAsia="fr-FR"/>
              </w:rPr>
              <w:t xml:space="preserve">osté </w:t>
            </w:r>
            <w:r>
              <w:rPr>
                <w:rFonts w:asciiTheme="minorHAnsi" w:hAnsiTheme="minorHAnsi" w:cstheme="minorHAnsi"/>
                <w:color w:val="000000"/>
                <w:sz w:val="18"/>
                <w:szCs w:val="18"/>
                <w:lang w:eastAsia="fr-FR"/>
              </w:rPr>
              <w:t xml:space="preserve">continu de </w:t>
            </w:r>
            <w:r w:rsidR="00B82EE1">
              <w:rPr>
                <w:rFonts w:asciiTheme="minorHAnsi" w:hAnsiTheme="minorHAnsi" w:cstheme="minorHAnsi"/>
                <w:color w:val="000000"/>
                <w:sz w:val="18"/>
                <w:szCs w:val="18"/>
                <w:lang w:eastAsia="fr-FR"/>
              </w:rPr>
              <w:t>jour</w:t>
            </w:r>
          </w:p>
          <w:p w14:paraId="0121B9AE" w14:textId="59BF56F3" w:rsidR="00560231" w:rsidRPr="00D40B25" w:rsidRDefault="00560231" w:rsidP="00D25177">
            <w:pPr>
              <w:jc w:val="center"/>
              <w:rPr>
                <w:rFonts w:asciiTheme="minorHAnsi" w:hAnsiTheme="minorHAnsi" w:cstheme="minorHAnsi"/>
                <w:color w:val="000000"/>
                <w:sz w:val="18"/>
                <w:szCs w:val="18"/>
                <w:lang w:eastAsia="fr-FR"/>
              </w:rPr>
            </w:pPr>
            <w:r w:rsidRPr="00D40B25">
              <w:rPr>
                <w:rFonts w:asciiTheme="minorHAnsi" w:hAnsiTheme="minorHAnsi" w:cstheme="minorHAnsi"/>
                <w:i/>
                <w:iCs/>
                <w:color w:val="000000"/>
                <w:sz w:val="18"/>
                <w:szCs w:val="18"/>
                <w:lang w:eastAsia="fr-FR"/>
              </w:rPr>
              <w:t>(</w:t>
            </w:r>
            <w:proofErr w:type="gramStart"/>
            <w:r w:rsidRPr="00D40B25">
              <w:rPr>
                <w:rFonts w:asciiTheme="minorHAnsi" w:hAnsiTheme="minorHAnsi" w:cstheme="minorHAnsi"/>
                <w:i/>
                <w:iCs/>
                <w:color w:val="000000"/>
                <w:sz w:val="18"/>
                <w:szCs w:val="18"/>
                <w:lang w:eastAsia="fr-FR"/>
              </w:rPr>
              <w:t>entre</w:t>
            </w:r>
            <w:proofErr w:type="gramEnd"/>
            <w:r w:rsidRPr="00D40B25">
              <w:rPr>
                <w:rFonts w:asciiTheme="minorHAnsi" w:hAnsiTheme="minorHAnsi" w:cstheme="minorHAnsi"/>
                <w:i/>
                <w:iCs/>
                <w:color w:val="000000"/>
                <w:sz w:val="18"/>
                <w:szCs w:val="18"/>
                <w:lang w:eastAsia="fr-FR"/>
              </w:rPr>
              <w:t xml:space="preserve"> </w:t>
            </w:r>
            <w:r>
              <w:rPr>
                <w:rFonts w:asciiTheme="minorHAnsi" w:hAnsiTheme="minorHAnsi" w:cstheme="minorHAnsi"/>
                <w:i/>
                <w:iCs/>
                <w:color w:val="000000"/>
                <w:sz w:val="18"/>
                <w:szCs w:val="18"/>
                <w:lang w:eastAsia="fr-FR"/>
              </w:rPr>
              <w:t>6</w:t>
            </w:r>
            <w:r w:rsidRPr="00D40B25">
              <w:rPr>
                <w:rFonts w:asciiTheme="minorHAnsi" w:hAnsiTheme="minorHAnsi" w:cstheme="minorHAnsi"/>
                <w:i/>
                <w:iCs/>
                <w:color w:val="000000"/>
                <w:sz w:val="18"/>
                <w:szCs w:val="18"/>
                <w:lang w:eastAsia="fr-FR"/>
              </w:rPr>
              <w:t xml:space="preserve">h00 et </w:t>
            </w:r>
            <w:r>
              <w:rPr>
                <w:rFonts w:asciiTheme="minorHAnsi" w:hAnsiTheme="minorHAnsi" w:cstheme="minorHAnsi"/>
                <w:i/>
                <w:iCs/>
                <w:color w:val="000000"/>
                <w:sz w:val="18"/>
                <w:szCs w:val="18"/>
                <w:lang w:eastAsia="fr-FR"/>
              </w:rPr>
              <w:t>21</w:t>
            </w:r>
            <w:r w:rsidRPr="00D40B25">
              <w:rPr>
                <w:rFonts w:asciiTheme="minorHAnsi" w:hAnsiTheme="minorHAnsi" w:cstheme="minorHAnsi"/>
                <w:i/>
                <w:iCs/>
                <w:color w:val="000000"/>
                <w:sz w:val="18"/>
                <w:szCs w:val="18"/>
                <w:lang w:eastAsia="fr-FR"/>
              </w:rPr>
              <w:t>h00)</w:t>
            </w:r>
          </w:p>
        </w:tc>
        <w:tc>
          <w:tcPr>
            <w:tcW w:w="3695" w:type="dxa"/>
            <w:tcBorders>
              <w:top w:val="nil"/>
              <w:left w:val="nil"/>
              <w:bottom w:val="single" w:sz="4" w:space="0" w:color="auto"/>
              <w:right w:val="single" w:sz="4" w:space="0" w:color="auto"/>
            </w:tcBorders>
            <w:vAlign w:val="center"/>
            <w:hideMark/>
          </w:tcPr>
          <w:p w14:paraId="05DCFA91" w14:textId="4E924ABC" w:rsidR="00B82EE1" w:rsidRPr="00D40B25" w:rsidRDefault="00B82EE1" w:rsidP="00D25177">
            <w:pPr>
              <w:jc w:val="center"/>
              <w:rPr>
                <w:rFonts w:asciiTheme="minorHAnsi" w:hAnsiTheme="minorHAnsi" w:cstheme="minorHAnsi"/>
                <w:color w:val="000000"/>
                <w:sz w:val="18"/>
                <w:szCs w:val="18"/>
                <w:lang w:eastAsia="fr-FR"/>
              </w:rPr>
            </w:pPr>
            <w:r w:rsidRPr="00D40B25">
              <w:rPr>
                <w:rFonts w:asciiTheme="minorHAnsi" w:hAnsiTheme="minorHAnsi" w:cstheme="minorHAnsi"/>
                <w:color w:val="000000"/>
                <w:sz w:val="18"/>
                <w:szCs w:val="18"/>
                <w:lang w:eastAsia="fr-FR"/>
              </w:rPr>
              <w:t xml:space="preserve">Majoration du taux horaire brut de </w:t>
            </w:r>
            <w:r>
              <w:rPr>
                <w:rFonts w:asciiTheme="minorHAnsi" w:hAnsiTheme="minorHAnsi" w:cstheme="minorHAnsi"/>
                <w:color w:val="000000"/>
                <w:sz w:val="18"/>
                <w:szCs w:val="18"/>
                <w:lang w:eastAsia="fr-FR"/>
              </w:rPr>
              <w:t xml:space="preserve">15 </w:t>
            </w:r>
            <w:r w:rsidRPr="00D40B25">
              <w:rPr>
                <w:rFonts w:asciiTheme="minorHAnsi" w:hAnsiTheme="minorHAnsi" w:cstheme="minorHAnsi"/>
                <w:color w:val="000000"/>
                <w:sz w:val="18"/>
                <w:szCs w:val="18"/>
                <w:lang w:eastAsia="fr-FR"/>
              </w:rPr>
              <w:t>%</w:t>
            </w:r>
          </w:p>
        </w:tc>
        <w:tc>
          <w:tcPr>
            <w:tcW w:w="4110" w:type="dxa"/>
            <w:tcBorders>
              <w:top w:val="nil"/>
              <w:left w:val="nil"/>
              <w:bottom w:val="single" w:sz="4" w:space="0" w:color="auto"/>
              <w:right w:val="single" w:sz="4" w:space="0" w:color="auto"/>
            </w:tcBorders>
            <w:vAlign w:val="center"/>
            <w:hideMark/>
          </w:tcPr>
          <w:p w14:paraId="0985428E" w14:textId="34454A1E" w:rsidR="00A80244" w:rsidRPr="00D40B25" w:rsidRDefault="00560231" w:rsidP="00D25177">
            <w:pPr>
              <w:spacing w:after="240"/>
              <w:rPr>
                <w:rFonts w:asciiTheme="minorHAnsi" w:hAnsiTheme="minorHAnsi" w:cstheme="minorHAnsi"/>
                <w:color w:val="000000"/>
                <w:sz w:val="18"/>
                <w:szCs w:val="18"/>
                <w:lang w:eastAsia="fr-FR"/>
              </w:rPr>
            </w:pPr>
            <w:r w:rsidRPr="008D0442">
              <w:rPr>
                <w:rFonts w:asciiTheme="minorHAnsi" w:hAnsiTheme="minorHAnsi" w:cstheme="minorHAnsi"/>
                <w:color w:val="000000"/>
                <w:sz w:val="18"/>
                <w:szCs w:val="18"/>
                <w:lang w:eastAsia="fr-FR"/>
              </w:rPr>
              <w:t xml:space="preserve">Conformément à l’accord </w:t>
            </w:r>
            <w:r w:rsidR="008D0442" w:rsidRPr="008D0442">
              <w:rPr>
                <w:rFonts w:asciiTheme="minorHAnsi" w:hAnsiTheme="minorHAnsi" w:cstheme="minorHAnsi"/>
                <w:color w:val="000000"/>
                <w:sz w:val="18"/>
                <w:szCs w:val="18"/>
                <w:lang w:eastAsia="fr-FR"/>
              </w:rPr>
              <w:t>d’entreprise relatif à l’aménagement du temps de travail du 6 décembre 2018</w:t>
            </w:r>
          </w:p>
        </w:tc>
      </w:tr>
      <w:tr w:rsidR="00A80244" w:rsidRPr="00D40B25" w14:paraId="63ECCF48" w14:textId="77777777" w:rsidTr="00DD2781">
        <w:trPr>
          <w:trHeight w:val="849"/>
        </w:trPr>
        <w:tc>
          <w:tcPr>
            <w:tcW w:w="1829" w:type="dxa"/>
            <w:tcBorders>
              <w:top w:val="nil"/>
              <w:left w:val="single" w:sz="4" w:space="0" w:color="auto"/>
              <w:bottom w:val="single" w:sz="4" w:space="0" w:color="auto"/>
              <w:right w:val="single" w:sz="4" w:space="0" w:color="auto"/>
            </w:tcBorders>
            <w:vAlign w:val="center"/>
            <w:hideMark/>
          </w:tcPr>
          <w:p w14:paraId="0870F069" w14:textId="61393B2F" w:rsidR="00A80244" w:rsidRDefault="00A80244" w:rsidP="00A80244">
            <w:pPr>
              <w:jc w:val="center"/>
              <w:rPr>
                <w:rFonts w:asciiTheme="minorHAnsi" w:hAnsiTheme="minorHAnsi" w:cstheme="minorHAnsi"/>
                <w:color w:val="000000"/>
                <w:sz w:val="18"/>
                <w:szCs w:val="18"/>
                <w:lang w:eastAsia="fr-FR"/>
              </w:rPr>
            </w:pPr>
            <w:r>
              <w:rPr>
                <w:rFonts w:asciiTheme="minorHAnsi" w:hAnsiTheme="minorHAnsi" w:cstheme="minorHAnsi"/>
                <w:color w:val="000000"/>
                <w:sz w:val="18"/>
                <w:szCs w:val="18"/>
                <w:lang w:eastAsia="fr-FR"/>
              </w:rPr>
              <w:t>Travail posté continu de nuit</w:t>
            </w:r>
          </w:p>
          <w:p w14:paraId="1A700129" w14:textId="0E5C5D38" w:rsidR="00A80244" w:rsidRPr="00D40B25" w:rsidRDefault="00A80244" w:rsidP="00A80244">
            <w:pPr>
              <w:jc w:val="center"/>
              <w:rPr>
                <w:rFonts w:asciiTheme="minorHAnsi" w:hAnsiTheme="minorHAnsi" w:cstheme="minorHAnsi"/>
                <w:color w:val="000000"/>
                <w:sz w:val="18"/>
                <w:szCs w:val="18"/>
                <w:lang w:eastAsia="fr-FR"/>
              </w:rPr>
            </w:pPr>
            <w:r w:rsidRPr="00D40B25">
              <w:rPr>
                <w:rFonts w:asciiTheme="minorHAnsi" w:hAnsiTheme="minorHAnsi" w:cstheme="minorHAnsi"/>
                <w:i/>
                <w:iCs/>
                <w:color w:val="000000"/>
                <w:sz w:val="18"/>
                <w:szCs w:val="18"/>
                <w:lang w:eastAsia="fr-FR"/>
              </w:rPr>
              <w:t>(</w:t>
            </w:r>
            <w:proofErr w:type="gramStart"/>
            <w:r w:rsidRPr="00D40B25">
              <w:rPr>
                <w:rFonts w:asciiTheme="minorHAnsi" w:hAnsiTheme="minorHAnsi" w:cstheme="minorHAnsi"/>
                <w:i/>
                <w:iCs/>
                <w:color w:val="000000"/>
                <w:sz w:val="18"/>
                <w:szCs w:val="18"/>
                <w:lang w:eastAsia="fr-FR"/>
              </w:rPr>
              <w:t>entre</w:t>
            </w:r>
            <w:proofErr w:type="gramEnd"/>
            <w:r w:rsidRPr="00D40B25">
              <w:rPr>
                <w:rFonts w:asciiTheme="minorHAnsi" w:hAnsiTheme="minorHAnsi" w:cstheme="minorHAnsi"/>
                <w:i/>
                <w:iCs/>
                <w:color w:val="000000"/>
                <w:sz w:val="18"/>
                <w:szCs w:val="18"/>
                <w:lang w:eastAsia="fr-FR"/>
              </w:rPr>
              <w:t xml:space="preserve"> 21h00 et 06h00)</w:t>
            </w:r>
          </w:p>
        </w:tc>
        <w:tc>
          <w:tcPr>
            <w:tcW w:w="3695" w:type="dxa"/>
            <w:tcBorders>
              <w:top w:val="nil"/>
              <w:left w:val="nil"/>
              <w:bottom w:val="single" w:sz="4" w:space="0" w:color="auto"/>
              <w:right w:val="single" w:sz="4" w:space="0" w:color="auto"/>
            </w:tcBorders>
            <w:vAlign w:val="center"/>
            <w:hideMark/>
          </w:tcPr>
          <w:p w14:paraId="55E94075" w14:textId="42D06879" w:rsidR="00A80244" w:rsidRPr="00D40B25" w:rsidRDefault="00A80244" w:rsidP="00A80244">
            <w:pPr>
              <w:jc w:val="center"/>
              <w:rPr>
                <w:rFonts w:asciiTheme="minorHAnsi" w:hAnsiTheme="minorHAnsi" w:cstheme="minorHAnsi"/>
                <w:color w:val="000000"/>
                <w:sz w:val="18"/>
                <w:szCs w:val="18"/>
                <w:lang w:eastAsia="fr-FR"/>
              </w:rPr>
            </w:pPr>
            <w:r w:rsidRPr="00D40B25">
              <w:rPr>
                <w:rFonts w:asciiTheme="minorHAnsi" w:hAnsiTheme="minorHAnsi" w:cstheme="minorHAnsi"/>
                <w:color w:val="000000"/>
                <w:sz w:val="18"/>
                <w:szCs w:val="18"/>
                <w:lang w:eastAsia="fr-FR"/>
              </w:rPr>
              <w:t xml:space="preserve">Majoration du taux horaire brut de </w:t>
            </w:r>
            <w:r>
              <w:rPr>
                <w:rFonts w:asciiTheme="minorHAnsi" w:hAnsiTheme="minorHAnsi" w:cstheme="minorHAnsi"/>
                <w:color w:val="000000"/>
                <w:sz w:val="18"/>
                <w:szCs w:val="18"/>
                <w:lang w:eastAsia="fr-FR"/>
              </w:rPr>
              <w:t xml:space="preserve">50 </w:t>
            </w:r>
            <w:r w:rsidRPr="00D40B25">
              <w:rPr>
                <w:rFonts w:asciiTheme="minorHAnsi" w:hAnsiTheme="minorHAnsi" w:cstheme="minorHAnsi"/>
                <w:color w:val="000000"/>
                <w:sz w:val="18"/>
                <w:szCs w:val="18"/>
                <w:lang w:eastAsia="fr-FR"/>
              </w:rPr>
              <w:t>%</w:t>
            </w:r>
          </w:p>
        </w:tc>
        <w:tc>
          <w:tcPr>
            <w:tcW w:w="4110" w:type="dxa"/>
            <w:tcBorders>
              <w:top w:val="nil"/>
              <w:left w:val="nil"/>
              <w:bottom w:val="single" w:sz="4" w:space="0" w:color="auto"/>
              <w:right w:val="single" w:sz="4" w:space="0" w:color="auto"/>
            </w:tcBorders>
            <w:vAlign w:val="center"/>
            <w:hideMark/>
          </w:tcPr>
          <w:p w14:paraId="705ABC0A" w14:textId="7AB05BAC" w:rsidR="00A80244" w:rsidRPr="00D40B25" w:rsidRDefault="00A80244" w:rsidP="00A80244">
            <w:pPr>
              <w:rPr>
                <w:rFonts w:asciiTheme="minorHAnsi" w:hAnsiTheme="minorHAnsi" w:cstheme="minorHAnsi"/>
                <w:color w:val="000000"/>
                <w:sz w:val="18"/>
                <w:szCs w:val="18"/>
                <w:lang w:eastAsia="fr-FR"/>
              </w:rPr>
            </w:pPr>
            <w:r w:rsidRPr="00D40B25">
              <w:rPr>
                <w:rFonts w:asciiTheme="minorHAnsi" w:hAnsiTheme="minorHAnsi" w:cstheme="minorHAnsi"/>
                <w:color w:val="000000"/>
                <w:sz w:val="18"/>
                <w:szCs w:val="18"/>
                <w:lang w:eastAsia="fr-FR"/>
              </w:rPr>
              <w:t xml:space="preserve">Cette majoration ne se cumule pas avec les majorations </w:t>
            </w:r>
            <w:r w:rsidR="00B72A62">
              <w:rPr>
                <w:rFonts w:asciiTheme="minorHAnsi" w:hAnsiTheme="minorHAnsi" w:cstheme="minorHAnsi"/>
                <w:color w:val="000000"/>
                <w:sz w:val="18"/>
                <w:szCs w:val="18"/>
                <w:lang w:eastAsia="fr-FR"/>
              </w:rPr>
              <w:t>pour travail un</w:t>
            </w:r>
            <w:r w:rsidRPr="00D40B25">
              <w:rPr>
                <w:rFonts w:asciiTheme="minorHAnsi" w:hAnsiTheme="minorHAnsi" w:cstheme="minorHAnsi"/>
                <w:color w:val="000000"/>
                <w:sz w:val="18"/>
                <w:szCs w:val="18"/>
                <w:lang w:eastAsia="fr-FR"/>
              </w:rPr>
              <w:t xml:space="preserve"> dimanche ou un jour férié en vigueur dans l'entreprise. La majoration la plus favorable sera retenue.</w:t>
            </w:r>
          </w:p>
        </w:tc>
      </w:tr>
      <w:tr w:rsidR="00A80244" w:rsidRPr="00D40B25" w14:paraId="0C0BF7B7" w14:textId="77777777" w:rsidTr="00627FDB">
        <w:trPr>
          <w:trHeight w:val="849"/>
        </w:trPr>
        <w:tc>
          <w:tcPr>
            <w:tcW w:w="1829" w:type="dxa"/>
            <w:tcBorders>
              <w:top w:val="single" w:sz="4" w:space="0" w:color="auto"/>
              <w:left w:val="single" w:sz="4" w:space="0" w:color="auto"/>
              <w:bottom w:val="single" w:sz="4" w:space="0" w:color="auto"/>
              <w:right w:val="single" w:sz="4" w:space="0" w:color="auto"/>
            </w:tcBorders>
            <w:vAlign w:val="center"/>
          </w:tcPr>
          <w:p w14:paraId="655393DD" w14:textId="630B4D80" w:rsidR="00A80244" w:rsidRDefault="00A80244" w:rsidP="00A80244">
            <w:pPr>
              <w:jc w:val="center"/>
              <w:rPr>
                <w:rFonts w:asciiTheme="minorHAnsi" w:hAnsiTheme="minorHAnsi" w:cstheme="minorHAnsi"/>
                <w:color w:val="000000"/>
                <w:sz w:val="18"/>
                <w:szCs w:val="18"/>
                <w:lang w:eastAsia="fr-FR"/>
              </w:rPr>
            </w:pPr>
            <w:r>
              <w:rPr>
                <w:rFonts w:asciiTheme="minorHAnsi" w:hAnsiTheme="minorHAnsi" w:cstheme="minorHAnsi"/>
                <w:color w:val="000000"/>
                <w:sz w:val="18"/>
                <w:szCs w:val="18"/>
                <w:lang w:eastAsia="fr-FR"/>
              </w:rPr>
              <w:t>Posté dimanche et jour férié</w:t>
            </w:r>
          </w:p>
        </w:tc>
        <w:tc>
          <w:tcPr>
            <w:tcW w:w="3695" w:type="dxa"/>
            <w:tcBorders>
              <w:top w:val="single" w:sz="4" w:space="0" w:color="auto"/>
              <w:left w:val="nil"/>
              <w:bottom w:val="single" w:sz="4" w:space="0" w:color="auto"/>
              <w:right w:val="single" w:sz="4" w:space="0" w:color="auto"/>
            </w:tcBorders>
            <w:vAlign w:val="center"/>
          </w:tcPr>
          <w:p w14:paraId="525C6F15" w14:textId="5117AE22" w:rsidR="00A80244" w:rsidRPr="00D40B25" w:rsidRDefault="00A80244" w:rsidP="00A80244">
            <w:pPr>
              <w:jc w:val="center"/>
              <w:rPr>
                <w:rFonts w:asciiTheme="minorHAnsi" w:hAnsiTheme="minorHAnsi" w:cstheme="minorHAnsi"/>
                <w:color w:val="000000"/>
                <w:sz w:val="18"/>
                <w:szCs w:val="18"/>
                <w:lang w:eastAsia="fr-FR"/>
              </w:rPr>
            </w:pPr>
            <w:r w:rsidRPr="00D40B25">
              <w:rPr>
                <w:rFonts w:asciiTheme="minorHAnsi" w:hAnsiTheme="minorHAnsi" w:cstheme="minorHAnsi"/>
                <w:color w:val="000000"/>
                <w:sz w:val="18"/>
                <w:szCs w:val="18"/>
                <w:lang w:eastAsia="fr-FR"/>
              </w:rPr>
              <w:t xml:space="preserve">Majoration du taux horaire brut de </w:t>
            </w:r>
            <w:r>
              <w:rPr>
                <w:rFonts w:asciiTheme="minorHAnsi" w:hAnsiTheme="minorHAnsi" w:cstheme="minorHAnsi"/>
                <w:color w:val="000000"/>
                <w:sz w:val="18"/>
                <w:szCs w:val="18"/>
                <w:lang w:eastAsia="fr-FR"/>
              </w:rPr>
              <w:t xml:space="preserve">100 </w:t>
            </w:r>
            <w:r w:rsidRPr="00D40B25">
              <w:rPr>
                <w:rFonts w:asciiTheme="minorHAnsi" w:hAnsiTheme="minorHAnsi" w:cstheme="minorHAnsi"/>
                <w:color w:val="000000"/>
                <w:sz w:val="18"/>
                <w:szCs w:val="18"/>
                <w:lang w:eastAsia="fr-FR"/>
              </w:rPr>
              <w:t>%</w:t>
            </w:r>
          </w:p>
        </w:tc>
        <w:tc>
          <w:tcPr>
            <w:tcW w:w="4110" w:type="dxa"/>
            <w:tcBorders>
              <w:top w:val="single" w:sz="4" w:space="0" w:color="auto"/>
              <w:left w:val="nil"/>
              <w:bottom w:val="single" w:sz="4" w:space="0" w:color="auto"/>
              <w:right w:val="single" w:sz="4" w:space="0" w:color="auto"/>
            </w:tcBorders>
            <w:vAlign w:val="center"/>
          </w:tcPr>
          <w:p w14:paraId="5EBF299C" w14:textId="77777777" w:rsidR="008D0442" w:rsidRDefault="008D0442" w:rsidP="00A80244">
            <w:pPr>
              <w:rPr>
                <w:rFonts w:asciiTheme="minorHAnsi" w:hAnsiTheme="minorHAnsi" w:cstheme="minorHAnsi"/>
                <w:color w:val="000000"/>
                <w:sz w:val="18"/>
                <w:szCs w:val="18"/>
                <w:lang w:eastAsia="fr-FR"/>
              </w:rPr>
            </w:pPr>
            <w:r w:rsidRPr="00DD2781">
              <w:rPr>
                <w:rFonts w:asciiTheme="minorHAnsi" w:hAnsiTheme="minorHAnsi" w:cstheme="minorHAnsi"/>
                <w:color w:val="000000"/>
                <w:sz w:val="18"/>
                <w:szCs w:val="18"/>
                <w:lang w:eastAsia="fr-FR"/>
              </w:rPr>
              <w:t xml:space="preserve">Conformément à l’accord </w:t>
            </w:r>
            <w:r w:rsidRPr="008D0442">
              <w:rPr>
                <w:rFonts w:asciiTheme="minorHAnsi" w:hAnsiTheme="minorHAnsi" w:cstheme="minorHAnsi"/>
                <w:color w:val="000000"/>
                <w:sz w:val="18"/>
                <w:szCs w:val="18"/>
                <w:lang w:eastAsia="fr-FR"/>
              </w:rPr>
              <w:t>d’entreprise relatif à l’aménagement du temps de travail du 6 décembre 2018</w:t>
            </w:r>
          </w:p>
          <w:p w14:paraId="3F1E64C0" w14:textId="4BBFEA95" w:rsidR="00A80244" w:rsidRDefault="00A80244" w:rsidP="00A80244">
            <w:pPr>
              <w:rPr>
                <w:rFonts w:asciiTheme="minorHAnsi" w:hAnsiTheme="minorHAnsi" w:cstheme="minorHAnsi"/>
                <w:color w:val="000000"/>
                <w:sz w:val="18"/>
                <w:szCs w:val="18"/>
                <w:lang w:eastAsia="fr-FR"/>
              </w:rPr>
            </w:pPr>
            <w:r w:rsidRPr="00D40B25">
              <w:rPr>
                <w:rFonts w:asciiTheme="minorHAnsi" w:hAnsiTheme="minorHAnsi" w:cstheme="minorHAnsi"/>
                <w:color w:val="000000"/>
                <w:sz w:val="18"/>
                <w:szCs w:val="18"/>
                <w:lang w:eastAsia="fr-FR"/>
              </w:rPr>
              <w:t xml:space="preserve">Cette majoration ne se cumule pas avec les majorations pour </w:t>
            </w:r>
            <w:r w:rsidRPr="005D7171">
              <w:rPr>
                <w:rFonts w:asciiTheme="minorHAnsi" w:hAnsiTheme="minorHAnsi" w:cstheme="minorHAnsi"/>
                <w:color w:val="000000"/>
                <w:sz w:val="18"/>
                <w:szCs w:val="18"/>
                <w:lang w:eastAsia="fr-FR"/>
              </w:rPr>
              <w:t>travail de</w:t>
            </w:r>
            <w:r w:rsidRPr="00D40B25">
              <w:rPr>
                <w:rFonts w:asciiTheme="minorHAnsi" w:hAnsiTheme="minorHAnsi" w:cstheme="minorHAnsi"/>
                <w:color w:val="000000"/>
                <w:sz w:val="18"/>
                <w:szCs w:val="18"/>
                <w:lang w:eastAsia="fr-FR"/>
              </w:rPr>
              <w:t xml:space="preserve"> nuit, le dimanche ou un jour férié en vigueur dans l'entreprise. La majoration la plus favorable sera retenue.</w:t>
            </w:r>
          </w:p>
        </w:tc>
      </w:tr>
    </w:tbl>
    <w:p w14:paraId="62186164" w14:textId="77777777" w:rsidR="00A80244" w:rsidRDefault="00A80244" w:rsidP="003F731A">
      <w:pPr>
        <w:pStyle w:val="Style4"/>
        <w:numPr>
          <w:ilvl w:val="0"/>
          <w:numId w:val="0"/>
        </w:numPr>
        <w:ind w:left="360" w:hanging="360"/>
      </w:pPr>
    </w:p>
    <w:p w14:paraId="5D3C636E" w14:textId="3C3F914A" w:rsidR="003045C5" w:rsidRPr="00DB0193" w:rsidRDefault="003045C5" w:rsidP="00487B1A">
      <w:pPr>
        <w:pStyle w:val="Style4"/>
        <w:ind w:hanging="76"/>
      </w:pPr>
      <w:r>
        <w:t xml:space="preserve"> </w:t>
      </w:r>
      <w:r w:rsidR="00D62735">
        <w:t>Retour à un horaire de travail « non posté »</w:t>
      </w:r>
    </w:p>
    <w:p w14:paraId="365D506B" w14:textId="77777777" w:rsidR="0073746C" w:rsidRDefault="0073746C" w:rsidP="00D62735">
      <w:pPr>
        <w:pStyle w:val="Style4"/>
        <w:numPr>
          <w:ilvl w:val="0"/>
          <w:numId w:val="0"/>
        </w:numPr>
      </w:pPr>
    </w:p>
    <w:p w14:paraId="0AAC87CF" w14:textId="55EE7B32" w:rsidR="003947F2" w:rsidRPr="00487B1A" w:rsidRDefault="003947F2" w:rsidP="003947F2">
      <w:pPr>
        <w:jc w:val="both"/>
      </w:pPr>
      <w:r w:rsidRPr="00487B1A">
        <w:t>Les travailleurs en équipe successives en continu, qui souhaitent occuper ou reprendre un poste « non posté » auront priorité pour l'attribution de ce poste, dans la mesure où un poste compatible avec leurs qualifications professionnelles sera disponible.</w:t>
      </w:r>
      <w:r w:rsidR="00402A47">
        <w:t xml:space="preserve"> </w:t>
      </w:r>
    </w:p>
    <w:p w14:paraId="49E25677" w14:textId="33A31FB2" w:rsidR="004A5CBA" w:rsidRDefault="003947F2" w:rsidP="003947F2">
      <w:pPr>
        <w:jc w:val="both"/>
      </w:pPr>
      <w:r w:rsidRPr="00487B1A">
        <w:t>Le salarié informera sa hiérarchie par courrier ou courriel, qui devra lui adresser une réponse sous 15 jours pour une mise en application au plus tôt le mois suivant ou au plus tard dans un délai de 6 mois.</w:t>
      </w:r>
    </w:p>
    <w:p w14:paraId="75D4C9C0" w14:textId="012CA939" w:rsidR="00AD74CB" w:rsidRPr="00DB0193" w:rsidRDefault="00AD74CB" w:rsidP="00400A5B">
      <w:pPr>
        <w:pStyle w:val="Style4"/>
        <w:ind w:hanging="76"/>
      </w:pPr>
      <w:r w:rsidRPr="00D25177">
        <w:t xml:space="preserve">Le travail </w:t>
      </w:r>
      <w:r>
        <w:t>de nuit, du dimanche et des jours fériés</w:t>
      </w:r>
      <w:r w:rsidRPr="00D25177">
        <w:t xml:space="preserve"> </w:t>
      </w:r>
    </w:p>
    <w:p w14:paraId="58DB3CF0" w14:textId="77777777" w:rsidR="008F5DBA" w:rsidRDefault="008F5DBA" w:rsidP="008F5DBA">
      <w:pPr>
        <w:spacing w:after="0" w:line="240" w:lineRule="auto"/>
        <w:rPr>
          <w:rFonts w:cs="Calibri"/>
        </w:rPr>
      </w:pPr>
    </w:p>
    <w:p w14:paraId="52E531FF" w14:textId="728512E5" w:rsidR="008F502C" w:rsidRDefault="008F5DBA" w:rsidP="008F5DBA">
      <w:pPr>
        <w:jc w:val="both"/>
      </w:pPr>
      <w:r w:rsidRPr="00FA2FD2">
        <w:t>Consciente du caractère exceptionnel que revêt le recours au travail de nuit</w:t>
      </w:r>
      <w:r w:rsidR="00CF579F">
        <w:t>, dimanche et jours fériés</w:t>
      </w:r>
      <w:r w:rsidRPr="00FA2FD2">
        <w:t xml:space="preserve">, la Société se voit néanmoins contrainte d’y avoir recours afin de garantir la continuité </w:t>
      </w:r>
      <w:r w:rsidR="00C84C1B">
        <w:t>de service</w:t>
      </w:r>
      <w:r w:rsidRPr="00FA2FD2">
        <w:t xml:space="preserve"> ainsi que le bon déroulement des prestations réalisées auprès de ses clients.</w:t>
      </w:r>
    </w:p>
    <w:p w14:paraId="242A0AED" w14:textId="07B06C41" w:rsidR="000E571A" w:rsidRDefault="008F5DBA" w:rsidP="008F5DBA">
      <w:pPr>
        <w:jc w:val="both"/>
      </w:pPr>
      <w:r w:rsidRPr="00FA2FD2">
        <w:t xml:space="preserve">Dans le cadre de son activité, la Société peut en effet être amenée à mobiliser ses salariés en dehors des plages horaires habituelles de travail, notamment afin de répondre à des exigences liées à la </w:t>
      </w:r>
      <w:r w:rsidR="000766F6">
        <w:t xml:space="preserve">sureté et </w:t>
      </w:r>
      <w:r w:rsidRPr="00FA2FD2">
        <w:t xml:space="preserve">sécurité des installations, à la continuité de service sur les sites clients, ainsi </w:t>
      </w:r>
      <w:r w:rsidR="00B6418C">
        <w:t>que pour la</w:t>
      </w:r>
      <w:r w:rsidR="00C84C1B">
        <w:t xml:space="preserve"> sécurité des infrastructures et la pérennité des interventions techniques.</w:t>
      </w:r>
    </w:p>
    <w:p w14:paraId="20CB7FF0" w14:textId="264C6342" w:rsidR="00B744DB" w:rsidRDefault="00C31D37" w:rsidP="008F5DBA">
      <w:pPr>
        <w:jc w:val="both"/>
      </w:pPr>
      <w:r>
        <w:t>S’agissant des modalités de recours au travail de nuit, dimanche et jours fériés, l</w:t>
      </w:r>
      <w:r w:rsidR="004A5CBA">
        <w:t xml:space="preserve">es </w:t>
      </w:r>
      <w:r w:rsidR="00B317B9">
        <w:t>P</w:t>
      </w:r>
      <w:r w:rsidR="004A5CBA">
        <w:t xml:space="preserve">arties </w:t>
      </w:r>
      <w:r>
        <w:t>conviennent d’appliquer les</w:t>
      </w:r>
      <w:r w:rsidR="004A5CBA">
        <w:t xml:space="preserve"> dispositions conventionnelles en vigueur au sein de l’entreprise et</w:t>
      </w:r>
      <w:r>
        <w:t>/ou</w:t>
      </w:r>
      <w:r w:rsidR="004A5CBA">
        <w:t xml:space="preserve"> de la branche,</w:t>
      </w:r>
      <w:r w:rsidR="009267BA">
        <w:t xml:space="preserve"> à l’exception des</w:t>
      </w:r>
      <w:r w:rsidR="004A5CBA">
        <w:t xml:space="preserve"> éventuelles</w:t>
      </w:r>
      <w:r w:rsidR="009267BA">
        <w:t xml:space="preserve"> spécificités indiquées dans le présent accord.</w:t>
      </w:r>
    </w:p>
    <w:p w14:paraId="243C50A5" w14:textId="26682948" w:rsidR="008F5DBA" w:rsidRDefault="008F5DBA" w:rsidP="008F5DBA">
      <w:pPr>
        <w:jc w:val="both"/>
      </w:pPr>
      <w:r w:rsidRPr="00E663DA">
        <w:t xml:space="preserve">Les </w:t>
      </w:r>
      <w:r w:rsidR="00B317B9">
        <w:t>P</w:t>
      </w:r>
      <w:r w:rsidR="00BF66AE">
        <w:t>arties</w:t>
      </w:r>
      <w:r w:rsidRPr="00E663DA">
        <w:t xml:space="preserve"> conviennent</w:t>
      </w:r>
      <w:r w:rsidR="00C31D37">
        <w:t xml:space="preserve"> également</w:t>
      </w:r>
      <w:r w:rsidRPr="00E663DA">
        <w:t xml:space="preserve"> du caractère exceptionnel et encadré </w:t>
      </w:r>
      <w:r w:rsidR="005456A6">
        <w:t>de ces modes d’organisation du travail</w:t>
      </w:r>
      <w:r w:rsidRPr="00E663DA">
        <w:t xml:space="preserve">, tel que défini </w:t>
      </w:r>
      <w:r w:rsidR="000E571A">
        <w:t>aux dispositions conventionnelles et légales en vigueur</w:t>
      </w:r>
      <w:r w:rsidRPr="00E663DA">
        <w:t>. Néanmoins, elles reconnaissent que, compte tenu de la nature de l’activité exercée par la Société</w:t>
      </w:r>
      <w:r w:rsidR="00523EFC">
        <w:t xml:space="preserve"> au sein de l’installation dégainage du site du CEA de Marcoule</w:t>
      </w:r>
      <w:r w:rsidRPr="00E663DA">
        <w:t>, ce recours s’avère indispensable pour répondre aux impératifs de continuité de service fixés contractuellement par ses clients.</w:t>
      </w:r>
    </w:p>
    <w:p w14:paraId="3589C747" w14:textId="167EF90D" w:rsidR="008F5DBA" w:rsidRDefault="008F5DBA" w:rsidP="008F5DBA">
      <w:pPr>
        <w:jc w:val="both"/>
      </w:pPr>
      <w:r w:rsidRPr="00515EE3">
        <w:t xml:space="preserve">Les </w:t>
      </w:r>
      <w:r w:rsidR="00B317B9">
        <w:t>P</w:t>
      </w:r>
      <w:r w:rsidR="00BF66AE">
        <w:t>arties</w:t>
      </w:r>
      <w:r w:rsidRPr="00515EE3">
        <w:t xml:space="preserve"> signataires rappellent que les contraintes et la pénibilité du travail de nuit impliquent qu’il ne soit recouru à celui-ci que dans la mesure où la continuité des prestations aux clients est nécessaire à l’activité. Ceci ne peut donc conduire à imposer le travail de nuit au personnel dont la présence n’est pas indispensable dans cette période.</w:t>
      </w:r>
    </w:p>
    <w:p w14:paraId="0DBF72CB" w14:textId="584E3F64" w:rsidR="00C66CD7" w:rsidRDefault="00C66CD7" w:rsidP="00E04CAF">
      <w:pPr>
        <w:pStyle w:val="Style4"/>
        <w:ind w:hanging="76"/>
      </w:pPr>
      <w:r>
        <w:t>Aspect santé et sécurité au travail</w:t>
      </w:r>
    </w:p>
    <w:p w14:paraId="350848B4" w14:textId="77777777" w:rsidR="00C66CD7" w:rsidRDefault="00C66CD7" w:rsidP="00C66CD7">
      <w:pPr>
        <w:pStyle w:val="Style4"/>
        <w:numPr>
          <w:ilvl w:val="0"/>
          <w:numId w:val="0"/>
        </w:numPr>
        <w:ind w:left="360" w:hanging="360"/>
      </w:pPr>
    </w:p>
    <w:p w14:paraId="5768BC0F" w14:textId="06D895F4" w:rsidR="00C66CD7" w:rsidRDefault="00C66CD7" w:rsidP="00E04CAF">
      <w:pPr>
        <w:pStyle w:val="Style4"/>
        <w:numPr>
          <w:ilvl w:val="0"/>
          <w:numId w:val="0"/>
        </w:numPr>
        <w:rPr>
          <w:rFonts w:ascii="Calibri" w:eastAsia="Calibri" w:hAnsi="Calibri" w:cs="Times New Roman"/>
          <w:b w:val="0"/>
          <w:sz w:val="22"/>
          <w:szCs w:val="22"/>
          <w:lang w:eastAsia="en-US"/>
        </w:rPr>
      </w:pPr>
      <w:r w:rsidRPr="00C66CD7">
        <w:rPr>
          <w:rFonts w:ascii="Calibri" w:eastAsia="Calibri" w:hAnsi="Calibri" w:cs="Times New Roman"/>
          <w:b w:val="0"/>
          <w:sz w:val="22"/>
          <w:szCs w:val="22"/>
          <w:lang w:eastAsia="en-US"/>
        </w:rPr>
        <w:t xml:space="preserve">Les </w:t>
      </w:r>
      <w:r w:rsidR="00B317B9">
        <w:rPr>
          <w:rFonts w:ascii="Calibri" w:eastAsia="Calibri" w:hAnsi="Calibri" w:cs="Times New Roman"/>
          <w:b w:val="0"/>
          <w:sz w:val="22"/>
          <w:szCs w:val="22"/>
          <w:lang w:eastAsia="en-US"/>
        </w:rPr>
        <w:t>P</w:t>
      </w:r>
      <w:r w:rsidRPr="00C66CD7">
        <w:rPr>
          <w:rFonts w:ascii="Calibri" w:eastAsia="Calibri" w:hAnsi="Calibri" w:cs="Times New Roman"/>
          <w:b w:val="0"/>
          <w:sz w:val="22"/>
          <w:szCs w:val="22"/>
          <w:lang w:eastAsia="en-US"/>
        </w:rPr>
        <w:t>art</w:t>
      </w:r>
      <w:r>
        <w:rPr>
          <w:rFonts w:ascii="Calibri" w:eastAsia="Calibri" w:hAnsi="Calibri" w:cs="Times New Roman"/>
          <w:b w:val="0"/>
          <w:sz w:val="22"/>
          <w:szCs w:val="22"/>
          <w:lang w:eastAsia="en-US"/>
        </w:rPr>
        <w:t>ies signataires rappellent</w:t>
      </w:r>
      <w:r w:rsidR="0048424B">
        <w:rPr>
          <w:rFonts w:ascii="Calibri" w:eastAsia="Calibri" w:hAnsi="Calibri" w:cs="Times New Roman"/>
          <w:b w:val="0"/>
          <w:sz w:val="22"/>
          <w:szCs w:val="22"/>
          <w:lang w:eastAsia="en-US"/>
        </w:rPr>
        <w:t xml:space="preserve"> que</w:t>
      </w:r>
      <w:r>
        <w:rPr>
          <w:rFonts w:ascii="Calibri" w:eastAsia="Calibri" w:hAnsi="Calibri" w:cs="Times New Roman"/>
          <w:b w:val="0"/>
          <w:sz w:val="22"/>
          <w:szCs w:val="22"/>
          <w:lang w:eastAsia="en-US"/>
        </w:rPr>
        <w:t xml:space="preserve"> </w:t>
      </w:r>
      <w:r w:rsidR="00E04CAF">
        <w:rPr>
          <w:rFonts w:ascii="Calibri" w:eastAsia="Calibri" w:hAnsi="Calibri" w:cs="Times New Roman"/>
          <w:b w:val="0"/>
          <w:sz w:val="22"/>
          <w:szCs w:val="22"/>
          <w:lang w:eastAsia="en-US"/>
        </w:rPr>
        <w:t>le Document Unique d’Evaluation des Risques Professionnels (DUERP) comprend les modalités prévues pour cette nouvelle organisation du travail.</w:t>
      </w:r>
    </w:p>
    <w:p w14:paraId="461E0D35" w14:textId="77777777" w:rsidR="00E04CAF" w:rsidRDefault="00E04CAF" w:rsidP="00E04CAF">
      <w:pPr>
        <w:pStyle w:val="Style4"/>
        <w:numPr>
          <w:ilvl w:val="0"/>
          <w:numId w:val="0"/>
        </w:numPr>
        <w:rPr>
          <w:rFonts w:ascii="Calibri" w:eastAsia="Calibri" w:hAnsi="Calibri" w:cs="Times New Roman"/>
          <w:b w:val="0"/>
          <w:sz w:val="22"/>
          <w:szCs w:val="22"/>
          <w:lang w:eastAsia="en-US"/>
        </w:rPr>
      </w:pPr>
    </w:p>
    <w:p w14:paraId="75D216D5" w14:textId="1DA7B98D" w:rsidR="00E04CAF" w:rsidRDefault="00E04CAF" w:rsidP="00E04CAF">
      <w:pPr>
        <w:pStyle w:val="Style4"/>
        <w:numPr>
          <w:ilvl w:val="0"/>
          <w:numId w:val="0"/>
        </w:numPr>
        <w:rPr>
          <w:rFonts w:ascii="Calibri" w:eastAsia="Calibri" w:hAnsi="Calibri" w:cs="Times New Roman"/>
          <w:b w:val="0"/>
          <w:sz w:val="22"/>
          <w:szCs w:val="22"/>
          <w:lang w:eastAsia="en-US"/>
        </w:rPr>
      </w:pPr>
      <w:r>
        <w:rPr>
          <w:rFonts w:ascii="Calibri" w:eastAsia="Calibri" w:hAnsi="Calibri" w:cs="Times New Roman"/>
          <w:b w:val="0"/>
          <w:sz w:val="22"/>
          <w:szCs w:val="22"/>
          <w:lang w:eastAsia="en-US"/>
        </w:rPr>
        <w:t xml:space="preserve">Afin de garantir la santé et la sécurité des collaborateurs, les </w:t>
      </w:r>
      <w:r w:rsidR="00B317B9">
        <w:rPr>
          <w:rFonts w:ascii="Calibri" w:eastAsia="Calibri" w:hAnsi="Calibri" w:cs="Times New Roman"/>
          <w:b w:val="0"/>
          <w:sz w:val="22"/>
          <w:szCs w:val="22"/>
          <w:lang w:eastAsia="en-US"/>
        </w:rPr>
        <w:t>P</w:t>
      </w:r>
      <w:r>
        <w:rPr>
          <w:rFonts w:ascii="Calibri" w:eastAsia="Calibri" w:hAnsi="Calibri" w:cs="Times New Roman"/>
          <w:b w:val="0"/>
          <w:sz w:val="22"/>
          <w:szCs w:val="22"/>
          <w:lang w:eastAsia="en-US"/>
        </w:rPr>
        <w:t>arties conviennent de la nécessité de mettre à jour les fiches individuelles d’exposition en prenant en compte le risque « travail de nuit ».</w:t>
      </w:r>
    </w:p>
    <w:p w14:paraId="42AC8A6B" w14:textId="77777777" w:rsidR="00E04CAF" w:rsidRDefault="00E04CAF" w:rsidP="00E04CAF">
      <w:pPr>
        <w:pStyle w:val="Style4"/>
        <w:numPr>
          <w:ilvl w:val="0"/>
          <w:numId w:val="0"/>
        </w:numPr>
        <w:rPr>
          <w:rFonts w:ascii="Calibri" w:eastAsia="Calibri" w:hAnsi="Calibri" w:cs="Times New Roman"/>
          <w:b w:val="0"/>
          <w:sz w:val="22"/>
          <w:szCs w:val="22"/>
          <w:lang w:eastAsia="en-US"/>
        </w:rPr>
      </w:pPr>
    </w:p>
    <w:p w14:paraId="7A7FC476" w14:textId="4AA92C64" w:rsidR="00E04CAF" w:rsidRDefault="00E04CAF" w:rsidP="00E04CAF">
      <w:pPr>
        <w:pStyle w:val="Style4"/>
        <w:numPr>
          <w:ilvl w:val="0"/>
          <w:numId w:val="0"/>
        </w:numPr>
        <w:rPr>
          <w:rFonts w:ascii="Calibri" w:eastAsia="Calibri" w:hAnsi="Calibri" w:cs="Times New Roman"/>
          <w:b w:val="0"/>
          <w:sz w:val="22"/>
          <w:szCs w:val="22"/>
          <w:lang w:eastAsia="en-US"/>
        </w:rPr>
      </w:pPr>
      <w:r>
        <w:rPr>
          <w:rFonts w:ascii="Calibri" w:eastAsia="Calibri" w:hAnsi="Calibri" w:cs="Times New Roman"/>
          <w:b w:val="0"/>
          <w:sz w:val="22"/>
          <w:szCs w:val="22"/>
          <w:lang w:eastAsia="en-US"/>
        </w:rPr>
        <w:t>Dans une logique de protection de la santé et de la sécurité, les salariés affectés au travail de nuit bénéficient d’une surveillance médicales particulière.</w:t>
      </w:r>
    </w:p>
    <w:p w14:paraId="6D4F3848" w14:textId="77777777" w:rsidR="00E04CAF" w:rsidRDefault="00E04CAF" w:rsidP="00E04CAF">
      <w:pPr>
        <w:pStyle w:val="Style4"/>
        <w:numPr>
          <w:ilvl w:val="0"/>
          <w:numId w:val="0"/>
        </w:numPr>
        <w:rPr>
          <w:rFonts w:ascii="Calibri" w:eastAsia="Calibri" w:hAnsi="Calibri" w:cs="Times New Roman"/>
          <w:b w:val="0"/>
          <w:sz w:val="22"/>
          <w:szCs w:val="22"/>
          <w:lang w:eastAsia="en-US"/>
        </w:rPr>
      </w:pPr>
    </w:p>
    <w:p w14:paraId="12F54D35" w14:textId="3E91E067" w:rsidR="00E04CAF" w:rsidRDefault="00E04CAF" w:rsidP="00E04CAF">
      <w:pPr>
        <w:pStyle w:val="Style4"/>
        <w:numPr>
          <w:ilvl w:val="0"/>
          <w:numId w:val="0"/>
        </w:numPr>
        <w:rPr>
          <w:rFonts w:ascii="Calibri" w:eastAsia="Calibri" w:hAnsi="Calibri" w:cs="Times New Roman"/>
          <w:b w:val="0"/>
          <w:sz w:val="22"/>
          <w:szCs w:val="22"/>
          <w:lang w:eastAsia="en-US"/>
        </w:rPr>
      </w:pPr>
      <w:r>
        <w:rPr>
          <w:rFonts w:ascii="Calibri" w:eastAsia="Calibri" w:hAnsi="Calibri" w:cs="Times New Roman"/>
          <w:b w:val="0"/>
          <w:sz w:val="22"/>
          <w:szCs w:val="22"/>
          <w:lang w:eastAsia="en-US"/>
        </w:rPr>
        <w:t>Le médecin du travail jugera de la fréquence et de la nature des examens pratiqués.</w:t>
      </w:r>
    </w:p>
    <w:p w14:paraId="193BE4BD" w14:textId="77777777" w:rsidR="00E04CAF" w:rsidRDefault="00E04CAF" w:rsidP="00E04CAF">
      <w:pPr>
        <w:pStyle w:val="Style4"/>
        <w:numPr>
          <w:ilvl w:val="0"/>
          <w:numId w:val="0"/>
        </w:numPr>
        <w:rPr>
          <w:rFonts w:ascii="Calibri" w:eastAsia="Calibri" w:hAnsi="Calibri" w:cs="Times New Roman"/>
          <w:b w:val="0"/>
          <w:sz w:val="22"/>
          <w:szCs w:val="22"/>
          <w:lang w:eastAsia="en-US"/>
        </w:rPr>
      </w:pPr>
    </w:p>
    <w:p w14:paraId="7F0E46B2" w14:textId="1D634153" w:rsidR="00C66CD7" w:rsidRDefault="00E04CAF" w:rsidP="00E04CAF">
      <w:pPr>
        <w:pStyle w:val="Style4"/>
        <w:numPr>
          <w:ilvl w:val="0"/>
          <w:numId w:val="0"/>
        </w:numPr>
        <w:rPr>
          <w:rFonts w:ascii="Calibri" w:eastAsia="Calibri" w:hAnsi="Calibri" w:cs="Times New Roman"/>
          <w:b w:val="0"/>
          <w:sz w:val="22"/>
          <w:szCs w:val="22"/>
          <w:lang w:eastAsia="en-US"/>
        </w:rPr>
      </w:pPr>
      <w:r>
        <w:rPr>
          <w:rFonts w:ascii="Calibri" w:eastAsia="Calibri" w:hAnsi="Calibri" w:cs="Times New Roman"/>
          <w:b w:val="0"/>
          <w:sz w:val="22"/>
          <w:szCs w:val="22"/>
          <w:lang w:eastAsia="en-US"/>
        </w:rPr>
        <w:t>E</w:t>
      </w:r>
      <w:r w:rsidR="00827325">
        <w:rPr>
          <w:rFonts w:ascii="Calibri" w:eastAsia="Calibri" w:hAnsi="Calibri" w:cs="Times New Roman"/>
          <w:b w:val="0"/>
          <w:sz w:val="22"/>
          <w:szCs w:val="22"/>
          <w:lang w:eastAsia="en-US"/>
        </w:rPr>
        <w:t>n</w:t>
      </w:r>
      <w:r>
        <w:rPr>
          <w:rFonts w:ascii="Calibri" w:eastAsia="Calibri" w:hAnsi="Calibri" w:cs="Times New Roman"/>
          <w:b w:val="0"/>
          <w:sz w:val="22"/>
          <w:szCs w:val="22"/>
          <w:lang w:eastAsia="en-US"/>
        </w:rPr>
        <w:t xml:space="preserve"> dehors des visites obligatoires périodiques, les salariés peuvent bénéficier d’un examen médical à leur demande.</w:t>
      </w:r>
    </w:p>
    <w:p w14:paraId="3D2EAEB9" w14:textId="77777777" w:rsidR="00E04CAF" w:rsidRPr="00E04CAF" w:rsidRDefault="00E04CAF" w:rsidP="00E04CAF">
      <w:pPr>
        <w:pStyle w:val="Style4"/>
        <w:numPr>
          <w:ilvl w:val="0"/>
          <w:numId w:val="0"/>
        </w:numPr>
        <w:rPr>
          <w:rFonts w:ascii="Calibri" w:eastAsia="Calibri" w:hAnsi="Calibri" w:cs="Times New Roman"/>
          <w:b w:val="0"/>
          <w:sz w:val="22"/>
          <w:szCs w:val="22"/>
          <w:lang w:eastAsia="en-US"/>
        </w:rPr>
      </w:pPr>
    </w:p>
    <w:p w14:paraId="5C04BAF7" w14:textId="33F12BF0" w:rsidR="00AE3D5F" w:rsidRPr="00DB0193" w:rsidRDefault="00391455" w:rsidP="00400A5B">
      <w:pPr>
        <w:pStyle w:val="Style4"/>
        <w:ind w:hanging="76"/>
      </w:pPr>
      <w:r>
        <w:t>Entrée e</w:t>
      </w:r>
      <w:r w:rsidR="000F4267">
        <w:t>n</w:t>
      </w:r>
      <w:r>
        <w:t xml:space="preserve"> vigueur et d</w:t>
      </w:r>
      <w:r w:rsidR="00AE3D5F">
        <w:t>urée de l’accord</w:t>
      </w:r>
    </w:p>
    <w:p w14:paraId="7BEFA62D" w14:textId="77777777" w:rsidR="00394B32" w:rsidRDefault="00394B32" w:rsidP="00394B32">
      <w:pPr>
        <w:spacing w:after="0"/>
        <w:jc w:val="both"/>
      </w:pPr>
    </w:p>
    <w:p w14:paraId="20D94D47" w14:textId="733B8509" w:rsidR="008F5DBA" w:rsidRDefault="008F5DBA" w:rsidP="008F5DBA">
      <w:pPr>
        <w:jc w:val="both"/>
      </w:pPr>
      <w:r>
        <w:t xml:space="preserve">Le présent accord est conclu pour une durée </w:t>
      </w:r>
      <w:r w:rsidR="00BC2F3A">
        <w:t>d</w:t>
      </w:r>
      <w:r>
        <w:t>éterminée.</w:t>
      </w:r>
    </w:p>
    <w:p w14:paraId="1805D54E" w14:textId="3CB48086" w:rsidR="008F5DBA" w:rsidRDefault="008F5DBA" w:rsidP="008F5DBA">
      <w:pPr>
        <w:jc w:val="both"/>
      </w:pPr>
      <w:r w:rsidRPr="00523EFC">
        <w:t xml:space="preserve">Il prend effet le </w:t>
      </w:r>
      <w:r w:rsidR="00AD74CB" w:rsidRPr="00523EFC">
        <w:t>1</w:t>
      </w:r>
      <w:r w:rsidR="00AD74CB" w:rsidRPr="00523EFC">
        <w:rPr>
          <w:vertAlign w:val="superscript"/>
        </w:rPr>
        <w:t>er</w:t>
      </w:r>
      <w:r w:rsidR="00AD74CB" w:rsidRPr="00523EFC">
        <w:t xml:space="preserve"> juin 2026</w:t>
      </w:r>
      <w:r w:rsidR="00BC2F3A" w:rsidRPr="00523EFC">
        <w:t xml:space="preserve"> et cessera de produire ses effets à la fin du contrat d’exploitation du dégainage sur le site </w:t>
      </w:r>
      <w:r w:rsidR="00E04FEB" w:rsidRPr="00523EFC">
        <w:t xml:space="preserve">du CEA </w:t>
      </w:r>
      <w:r w:rsidR="00BC2F3A" w:rsidRPr="00523EFC">
        <w:t>de Marcoule.</w:t>
      </w:r>
    </w:p>
    <w:p w14:paraId="4FB7EEAB" w14:textId="77777777" w:rsidR="00E04CAF" w:rsidRDefault="00E04CAF" w:rsidP="008F5DBA">
      <w:pPr>
        <w:jc w:val="both"/>
      </w:pPr>
    </w:p>
    <w:p w14:paraId="26075696" w14:textId="77777777" w:rsidR="00E04CAF" w:rsidRDefault="00E04CAF" w:rsidP="008F5DBA">
      <w:pPr>
        <w:jc w:val="both"/>
      </w:pPr>
    </w:p>
    <w:p w14:paraId="2851D52B" w14:textId="5F5EF23D" w:rsidR="00391455" w:rsidRPr="00400A5B" w:rsidRDefault="00391455" w:rsidP="00400A5B">
      <w:pPr>
        <w:pStyle w:val="Style4"/>
        <w:ind w:hanging="76"/>
      </w:pPr>
      <w:r w:rsidRPr="00391455">
        <w:t>Suivi de l’accord</w:t>
      </w:r>
    </w:p>
    <w:p w14:paraId="35764F95" w14:textId="77777777" w:rsidR="001F40E1" w:rsidRDefault="001F40E1" w:rsidP="001F40E1">
      <w:pPr>
        <w:spacing w:after="0"/>
        <w:jc w:val="both"/>
        <w:rPr>
          <w:rFonts w:asciiTheme="minorHAnsi" w:eastAsiaTheme="minorEastAsia" w:hAnsiTheme="minorHAnsi" w:cstheme="minorHAnsi"/>
          <w:lang w:eastAsia="fr-FR"/>
        </w:rPr>
      </w:pPr>
    </w:p>
    <w:p w14:paraId="3C46B801" w14:textId="325301BC" w:rsidR="00391455" w:rsidRDefault="00391455" w:rsidP="00391455">
      <w:pPr>
        <w:jc w:val="both"/>
        <w:rPr>
          <w:rFonts w:asciiTheme="minorHAnsi" w:eastAsiaTheme="minorEastAsia" w:hAnsiTheme="minorHAnsi" w:cstheme="minorHAnsi"/>
          <w:lang w:eastAsia="fr-FR"/>
        </w:rPr>
      </w:pPr>
      <w:r w:rsidRPr="00391455">
        <w:rPr>
          <w:rFonts w:asciiTheme="minorHAnsi" w:eastAsiaTheme="minorEastAsia" w:hAnsiTheme="minorHAnsi" w:cstheme="minorHAnsi"/>
          <w:lang w:eastAsia="fr-FR"/>
        </w:rPr>
        <w:t>L’application de l’accord sera évoquée en cas de nécessité dans le cadre d’une commission de suivi composée des délégués syndicaux signataires et de la Direction.</w:t>
      </w:r>
    </w:p>
    <w:p w14:paraId="62DF21DE" w14:textId="3294BB75" w:rsidR="00391455" w:rsidRPr="00400A5B" w:rsidRDefault="00391455" w:rsidP="00400A5B">
      <w:pPr>
        <w:pStyle w:val="Style4"/>
        <w:ind w:hanging="76"/>
      </w:pPr>
      <w:r w:rsidRPr="00391455">
        <w:t>Interprétation de l’accord – Règlement des litiges</w:t>
      </w:r>
    </w:p>
    <w:p w14:paraId="583EFD51" w14:textId="1FB957A3" w:rsidR="00391455" w:rsidRDefault="00391455" w:rsidP="00391455">
      <w:pPr>
        <w:spacing w:before="100" w:beforeAutospacing="1" w:after="100" w:afterAutospacing="1"/>
        <w:jc w:val="both"/>
        <w:rPr>
          <w:rFonts w:asciiTheme="minorHAnsi" w:hAnsiTheme="minorHAnsi" w:cstheme="minorHAnsi"/>
          <w:bCs/>
          <w:lang w:eastAsia="fr-FR"/>
        </w:rPr>
      </w:pPr>
      <w:r w:rsidRPr="00391455">
        <w:rPr>
          <w:rFonts w:asciiTheme="minorHAnsi" w:hAnsiTheme="minorHAnsi" w:cstheme="minorHAnsi"/>
          <w:bCs/>
          <w:lang w:eastAsia="fr-FR"/>
        </w:rPr>
        <w:t xml:space="preserve">Les représentants de chacune des </w:t>
      </w:r>
      <w:r w:rsidR="00B317B9">
        <w:rPr>
          <w:rFonts w:asciiTheme="minorHAnsi" w:hAnsiTheme="minorHAnsi" w:cstheme="minorHAnsi"/>
          <w:bCs/>
          <w:lang w:eastAsia="fr-FR"/>
        </w:rPr>
        <w:t>P</w:t>
      </w:r>
      <w:r w:rsidRPr="00391455">
        <w:rPr>
          <w:rFonts w:asciiTheme="minorHAnsi" w:hAnsiTheme="minorHAnsi" w:cstheme="minorHAnsi"/>
          <w:bCs/>
          <w:lang w:eastAsia="fr-FR"/>
        </w:rPr>
        <w:t xml:space="preserve">arties signataires conviennent de se rencontrer à la requête de la partie la plus diligente, dans les 10 jours suivant la demande pour étudier et tenter de régler tout différend d'ordre individuel ou collectif né de l'application du présent accord. La demande de réunion consigne l'exposé précis du différend. La position retenue en fin de réunion fait l'objet d'un procès-verbal rédigé par la Direction. Le document est remis à chacune des </w:t>
      </w:r>
      <w:r w:rsidR="00B317B9">
        <w:rPr>
          <w:rFonts w:asciiTheme="minorHAnsi" w:hAnsiTheme="minorHAnsi" w:cstheme="minorHAnsi"/>
          <w:bCs/>
          <w:lang w:eastAsia="fr-FR"/>
        </w:rPr>
        <w:t>P</w:t>
      </w:r>
      <w:r w:rsidRPr="00391455">
        <w:rPr>
          <w:rFonts w:asciiTheme="minorHAnsi" w:hAnsiTheme="minorHAnsi" w:cstheme="minorHAnsi"/>
          <w:bCs/>
          <w:lang w:eastAsia="fr-FR"/>
        </w:rPr>
        <w:t xml:space="preserve">arties signataires. Si cela est nécessaire, une seconde réunion pourra être organisée dans les 10 jours suivant la première réunion. </w:t>
      </w:r>
    </w:p>
    <w:p w14:paraId="15574333" w14:textId="51A78268" w:rsidR="00F0518A" w:rsidRDefault="00391455" w:rsidP="00391455">
      <w:pPr>
        <w:spacing w:before="100" w:beforeAutospacing="1" w:after="100" w:afterAutospacing="1"/>
        <w:jc w:val="both"/>
        <w:rPr>
          <w:rFonts w:asciiTheme="minorHAnsi" w:hAnsiTheme="minorHAnsi" w:cstheme="minorHAnsi"/>
          <w:bCs/>
          <w:lang w:eastAsia="fr-FR"/>
        </w:rPr>
      </w:pPr>
      <w:r w:rsidRPr="00391455">
        <w:rPr>
          <w:rFonts w:asciiTheme="minorHAnsi" w:hAnsiTheme="minorHAnsi" w:cstheme="minorHAnsi"/>
          <w:bCs/>
          <w:lang w:eastAsia="fr-FR"/>
        </w:rPr>
        <w:t xml:space="preserve">Jusqu'à l'expiration de ces délais, les </w:t>
      </w:r>
      <w:r w:rsidR="00B317B9">
        <w:rPr>
          <w:rFonts w:asciiTheme="minorHAnsi" w:hAnsiTheme="minorHAnsi" w:cstheme="minorHAnsi"/>
          <w:bCs/>
          <w:lang w:eastAsia="fr-FR"/>
        </w:rPr>
        <w:t>P</w:t>
      </w:r>
      <w:r w:rsidRPr="00391455">
        <w:rPr>
          <w:rFonts w:asciiTheme="minorHAnsi" w:hAnsiTheme="minorHAnsi" w:cstheme="minorHAnsi"/>
          <w:bCs/>
          <w:lang w:eastAsia="fr-FR"/>
        </w:rPr>
        <w:t xml:space="preserve">arties contractantes s'engagent à ne susciter aucune forme d'action contentieuse liée au différend faisant l'objet de cette procédure. Les différends et litiges pouvant survenir à l’occasion de l’application du présent accord se règleront, si possible, à l’amiable entre les </w:t>
      </w:r>
      <w:r w:rsidR="00B317B9">
        <w:rPr>
          <w:rFonts w:asciiTheme="minorHAnsi" w:hAnsiTheme="minorHAnsi" w:cstheme="minorHAnsi"/>
          <w:bCs/>
          <w:lang w:eastAsia="fr-FR"/>
        </w:rPr>
        <w:t>P</w:t>
      </w:r>
      <w:r w:rsidRPr="00391455">
        <w:rPr>
          <w:rFonts w:asciiTheme="minorHAnsi" w:hAnsiTheme="minorHAnsi" w:cstheme="minorHAnsi"/>
          <w:bCs/>
          <w:lang w:eastAsia="fr-FR"/>
        </w:rPr>
        <w:t>arties signataires. A défaut de règlement amiable, le litige pourra être porté devant la juridiction compétente.</w:t>
      </w:r>
    </w:p>
    <w:p w14:paraId="004D695D" w14:textId="77777777" w:rsidR="00391455" w:rsidRPr="00400A5B" w:rsidRDefault="00391455" w:rsidP="00400A5B">
      <w:pPr>
        <w:pStyle w:val="Style4"/>
        <w:ind w:hanging="76"/>
      </w:pPr>
      <w:r w:rsidRPr="00391455">
        <w:t>Adhésion</w:t>
      </w:r>
    </w:p>
    <w:p w14:paraId="34CFB8E7" w14:textId="75016CF2" w:rsidR="00391455" w:rsidRPr="00391455" w:rsidRDefault="00391455" w:rsidP="00391455">
      <w:pPr>
        <w:spacing w:before="100" w:beforeAutospacing="1" w:after="100" w:afterAutospacing="1"/>
        <w:jc w:val="both"/>
        <w:rPr>
          <w:rFonts w:asciiTheme="minorHAnsi" w:hAnsiTheme="minorHAnsi" w:cstheme="minorHAnsi"/>
          <w:bCs/>
          <w:lang w:eastAsia="fr-FR"/>
        </w:rPr>
      </w:pPr>
      <w:r w:rsidRPr="00391455">
        <w:rPr>
          <w:rFonts w:asciiTheme="minorHAnsi" w:hAnsiTheme="minorHAnsi" w:cstheme="minorHAnsi"/>
          <w:bCs/>
          <w:lang w:eastAsia="fr-FR"/>
        </w:rPr>
        <w:t xml:space="preserve">Toute Organisation Syndicale de salariés représentative dans l'entreprise, qui n'est pas signataire du présent accord, pourra y adhérer ultérieurement. L'adhésion produira effet à partir du jour qui suivra celui de son dépôt à la DREETS. Notification devra également en être faite, dans le délai de huit jours, par lettre recommandée, aux </w:t>
      </w:r>
      <w:r w:rsidR="00B317B9">
        <w:rPr>
          <w:rFonts w:asciiTheme="minorHAnsi" w:hAnsiTheme="minorHAnsi" w:cstheme="minorHAnsi"/>
          <w:bCs/>
          <w:lang w:eastAsia="fr-FR"/>
        </w:rPr>
        <w:t>P</w:t>
      </w:r>
      <w:r w:rsidRPr="00391455">
        <w:rPr>
          <w:rFonts w:asciiTheme="minorHAnsi" w:hAnsiTheme="minorHAnsi" w:cstheme="minorHAnsi"/>
          <w:bCs/>
          <w:lang w:eastAsia="fr-FR"/>
        </w:rPr>
        <w:t>arties signataires.</w:t>
      </w:r>
    </w:p>
    <w:p w14:paraId="1E6C8348" w14:textId="73A98B9A" w:rsidR="00391455" w:rsidRPr="00400A5B" w:rsidRDefault="00391455" w:rsidP="00400A5B">
      <w:pPr>
        <w:pStyle w:val="Style4"/>
        <w:ind w:hanging="76"/>
      </w:pPr>
      <w:r w:rsidRPr="00391455">
        <w:t>Révision de l’accord</w:t>
      </w:r>
    </w:p>
    <w:p w14:paraId="78AC2224" w14:textId="77777777" w:rsidR="00391455" w:rsidRPr="00391455" w:rsidRDefault="00391455" w:rsidP="00391455">
      <w:pPr>
        <w:kinsoku w:val="0"/>
        <w:overflowPunct w:val="0"/>
        <w:spacing w:before="100" w:beforeAutospacing="1" w:after="100" w:afterAutospacing="1"/>
        <w:jc w:val="both"/>
        <w:textAlignment w:val="baseline"/>
        <w:rPr>
          <w:rFonts w:asciiTheme="minorHAnsi" w:hAnsiTheme="minorHAnsi" w:cstheme="minorHAnsi"/>
          <w:lang w:eastAsia="zh-CN"/>
        </w:rPr>
      </w:pPr>
      <w:r w:rsidRPr="00391455">
        <w:rPr>
          <w:rFonts w:asciiTheme="minorHAnsi" w:hAnsiTheme="minorHAnsi" w:cstheme="minorHAnsi"/>
          <w:bCs/>
          <w:lang w:eastAsia="fr-FR"/>
        </w:rPr>
        <w:t>Chaque partie signataire du présent accord peut demander la révision de tout ou partie du présent accord durant le cycle électoral au cours duquel cet accord a été conclu.</w:t>
      </w:r>
      <w:r w:rsidRPr="00391455">
        <w:rPr>
          <w:rFonts w:asciiTheme="minorHAnsi" w:eastAsia="SimSun" w:hAnsiTheme="minorHAnsi" w:cstheme="minorHAnsi"/>
          <w:color w:val="595959"/>
          <w:lang w:eastAsia="fr-FR"/>
        </w:rPr>
        <w:t xml:space="preserve"> </w:t>
      </w:r>
      <w:r w:rsidRPr="00391455">
        <w:rPr>
          <w:rFonts w:asciiTheme="minorHAnsi" w:hAnsiTheme="minorHAnsi" w:cstheme="minorHAnsi"/>
          <w:bCs/>
          <w:lang w:eastAsia="fr-FR"/>
        </w:rPr>
        <w:t>À l'issue du cycle électoral, la procédure de révision s'ouvre à toutes les organisations représentatives dans le champ d'application de l'accord. La procédure de révision est régie, selon les modalités définies ci-après.</w:t>
      </w:r>
    </w:p>
    <w:p w14:paraId="7EA6ADF8" w14:textId="77777777" w:rsidR="00391455" w:rsidRPr="00391455" w:rsidRDefault="00391455" w:rsidP="00391455">
      <w:pPr>
        <w:kinsoku w:val="0"/>
        <w:overflowPunct w:val="0"/>
        <w:spacing w:before="100" w:beforeAutospacing="1" w:after="100" w:afterAutospacing="1"/>
        <w:jc w:val="both"/>
        <w:textAlignment w:val="baseline"/>
        <w:rPr>
          <w:rFonts w:asciiTheme="minorHAnsi" w:hAnsiTheme="minorHAnsi" w:cstheme="minorHAnsi"/>
          <w:bCs/>
          <w:lang w:eastAsia="fr-FR"/>
        </w:rPr>
      </w:pPr>
      <w:r w:rsidRPr="00391455">
        <w:rPr>
          <w:rFonts w:asciiTheme="minorHAnsi" w:hAnsiTheme="minorHAnsi" w:cstheme="minorHAnsi"/>
          <w:bCs/>
          <w:lang w:eastAsia="fr-FR"/>
        </w:rPr>
        <w:t>Toute demande de révision devra être adressée par lettre recommandée avec avis de réception à l’autre partie signataire et comporter, outre l’indication des dispositions dont la révision est demandée, des propositions de modifications.</w:t>
      </w:r>
    </w:p>
    <w:p w14:paraId="5B6CFCB3" w14:textId="48033203" w:rsidR="00391455" w:rsidRPr="00391455" w:rsidRDefault="00391455" w:rsidP="00391455">
      <w:pPr>
        <w:spacing w:before="100" w:beforeAutospacing="1" w:after="100" w:afterAutospacing="1"/>
        <w:jc w:val="both"/>
        <w:rPr>
          <w:rFonts w:asciiTheme="minorHAnsi" w:hAnsiTheme="minorHAnsi" w:cstheme="minorHAnsi"/>
          <w:bCs/>
          <w:lang w:eastAsia="fr-FR"/>
        </w:rPr>
      </w:pPr>
      <w:r w:rsidRPr="00391455">
        <w:rPr>
          <w:rFonts w:asciiTheme="minorHAnsi" w:hAnsiTheme="minorHAnsi" w:cstheme="minorHAnsi"/>
          <w:bCs/>
          <w:lang w:eastAsia="fr-FR"/>
        </w:rPr>
        <w:t xml:space="preserve">Le plus rapidement possible et au plus tard dans un délai de trois mois suivant la notification de la demande de révision répondant aux conditions de forme et de fond indiquées ci-dessus, les </w:t>
      </w:r>
      <w:r w:rsidR="00B317B9">
        <w:rPr>
          <w:rFonts w:asciiTheme="minorHAnsi" w:hAnsiTheme="minorHAnsi" w:cstheme="minorHAnsi"/>
          <w:bCs/>
          <w:lang w:eastAsia="fr-FR"/>
        </w:rPr>
        <w:t>P</w:t>
      </w:r>
      <w:r w:rsidRPr="00391455">
        <w:rPr>
          <w:rFonts w:asciiTheme="minorHAnsi" w:hAnsiTheme="minorHAnsi" w:cstheme="minorHAnsi"/>
          <w:bCs/>
          <w:lang w:eastAsia="fr-FR"/>
        </w:rPr>
        <w:t>arties engageront une nouvelle négociation.</w:t>
      </w:r>
    </w:p>
    <w:p w14:paraId="7F2757BC" w14:textId="77777777" w:rsidR="00391455" w:rsidRPr="00391455" w:rsidRDefault="00391455" w:rsidP="00391455">
      <w:pPr>
        <w:spacing w:before="100" w:beforeAutospacing="1" w:after="100" w:afterAutospacing="1"/>
        <w:jc w:val="both"/>
        <w:rPr>
          <w:rFonts w:asciiTheme="minorHAnsi" w:hAnsiTheme="minorHAnsi" w:cstheme="minorHAnsi"/>
          <w:bCs/>
          <w:lang w:eastAsia="fr-FR"/>
        </w:rPr>
      </w:pPr>
      <w:r w:rsidRPr="00391455">
        <w:rPr>
          <w:rFonts w:cs="Calibri"/>
          <w:bCs/>
          <w:lang w:eastAsia="fr-FR"/>
        </w:rPr>
        <w:t>L’avenant portant révision du présent accord fera l’objet d’un dépôt légal dans les formes indiquées à l’article 11</w:t>
      </w:r>
      <w:r w:rsidRPr="00391455">
        <w:rPr>
          <w:rFonts w:asciiTheme="minorHAnsi" w:hAnsiTheme="minorHAnsi" w:cstheme="minorHAnsi"/>
          <w:bCs/>
          <w:lang w:eastAsia="fr-FR"/>
        </w:rPr>
        <w:t>. Les dispositions de l’avenant portant révision se substitueront de plein droit à celle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502C0087" w14:textId="372EB39A" w:rsidR="00400A5B" w:rsidRPr="00400A5B" w:rsidRDefault="00400A5B" w:rsidP="00C522D5">
      <w:pPr>
        <w:pStyle w:val="Style4"/>
        <w:ind w:hanging="76"/>
      </w:pPr>
      <w:r>
        <w:t>Publicité - Dépôt</w:t>
      </w:r>
    </w:p>
    <w:p w14:paraId="7F2DB237" w14:textId="77777777" w:rsidR="00391455" w:rsidRPr="00391455" w:rsidRDefault="00391455" w:rsidP="00391455">
      <w:pPr>
        <w:spacing w:before="100" w:beforeAutospacing="1" w:after="100" w:afterAutospacing="1"/>
        <w:jc w:val="both"/>
        <w:rPr>
          <w:rFonts w:asciiTheme="minorHAnsi" w:hAnsiTheme="minorHAnsi" w:cstheme="minorHAnsi"/>
          <w:bCs/>
          <w:lang w:eastAsia="fr-FR"/>
        </w:rPr>
      </w:pPr>
      <w:r w:rsidRPr="00391455">
        <w:rPr>
          <w:rFonts w:asciiTheme="minorHAnsi" w:hAnsiTheme="minorHAnsi" w:cstheme="minorHAnsi"/>
          <w:bCs/>
          <w:lang w:eastAsia="fr-FR"/>
        </w:rPr>
        <w:t xml:space="preserve">Le présent accord sera notifié par l’entreprise, par voie électronique à l’ensemble des Organisations Syndicales représentatives. Conformément aux dispositions légales, il fera ensuite l’objet d’un dépôt dématérialisé sur la plateforme « </w:t>
      </w:r>
      <w:proofErr w:type="spellStart"/>
      <w:r w:rsidRPr="00391455">
        <w:rPr>
          <w:rFonts w:asciiTheme="minorHAnsi" w:hAnsiTheme="minorHAnsi" w:cstheme="minorHAnsi"/>
          <w:bCs/>
          <w:lang w:eastAsia="fr-FR"/>
        </w:rPr>
        <w:t>TéléAccords</w:t>
      </w:r>
      <w:proofErr w:type="spellEnd"/>
      <w:r w:rsidRPr="00391455">
        <w:rPr>
          <w:rFonts w:asciiTheme="minorHAnsi" w:hAnsiTheme="minorHAnsi" w:cstheme="minorHAnsi"/>
          <w:bCs/>
          <w:lang w:eastAsia="fr-FR"/>
        </w:rPr>
        <w:t xml:space="preserve"> » qui gère sa transmission à la DREETS compétente. Ce dépôt électronique permet également de répondre à l’obligation de publicité prévue à l’article L2231-5-1 du Code du travail. Un exemplaire sera en outre déposé auprès du Secrétariat du Greffe du Conseil de Prud'hommes compétent.</w:t>
      </w:r>
    </w:p>
    <w:p w14:paraId="7BDB720F" w14:textId="3EEDFFC8" w:rsidR="00D00135" w:rsidRPr="009200DA" w:rsidRDefault="00391455" w:rsidP="009200DA">
      <w:pPr>
        <w:spacing w:before="100" w:beforeAutospacing="1" w:after="100" w:afterAutospacing="1"/>
        <w:jc w:val="both"/>
        <w:rPr>
          <w:rFonts w:asciiTheme="minorHAnsi" w:hAnsiTheme="minorHAnsi" w:cstheme="minorHAnsi"/>
          <w:bCs/>
          <w:lang w:eastAsia="fr-FR"/>
        </w:rPr>
      </w:pPr>
      <w:r w:rsidRPr="00391455">
        <w:rPr>
          <w:rFonts w:asciiTheme="minorHAnsi" w:hAnsiTheme="minorHAnsi" w:cstheme="minorHAnsi"/>
          <w:bCs/>
          <w:lang w:eastAsia="fr-FR"/>
        </w:rPr>
        <w:t>Conformément à l'article </w:t>
      </w:r>
      <w:hyperlink r:id="rId8" w:history="1">
        <w:r w:rsidRPr="00391455">
          <w:rPr>
            <w:rFonts w:asciiTheme="minorHAnsi" w:hAnsiTheme="minorHAnsi" w:cstheme="minorHAnsi"/>
            <w:bCs/>
            <w:lang w:eastAsia="fr-FR"/>
          </w:rPr>
          <w:t>L. 2231-5-1</w:t>
        </w:r>
      </w:hyperlink>
      <w:r w:rsidRPr="00391455">
        <w:rPr>
          <w:rFonts w:asciiTheme="minorHAnsi" w:hAnsiTheme="minorHAnsi" w:cstheme="minorHAnsi"/>
          <w:bCs/>
          <w:lang w:eastAsia="fr-FR"/>
        </w:rPr>
        <w:t> du code du travail, le présent accord sera, après anonymisation des noms et prénoms des signataires de l’accord, rendu public et versé dans la base de données nationale des accords collectifs.</w:t>
      </w:r>
      <w:r w:rsidR="00D00135" w:rsidRPr="00DB1344">
        <w:rPr>
          <w:rFonts w:asciiTheme="minorHAnsi" w:hAnsiTheme="minorHAnsi" w:cstheme="minorHAnsi"/>
        </w:rPr>
        <w:tab/>
      </w:r>
      <w:r w:rsidR="00D00135" w:rsidRPr="00DB1344">
        <w:rPr>
          <w:rFonts w:asciiTheme="minorHAnsi" w:hAnsiTheme="minorHAnsi" w:cstheme="minorHAnsi"/>
        </w:rPr>
        <w:tab/>
      </w:r>
      <w:r w:rsidR="00D00135" w:rsidRPr="00DB1344">
        <w:rPr>
          <w:rFonts w:asciiTheme="minorHAnsi" w:hAnsiTheme="minorHAnsi" w:cstheme="minorHAnsi"/>
        </w:rPr>
        <w:tab/>
      </w:r>
      <w:r w:rsidR="00D00135" w:rsidRPr="00DB1344">
        <w:rPr>
          <w:rFonts w:asciiTheme="minorHAnsi" w:hAnsiTheme="minorHAnsi" w:cstheme="minorHAnsi"/>
        </w:rPr>
        <w:tab/>
      </w:r>
      <w:r w:rsidR="00D00135" w:rsidRPr="00DB1344">
        <w:rPr>
          <w:rFonts w:asciiTheme="minorHAnsi" w:hAnsiTheme="minorHAnsi" w:cstheme="minorHAnsi"/>
        </w:rPr>
        <w:tab/>
      </w:r>
    </w:p>
    <w:p w14:paraId="2CB3B006" w14:textId="7B174247" w:rsidR="00D00135" w:rsidRPr="00DB1344" w:rsidRDefault="00D00135" w:rsidP="00D00135">
      <w:pPr>
        <w:spacing w:before="100" w:beforeAutospacing="1" w:after="100" w:afterAutospacing="1" w:line="360" w:lineRule="auto"/>
        <w:jc w:val="both"/>
        <w:rPr>
          <w:rFonts w:asciiTheme="minorHAnsi" w:eastAsia="Aptos" w:hAnsiTheme="minorHAnsi" w:cstheme="minorHAnsi"/>
          <w:b/>
          <w:bCs/>
          <w:lang w:eastAsia="fr-FR"/>
        </w:rPr>
      </w:pPr>
      <w:r w:rsidRPr="00DB1344">
        <w:rPr>
          <w:rFonts w:asciiTheme="minorHAnsi" w:eastAsia="Times New Roman" w:hAnsiTheme="minorHAnsi" w:cstheme="minorHAnsi"/>
          <w:lang w:eastAsia="fr-FR"/>
        </w:rPr>
        <w:t>Fait à PIERRELATT</w:t>
      </w:r>
      <w:r w:rsidRPr="00E02C5B">
        <w:rPr>
          <w:rFonts w:asciiTheme="minorHAnsi" w:eastAsia="Times New Roman" w:hAnsiTheme="minorHAnsi" w:cstheme="minorHAnsi"/>
          <w:lang w:eastAsia="fr-FR"/>
        </w:rPr>
        <w:t xml:space="preserve">E, le </w:t>
      </w:r>
      <w:r w:rsidR="00E02C5B" w:rsidRPr="00E02C5B">
        <w:rPr>
          <w:rFonts w:asciiTheme="minorHAnsi" w:eastAsia="Times New Roman" w:hAnsiTheme="minorHAnsi" w:cstheme="minorHAnsi"/>
          <w:lang w:eastAsia="fr-FR"/>
        </w:rPr>
        <w:t>22</w:t>
      </w:r>
      <w:r>
        <w:rPr>
          <w:rFonts w:asciiTheme="minorHAnsi" w:eastAsia="Times New Roman" w:hAnsiTheme="minorHAnsi" w:cstheme="minorHAnsi"/>
          <w:lang w:eastAsia="fr-FR"/>
        </w:rPr>
        <w:t xml:space="preserve"> mai 2026</w:t>
      </w:r>
      <w:r w:rsidRPr="00DB1344">
        <w:rPr>
          <w:rFonts w:asciiTheme="minorHAnsi" w:eastAsia="Times New Roman" w:hAnsiTheme="minorHAnsi" w:cstheme="minorHAnsi"/>
          <w:lang w:eastAsia="fr-FR"/>
        </w:rPr>
        <w:t xml:space="preserve">, </w:t>
      </w:r>
      <w:r w:rsidRPr="00DB1344">
        <w:rPr>
          <w:rFonts w:asciiTheme="minorHAnsi" w:eastAsia="Times New Roman" w:hAnsiTheme="minorHAnsi" w:cstheme="minorHAnsi"/>
          <w:b/>
          <w:bCs/>
          <w:lang w:eastAsia="fr-FR"/>
        </w:rPr>
        <w:t>en 3 exemplaires originaux.</w:t>
      </w:r>
      <w:r w:rsidRPr="00DB1344">
        <w:rPr>
          <w:rFonts w:asciiTheme="minorHAnsi" w:eastAsia="Times New Roman" w:hAnsiTheme="minorHAnsi" w:cstheme="minorHAnsi"/>
          <w:b/>
          <w:bCs/>
          <w:shd w:val="clear" w:color="auto" w:fill="D9D9D9"/>
          <w:lang w:eastAsia="fr-FR"/>
        </w:rPr>
        <w:t xml:space="preserve"> </w:t>
      </w:r>
    </w:p>
    <w:p w14:paraId="071F34B5" w14:textId="57074A9E" w:rsidR="00D00135" w:rsidRPr="00DB1344" w:rsidRDefault="00D00135" w:rsidP="00445DF4">
      <w:pPr>
        <w:spacing w:after="0" w:line="240" w:lineRule="auto"/>
        <w:rPr>
          <w:rFonts w:asciiTheme="minorHAnsi" w:eastAsia="Times New Roman" w:hAnsiTheme="minorHAnsi" w:cstheme="minorHAnsi"/>
          <w:bCs/>
          <w:lang w:eastAsia="fr-FR"/>
        </w:rPr>
      </w:pPr>
      <w:r w:rsidRPr="00DB1344">
        <w:rPr>
          <w:rFonts w:asciiTheme="minorHAnsi" w:eastAsia="Times New Roman" w:hAnsiTheme="minorHAnsi" w:cstheme="minorHAnsi"/>
          <w:b/>
          <w:lang w:eastAsia="fr-FR"/>
        </w:rPr>
        <w:t xml:space="preserve">Pour Onet Technologies ND, </w:t>
      </w:r>
    </w:p>
    <w:p w14:paraId="5335A519" w14:textId="77777777" w:rsidR="00D00135" w:rsidRPr="00DB1344" w:rsidRDefault="00D00135" w:rsidP="00D00135">
      <w:pPr>
        <w:spacing w:after="0" w:line="240" w:lineRule="auto"/>
        <w:rPr>
          <w:rFonts w:asciiTheme="minorHAnsi" w:eastAsia="Times New Roman" w:hAnsiTheme="minorHAnsi" w:cstheme="minorHAnsi"/>
          <w:b/>
          <w:lang w:eastAsia="fr-FR"/>
        </w:rPr>
      </w:pPr>
    </w:p>
    <w:p w14:paraId="70BCDFA8" w14:textId="4DC67DB1" w:rsidR="00D00135" w:rsidRPr="00DB1344" w:rsidRDefault="00D00135" w:rsidP="00D00135">
      <w:pPr>
        <w:spacing w:after="0" w:line="240" w:lineRule="auto"/>
        <w:rPr>
          <w:rFonts w:asciiTheme="minorHAnsi" w:eastAsia="Times New Roman" w:hAnsiTheme="minorHAnsi" w:cstheme="minorHAnsi"/>
          <w:lang w:eastAsia="fr-FR"/>
        </w:rPr>
      </w:pPr>
      <w:bookmarkStart w:id="0" w:name="_Hlk181789089"/>
      <w:r w:rsidRPr="00DB1344">
        <w:rPr>
          <w:rFonts w:asciiTheme="minorHAnsi" w:eastAsia="Times New Roman" w:hAnsiTheme="minorHAnsi" w:cstheme="minorHAnsi"/>
          <w:b/>
          <w:lang w:eastAsia="fr-FR"/>
        </w:rPr>
        <w:t>Pour l’Organisation Syndicale CFDT</w:t>
      </w:r>
      <w:r w:rsidRPr="00DB1344">
        <w:rPr>
          <w:rFonts w:asciiTheme="minorHAnsi" w:eastAsia="Times New Roman" w:hAnsiTheme="minorHAnsi" w:cstheme="minorHAnsi"/>
          <w:lang w:eastAsia="fr-FR"/>
        </w:rPr>
        <w:t xml:space="preserve">, </w:t>
      </w:r>
    </w:p>
    <w:p w14:paraId="18DD16B0" w14:textId="77777777" w:rsidR="00D00135" w:rsidRPr="00DB1344" w:rsidRDefault="00D00135" w:rsidP="00D00135">
      <w:pPr>
        <w:spacing w:after="0" w:line="240" w:lineRule="auto"/>
        <w:rPr>
          <w:rFonts w:asciiTheme="minorHAnsi" w:eastAsia="Times New Roman" w:hAnsiTheme="minorHAnsi" w:cstheme="minorHAnsi"/>
          <w:lang w:eastAsia="fr-FR"/>
        </w:rPr>
      </w:pPr>
      <w:r w:rsidRPr="00DB1344">
        <w:rPr>
          <w:rFonts w:asciiTheme="minorHAnsi" w:eastAsia="Times New Roman" w:hAnsiTheme="minorHAnsi" w:cstheme="minorHAnsi"/>
          <w:lang w:eastAsia="fr-FR"/>
        </w:rPr>
        <w:br/>
      </w:r>
    </w:p>
    <w:p w14:paraId="74BC0BB7" w14:textId="52D0D786" w:rsidR="00D00135" w:rsidRPr="00DB1344" w:rsidRDefault="00D00135" w:rsidP="00D00135">
      <w:pPr>
        <w:spacing w:after="0" w:line="240" w:lineRule="auto"/>
        <w:rPr>
          <w:rFonts w:asciiTheme="minorHAnsi" w:eastAsia="Times New Roman" w:hAnsiTheme="minorHAnsi" w:cstheme="minorHAnsi"/>
          <w:lang w:eastAsia="fr-FR"/>
        </w:rPr>
      </w:pPr>
      <w:r w:rsidRPr="00DB1344">
        <w:rPr>
          <w:rFonts w:asciiTheme="minorHAnsi" w:eastAsia="Times New Roman" w:hAnsiTheme="minorHAnsi" w:cstheme="minorHAnsi"/>
          <w:b/>
          <w:lang w:eastAsia="fr-FR"/>
        </w:rPr>
        <w:t>Pour l’Organisation Syndicale CFTC</w:t>
      </w:r>
      <w:r w:rsidRPr="00DB1344">
        <w:rPr>
          <w:rFonts w:asciiTheme="minorHAnsi" w:eastAsia="Times New Roman" w:hAnsiTheme="minorHAnsi" w:cstheme="minorHAnsi"/>
          <w:lang w:eastAsia="fr-FR"/>
        </w:rPr>
        <w:t xml:space="preserve">, </w:t>
      </w:r>
    </w:p>
    <w:p w14:paraId="29880B90" w14:textId="77777777" w:rsidR="00D00135" w:rsidRPr="00DB1344" w:rsidRDefault="00D00135" w:rsidP="00D00135">
      <w:pPr>
        <w:tabs>
          <w:tab w:val="left" w:pos="936"/>
        </w:tabs>
        <w:spacing w:after="0" w:line="240" w:lineRule="auto"/>
        <w:rPr>
          <w:rFonts w:asciiTheme="minorHAnsi" w:eastAsia="Times New Roman" w:hAnsiTheme="minorHAnsi" w:cstheme="minorHAnsi"/>
          <w:b/>
          <w:lang w:eastAsia="fr-FR"/>
        </w:rPr>
      </w:pPr>
    </w:p>
    <w:p w14:paraId="63305313" w14:textId="77777777" w:rsidR="00D00135" w:rsidRPr="00DB1344" w:rsidRDefault="00D00135" w:rsidP="00D00135">
      <w:pPr>
        <w:tabs>
          <w:tab w:val="left" w:pos="936"/>
        </w:tabs>
        <w:spacing w:after="0" w:line="240" w:lineRule="auto"/>
        <w:rPr>
          <w:rFonts w:asciiTheme="minorHAnsi" w:eastAsia="Times New Roman" w:hAnsiTheme="minorHAnsi" w:cstheme="minorHAnsi"/>
          <w:b/>
          <w:lang w:eastAsia="fr-FR"/>
        </w:rPr>
      </w:pPr>
    </w:p>
    <w:p w14:paraId="3DF61C19" w14:textId="30E922EC" w:rsidR="00B17982" w:rsidRDefault="00D00135" w:rsidP="00D00135">
      <w:pPr>
        <w:tabs>
          <w:tab w:val="left" w:pos="936"/>
        </w:tabs>
        <w:spacing w:after="0" w:line="240" w:lineRule="auto"/>
        <w:rPr>
          <w:rFonts w:asciiTheme="minorHAnsi" w:eastAsia="Times New Roman" w:hAnsiTheme="minorHAnsi" w:cstheme="minorHAnsi"/>
          <w:lang w:eastAsia="fr-FR"/>
        </w:rPr>
      </w:pPr>
      <w:r w:rsidRPr="00DB1344">
        <w:rPr>
          <w:rFonts w:asciiTheme="minorHAnsi" w:eastAsia="Times New Roman" w:hAnsiTheme="minorHAnsi" w:cstheme="minorHAnsi"/>
          <w:b/>
          <w:lang w:eastAsia="fr-FR"/>
        </w:rPr>
        <w:t>Pour l’Organisation Syndicale CGT</w:t>
      </w:r>
      <w:r w:rsidRPr="00DB1344">
        <w:rPr>
          <w:rFonts w:asciiTheme="minorHAnsi" w:eastAsia="Times New Roman" w:hAnsiTheme="minorHAnsi" w:cstheme="minorHAnsi"/>
          <w:lang w:eastAsia="fr-FR"/>
        </w:rPr>
        <w:t xml:space="preserve">, </w:t>
      </w:r>
      <w:bookmarkEnd w:id="0"/>
    </w:p>
    <w:p w14:paraId="16067861" w14:textId="77777777" w:rsidR="007C4412" w:rsidRPr="00D00135" w:rsidRDefault="007C4412" w:rsidP="00AF16D3">
      <w:pPr>
        <w:tabs>
          <w:tab w:val="left" w:pos="936"/>
        </w:tabs>
        <w:spacing w:after="0" w:line="240" w:lineRule="auto"/>
        <w:rPr>
          <w:rFonts w:ascii="Verdana" w:hAnsi="Verdana"/>
        </w:rPr>
      </w:pPr>
    </w:p>
    <w:sectPr w:rsidR="007C4412" w:rsidRPr="00D00135" w:rsidSect="001048FF">
      <w:headerReference w:type="even" r:id="rId9"/>
      <w:headerReference w:type="default" r:id="rId10"/>
      <w:footerReference w:type="even" r:id="rId11"/>
      <w:footerReference w:type="default" r:id="rId12"/>
      <w:headerReference w:type="first" r:id="rId13"/>
      <w:footerReference w:type="first" r:id="rId14"/>
      <w:pgSz w:w="11906" w:h="16838"/>
      <w:pgMar w:top="618" w:right="851" w:bottom="851" w:left="709" w:header="284"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06B7E" w14:textId="77777777" w:rsidR="00D04AE3" w:rsidRDefault="00D04AE3">
      <w:pPr>
        <w:spacing w:after="0" w:line="240" w:lineRule="auto"/>
      </w:pPr>
      <w:r>
        <w:separator/>
      </w:r>
    </w:p>
  </w:endnote>
  <w:endnote w:type="continuationSeparator" w:id="0">
    <w:p w14:paraId="0099E4FB" w14:textId="77777777" w:rsidR="00D04AE3" w:rsidRDefault="00D04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 Futura Light">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Calibri"/>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5AD6B" w14:textId="3A62F564" w:rsidR="00C80D0C" w:rsidRDefault="00C80D0C">
    <w:pPr>
      <w:pStyle w:val="Pieddepage"/>
    </w:pPr>
    <w:r>
      <w:rPr>
        <w:noProof/>
      </w:rPr>
      <mc:AlternateContent>
        <mc:Choice Requires="wps">
          <w:drawing>
            <wp:anchor distT="0" distB="0" distL="0" distR="0" simplePos="0" relativeHeight="251665408" behindDoc="0" locked="0" layoutInCell="1" allowOverlap="1" wp14:anchorId="016CC3C4" wp14:editId="3CE4ABC4">
              <wp:simplePos x="635" y="635"/>
              <wp:positionH relativeFrom="page">
                <wp:align>left</wp:align>
              </wp:positionH>
              <wp:positionV relativeFrom="page">
                <wp:align>bottom</wp:align>
              </wp:positionV>
              <wp:extent cx="861060" cy="368935"/>
              <wp:effectExtent l="0" t="0" r="15240" b="0"/>
              <wp:wrapNone/>
              <wp:docPr id="1535862468" name="Zone de texte 8"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1060" cy="368935"/>
                      </a:xfrm>
                      <a:prstGeom prst="rect">
                        <a:avLst/>
                      </a:prstGeom>
                      <a:noFill/>
                      <a:ln>
                        <a:noFill/>
                      </a:ln>
                    </wps:spPr>
                    <wps:txbx>
                      <w:txbxContent>
                        <w:p w14:paraId="6BA2EE63" w14:textId="64A02D72" w:rsidR="00C80D0C" w:rsidRPr="00C80D0C" w:rsidRDefault="00C80D0C" w:rsidP="00C80D0C">
                          <w:pPr>
                            <w:spacing w:after="0"/>
                            <w:rPr>
                              <w:rFonts w:cs="Calibri"/>
                              <w:noProof/>
                              <w:color w:val="000000"/>
                              <w:sz w:val="20"/>
                              <w:szCs w:val="20"/>
                            </w:rPr>
                          </w:pPr>
                          <w:r w:rsidRPr="00C80D0C">
                            <w:rPr>
                              <w:rFonts w:cs="Calibri"/>
                              <w:noProof/>
                              <w:color w:val="000000"/>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6CC3C4" id="_x0000_t202" coordsize="21600,21600" o:spt="202" path="m,l,21600r21600,l21600,xe">
              <v:stroke joinstyle="miter"/>
              <v:path gradientshapeok="t" o:connecttype="rect"/>
            </v:shapetype>
            <v:shape id="Zone de texte 8" o:spid="_x0000_s1026" type="#_x0000_t202" alt="C1 - Interne" style="position:absolute;margin-left:0;margin-top:0;width:67.8pt;height:29.0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" filled="f" stroked="f">
              <v:textbox style="mso-fit-shape-to-text:t" inset="20pt,0,0,15pt">
                <w:txbxContent>
                  <w:p w14:paraId="6BA2EE63" w14:textId="64A02D72" w:rsidR="00C80D0C" w:rsidRPr="00C80D0C" w:rsidRDefault="00C80D0C" w:rsidP="00C80D0C">
                    <w:pPr>
                      <w:spacing w:after="0"/>
                      <w:rPr>
                        <w:rFonts w:cs="Calibri"/>
                        <w:noProof/>
                        <w:color w:val="000000"/>
                        <w:sz w:val="20"/>
                        <w:szCs w:val="20"/>
                      </w:rPr>
                    </w:pPr>
                    <w:r w:rsidRPr="00C80D0C">
                      <w:rPr>
                        <w:rFonts w:cs="Calibri"/>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F6F32" w14:textId="1E3CFC25" w:rsidR="00C85323" w:rsidRDefault="00C85323" w:rsidP="00C85323">
    <w:pPr>
      <w:pStyle w:val="Pieddepage"/>
      <w:tabs>
        <w:tab w:val="clear" w:pos="9072"/>
        <w:tab w:val="left" w:pos="8222"/>
        <w:tab w:val="right" w:pos="10065"/>
      </w:tabs>
      <w:jc w:val="both"/>
      <w:rPr>
        <w:rFonts w:asciiTheme="minorHAnsi" w:hAnsiTheme="minorHAnsi" w:cstheme="minorHAnsi"/>
        <w:bCs/>
        <w:color w:val="391909"/>
        <w:sz w:val="18"/>
        <w:szCs w:val="18"/>
      </w:rPr>
    </w:pPr>
    <w:r>
      <w:tab/>
    </w:r>
    <w:r>
      <w:rPr>
        <w:rFonts w:asciiTheme="minorHAnsi" w:hAnsiTheme="minorHAnsi" w:cstheme="minorHAnsi"/>
        <w:noProof/>
        <w:color w:val="391909"/>
        <w:sz w:val="18"/>
        <w:szCs w:val="18"/>
      </w:rPr>
      <mc:AlternateContent>
        <mc:Choice Requires="wps">
          <w:drawing>
            <wp:anchor distT="0" distB="0" distL="0" distR="0" simplePos="0" relativeHeight="251678720" behindDoc="0" locked="0" layoutInCell="1" allowOverlap="1" wp14:anchorId="5EED9684" wp14:editId="5BB43538">
              <wp:simplePos x="723900" y="10126980"/>
              <wp:positionH relativeFrom="page">
                <wp:align>left</wp:align>
              </wp:positionH>
              <wp:positionV relativeFrom="page">
                <wp:align>bottom</wp:align>
              </wp:positionV>
              <wp:extent cx="861060" cy="368935"/>
              <wp:effectExtent l="0" t="0" r="15240" b="0"/>
              <wp:wrapNone/>
              <wp:docPr id="2131706244" name="Zone de texte 3"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1060" cy="368935"/>
                      </a:xfrm>
                      <a:prstGeom prst="rect">
                        <a:avLst/>
                      </a:prstGeom>
                      <a:noFill/>
                      <a:ln>
                        <a:noFill/>
                      </a:ln>
                    </wps:spPr>
                    <wps:txbx>
                      <w:txbxContent>
                        <w:p w14:paraId="1FF6D894" w14:textId="77777777" w:rsidR="00C85323" w:rsidRPr="00C80D0C" w:rsidRDefault="00C85323" w:rsidP="00C85323">
                          <w:pPr>
                            <w:spacing w:after="0"/>
                            <w:rPr>
                              <w:rFonts w:cs="Calibri"/>
                              <w:noProof/>
                              <w:color w:val="000000"/>
                              <w:sz w:val="20"/>
                              <w:szCs w:val="20"/>
                            </w:rPr>
                          </w:pPr>
                          <w:r w:rsidRPr="00C80D0C">
                            <w:rPr>
                              <w:rFonts w:cs="Calibri"/>
                              <w:noProof/>
                              <w:color w:val="000000"/>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ED9684" id="_x0000_t202" coordsize="21600,21600" o:spt="202" path="m,l,21600r21600,l21600,xe">
              <v:stroke joinstyle="miter"/>
              <v:path gradientshapeok="t" o:connecttype="rect"/>
            </v:shapetype>
            <v:shape id="Zone de texte 3" o:spid="_x0000_s1027" type="#_x0000_t202" alt="C1 - Interne" style="position:absolute;left:0;text-align:left;margin-left:0;margin-top:0;width:67.8pt;height:29.05pt;z-index:25167872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" filled="f" stroked="f">
              <v:textbox style="mso-fit-shape-to-text:t" inset="20pt,0,0,15pt">
                <w:txbxContent>
                  <w:p w14:paraId="1FF6D894" w14:textId="77777777" w:rsidR="00C85323" w:rsidRPr="00C80D0C" w:rsidRDefault="00C85323" w:rsidP="00C85323">
                    <w:pPr>
                      <w:spacing w:after="0"/>
                      <w:rPr>
                        <w:rFonts w:cs="Calibri"/>
                        <w:noProof/>
                        <w:color w:val="000000"/>
                        <w:sz w:val="20"/>
                        <w:szCs w:val="20"/>
                      </w:rPr>
                    </w:pPr>
                    <w:r w:rsidRPr="00C80D0C">
                      <w:rPr>
                        <w:rFonts w:cs="Calibri"/>
                        <w:noProof/>
                        <w:color w:val="000000"/>
                        <w:sz w:val="20"/>
                        <w:szCs w:val="20"/>
                      </w:rPr>
                      <w:t>C1 - Interne</w:t>
                    </w:r>
                  </w:p>
                </w:txbxContent>
              </v:textbox>
              <w10:wrap anchorx="page" anchory="page"/>
            </v:shape>
          </w:pict>
        </mc:Fallback>
      </mc:AlternateContent>
    </w:r>
    <w:r w:rsidRPr="00876DDA">
      <w:rPr>
        <w:rFonts w:asciiTheme="minorHAnsi" w:hAnsiTheme="minorHAnsi" w:cstheme="minorHAnsi"/>
        <w:color w:val="391909"/>
        <w:sz w:val="18"/>
        <w:szCs w:val="18"/>
      </w:rPr>
      <w:tab/>
    </w:r>
    <w:r w:rsidRPr="00876DDA">
      <w:rPr>
        <w:rFonts w:asciiTheme="minorHAnsi" w:hAnsiTheme="minorHAnsi" w:cstheme="minorHAnsi"/>
        <w:color w:val="391909"/>
        <w:sz w:val="18"/>
        <w:szCs w:val="18"/>
      </w:rPr>
      <w:tab/>
    </w:r>
    <w:r w:rsidRPr="00876DDA">
      <w:rPr>
        <w:rFonts w:asciiTheme="minorHAnsi" w:hAnsiTheme="minorHAnsi" w:cstheme="minorHAnsi"/>
        <w:color w:val="391909"/>
        <w:sz w:val="18"/>
        <w:szCs w:val="18"/>
      </w:rPr>
      <w:tab/>
    </w:r>
    <w:r>
      <w:rPr>
        <w:rFonts w:asciiTheme="minorHAnsi" w:hAnsiTheme="minorHAnsi" w:cstheme="minorHAnsi"/>
        <w:color w:val="391909"/>
        <w:sz w:val="18"/>
        <w:szCs w:val="18"/>
      </w:rPr>
      <w:tab/>
    </w:r>
    <w:r>
      <w:rPr>
        <w:rFonts w:asciiTheme="minorHAnsi" w:hAnsiTheme="minorHAnsi" w:cstheme="minorHAnsi"/>
        <w:color w:val="391909"/>
        <w:sz w:val="18"/>
        <w:szCs w:val="18"/>
      </w:rPr>
      <w:tab/>
    </w:r>
    <w:r w:rsidRPr="00876DDA">
      <w:rPr>
        <w:rFonts w:asciiTheme="minorHAnsi" w:hAnsiTheme="minorHAnsi" w:cstheme="minorHAnsi"/>
        <w:color w:val="391909"/>
        <w:sz w:val="18"/>
        <w:szCs w:val="18"/>
      </w:rPr>
      <w:t xml:space="preserve">Page </w:t>
    </w:r>
    <w:r w:rsidRPr="00876DDA">
      <w:rPr>
        <w:rFonts w:asciiTheme="minorHAnsi" w:hAnsiTheme="minorHAnsi" w:cstheme="minorHAnsi"/>
        <w:bCs/>
        <w:color w:val="391909"/>
        <w:sz w:val="18"/>
        <w:szCs w:val="18"/>
      </w:rPr>
      <w:fldChar w:fldCharType="begin"/>
    </w:r>
    <w:r w:rsidRPr="00876DDA">
      <w:rPr>
        <w:rFonts w:asciiTheme="minorHAnsi" w:hAnsiTheme="minorHAnsi" w:cstheme="minorHAnsi"/>
        <w:bCs/>
        <w:color w:val="391909"/>
        <w:sz w:val="18"/>
        <w:szCs w:val="18"/>
      </w:rPr>
      <w:instrText>PAGE</w:instrText>
    </w:r>
    <w:r w:rsidRPr="00876DDA">
      <w:rPr>
        <w:rFonts w:asciiTheme="minorHAnsi" w:hAnsiTheme="minorHAnsi" w:cstheme="minorHAnsi"/>
        <w:bCs/>
        <w:color w:val="391909"/>
        <w:sz w:val="18"/>
        <w:szCs w:val="18"/>
      </w:rPr>
      <w:fldChar w:fldCharType="separate"/>
    </w:r>
    <w:r>
      <w:rPr>
        <w:rFonts w:asciiTheme="minorHAnsi" w:hAnsiTheme="minorHAnsi" w:cstheme="minorHAnsi"/>
        <w:bCs/>
        <w:color w:val="391909"/>
        <w:sz w:val="18"/>
        <w:szCs w:val="18"/>
      </w:rPr>
      <w:t>1</w:t>
    </w:r>
    <w:r w:rsidRPr="00876DDA">
      <w:rPr>
        <w:rFonts w:asciiTheme="minorHAnsi" w:hAnsiTheme="minorHAnsi" w:cstheme="minorHAnsi"/>
        <w:bCs/>
        <w:color w:val="391909"/>
        <w:sz w:val="18"/>
        <w:szCs w:val="18"/>
      </w:rPr>
      <w:fldChar w:fldCharType="end"/>
    </w:r>
    <w:r w:rsidRPr="00876DDA">
      <w:rPr>
        <w:rFonts w:asciiTheme="minorHAnsi" w:hAnsiTheme="minorHAnsi" w:cstheme="minorHAnsi"/>
        <w:color w:val="391909"/>
        <w:sz w:val="18"/>
        <w:szCs w:val="18"/>
      </w:rPr>
      <w:t xml:space="preserve"> sur </w:t>
    </w:r>
    <w:r w:rsidRPr="00876DDA">
      <w:rPr>
        <w:rFonts w:asciiTheme="minorHAnsi" w:hAnsiTheme="minorHAnsi" w:cstheme="minorHAnsi"/>
        <w:bCs/>
        <w:color w:val="391909"/>
        <w:sz w:val="18"/>
        <w:szCs w:val="18"/>
      </w:rPr>
      <w:fldChar w:fldCharType="begin"/>
    </w:r>
    <w:r w:rsidRPr="00876DDA">
      <w:rPr>
        <w:rFonts w:asciiTheme="minorHAnsi" w:hAnsiTheme="minorHAnsi" w:cstheme="minorHAnsi"/>
        <w:bCs/>
        <w:color w:val="391909"/>
        <w:sz w:val="18"/>
        <w:szCs w:val="18"/>
      </w:rPr>
      <w:instrText>NUMPAGES</w:instrText>
    </w:r>
    <w:r w:rsidRPr="00876DDA">
      <w:rPr>
        <w:rFonts w:asciiTheme="minorHAnsi" w:hAnsiTheme="minorHAnsi" w:cstheme="minorHAnsi"/>
        <w:bCs/>
        <w:color w:val="391909"/>
        <w:sz w:val="18"/>
        <w:szCs w:val="18"/>
      </w:rPr>
      <w:fldChar w:fldCharType="separate"/>
    </w:r>
    <w:r>
      <w:rPr>
        <w:rFonts w:asciiTheme="minorHAnsi" w:hAnsiTheme="minorHAnsi" w:cstheme="minorHAnsi"/>
        <w:bCs/>
        <w:color w:val="391909"/>
        <w:sz w:val="18"/>
        <w:szCs w:val="18"/>
      </w:rPr>
      <w:t>17</w:t>
    </w:r>
    <w:r w:rsidRPr="00876DDA">
      <w:rPr>
        <w:rFonts w:asciiTheme="minorHAnsi" w:hAnsiTheme="minorHAnsi" w:cstheme="minorHAnsi"/>
        <w:bCs/>
        <w:color w:val="391909"/>
        <w:sz w:val="18"/>
        <w:szCs w:val="18"/>
      </w:rPr>
      <w:fldChar w:fldCharType="end"/>
    </w:r>
  </w:p>
  <w:p w14:paraId="0FD17258" w14:textId="62BE093F" w:rsidR="00C85323" w:rsidRDefault="00C85323">
    <w:pPr>
      <w:pStyle w:val="Pieddepage"/>
    </w:pPr>
    <w:r w:rsidRPr="00486C80">
      <w:rPr>
        <w:noProof/>
      </w:rPr>
      <w:drawing>
        <wp:inline distT="0" distB="0" distL="0" distR="0" wp14:anchorId="2F758FF4" wp14:editId="4C2043DB">
          <wp:extent cx="4561840" cy="633095"/>
          <wp:effectExtent l="0" t="0" r="0" b="0"/>
          <wp:docPr id="1219081253" name="Image 2" descr="Une image contenant texte, Police, capture d’écran, reçu&#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081253" name="Image 2" descr="Une image contenant texte, Police, capture d’écran, reçu&#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1840" cy="633095"/>
                  </a:xfrm>
                  <a:prstGeom prst="rect">
                    <a:avLst/>
                  </a:prstGeom>
                  <a:noFill/>
                  <a:ln>
                    <a:noFill/>
                  </a:ln>
                </pic:spPr>
              </pic:pic>
            </a:graphicData>
          </a:graphic>
        </wp:inline>
      </w:drawing>
    </w:r>
  </w:p>
  <w:p w14:paraId="64F68A0B" w14:textId="77777777" w:rsidR="00C85323" w:rsidRDefault="00C85323">
    <w:pPr>
      <w:pStyle w:val="Pieddepage"/>
    </w:pPr>
  </w:p>
  <w:p w14:paraId="57408F15" w14:textId="77777777" w:rsidR="00C85323" w:rsidRDefault="00C85323">
    <w:pPr>
      <w:pStyle w:val="Pieddepage"/>
    </w:pPr>
  </w:p>
  <w:p w14:paraId="73F24326" w14:textId="611AABE0" w:rsidR="00C80D0C" w:rsidRDefault="00C80D0C">
    <w:pPr>
      <w:pStyle w:val="Pieddepage"/>
    </w:pPr>
    <w:r>
      <w:rPr>
        <w:noProof/>
      </w:rPr>
      <mc:AlternateContent>
        <mc:Choice Requires="wps">
          <w:drawing>
            <wp:anchor distT="0" distB="0" distL="0" distR="0" simplePos="0" relativeHeight="251666432" behindDoc="0" locked="0" layoutInCell="1" allowOverlap="1" wp14:anchorId="5E8E62D3" wp14:editId="14259058">
              <wp:simplePos x="635" y="635"/>
              <wp:positionH relativeFrom="page">
                <wp:align>left</wp:align>
              </wp:positionH>
              <wp:positionV relativeFrom="page">
                <wp:align>bottom</wp:align>
              </wp:positionV>
              <wp:extent cx="861060" cy="368935"/>
              <wp:effectExtent l="0" t="0" r="15240" b="0"/>
              <wp:wrapNone/>
              <wp:docPr id="713910353" name="Zone de texte 9"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1060" cy="368935"/>
                      </a:xfrm>
                      <a:prstGeom prst="rect">
                        <a:avLst/>
                      </a:prstGeom>
                      <a:noFill/>
                      <a:ln>
                        <a:noFill/>
                      </a:ln>
                    </wps:spPr>
                    <wps:txbx>
                      <w:txbxContent>
                        <w:p w14:paraId="7533C1B4" w14:textId="5D9B1D1C" w:rsidR="00C80D0C" w:rsidRPr="00C80D0C" w:rsidRDefault="00C80D0C" w:rsidP="00C80D0C">
                          <w:pPr>
                            <w:spacing w:after="0"/>
                            <w:rPr>
                              <w:rFonts w:cs="Calibri"/>
                              <w:noProof/>
                              <w:color w:val="000000"/>
                              <w:sz w:val="20"/>
                              <w:szCs w:val="20"/>
                            </w:rPr>
                          </w:pPr>
                          <w:r w:rsidRPr="00C80D0C">
                            <w:rPr>
                              <w:rFonts w:cs="Calibri"/>
                              <w:noProof/>
                              <w:color w:val="000000"/>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5E8E62D3" id="Zone de texte 9" o:spid="_x0000_s1028" type="#_x0000_t202" alt="C1 - Interne" style="position:absolute;margin-left:0;margin-top:0;width:67.8pt;height:29.05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" filled="f" stroked="f">
              <v:textbox style="mso-fit-shape-to-text:t" inset="20pt,0,0,15pt">
                <w:txbxContent>
                  <w:p w14:paraId="7533C1B4" w14:textId="5D9B1D1C" w:rsidR="00C80D0C" w:rsidRPr="00C80D0C" w:rsidRDefault="00C80D0C" w:rsidP="00C80D0C">
                    <w:pPr>
                      <w:spacing w:after="0"/>
                      <w:rPr>
                        <w:rFonts w:cs="Calibri"/>
                        <w:noProof/>
                        <w:color w:val="000000"/>
                        <w:sz w:val="20"/>
                        <w:szCs w:val="20"/>
                      </w:rPr>
                    </w:pPr>
                    <w:r w:rsidRPr="00C80D0C">
                      <w:rPr>
                        <w:rFonts w:cs="Calibri"/>
                        <w:noProof/>
                        <w:color w:val="000000"/>
                        <w:sz w:val="20"/>
                        <w:szCs w:val="20"/>
                      </w:rPr>
                      <w:t>C1 - 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3FFC" w14:textId="232D0248" w:rsidR="00C80D0C" w:rsidRDefault="00C80D0C">
    <w:pPr>
      <w:pStyle w:val="Pieddepage"/>
    </w:pPr>
    <w:r>
      <w:rPr>
        <w:noProof/>
      </w:rPr>
      <mc:AlternateContent>
        <mc:Choice Requires="wps">
          <w:drawing>
            <wp:anchor distT="0" distB="0" distL="0" distR="0" simplePos="0" relativeHeight="251664384" behindDoc="0" locked="0" layoutInCell="1" allowOverlap="1" wp14:anchorId="10BD3C22" wp14:editId="698B4D42">
              <wp:simplePos x="635" y="635"/>
              <wp:positionH relativeFrom="page">
                <wp:align>left</wp:align>
              </wp:positionH>
              <wp:positionV relativeFrom="page">
                <wp:align>bottom</wp:align>
              </wp:positionV>
              <wp:extent cx="861060" cy="368935"/>
              <wp:effectExtent l="0" t="0" r="15240" b="0"/>
              <wp:wrapNone/>
              <wp:docPr id="540217938" name="Zone de texte 7"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1060" cy="368935"/>
                      </a:xfrm>
                      <a:prstGeom prst="rect">
                        <a:avLst/>
                      </a:prstGeom>
                      <a:noFill/>
                      <a:ln>
                        <a:noFill/>
                      </a:ln>
                    </wps:spPr>
                    <wps:txbx>
                      <w:txbxContent>
                        <w:p w14:paraId="35BEADEE" w14:textId="6F236218" w:rsidR="00C80D0C" w:rsidRPr="00C80D0C" w:rsidRDefault="00C80D0C" w:rsidP="00C80D0C">
                          <w:pPr>
                            <w:spacing w:after="0"/>
                            <w:rPr>
                              <w:rFonts w:cs="Calibri"/>
                              <w:noProof/>
                              <w:color w:val="000000"/>
                              <w:sz w:val="20"/>
                              <w:szCs w:val="20"/>
                            </w:rPr>
                          </w:pPr>
                          <w:r w:rsidRPr="00C80D0C">
                            <w:rPr>
                              <w:rFonts w:cs="Calibri"/>
                              <w:noProof/>
                              <w:color w:val="000000"/>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BD3C22" id="_x0000_t202" coordsize="21600,21600" o:spt="202" path="m,l,21600r21600,l21600,xe">
              <v:stroke joinstyle="miter"/>
              <v:path gradientshapeok="t" o:connecttype="rect"/>
            </v:shapetype>
            <v:shape id="Zone de texte 7" o:spid="_x0000_s1029" type="#_x0000_t202" alt="C1 - Interne" style="position:absolute;margin-left:0;margin-top:0;width:67.8pt;height:29.0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" filled="f" stroked="f">
              <v:textbox style="mso-fit-shape-to-text:t" inset="20pt,0,0,15pt">
                <w:txbxContent>
                  <w:p w14:paraId="35BEADEE" w14:textId="6F236218" w:rsidR="00C80D0C" w:rsidRPr="00C80D0C" w:rsidRDefault="00C80D0C" w:rsidP="00C80D0C">
                    <w:pPr>
                      <w:spacing w:after="0"/>
                      <w:rPr>
                        <w:rFonts w:cs="Calibri"/>
                        <w:noProof/>
                        <w:color w:val="000000"/>
                        <w:sz w:val="20"/>
                        <w:szCs w:val="20"/>
                      </w:rPr>
                    </w:pPr>
                    <w:r w:rsidRPr="00C80D0C">
                      <w:rPr>
                        <w:rFonts w:cs="Calibri"/>
                        <w:noProof/>
                        <w:color w:val="000000"/>
                        <w:sz w:val="2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75D8B" w14:textId="77777777" w:rsidR="00D04AE3" w:rsidRDefault="00D04AE3">
      <w:pPr>
        <w:spacing w:after="0" w:line="240" w:lineRule="auto"/>
      </w:pPr>
      <w:r>
        <w:separator/>
      </w:r>
    </w:p>
  </w:footnote>
  <w:footnote w:type="continuationSeparator" w:id="0">
    <w:p w14:paraId="1C88D2E4" w14:textId="77777777" w:rsidR="00D04AE3" w:rsidRDefault="00D04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03738" w14:textId="341FF9F9" w:rsidR="00374D40" w:rsidRDefault="00374D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265B3" w14:textId="49C5A0A5" w:rsidR="00612ABA" w:rsidRPr="00C85323" w:rsidRDefault="00C85323" w:rsidP="00C85323">
    <w:pPr>
      <w:pStyle w:val="En-tte"/>
    </w:pPr>
    <w:r>
      <w:rPr>
        <w:noProof/>
      </w:rPr>
      <w:drawing>
        <wp:inline distT="0" distB="0" distL="0" distR="0" wp14:anchorId="41B5DA9B" wp14:editId="78904D0A">
          <wp:extent cx="1838960" cy="864235"/>
          <wp:effectExtent l="0" t="0" r="8890" b="0"/>
          <wp:docPr id="1775554613" name="Image 1" descr="Une image contenant logo, Police, texte, Graph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5554613" name="Image 1" descr="Une image contenant logo, Police, texte, Graphique&#10;&#10;Le contenu généré par l’IA peut être incorrect."/>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960" cy="8642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7078" w14:textId="37BBA118" w:rsidR="00374D40" w:rsidRDefault="00374D4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41C04"/>
    <w:multiLevelType w:val="multilevel"/>
    <w:tmpl w:val="FF448E10"/>
    <w:lvl w:ilvl="0">
      <w:start w:val="1"/>
      <w:numFmt w:val="decimal"/>
      <w:pStyle w:val="Style4"/>
      <w:lvlText w:val="Article %1."/>
      <w:lvlJc w:val="left"/>
      <w:pPr>
        <w:ind w:left="360" w:hanging="360"/>
      </w:pPr>
      <w:rPr>
        <w:rFonts w:hint="default"/>
        <w:sz w:val="28"/>
      </w:rPr>
    </w:lvl>
    <w:lvl w:ilvl="1">
      <w:start w:val="1"/>
      <w:numFmt w:val="decimal"/>
      <w:pStyle w:val="Style5"/>
      <w:lvlText w:val="Article %1.%2."/>
      <w:lvlJc w:val="left"/>
      <w:pPr>
        <w:ind w:left="1140" w:hanging="432"/>
      </w:pPr>
      <w:rPr>
        <w:rFonts w:hint="default"/>
        <w:sz w:val="24"/>
      </w:rPr>
    </w:lvl>
    <w:lvl w:ilvl="2">
      <w:start w:val="1"/>
      <w:numFmt w:val="decimal"/>
      <w:lvlText w:val="Article %1.%2.%3."/>
      <w:lvlJc w:val="left"/>
      <w:pPr>
        <w:ind w:left="1920" w:hanging="504"/>
      </w:pPr>
      <w:rPr>
        <w:rFonts w:hint="default"/>
      </w:rPr>
    </w:lvl>
    <w:lvl w:ilvl="3">
      <w:start w:val="1"/>
      <w:numFmt w:val="decimal"/>
      <w:lvlText w:val="Article %1.%2.%3.%4."/>
      <w:lvlJc w:val="left"/>
      <w:pPr>
        <w:ind w:left="277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640767"/>
    <w:multiLevelType w:val="hybridMultilevel"/>
    <w:tmpl w:val="5F0A5FBC"/>
    <w:lvl w:ilvl="0" w:tplc="1B86392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72D2159"/>
    <w:multiLevelType w:val="multilevel"/>
    <w:tmpl w:val="9DA8D384"/>
    <w:styleLink w:val="Style3"/>
    <w:lvl w:ilvl="0">
      <w:start w:val="1"/>
      <w:numFmt w:val="decimal"/>
      <w:lvlText w:val="Article %1."/>
      <w:lvlJc w:val="left"/>
      <w:pPr>
        <w:ind w:left="360" w:hanging="360"/>
      </w:pPr>
      <w:rPr>
        <w:rFonts w:hint="default"/>
        <w:sz w:val="28"/>
      </w:rPr>
    </w:lvl>
    <w:lvl w:ilvl="1">
      <w:start w:val="1"/>
      <w:numFmt w:val="decimal"/>
      <w:lvlText w:val="Article %1.%2."/>
      <w:lvlJc w:val="left"/>
      <w:pPr>
        <w:ind w:left="1140" w:hanging="432"/>
      </w:pPr>
      <w:rPr>
        <w:rFonts w:hint="default"/>
        <w:sz w:val="24"/>
      </w:rPr>
    </w:lvl>
    <w:lvl w:ilvl="2">
      <w:start w:val="1"/>
      <w:numFmt w:val="decimal"/>
      <w:lvlText w:val="Article %1.%2.%3."/>
      <w:lvlJc w:val="left"/>
      <w:pPr>
        <w:ind w:left="1920" w:hanging="504"/>
      </w:pPr>
      <w:rPr>
        <w:rFonts w:hint="default"/>
      </w:rPr>
    </w:lvl>
    <w:lvl w:ilvl="3">
      <w:start w:val="1"/>
      <w:numFmt w:val="decimal"/>
      <w:lvlText w:val="Article %1.%2.%3.%4."/>
      <w:lvlJc w:val="left"/>
      <w:pPr>
        <w:ind w:left="277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77F7491"/>
    <w:multiLevelType w:val="hybridMultilevel"/>
    <w:tmpl w:val="A6F82710"/>
    <w:lvl w:ilvl="0" w:tplc="76F8AB0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F8F3B35"/>
    <w:multiLevelType w:val="hybridMultilevel"/>
    <w:tmpl w:val="26A627D2"/>
    <w:lvl w:ilvl="0" w:tplc="07C69CD8">
      <w:start w:val="1"/>
      <w:numFmt w:val="bullet"/>
      <w:lvlText w:val="-"/>
      <w:lvlJc w:val="left"/>
      <w:pPr>
        <w:ind w:left="720" w:hanging="360"/>
      </w:pPr>
      <w:rPr>
        <w:rFonts w:ascii="Arial"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73A37713"/>
    <w:multiLevelType w:val="hybridMultilevel"/>
    <w:tmpl w:val="5AB44858"/>
    <w:lvl w:ilvl="0" w:tplc="41081B4A">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41479744">
    <w:abstractNumId w:val="3"/>
  </w:num>
  <w:num w:numId="2" w16cid:durableId="953635498">
    <w:abstractNumId w:val="1"/>
  </w:num>
  <w:num w:numId="3" w16cid:durableId="1194616959">
    <w:abstractNumId w:val="0"/>
  </w:num>
  <w:num w:numId="4" w16cid:durableId="425617600">
    <w:abstractNumId w:val="2"/>
  </w:num>
  <w:num w:numId="5" w16cid:durableId="1300915528">
    <w:abstractNumId w:val="5"/>
  </w:num>
  <w:num w:numId="6" w16cid:durableId="190143123">
    <w:abstractNumId w:val="0"/>
  </w:num>
  <w:num w:numId="7" w16cid:durableId="405998882">
    <w:abstractNumId w:val="4"/>
  </w:num>
  <w:num w:numId="8" w16cid:durableId="16418804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410808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00D"/>
    <w:rsid w:val="00002AE7"/>
    <w:rsid w:val="0000306C"/>
    <w:rsid w:val="000039EA"/>
    <w:rsid w:val="00006429"/>
    <w:rsid w:val="00007C2C"/>
    <w:rsid w:val="000121D0"/>
    <w:rsid w:val="00016129"/>
    <w:rsid w:val="000222DC"/>
    <w:rsid w:val="000314C6"/>
    <w:rsid w:val="0003525D"/>
    <w:rsid w:val="0003576A"/>
    <w:rsid w:val="00035D60"/>
    <w:rsid w:val="00045AA3"/>
    <w:rsid w:val="000467D9"/>
    <w:rsid w:val="00050696"/>
    <w:rsid w:val="000538E0"/>
    <w:rsid w:val="00054B57"/>
    <w:rsid w:val="00061817"/>
    <w:rsid w:val="00064F1C"/>
    <w:rsid w:val="0006617D"/>
    <w:rsid w:val="00073995"/>
    <w:rsid w:val="000766F6"/>
    <w:rsid w:val="00080BFD"/>
    <w:rsid w:val="000903F7"/>
    <w:rsid w:val="000A27BA"/>
    <w:rsid w:val="000A4255"/>
    <w:rsid w:val="000A7548"/>
    <w:rsid w:val="000B4392"/>
    <w:rsid w:val="000C742F"/>
    <w:rsid w:val="000D1C5E"/>
    <w:rsid w:val="000D36DC"/>
    <w:rsid w:val="000E17D0"/>
    <w:rsid w:val="000E571A"/>
    <w:rsid w:val="000E5A7E"/>
    <w:rsid w:val="000E7BD2"/>
    <w:rsid w:val="000F1E06"/>
    <w:rsid w:val="000F34FD"/>
    <w:rsid w:val="000F4267"/>
    <w:rsid w:val="000F5FAA"/>
    <w:rsid w:val="000F7130"/>
    <w:rsid w:val="000F7DB5"/>
    <w:rsid w:val="001048FF"/>
    <w:rsid w:val="00104BA9"/>
    <w:rsid w:val="00105C44"/>
    <w:rsid w:val="0013332B"/>
    <w:rsid w:val="00133CF5"/>
    <w:rsid w:val="00140C20"/>
    <w:rsid w:val="00144E7B"/>
    <w:rsid w:val="00155632"/>
    <w:rsid w:val="00156CD0"/>
    <w:rsid w:val="001648F6"/>
    <w:rsid w:val="00165520"/>
    <w:rsid w:val="00181067"/>
    <w:rsid w:val="001864D4"/>
    <w:rsid w:val="00190610"/>
    <w:rsid w:val="00191B99"/>
    <w:rsid w:val="001933CC"/>
    <w:rsid w:val="00194AC3"/>
    <w:rsid w:val="00196613"/>
    <w:rsid w:val="001976D0"/>
    <w:rsid w:val="001A02C8"/>
    <w:rsid w:val="001A2A17"/>
    <w:rsid w:val="001A769E"/>
    <w:rsid w:val="001B075F"/>
    <w:rsid w:val="001C5922"/>
    <w:rsid w:val="001D2F22"/>
    <w:rsid w:val="001D7AE3"/>
    <w:rsid w:val="001E03E8"/>
    <w:rsid w:val="001E4E19"/>
    <w:rsid w:val="001E67EE"/>
    <w:rsid w:val="001E6CF5"/>
    <w:rsid w:val="001F3367"/>
    <w:rsid w:val="001F40E1"/>
    <w:rsid w:val="001F5B7D"/>
    <w:rsid w:val="002015AD"/>
    <w:rsid w:val="00201F5C"/>
    <w:rsid w:val="002039F2"/>
    <w:rsid w:val="00204BB2"/>
    <w:rsid w:val="002063FB"/>
    <w:rsid w:val="00206BA6"/>
    <w:rsid w:val="002121D8"/>
    <w:rsid w:val="00222498"/>
    <w:rsid w:val="00227EDC"/>
    <w:rsid w:val="00230C57"/>
    <w:rsid w:val="00231992"/>
    <w:rsid w:val="00232502"/>
    <w:rsid w:val="0024083A"/>
    <w:rsid w:val="00240E8B"/>
    <w:rsid w:val="00244896"/>
    <w:rsid w:val="00244A0F"/>
    <w:rsid w:val="00244D2E"/>
    <w:rsid w:val="002468B7"/>
    <w:rsid w:val="002527F6"/>
    <w:rsid w:val="002536B7"/>
    <w:rsid w:val="00262112"/>
    <w:rsid w:val="00274AC2"/>
    <w:rsid w:val="00276EF1"/>
    <w:rsid w:val="00277388"/>
    <w:rsid w:val="002778F2"/>
    <w:rsid w:val="00277B2B"/>
    <w:rsid w:val="00280C86"/>
    <w:rsid w:val="00282742"/>
    <w:rsid w:val="00282D9C"/>
    <w:rsid w:val="00287712"/>
    <w:rsid w:val="00287DE0"/>
    <w:rsid w:val="002907AF"/>
    <w:rsid w:val="00293C94"/>
    <w:rsid w:val="00293D80"/>
    <w:rsid w:val="002C2853"/>
    <w:rsid w:val="002C4149"/>
    <w:rsid w:val="002C7263"/>
    <w:rsid w:val="002D0750"/>
    <w:rsid w:val="002D07CC"/>
    <w:rsid w:val="002D1A8D"/>
    <w:rsid w:val="002D5E6E"/>
    <w:rsid w:val="002E213F"/>
    <w:rsid w:val="002E2178"/>
    <w:rsid w:val="002E5DAE"/>
    <w:rsid w:val="002E771D"/>
    <w:rsid w:val="002E7767"/>
    <w:rsid w:val="00300868"/>
    <w:rsid w:val="003022D6"/>
    <w:rsid w:val="003045C5"/>
    <w:rsid w:val="00304DA1"/>
    <w:rsid w:val="00317666"/>
    <w:rsid w:val="0032004D"/>
    <w:rsid w:val="00320A38"/>
    <w:rsid w:val="00330BBB"/>
    <w:rsid w:val="00336DD0"/>
    <w:rsid w:val="00340E1C"/>
    <w:rsid w:val="003410F0"/>
    <w:rsid w:val="00345E92"/>
    <w:rsid w:val="003462D1"/>
    <w:rsid w:val="00346A7A"/>
    <w:rsid w:val="00347B3A"/>
    <w:rsid w:val="00350478"/>
    <w:rsid w:val="00351AF2"/>
    <w:rsid w:val="00353208"/>
    <w:rsid w:val="00360FC4"/>
    <w:rsid w:val="0036297D"/>
    <w:rsid w:val="003659D3"/>
    <w:rsid w:val="00366649"/>
    <w:rsid w:val="00367A13"/>
    <w:rsid w:val="00367CA6"/>
    <w:rsid w:val="00372262"/>
    <w:rsid w:val="00374D40"/>
    <w:rsid w:val="00376DF6"/>
    <w:rsid w:val="00380906"/>
    <w:rsid w:val="00381380"/>
    <w:rsid w:val="00383B2E"/>
    <w:rsid w:val="00383F20"/>
    <w:rsid w:val="00390D44"/>
    <w:rsid w:val="00391455"/>
    <w:rsid w:val="00392664"/>
    <w:rsid w:val="003947F2"/>
    <w:rsid w:val="00394B32"/>
    <w:rsid w:val="003A20C7"/>
    <w:rsid w:val="003A7DA3"/>
    <w:rsid w:val="003B0947"/>
    <w:rsid w:val="003B0A1E"/>
    <w:rsid w:val="003B11F2"/>
    <w:rsid w:val="003B7E9C"/>
    <w:rsid w:val="003C2B4A"/>
    <w:rsid w:val="003D1034"/>
    <w:rsid w:val="003D66F7"/>
    <w:rsid w:val="003D6A1E"/>
    <w:rsid w:val="003D7987"/>
    <w:rsid w:val="003E3E5D"/>
    <w:rsid w:val="003E3EDF"/>
    <w:rsid w:val="003E3F04"/>
    <w:rsid w:val="003E4A85"/>
    <w:rsid w:val="003F1819"/>
    <w:rsid w:val="003F2636"/>
    <w:rsid w:val="003F448F"/>
    <w:rsid w:val="003F731A"/>
    <w:rsid w:val="003F7C22"/>
    <w:rsid w:val="00400A5B"/>
    <w:rsid w:val="00402A47"/>
    <w:rsid w:val="00404CC6"/>
    <w:rsid w:val="00406456"/>
    <w:rsid w:val="00411248"/>
    <w:rsid w:val="00414F75"/>
    <w:rsid w:val="00415507"/>
    <w:rsid w:val="00415C73"/>
    <w:rsid w:val="0042273B"/>
    <w:rsid w:val="00430E0D"/>
    <w:rsid w:val="00431900"/>
    <w:rsid w:val="00432922"/>
    <w:rsid w:val="004334BC"/>
    <w:rsid w:val="00435918"/>
    <w:rsid w:val="00436B2A"/>
    <w:rsid w:val="00437F8E"/>
    <w:rsid w:val="00441A93"/>
    <w:rsid w:val="00443EE0"/>
    <w:rsid w:val="00445DF4"/>
    <w:rsid w:val="00456243"/>
    <w:rsid w:val="00463828"/>
    <w:rsid w:val="00464D84"/>
    <w:rsid w:val="004657EB"/>
    <w:rsid w:val="00466DF8"/>
    <w:rsid w:val="00472EF9"/>
    <w:rsid w:val="00475FC0"/>
    <w:rsid w:val="00476C85"/>
    <w:rsid w:val="004800D0"/>
    <w:rsid w:val="0048424B"/>
    <w:rsid w:val="0048592C"/>
    <w:rsid w:val="00487B1A"/>
    <w:rsid w:val="00492C2E"/>
    <w:rsid w:val="0049500D"/>
    <w:rsid w:val="004A5CBA"/>
    <w:rsid w:val="004A611A"/>
    <w:rsid w:val="004B08B6"/>
    <w:rsid w:val="004B5C78"/>
    <w:rsid w:val="004C3BC2"/>
    <w:rsid w:val="004D0253"/>
    <w:rsid w:val="004D03ED"/>
    <w:rsid w:val="004D054B"/>
    <w:rsid w:val="004D171A"/>
    <w:rsid w:val="004D17BF"/>
    <w:rsid w:val="004D186E"/>
    <w:rsid w:val="004E5570"/>
    <w:rsid w:val="004E7191"/>
    <w:rsid w:val="004E7D1B"/>
    <w:rsid w:val="004F2A0B"/>
    <w:rsid w:val="004F2D17"/>
    <w:rsid w:val="004F6AAA"/>
    <w:rsid w:val="004F6AD7"/>
    <w:rsid w:val="00513F20"/>
    <w:rsid w:val="005145A3"/>
    <w:rsid w:val="00514884"/>
    <w:rsid w:val="00514AE9"/>
    <w:rsid w:val="005165A2"/>
    <w:rsid w:val="005176FE"/>
    <w:rsid w:val="00520675"/>
    <w:rsid w:val="00523EFC"/>
    <w:rsid w:val="00524FB6"/>
    <w:rsid w:val="00525DFF"/>
    <w:rsid w:val="0052673A"/>
    <w:rsid w:val="00527229"/>
    <w:rsid w:val="005319D1"/>
    <w:rsid w:val="00532069"/>
    <w:rsid w:val="00540C25"/>
    <w:rsid w:val="005410EC"/>
    <w:rsid w:val="005425DC"/>
    <w:rsid w:val="00542EF6"/>
    <w:rsid w:val="005450E2"/>
    <w:rsid w:val="005453A3"/>
    <w:rsid w:val="005456A6"/>
    <w:rsid w:val="00552533"/>
    <w:rsid w:val="00560231"/>
    <w:rsid w:val="00561395"/>
    <w:rsid w:val="0057140B"/>
    <w:rsid w:val="00585453"/>
    <w:rsid w:val="0059054C"/>
    <w:rsid w:val="005915BC"/>
    <w:rsid w:val="00591FA4"/>
    <w:rsid w:val="005947A6"/>
    <w:rsid w:val="00597C2D"/>
    <w:rsid w:val="005A07D8"/>
    <w:rsid w:val="005A7044"/>
    <w:rsid w:val="005B1863"/>
    <w:rsid w:val="005B275B"/>
    <w:rsid w:val="005B73A7"/>
    <w:rsid w:val="005C0B80"/>
    <w:rsid w:val="005C16A6"/>
    <w:rsid w:val="005C2395"/>
    <w:rsid w:val="005C376F"/>
    <w:rsid w:val="005C75B6"/>
    <w:rsid w:val="005D24F2"/>
    <w:rsid w:val="005D78A0"/>
    <w:rsid w:val="005F0201"/>
    <w:rsid w:val="005F1951"/>
    <w:rsid w:val="005F3C85"/>
    <w:rsid w:val="005F540B"/>
    <w:rsid w:val="00601397"/>
    <w:rsid w:val="00604557"/>
    <w:rsid w:val="0060515B"/>
    <w:rsid w:val="00610314"/>
    <w:rsid w:val="00612ABA"/>
    <w:rsid w:val="00623C28"/>
    <w:rsid w:val="00627FDB"/>
    <w:rsid w:val="006301F4"/>
    <w:rsid w:val="006305B6"/>
    <w:rsid w:val="006345F0"/>
    <w:rsid w:val="0063724E"/>
    <w:rsid w:val="0063738B"/>
    <w:rsid w:val="006417AF"/>
    <w:rsid w:val="00660859"/>
    <w:rsid w:val="0066484F"/>
    <w:rsid w:val="0066727F"/>
    <w:rsid w:val="006704D3"/>
    <w:rsid w:val="0067374D"/>
    <w:rsid w:val="0067634A"/>
    <w:rsid w:val="00676540"/>
    <w:rsid w:val="00681A7B"/>
    <w:rsid w:val="006A0D8D"/>
    <w:rsid w:val="006A3A24"/>
    <w:rsid w:val="006A3D0A"/>
    <w:rsid w:val="006B5EAC"/>
    <w:rsid w:val="006C37F2"/>
    <w:rsid w:val="006D2499"/>
    <w:rsid w:val="006E28AB"/>
    <w:rsid w:val="006E2C9E"/>
    <w:rsid w:val="006E6568"/>
    <w:rsid w:val="006F27D2"/>
    <w:rsid w:val="006F518D"/>
    <w:rsid w:val="006F5C3E"/>
    <w:rsid w:val="00703616"/>
    <w:rsid w:val="00703901"/>
    <w:rsid w:val="0070484B"/>
    <w:rsid w:val="00715FD8"/>
    <w:rsid w:val="0071704E"/>
    <w:rsid w:val="00721F5E"/>
    <w:rsid w:val="0072305B"/>
    <w:rsid w:val="00725F5F"/>
    <w:rsid w:val="0072717D"/>
    <w:rsid w:val="00734655"/>
    <w:rsid w:val="00736B44"/>
    <w:rsid w:val="007373AC"/>
    <w:rsid w:val="0073746C"/>
    <w:rsid w:val="00740C8F"/>
    <w:rsid w:val="00742F1D"/>
    <w:rsid w:val="00750FE8"/>
    <w:rsid w:val="00755F54"/>
    <w:rsid w:val="00757E0E"/>
    <w:rsid w:val="00760CC5"/>
    <w:rsid w:val="00763918"/>
    <w:rsid w:val="00772CA3"/>
    <w:rsid w:val="00774CB2"/>
    <w:rsid w:val="007755B8"/>
    <w:rsid w:val="007800BF"/>
    <w:rsid w:val="00780362"/>
    <w:rsid w:val="00781AEE"/>
    <w:rsid w:val="007856D7"/>
    <w:rsid w:val="0078660A"/>
    <w:rsid w:val="00787FEC"/>
    <w:rsid w:val="007928CE"/>
    <w:rsid w:val="007939A8"/>
    <w:rsid w:val="00793D1A"/>
    <w:rsid w:val="007A42C5"/>
    <w:rsid w:val="007A5C23"/>
    <w:rsid w:val="007C4412"/>
    <w:rsid w:val="007C4D19"/>
    <w:rsid w:val="007E5A5D"/>
    <w:rsid w:val="007E7C06"/>
    <w:rsid w:val="007F67E8"/>
    <w:rsid w:val="008055D3"/>
    <w:rsid w:val="00812FBB"/>
    <w:rsid w:val="00814478"/>
    <w:rsid w:val="008178E0"/>
    <w:rsid w:val="00825513"/>
    <w:rsid w:val="0082607A"/>
    <w:rsid w:val="00826CDD"/>
    <w:rsid w:val="00827325"/>
    <w:rsid w:val="008340A0"/>
    <w:rsid w:val="0083576B"/>
    <w:rsid w:val="00836170"/>
    <w:rsid w:val="00836AF2"/>
    <w:rsid w:val="008438AD"/>
    <w:rsid w:val="008459C5"/>
    <w:rsid w:val="00850EA7"/>
    <w:rsid w:val="00852C74"/>
    <w:rsid w:val="008602E1"/>
    <w:rsid w:val="008609CD"/>
    <w:rsid w:val="00860F9C"/>
    <w:rsid w:val="008753BA"/>
    <w:rsid w:val="00886E1E"/>
    <w:rsid w:val="0089586C"/>
    <w:rsid w:val="008A422E"/>
    <w:rsid w:val="008A5866"/>
    <w:rsid w:val="008A62F2"/>
    <w:rsid w:val="008B3F4D"/>
    <w:rsid w:val="008B6D57"/>
    <w:rsid w:val="008C07CC"/>
    <w:rsid w:val="008C4731"/>
    <w:rsid w:val="008C535B"/>
    <w:rsid w:val="008D0442"/>
    <w:rsid w:val="008E3013"/>
    <w:rsid w:val="008E488A"/>
    <w:rsid w:val="008E5C97"/>
    <w:rsid w:val="008E5F49"/>
    <w:rsid w:val="008E657F"/>
    <w:rsid w:val="008F502C"/>
    <w:rsid w:val="008F5DBA"/>
    <w:rsid w:val="00901F00"/>
    <w:rsid w:val="0090244A"/>
    <w:rsid w:val="00910A3E"/>
    <w:rsid w:val="00910E82"/>
    <w:rsid w:val="00912D68"/>
    <w:rsid w:val="00916A8C"/>
    <w:rsid w:val="0091729F"/>
    <w:rsid w:val="00917AAB"/>
    <w:rsid w:val="009200DA"/>
    <w:rsid w:val="009267BA"/>
    <w:rsid w:val="00931A5A"/>
    <w:rsid w:val="00935404"/>
    <w:rsid w:val="009355B2"/>
    <w:rsid w:val="00941098"/>
    <w:rsid w:val="009446AE"/>
    <w:rsid w:val="009453C6"/>
    <w:rsid w:val="0094597D"/>
    <w:rsid w:val="00960B45"/>
    <w:rsid w:val="0096538C"/>
    <w:rsid w:val="00970C2F"/>
    <w:rsid w:val="00970CDE"/>
    <w:rsid w:val="00971FAF"/>
    <w:rsid w:val="00976D13"/>
    <w:rsid w:val="00985DE2"/>
    <w:rsid w:val="009861D0"/>
    <w:rsid w:val="0099303C"/>
    <w:rsid w:val="00993358"/>
    <w:rsid w:val="009B27AB"/>
    <w:rsid w:val="009B2FE8"/>
    <w:rsid w:val="009B56F9"/>
    <w:rsid w:val="009C2481"/>
    <w:rsid w:val="009C77FF"/>
    <w:rsid w:val="009D19DC"/>
    <w:rsid w:val="009D1A75"/>
    <w:rsid w:val="009D2F17"/>
    <w:rsid w:val="009D3AB5"/>
    <w:rsid w:val="009E1FB7"/>
    <w:rsid w:val="009E4295"/>
    <w:rsid w:val="009E5CCF"/>
    <w:rsid w:val="009F1909"/>
    <w:rsid w:val="009F2B26"/>
    <w:rsid w:val="009F3BBF"/>
    <w:rsid w:val="00A02A82"/>
    <w:rsid w:val="00A05505"/>
    <w:rsid w:val="00A063B5"/>
    <w:rsid w:val="00A1537C"/>
    <w:rsid w:val="00A16B2B"/>
    <w:rsid w:val="00A17061"/>
    <w:rsid w:val="00A172E8"/>
    <w:rsid w:val="00A226E3"/>
    <w:rsid w:val="00A24329"/>
    <w:rsid w:val="00A24BC1"/>
    <w:rsid w:val="00A30F3D"/>
    <w:rsid w:val="00A346A9"/>
    <w:rsid w:val="00A35837"/>
    <w:rsid w:val="00A40B09"/>
    <w:rsid w:val="00A5029F"/>
    <w:rsid w:val="00A546E0"/>
    <w:rsid w:val="00A56AC3"/>
    <w:rsid w:val="00A57D5A"/>
    <w:rsid w:val="00A72537"/>
    <w:rsid w:val="00A80244"/>
    <w:rsid w:val="00A87532"/>
    <w:rsid w:val="00A904A6"/>
    <w:rsid w:val="00A9201F"/>
    <w:rsid w:val="00A97080"/>
    <w:rsid w:val="00AA106D"/>
    <w:rsid w:val="00AA5F73"/>
    <w:rsid w:val="00AA798E"/>
    <w:rsid w:val="00AB0543"/>
    <w:rsid w:val="00AB081C"/>
    <w:rsid w:val="00AB3E63"/>
    <w:rsid w:val="00AC09C8"/>
    <w:rsid w:val="00AC3D94"/>
    <w:rsid w:val="00AC46D8"/>
    <w:rsid w:val="00AC5A9B"/>
    <w:rsid w:val="00AC5AE3"/>
    <w:rsid w:val="00AD046B"/>
    <w:rsid w:val="00AD3A87"/>
    <w:rsid w:val="00AD476A"/>
    <w:rsid w:val="00AD5C90"/>
    <w:rsid w:val="00AD68FA"/>
    <w:rsid w:val="00AD74A1"/>
    <w:rsid w:val="00AD74CB"/>
    <w:rsid w:val="00AE0F40"/>
    <w:rsid w:val="00AE2144"/>
    <w:rsid w:val="00AE3D5F"/>
    <w:rsid w:val="00AE4AD1"/>
    <w:rsid w:val="00AF0A6C"/>
    <w:rsid w:val="00AF16D3"/>
    <w:rsid w:val="00AF25BF"/>
    <w:rsid w:val="00AF391F"/>
    <w:rsid w:val="00B00D06"/>
    <w:rsid w:val="00B07FFB"/>
    <w:rsid w:val="00B17982"/>
    <w:rsid w:val="00B202BD"/>
    <w:rsid w:val="00B209D1"/>
    <w:rsid w:val="00B2175A"/>
    <w:rsid w:val="00B21F56"/>
    <w:rsid w:val="00B221C1"/>
    <w:rsid w:val="00B2290F"/>
    <w:rsid w:val="00B272AE"/>
    <w:rsid w:val="00B27649"/>
    <w:rsid w:val="00B317B9"/>
    <w:rsid w:val="00B32AED"/>
    <w:rsid w:val="00B34A06"/>
    <w:rsid w:val="00B3555F"/>
    <w:rsid w:val="00B44809"/>
    <w:rsid w:val="00B507B2"/>
    <w:rsid w:val="00B6418C"/>
    <w:rsid w:val="00B67C1F"/>
    <w:rsid w:val="00B70326"/>
    <w:rsid w:val="00B72A62"/>
    <w:rsid w:val="00B744DB"/>
    <w:rsid w:val="00B800FB"/>
    <w:rsid w:val="00B80FFF"/>
    <w:rsid w:val="00B82E18"/>
    <w:rsid w:val="00B82EE1"/>
    <w:rsid w:val="00B848EC"/>
    <w:rsid w:val="00B855BB"/>
    <w:rsid w:val="00B95D6A"/>
    <w:rsid w:val="00BA2946"/>
    <w:rsid w:val="00BA7EC0"/>
    <w:rsid w:val="00BB3523"/>
    <w:rsid w:val="00BB4E72"/>
    <w:rsid w:val="00BB572C"/>
    <w:rsid w:val="00BC2F3A"/>
    <w:rsid w:val="00BC36DF"/>
    <w:rsid w:val="00BC39DB"/>
    <w:rsid w:val="00BC7B53"/>
    <w:rsid w:val="00BD340D"/>
    <w:rsid w:val="00BD36DE"/>
    <w:rsid w:val="00BD4B41"/>
    <w:rsid w:val="00BE3E92"/>
    <w:rsid w:val="00BE4D50"/>
    <w:rsid w:val="00BF18B3"/>
    <w:rsid w:val="00BF66AE"/>
    <w:rsid w:val="00C01EB6"/>
    <w:rsid w:val="00C101DF"/>
    <w:rsid w:val="00C17E53"/>
    <w:rsid w:val="00C30673"/>
    <w:rsid w:val="00C30716"/>
    <w:rsid w:val="00C31D37"/>
    <w:rsid w:val="00C34339"/>
    <w:rsid w:val="00C345DE"/>
    <w:rsid w:val="00C376FA"/>
    <w:rsid w:val="00C4322C"/>
    <w:rsid w:val="00C440B4"/>
    <w:rsid w:val="00C44B48"/>
    <w:rsid w:val="00C4596E"/>
    <w:rsid w:val="00C45FDF"/>
    <w:rsid w:val="00C46BA1"/>
    <w:rsid w:val="00C522D5"/>
    <w:rsid w:val="00C53A54"/>
    <w:rsid w:val="00C613CF"/>
    <w:rsid w:val="00C647DB"/>
    <w:rsid w:val="00C66CD7"/>
    <w:rsid w:val="00C71660"/>
    <w:rsid w:val="00C80D0C"/>
    <w:rsid w:val="00C84C1B"/>
    <w:rsid w:val="00C85323"/>
    <w:rsid w:val="00C934C1"/>
    <w:rsid w:val="00C94F85"/>
    <w:rsid w:val="00C9607C"/>
    <w:rsid w:val="00C97E4E"/>
    <w:rsid w:val="00CA132F"/>
    <w:rsid w:val="00CA3065"/>
    <w:rsid w:val="00CA47EC"/>
    <w:rsid w:val="00CA574E"/>
    <w:rsid w:val="00CA61AB"/>
    <w:rsid w:val="00CB0B6D"/>
    <w:rsid w:val="00CB3B95"/>
    <w:rsid w:val="00CC1110"/>
    <w:rsid w:val="00CC202D"/>
    <w:rsid w:val="00CC314D"/>
    <w:rsid w:val="00CC6A82"/>
    <w:rsid w:val="00CC7BAE"/>
    <w:rsid w:val="00CE0CE1"/>
    <w:rsid w:val="00CE48DC"/>
    <w:rsid w:val="00CE4F10"/>
    <w:rsid w:val="00CE621F"/>
    <w:rsid w:val="00CE6E07"/>
    <w:rsid w:val="00CF083E"/>
    <w:rsid w:val="00CF2A64"/>
    <w:rsid w:val="00CF30A0"/>
    <w:rsid w:val="00CF3F83"/>
    <w:rsid w:val="00CF579F"/>
    <w:rsid w:val="00CF72E9"/>
    <w:rsid w:val="00D00135"/>
    <w:rsid w:val="00D010F2"/>
    <w:rsid w:val="00D03EC6"/>
    <w:rsid w:val="00D04623"/>
    <w:rsid w:val="00D04AE3"/>
    <w:rsid w:val="00D07F5E"/>
    <w:rsid w:val="00D34781"/>
    <w:rsid w:val="00D34807"/>
    <w:rsid w:val="00D51E07"/>
    <w:rsid w:val="00D537F8"/>
    <w:rsid w:val="00D62735"/>
    <w:rsid w:val="00D62FFF"/>
    <w:rsid w:val="00D66025"/>
    <w:rsid w:val="00D672A4"/>
    <w:rsid w:val="00D70442"/>
    <w:rsid w:val="00D83A48"/>
    <w:rsid w:val="00D877E4"/>
    <w:rsid w:val="00D91598"/>
    <w:rsid w:val="00D92BD7"/>
    <w:rsid w:val="00D932E4"/>
    <w:rsid w:val="00DA1736"/>
    <w:rsid w:val="00DB0193"/>
    <w:rsid w:val="00DB1344"/>
    <w:rsid w:val="00DB2CFF"/>
    <w:rsid w:val="00DB3BCC"/>
    <w:rsid w:val="00DB43D5"/>
    <w:rsid w:val="00DB5AB6"/>
    <w:rsid w:val="00DC3A39"/>
    <w:rsid w:val="00DC4B0B"/>
    <w:rsid w:val="00DD2781"/>
    <w:rsid w:val="00DD5DE6"/>
    <w:rsid w:val="00DD6188"/>
    <w:rsid w:val="00DD7493"/>
    <w:rsid w:val="00DE3BC5"/>
    <w:rsid w:val="00DE4330"/>
    <w:rsid w:val="00DF3F57"/>
    <w:rsid w:val="00DF4DFF"/>
    <w:rsid w:val="00DF6911"/>
    <w:rsid w:val="00DF7979"/>
    <w:rsid w:val="00E02C5B"/>
    <w:rsid w:val="00E037F0"/>
    <w:rsid w:val="00E04CAF"/>
    <w:rsid w:val="00E04FEB"/>
    <w:rsid w:val="00E077CC"/>
    <w:rsid w:val="00E133D7"/>
    <w:rsid w:val="00E157B3"/>
    <w:rsid w:val="00E2125C"/>
    <w:rsid w:val="00E22A42"/>
    <w:rsid w:val="00E24A5D"/>
    <w:rsid w:val="00E24B54"/>
    <w:rsid w:val="00E259FD"/>
    <w:rsid w:val="00E27587"/>
    <w:rsid w:val="00E30518"/>
    <w:rsid w:val="00E30B3C"/>
    <w:rsid w:val="00E325B3"/>
    <w:rsid w:val="00E43337"/>
    <w:rsid w:val="00E50497"/>
    <w:rsid w:val="00E62F45"/>
    <w:rsid w:val="00E643BB"/>
    <w:rsid w:val="00E700E0"/>
    <w:rsid w:val="00E80103"/>
    <w:rsid w:val="00E80875"/>
    <w:rsid w:val="00E82B96"/>
    <w:rsid w:val="00E86A37"/>
    <w:rsid w:val="00EA0B42"/>
    <w:rsid w:val="00EA5F3E"/>
    <w:rsid w:val="00EB424B"/>
    <w:rsid w:val="00EB75A1"/>
    <w:rsid w:val="00EC040C"/>
    <w:rsid w:val="00EC4D0E"/>
    <w:rsid w:val="00EC7919"/>
    <w:rsid w:val="00EE2C7E"/>
    <w:rsid w:val="00EF7970"/>
    <w:rsid w:val="00F01F9E"/>
    <w:rsid w:val="00F01FE3"/>
    <w:rsid w:val="00F026AF"/>
    <w:rsid w:val="00F02F47"/>
    <w:rsid w:val="00F0518A"/>
    <w:rsid w:val="00F05982"/>
    <w:rsid w:val="00F07906"/>
    <w:rsid w:val="00F126A8"/>
    <w:rsid w:val="00F14F06"/>
    <w:rsid w:val="00F152D6"/>
    <w:rsid w:val="00F15E35"/>
    <w:rsid w:val="00F17015"/>
    <w:rsid w:val="00F211B5"/>
    <w:rsid w:val="00F239F6"/>
    <w:rsid w:val="00F25B43"/>
    <w:rsid w:val="00F25FD7"/>
    <w:rsid w:val="00F2799A"/>
    <w:rsid w:val="00F27BFE"/>
    <w:rsid w:val="00F3269C"/>
    <w:rsid w:val="00F36E9E"/>
    <w:rsid w:val="00F36F83"/>
    <w:rsid w:val="00F60A54"/>
    <w:rsid w:val="00F6286C"/>
    <w:rsid w:val="00F62CD4"/>
    <w:rsid w:val="00F71EDA"/>
    <w:rsid w:val="00F811ED"/>
    <w:rsid w:val="00F84697"/>
    <w:rsid w:val="00F87E7D"/>
    <w:rsid w:val="00F97CAD"/>
    <w:rsid w:val="00FB0268"/>
    <w:rsid w:val="00FC1DCB"/>
    <w:rsid w:val="00FC399F"/>
    <w:rsid w:val="00FC7BBA"/>
    <w:rsid w:val="00FD0CAE"/>
    <w:rsid w:val="00FD197D"/>
    <w:rsid w:val="00FD3A1B"/>
    <w:rsid w:val="00FD6783"/>
    <w:rsid w:val="00FD7377"/>
    <w:rsid w:val="00FE0EEB"/>
    <w:rsid w:val="00FE35DA"/>
    <w:rsid w:val="00FE520F"/>
    <w:rsid w:val="00FE71B2"/>
    <w:rsid w:val="00FF41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7E95C"/>
  <w15:chartTrackingRefBased/>
  <w15:docId w15:val="{B41CEF10-42B4-4CE7-8246-DC053E0AA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507"/>
    <w:pPr>
      <w:spacing w:after="200" w:line="276" w:lineRule="auto"/>
    </w:pPr>
    <w:rPr>
      <w:rFonts w:ascii="Calibri" w:eastAsia="Calibri" w:hAnsi="Calibri" w:cs="Times New Roman"/>
    </w:rPr>
  </w:style>
  <w:style w:type="paragraph" w:styleId="Titre1">
    <w:name w:val="heading 1"/>
    <w:basedOn w:val="Normal"/>
    <w:next w:val="Normal"/>
    <w:link w:val="Titre1Car"/>
    <w:uiPriority w:val="9"/>
    <w:qFormat/>
    <w:rsid w:val="008F5DBA"/>
    <w:pPr>
      <w:keepNext/>
      <w:keepLines/>
      <w:spacing w:before="360" w:after="80"/>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860F9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415507"/>
    <w:pPr>
      <w:keepNext/>
      <w:keepLines/>
      <w:spacing w:before="200" w:after="0"/>
      <w:outlineLvl w:val="2"/>
    </w:pPr>
    <w:rPr>
      <w:rFonts w:ascii="Cambria" w:eastAsia="Times New Roman" w:hAnsi="Cambria"/>
      <w:b/>
      <w:bCs/>
      <w:color w:val="4F81BD"/>
    </w:rPr>
  </w:style>
  <w:style w:type="paragraph" w:styleId="Titre4">
    <w:name w:val="heading 4"/>
    <w:basedOn w:val="Normal"/>
    <w:next w:val="Normal"/>
    <w:link w:val="Titre4Car"/>
    <w:uiPriority w:val="9"/>
    <w:semiHidden/>
    <w:unhideWhenUsed/>
    <w:qFormat/>
    <w:rsid w:val="008F5DBA"/>
    <w:pPr>
      <w:keepNext/>
      <w:keepLines/>
      <w:spacing w:before="80" w:after="40"/>
      <w:ind w:left="2160"/>
      <w:outlineLvl w:val="3"/>
    </w:pPr>
    <w:rPr>
      <w:rFonts w:asciiTheme="minorHAnsi" w:eastAsiaTheme="majorEastAsia" w:hAnsiTheme="minorHAnsi" w:cstheme="majorBidi"/>
      <w:i/>
      <w:iCs/>
      <w:color w:val="2E74B5" w:themeColor="accent1" w:themeShade="BF"/>
      <w:kern w:val="2"/>
      <w14:ligatures w14:val="standardContextual"/>
    </w:rPr>
  </w:style>
  <w:style w:type="paragraph" w:styleId="Titre5">
    <w:name w:val="heading 5"/>
    <w:basedOn w:val="Normal"/>
    <w:next w:val="Normal"/>
    <w:link w:val="Titre5Car"/>
    <w:uiPriority w:val="9"/>
    <w:semiHidden/>
    <w:unhideWhenUsed/>
    <w:qFormat/>
    <w:rsid w:val="008F5DBA"/>
    <w:pPr>
      <w:keepNext/>
      <w:keepLines/>
      <w:spacing w:before="80" w:after="40"/>
      <w:ind w:left="2880"/>
      <w:outlineLvl w:val="4"/>
    </w:pPr>
    <w:rPr>
      <w:rFonts w:asciiTheme="minorHAnsi" w:eastAsiaTheme="majorEastAsia" w:hAnsiTheme="minorHAnsi" w:cstheme="majorBidi"/>
      <w:color w:val="2E74B5" w:themeColor="accent1" w:themeShade="BF"/>
      <w:kern w:val="2"/>
      <w14:ligatures w14:val="standardContextual"/>
    </w:rPr>
  </w:style>
  <w:style w:type="paragraph" w:styleId="Titre6">
    <w:name w:val="heading 6"/>
    <w:basedOn w:val="Normal"/>
    <w:next w:val="Normal"/>
    <w:link w:val="Titre6Car"/>
    <w:uiPriority w:val="9"/>
    <w:semiHidden/>
    <w:unhideWhenUsed/>
    <w:qFormat/>
    <w:rsid w:val="008F5DBA"/>
    <w:pPr>
      <w:keepNext/>
      <w:keepLines/>
      <w:spacing w:before="40" w:after="0"/>
      <w:ind w:left="3600"/>
      <w:outlineLvl w:val="5"/>
    </w:pPr>
    <w:rPr>
      <w:rFonts w:asciiTheme="minorHAnsi" w:eastAsiaTheme="majorEastAsia" w:hAnsiTheme="minorHAnsi"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8F5DBA"/>
    <w:pPr>
      <w:keepNext/>
      <w:keepLines/>
      <w:spacing w:before="40" w:after="0"/>
      <w:ind w:left="4320"/>
      <w:outlineLvl w:val="6"/>
    </w:pPr>
    <w:rPr>
      <w:rFonts w:asciiTheme="minorHAnsi" w:eastAsiaTheme="majorEastAsia" w:hAnsiTheme="minorHAnsi"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8F5DBA"/>
    <w:pPr>
      <w:keepNext/>
      <w:keepLines/>
      <w:spacing w:after="0"/>
      <w:ind w:left="5040"/>
      <w:outlineLvl w:val="7"/>
    </w:pPr>
    <w:rPr>
      <w:rFonts w:asciiTheme="minorHAnsi" w:eastAsiaTheme="majorEastAsia" w:hAnsiTheme="minorHAnsi"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8F5DBA"/>
    <w:pPr>
      <w:keepNext/>
      <w:keepLines/>
      <w:spacing w:after="0"/>
      <w:ind w:left="5760"/>
      <w:outlineLvl w:val="8"/>
    </w:pPr>
    <w:rPr>
      <w:rFonts w:asciiTheme="minorHAnsi" w:eastAsiaTheme="majorEastAsia" w:hAnsiTheme="minorHAnsi"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415507"/>
    <w:rPr>
      <w:rFonts w:ascii="Cambria" w:eastAsia="Times New Roman" w:hAnsi="Cambria" w:cs="Times New Roman"/>
      <w:b/>
      <w:bCs/>
      <w:color w:val="4F81BD"/>
    </w:rPr>
  </w:style>
  <w:style w:type="paragraph" w:styleId="Pieddepage">
    <w:name w:val="footer"/>
    <w:basedOn w:val="Normal"/>
    <w:link w:val="PieddepageCar"/>
    <w:uiPriority w:val="99"/>
    <w:rsid w:val="00415507"/>
    <w:pPr>
      <w:tabs>
        <w:tab w:val="center" w:pos="4536"/>
        <w:tab w:val="right" w:pos="9072"/>
      </w:tabs>
      <w:spacing w:after="0" w:line="240" w:lineRule="auto"/>
    </w:pPr>
    <w:rPr>
      <w:rFonts w:ascii="Times New Roman" w:eastAsia="Times New Roman" w:hAnsi="Times New Roman"/>
      <w:sz w:val="24"/>
      <w:szCs w:val="24"/>
      <w:lang w:eastAsia="fr-FR"/>
    </w:rPr>
  </w:style>
  <w:style w:type="character" w:customStyle="1" w:styleId="PieddepageCar">
    <w:name w:val="Pied de page Car"/>
    <w:basedOn w:val="Policepardfaut"/>
    <w:link w:val="Pieddepage"/>
    <w:uiPriority w:val="99"/>
    <w:rsid w:val="00415507"/>
    <w:rPr>
      <w:rFonts w:ascii="Times New Roman" w:eastAsia="Times New Roman" w:hAnsi="Times New Roman" w:cs="Times New Roman"/>
      <w:sz w:val="24"/>
      <w:szCs w:val="24"/>
      <w:lang w:eastAsia="fr-FR"/>
    </w:rPr>
  </w:style>
  <w:style w:type="character" w:styleId="Marquedecommentaire">
    <w:name w:val="annotation reference"/>
    <w:uiPriority w:val="99"/>
    <w:semiHidden/>
    <w:rsid w:val="00415507"/>
    <w:rPr>
      <w:sz w:val="16"/>
      <w:szCs w:val="16"/>
    </w:rPr>
  </w:style>
  <w:style w:type="paragraph" w:styleId="Commentaire">
    <w:name w:val="annotation text"/>
    <w:basedOn w:val="Normal"/>
    <w:link w:val="CommentaireCar"/>
    <w:uiPriority w:val="99"/>
    <w:rsid w:val="00415507"/>
    <w:pPr>
      <w:spacing w:after="0" w:line="240" w:lineRule="auto"/>
    </w:pPr>
    <w:rPr>
      <w:rFonts w:ascii="Times New Roman" w:eastAsia="Times New Roman" w:hAnsi="Times New Roman"/>
      <w:sz w:val="20"/>
      <w:szCs w:val="20"/>
      <w:lang w:eastAsia="fr-FR"/>
    </w:rPr>
  </w:style>
  <w:style w:type="character" w:customStyle="1" w:styleId="CommentaireCar">
    <w:name w:val="Commentaire Car"/>
    <w:basedOn w:val="Policepardfaut"/>
    <w:link w:val="Commentaire"/>
    <w:uiPriority w:val="99"/>
    <w:rsid w:val="00415507"/>
    <w:rPr>
      <w:rFonts w:ascii="Times New Roman" w:eastAsia="Times New Roman" w:hAnsi="Times New Roman" w:cs="Times New Roman"/>
      <w:sz w:val="20"/>
      <w:szCs w:val="20"/>
      <w:lang w:eastAsia="fr-FR"/>
    </w:rPr>
  </w:style>
  <w:style w:type="paragraph" w:customStyle="1" w:styleId="Texte">
    <w:name w:val="Texte"/>
    <w:link w:val="TexteCar"/>
    <w:rsid w:val="00415507"/>
    <w:pPr>
      <w:spacing w:after="0" w:line="240" w:lineRule="auto"/>
      <w:ind w:left="567"/>
      <w:jc w:val="both"/>
    </w:pPr>
    <w:rPr>
      <w:rFonts w:ascii="Helvetica" w:eastAsia="Times New Roman" w:hAnsi="Helvetica" w:cs="Helvetica"/>
      <w:color w:val="000000"/>
      <w:lang w:eastAsia="fr-FR"/>
    </w:rPr>
  </w:style>
  <w:style w:type="paragraph" w:styleId="Corpsdetexte2">
    <w:name w:val="Body Text 2"/>
    <w:basedOn w:val="Normal"/>
    <w:link w:val="Corpsdetexte2Car"/>
    <w:rsid w:val="00415507"/>
    <w:pPr>
      <w:spacing w:after="120" w:line="480" w:lineRule="auto"/>
    </w:pPr>
    <w:rPr>
      <w:rFonts w:ascii="Times New Roman" w:eastAsia="Times New Roman" w:hAnsi="Times New Roman"/>
      <w:sz w:val="24"/>
      <w:szCs w:val="24"/>
      <w:lang w:eastAsia="fr-FR"/>
    </w:rPr>
  </w:style>
  <w:style w:type="character" w:customStyle="1" w:styleId="Corpsdetexte2Car">
    <w:name w:val="Corps de texte 2 Car"/>
    <w:basedOn w:val="Policepardfaut"/>
    <w:link w:val="Corpsdetexte2"/>
    <w:rsid w:val="00415507"/>
    <w:rPr>
      <w:rFonts w:ascii="Times New Roman" w:eastAsia="Times New Roman" w:hAnsi="Times New Roman" w:cs="Times New Roman"/>
      <w:sz w:val="24"/>
      <w:szCs w:val="24"/>
      <w:lang w:eastAsia="fr-FR"/>
    </w:rPr>
  </w:style>
  <w:style w:type="paragraph" w:customStyle="1" w:styleId="bodytext3">
    <w:name w:val="bodytext3"/>
    <w:basedOn w:val="Normal"/>
    <w:rsid w:val="00415507"/>
    <w:pPr>
      <w:spacing w:after="0" w:line="240" w:lineRule="auto"/>
      <w:ind w:right="19"/>
      <w:jc w:val="both"/>
    </w:pPr>
    <w:rPr>
      <w:rFonts w:ascii="Arial Narrow" w:eastAsia="Times New Roman" w:hAnsi="Arial Narrow"/>
      <w:color w:val="0000FF"/>
      <w:sz w:val="20"/>
      <w:szCs w:val="20"/>
      <w:lang w:eastAsia="fr-FR"/>
    </w:rPr>
  </w:style>
  <w:style w:type="paragraph" w:customStyle="1" w:styleId="1">
    <w:name w:val="1"/>
    <w:basedOn w:val="Normal"/>
    <w:rsid w:val="00415507"/>
    <w:pPr>
      <w:spacing w:after="0" w:line="240" w:lineRule="auto"/>
      <w:ind w:left="1120" w:right="120"/>
      <w:jc w:val="both"/>
    </w:pPr>
    <w:rPr>
      <w:rFonts w:ascii="L Futura Light" w:eastAsia="Times New Roman" w:hAnsi="L Futura Light"/>
      <w:i/>
      <w:sz w:val="20"/>
      <w:szCs w:val="20"/>
      <w:u w:val="single"/>
      <w:lang w:eastAsia="fr-FR"/>
    </w:rPr>
  </w:style>
  <w:style w:type="paragraph" w:customStyle="1" w:styleId="Sous-titre2">
    <w:name w:val="Sous-titre 2"/>
    <w:basedOn w:val="Normal"/>
    <w:rsid w:val="00415507"/>
    <w:pPr>
      <w:spacing w:after="0" w:line="240" w:lineRule="auto"/>
      <w:ind w:left="566"/>
    </w:pPr>
    <w:rPr>
      <w:rFonts w:ascii="Times" w:eastAsia="Times New Roman" w:hAnsi="Times" w:cs="Times"/>
      <w:b/>
      <w:bCs/>
      <w:i/>
      <w:iCs/>
      <w:sz w:val="24"/>
      <w:szCs w:val="24"/>
      <w:u w:val="single"/>
      <w:lang w:eastAsia="fr-FR"/>
    </w:rPr>
  </w:style>
  <w:style w:type="paragraph" w:styleId="Textedebulles">
    <w:name w:val="Balloon Text"/>
    <w:basedOn w:val="Normal"/>
    <w:link w:val="TextedebullesCar"/>
    <w:uiPriority w:val="99"/>
    <w:semiHidden/>
    <w:unhideWhenUsed/>
    <w:rsid w:val="004155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15507"/>
    <w:rPr>
      <w:rFonts w:ascii="Tahoma" w:eastAsia="Calibri" w:hAnsi="Tahoma" w:cs="Tahoma"/>
      <w:sz w:val="16"/>
      <w:szCs w:val="16"/>
    </w:rPr>
  </w:style>
  <w:style w:type="paragraph" w:customStyle="1" w:styleId="Default">
    <w:name w:val="Default"/>
    <w:rsid w:val="00415507"/>
    <w:pPr>
      <w:autoSpaceDE w:val="0"/>
      <w:autoSpaceDN w:val="0"/>
      <w:adjustRightInd w:val="0"/>
      <w:spacing w:after="0" w:line="240" w:lineRule="auto"/>
    </w:pPr>
    <w:rPr>
      <w:rFonts w:ascii="Gill Sans" w:eastAsia="Times New Roman" w:hAnsi="Gill Sans" w:cs="Gill Sans"/>
      <w:color w:val="000000"/>
      <w:sz w:val="24"/>
      <w:szCs w:val="24"/>
      <w:lang w:eastAsia="ko-KR"/>
    </w:rPr>
  </w:style>
  <w:style w:type="paragraph" w:styleId="En-tte">
    <w:name w:val="header"/>
    <w:basedOn w:val="Normal"/>
    <w:link w:val="En-tteCar"/>
    <w:uiPriority w:val="99"/>
    <w:unhideWhenUsed/>
    <w:rsid w:val="00415507"/>
    <w:pPr>
      <w:tabs>
        <w:tab w:val="center" w:pos="4536"/>
        <w:tab w:val="right" w:pos="9072"/>
      </w:tabs>
    </w:pPr>
  </w:style>
  <w:style w:type="character" w:customStyle="1" w:styleId="En-tteCar">
    <w:name w:val="En-tête Car"/>
    <w:basedOn w:val="Policepardfaut"/>
    <w:link w:val="En-tte"/>
    <w:uiPriority w:val="99"/>
    <w:rsid w:val="00415507"/>
    <w:rPr>
      <w:rFonts w:ascii="Calibri" w:eastAsia="Calibri" w:hAnsi="Calibri" w:cs="Times New Roman"/>
    </w:rPr>
  </w:style>
  <w:style w:type="paragraph" w:styleId="Corpsdetexte">
    <w:name w:val="Body Text"/>
    <w:basedOn w:val="Normal"/>
    <w:link w:val="CorpsdetexteCar"/>
    <w:rsid w:val="00415507"/>
    <w:pPr>
      <w:spacing w:after="120" w:line="240" w:lineRule="auto"/>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rsid w:val="00415507"/>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uiPriority w:val="99"/>
    <w:semiHidden/>
    <w:unhideWhenUsed/>
    <w:rsid w:val="00415507"/>
    <w:pPr>
      <w:spacing w:after="200" w:line="276" w:lineRule="auto"/>
    </w:pPr>
    <w:rPr>
      <w:rFonts w:ascii="Calibri" w:eastAsia="Calibri" w:hAnsi="Calibri"/>
      <w:b/>
      <w:bCs/>
      <w:lang w:eastAsia="en-US"/>
    </w:rPr>
  </w:style>
  <w:style w:type="character" w:customStyle="1" w:styleId="ObjetducommentaireCar">
    <w:name w:val="Objet du commentaire Car"/>
    <w:basedOn w:val="CommentaireCar"/>
    <w:link w:val="Objetducommentaire"/>
    <w:uiPriority w:val="99"/>
    <w:semiHidden/>
    <w:rsid w:val="00415507"/>
    <w:rPr>
      <w:rFonts w:ascii="Calibri" w:eastAsia="Calibri" w:hAnsi="Calibri" w:cs="Times New Roman"/>
      <w:b/>
      <w:bCs/>
      <w:sz w:val="20"/>
      <w:szCs w:val="20"/>
      <w:lang w:eastAsia="fr-FR"/>
    </w:rPr>
  </w:style>
  <w:style w:type="table" w:styleId="Grilledutableau">
    <w:name w:val="Table Grid"/>
    <w:basedOn w:val="TableauNormal"/>
    <w:uiPriority w:val="59"/>
    <w:rsid w:val="00415507"/>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15507"/>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415507"/>
    <w:pPr>
      <w:widowControl w:val="0"/>
      <w:spacing w:after="0" w:line="240" w:lineRule="auto"/>
    </w:pPr>
    <w:rPr>
      <w:lang w:val="en-US"/>
    </w:rPr>
  </w:style>
  <w:style w:type="paragraph" w:styleId="NormalWeb">
    <w:name w:val="Normal (Web)"/>
    <w:basedOn w:val="Normal"/>
    <w:uiPriority w:val="99"/>
    <w:unhideWhenUsed/>
    <w:rsid w:val="00415507"/>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276EF1"/>
    <w:rPr>
      <w:color w:val="0563C1" w:themeColor="hyperlink"/>
      <w:u w:val="single"/>
    </w:rPr>
  </w:style>
  <w:style w:type="paragraph" w:styleId="Paragraphedeliste">
    <w:name w:val="List Paragraph"/>
    <w:basedOn w:val="Normal"/>
    <w:link w:val="ParagraphedelisteCar"/>
    <w:uiPriority w:val="34"/>
    <w:qFormat/>
    <w:rsid w:val="00204BB2"/>
    <w:pPr>
      <w:ind w:left="720"/>
      <w:contextualSpacing/>
    </w:pPr>
  </w:style>
  <w:style w:type="paragraph" w:styleId="Notedebasdepage">
    <w:name w:val="footnote text"/>
    <w:basedOn w:val="Normal"/>
    <w:link w:val="NotedebasdepageCar"/>
    <w:rsid w:val="00346A7A"/>
    <w:pPr>
      <w:spacing w:after="0" w:line="240" w:lineRule="auto"/>
    </w:pPr>
    <w:rPr>
      <w:rFonts w:ascii="Times New Roman" w:eastAsia="Times New Roman" w:hAnsi="Times New Roman"/>
      <w:sz w:val="20"/>
      <w:szCs w:val="20"/>
      <w:lang w:eastAsia="fr-FR"/>
    </w:rPr>
  </w:style>
  <w:style w:type="character" w:customStyle="1" w:styleId="NotedebasdepageCar">
    <w:name w:val="Note de bas de page Car"/>
    <w:basedOn w:val="Policepardfaut"/>
    <w:link w:val="Notedebasdepage"/>
    <w:rsid w:val="00346A7A"/>
    <w:rPr>
      <w:rFonts w:ascii="Times New Roman" w:eastAsia="Times New Roman" w:hAnsi="Times New Roman" w:cs="Times New Roman"/>
      <w:sz w:val="20"/>
      <w:szCs w:val="20"/>
      <w:lang w:eastAsia="fr-FR"/>
    </w:rPr>
  </w:style>
  <w:style w:type="paragraph" w:customStyle="1" w:styleId="Sous-titre1">
    <w:name w:val="Sous-titre 1"/>
    <w:basedOn w:val="En-tte"/>
    <w:next w:val="En-tte"/>
    <w:uiPriority w:val="99"/>
    <w:rsid w:val="00B800FB"/>
    <w:pPr>
      <w:tabs>
        <w:tab w:val="clear" w:pos="4536"/>
        <w:tab w:val="clear" w:pos="9072"/>
      </w:tabs>
      <w:spacing w:after="0" w:line="240" w:lineRule="auto"/>
      <w:jc w:val="both"/>
    </w:pPr>
    <w:rPr>
      <w:rFonts w:ascii="Helvetica" w:eastAsia="Times New Roman" w:hAnsi="Helvetica"/>
      <w:sz w:val="20"/>
      <w:szCs w:val="20"/>
      <w:lang w:eastAsia="fr-FR"/>
    </w:rPr>
  </w:style>
  <w:style w:type="character" w:customStyle="1" w:styleId="TexteCar">
    <w:name w:val="Texte Car"/>
    <w:link w:val="Texte"/>
    <w:locked/>
    <w:rsid w:val="00B800FB"/>
    <w:rPr>
      <w:rFonts w:ascii="Helvetica" w:eastAsia="Times New Roman" w:hAnsi="Helvetica" w:cs="Helvetica"/>
      <w:color w:val="000000"/>
      <w:lang w:eastAsia="fr-FR"/>
    </w:rPr>
  </w:style>
  <w:style w:type="character" w:customStyle="1" w:styleId="Titre2Car">
    <w:name w:val="Titre 2 Car"/>
    <w:basedOn w:val="Policepardfaut"/>
    <w:link w:val="Titre2"/>
    <w:uiPriority w:val="9"/>
    <w:semiHidden/>
    <w:rsid w:val="00860F9C"/>
    <w:rPr>
      <w:rFonts w:asciiTheme="majorHAnsi" w:eastAsiaTheme="majorEastAsia" w:hAnsiTheme="majorHAnsi" w:cstheme="majorBidi"/>
      <w:color w:val="2E74B5" w:themeColor="accent1" w:themeShade="BF"/>
      <w:sz w:val="26"/>
      <w:szCs w:val="26"/>
    </w:rPr>
  </w:style>
  <w:style w:type="character" w:customStyle="1" w:styleId="Titre1Car">
    <w:name w:val="Titre 1 Car"/>
    <w:basedOn w:val="Policepardfaut"/>
    <w:link w:val="Titre1"/>
    <w:uiPriority w:val="9"/>
    <w:rsid w:val="008F5DBA"/>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Titre4Car">
    <w:name w:val="Titre 4 Car"/>
    <w:basedOn w:val="Policepardfaut"/>
    <w:link w:val="Titre4"/>
    <w:uiPriority w:val="9"/>
    <w:semiHidden/>
    <w:rsid w:val="008F5DBA"/>
    <w:rPr>
      <w:rFonts w:eastAsiaTheme="majorEastAsia" w:cstheme="majorBidi"/>
      <w:i/>
      <w:iCs/>
      <w:color w:val="2E74B5" w:themeColor="accent1" w:themeShade="BF"/>
      <w:kern w:val="2"/>
      <w14:ligatures w14:val="standardContextual"/>
    </w:rPr>
  </w:style>
  <w:style w:type="character" w:customStyle="1" w:styleId="Titre5Car">
    <w:name w:val="Titre 5 Car"/>
    <w:basedOn w:val="Policepardfaut"/>
    <w:link w:val="Titre5"/>
    <w:uiPriority w:val="9"/>
    <w:semiHidden/>
    <w:rsid w:val="008F5DBA"/>
    <w:rPr>
      <w:rFonts w:eastAsiaTheme="majorEastAsia" w:cstheme="majorBidi"/>
      <w:color w:val="2E74B5" w:themeColor="accent1" w:themeShade="BF"/>
      <w:kern w:val="2"/>
      <w14:ligatures w14:val="standardContextual"/>
    </w:rPr>
  </w:style>
  <w:style w:type="character" w:customStyle="1" w:styleId="Titre6Car">
    <w:name w:val="Titre 6 Car"/>
    <w:basedOn w:val="Policepardfaut"/>
    <w:link w:val="Titre6"/>
    <w:uiPriority w:val="9"/>
    <w:semiHidden/>
    <w:rsid w:val="008F5DBA"/>
    <w:rPr>
      <w:rFonts w:eastAsiaTheme="majorEastAsia" w:cstheme="majorBidi"/>
      <w:i/>
      <w:iCs/>
      <w:color w:val="595959" w:themeColor="text1" w:themeTint="A6"/>
      <w:kern w:val="2"/>
      <w14:ligatures w14:val="standardContextual"/>
    </w:rPr>
  </w:style>
  <w:style w:type="character" w:customStyle="1" w:styleId="Titre7Car">
    <w:name w:val="Titre 7 Car"/>
    <w:basedOn w:val="Policepardfaut"/>
    <w:link w:val="Titre7"/>
    <w:uiPriority w:val="9"/>
    <w:semiHidden/>
    <w:rsid w:val="008F5DBA"/>
    <w:rPr>
      <w:rFonts w:eastAsiaTheme="majorEastAsia" w:cstheme="majorBidi"/>
      <w:color w:val="595959" w:themeColor="text1" w:themeTint="A6"/>
      <w:kern w:val="2"/>
      <w14:ligatures w14:val="standardContextual"/>
    </w:rPr>
  </w:style>
  <w:style w:type="character" w:customStyle="1" w:styleId="Titre8Car">
    <w:name w:val="Titre 8 Car"/>
    <w:basedOn w:val="Policepardfaut"/>
    <w:link w:val="Titre8"/>
    <w:uiPriority w:val="9"/>
    <w:semiHidden/>
    <w:rsid w:val="008F5DBA"/>
    <w:rPr>
      <w:rFonts w:eastAsiaTheme="majorEastAsia" w:cstheme="majorBidi"/>
      <w:i/>
      <w:iCs/>
      <w:color w:val="272727" w:themeColor="text1" w:themeTint="D8"/>
      <w:kern w:val="2"/>
      <w14:ligatures w14:val="standardContextual"/>
    </w:rPr>
  </w:style>
  <w:style w:type="character" w:customStyle="1" w:styleId="Titre9Car">
    <w:name w:val="Titre 9 Car"/>
    <w:basedOn w:val="Policepardfaut"/>
    <w:link w:val="Titre9"/>
    <w:uiPriority w:val="9"/>
    <w:semiHidden/>
    <w:rsid w:val="008F5DBA"/>
    <w:rPr>
      <w:rFonts w:eastAsiaTheme="majorEastAsia" w:cstheme="majorBidi"/>
      <w:color w:val="272727" w:themeColor="text1" w:themeTint="D8"/>
      <w:kern w:val="2"/>
      <w14:ligatures w14:val="standardContextual"/>
    </w:rPr>
  </w:style>
  <w:style w:type="numbering" w:customStyle="1" w:styleId="Style3">
    <w:name w:val="Style3"/>
    <w:uiPriority w:val="99"/>
    <w:rsid w:val="000F5FAA"/>
    <w:pPr>
      <w:numPr>
        <w:numId w:val="4"/>
      </w:numPr>
    </w:pPr>
  </w:style>
  <w:style w:type="paragraph" w:customStyle="1" w:styleId="Style4">
    <w:name w:val="Style4"/>
    <w:basedOn w:val="Paragraphedeliste"/>
    <w:link w:val="Style4Car"/>
    <w:qFormat/>
    <w:rsid w:val="000F5FAA"/>
    <w:pPr>
      <w:numPr>
        <w:numId w:val="3"/>
      </w:numPr>
      <w:spacing w:after="0" w:line="240" w:lineRule="auto"/>
      <w:jc w:val="both"/>
    </w:pPr>
    <w:rPr>
      <w:rFonts w:asciiTheme="minorHAnsi" w:eastAsiaTheme="minorEastAsia" w:hAnsiTheme="minorHAnsi" w:cstheme="minorHAnsi"/>
      <w:b/>
      <w:sz w:val="28"/>
      <w:szCs w:val="28"/>
      <w:lang w:eastAsia="fr-FR"/>
    </w:rPr>
  </w:style>
  <w:style w:type="character" w:customStyle="1" w:styleId="Style4Car">
    <w:name w:val="Style4 Car"/>
    <w:basedOn w:val="Policepardfaut"/>
    <w:link w:val="Style4"/>
    <w:rsid w:val="000F5FAA"/>
    <w:rPr>
      <w:rFonts w:eastAsiaTheme="minorEastAsia" w:cstheme="minorHAnsi"/>
      <w:b/>
      <w:sz w:val="28"/>
      <w:szCs w:val="28"/>
      <w:lang w:eastAsia="fr-FR"/>
    </w:rPr>
  </w:style>
  <w:style w:type="paragraph" w:customStyle="1" w:styleId="Style5">
    <w:name w:val="Style5"/>
    <w:basedOn w:val="Paragraphedeliste"/>
    <w:qFormat/>
    <w:rsid w:val="000F5FAA"/>
    <w:pPr>
      <w:numPr>
        <w:ilvl w:val="1"/>
        <w:numId w:val="3"/>
      </w:numPr>
      <w:spacing w:after="0" w:line="240" w:lineRule="auto"/>
      <w:jc w:val="both"/>
    </w:pPr>
    <w:rPr>
      <w:rFonts w:asciiTheme="minorHAnsi" w:eastAsiaTheme="minorEastAsia" w:hAnsiTheme="minorHAnsi" w:cstheme="minorHAnsi"/>
      <w:b/>
      <w:sz w:val="24"/>
      <w:szCs w:val="24"/>
      <w:lang w:eastAsia="fr-FR"/>
    </w:rPr>
  </w:style>
  <w:style w:type="character" w:styleId="Mentionnonrsolue">
    <w:name w:val="Unresolved Mention"/>
    <w:basedOn w:val="Policepardfaut"/>
    <w:uiPriority w:val="99"/>
    <w:semiHidden/>
    <w:unhideWhenUsed/>
    <w:rsid w:val="00156CD0"/>
    <w:rPr>
      <w:color w:val="605E5C"/>
      <w:shd w:val="clear" w:color="auto" w:fill="E1DFDD"/>
    </w:rPr>
  </w:style>
  <w:style w:type="character" w:customStyle="1" w:styleId="ParagraphedelisteCar">
    <w:name w:val="Paragraphe de liste Car"/>
    <w:basedOn w:val="Policepardfaut"/>
    <w:link w:val="Paragraphedeliste"/>
    <w:uiPriority w:val="34"/>
    <w:rsid w:val="00B82EE1"/>
    <w:rPr>
      <w:rFonts w:ascii="Calibri" w:eastAsia="Calibri" w:hAnsi="Calibri" w:cs="Times New Roman"/>
    </w:rPr>
  </w:style>
  <w:style w:type="numbering" w:customStyle="1" w:styleId="Style31">
    <w:name w:val="Style31"/>
    <w:uiPriority w:val="99"/>
    <w:rsid w:val="00391455"/>
  </w:style>
  <w:style w:type="paragraph" w:customStyle="1" w:styleId="xmsonormal">
    <w:name w:val="x_msonormal"/>
    <w:basedOn w:val="Normal"/>
    <w:rsid w:val="0066484F"/>
    <w:pPr>
      <w:spacing w:before="100" w:beforeAutospacing="1" w:after="100" w:afterAutospacing="1" w:line="240" w:lineRule="auto"/>
    </w:pPr>
    <w:rPr>
      <w:rFonts w:ascii="Aptos" w:eastAsiaTheme="minorHAnsi" w:hAnsi="Aptos" w:cs="Apto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3572">
      <w:bodyDiv w:val="1"/>
      <w:marLeft w:val="0"/>
      <w:marRight w:val="0"/>
      <w:marTop w:val="0"/>
      <w:marBottom w:val="0"/>
      <w:divBdr>
        <w:top w:val="none" w:sz="0" w:space="0" w:color="auto"/>
        <w:left w:val="none" w:sz="0" w:space="0" w:color="auto"/>
        <w:bottom w:val="none" w:sz="0" w:space="0" w:color="auto"/>
        <w:right w:val="none" w:sz="0" w:space="0" w:color="auto"/>
      </w:divBdr>
    </w:div>
    <w:div w:id="321933540">
      <w:bodyDiv w:val="1"/>
      <w:marLeft w:val="0"/>
      <w:marRight w:val="0"/>
      <w:marTop w:val="0"/>
      <w:marBottom w:val="0"/>
      <w:divBdr>
        <w:top w:val="none" w:sz="0" w:space="0" w:color="auto"/>
        <w:left w:val="none" w:sz="0" w:space="0" w:color="auto"/>
        <w:bottom w:val="none" w:sz="0" w:space="0" w:color="auto"/>
        <w:right w:val="none" w:sz="0" w:space="0" w:color="auto"/>
      </w:divBdr>
    </w:div>
    <w:div w:id="350381662">
      <w:bodyDiv w:val="1"/>
      <w:marLeft w:val="0"/>
      <w:marRight w:val="0"/>
      <w:marTop w:val="0"/>
      <w:marBottom w:val="0"/>
      <w:divBdr>
        <w:top w:val="none" w:sz="0" w:space="0" w:color="auto"/>
        <w:left w:val="none" w:sz="0" w:space="0" w:color="auto"/>
        <w:bottom w:val="none" w:sz="0" w:space="0" w:color="auto"/>
        <w:right w:val="none" w:sz="0" w:space="0" w:color="auto"/>
      </w:divBdr>
    </w:div>
    <w:div w:id="351536037">
      <w:bodyDiv w:val="1"/>
      <w:marLeft w:val="0"/>
      <w:marRight w:val="0"/>
      <w:marTop w:val="0"/>
      <w:marBottom w:val="0"/>
      <w:divBdr>
        <w:top w:val="none" w:sz="0" w:space="0" w:color="auto"/>
        <w:left w:val="none" w:sz="0" w:space="0" w:color="auto"/>
        <w:bottom w:val="none" w:sz="0" w:space="0" w:color="auto"/>
        <w:right w:val="none" w:sz="0" w:space="0" w:color="auto"/>
      </w:divBdr>
    </w:div>
    <w:div w:id="369377817">
      <w:bodyDiv w:val="1"/>
      <w:marLeft w:val="0"/>
      <w:marRight w:val="0"/>
      <w:marTop w:val="0"/>
      <w:marBottom w:val="0"/>
      <w:divBdr>
        <w:top w:val="none" w:sz="0" w:space="0" w:color="auto"/>
        <w:left w:val="none" w:sz="0" w:space="0" w:color="auto"/>
        <w:bottom w:val="none" w:sz="0" w:space="0" w:color="auto"/>
        <w:right w:val="none" w:sz="0" w:space="0" w:color="auto"/>
      </w:divBdr>
    </w:div>
    <w:div w:id="445077990">
      <w:bodyDiv w:val="1"/>
      <w:marLeft w:val="0"/>
      <w:marRight w:val="0"/>
      <w:marTop w:val="0"/>
      <w:marBottom w:val="0"/>
      <w:divBdr>
        <w:top w:val="none" w:sz="0" w:space="0" w:color="auto"/>
        <w:left w:val="none" w:sz="0" w:space="0" w:color="auto"/>
        <w:bottom w:val="none" w:sz="0" w:space="0" w:color="auto"/>
        <w:right w:val="none" w:sz="0" w:space="0" w:color="auto"/>
      </w:divBdr>
    </w:div>
    <w:div w:id="490216504">
      <w:bodyDiv w:val="1"/>
      <w:marLeft w:val="0"/>
      <w:marRight w:val="0"/>
      <w:marTop w:val="0"/>
      <w:marBottom w:val="0"/>
      <w:divBdr>
        <w:top w:val="none" w:sz="0" w:space="0" w:color="auto"/>
        <w:left w:val="none" w:sz="0" w:space="0" w:color="auto"/>
        <w:bottom w:val="none" w:sz="0" w:space="0" w:color="auto"/>
        <w:right w:val="none" w:sz="0" w:space="0" w:color="auto"/>
      </w:divBdr>
    </w:div>
    <w:div w:id="548497733">
      <w:bodyDiv w:val="1"/>
      <w:marLeft w:val="0"/>
      <w:marRight w:val="0"/>
      <w:marTop w:val="0"/>
      <w:marBottom w:val="0"/>
      <w:divBdr>
        <w:top w:val="none" w:sz="0" w:space="0" w:color="auto"/>
        <w:left w:val="none" w:sz="0" w:space="0" w:color="auto"/>
        <w:bottom w:val="none" w:sz="0" w:space="0" w:color="auto"/>
        <w:right w:val="none" w:sz="0" w:space="0" w:color="auto"/>
      </w:divBdr>
    </w:div>
    <w:div w:id="677854532">
      <w:bodyDiv w:val="1"/>
      <w:marLeft w:val="0"/>
      <w:marRight w:val="0"/>
      <w:marTop w:val="0"/>
      <w:marBottom w:val="0"/>
      <w:divBdr>
        <w:top w:val="none" w:sz="0" w:space="0" w:color="auto"/>
        <w:left w:val="none" w:sz="0" w:space="0" w:color="auto"/>
        <w:bottom w:val="none" w:sz="0" w:space="0" w:color="auto"/>
        <w:right w:val="none" w:sz="0" w:space="0" w:color="auto"/>
      </w:divBdr>
    </w:div>
    <w:div w:id="738526331">
      <w:bodyDiv w:val="1"/>
      <w:marLeft w:val="0"/>
      <w:marRight w:val="0"/>
      <w:marTop w:val="0"/>
      <w:marBottom w:val="0"/>
      <w:divBdr>
        <w:top w:val="none" w:sz="0" w:space="0" w:color="auto"/>
        <w:left w:val="none" w:sz="0" w:space="0" w:color="auto"/>
        <w:bottom w:val="none" w:sz="0" w:space="0" w:color="auto"/>
        <w:right w:val="none" w:sz="0" w:space="0" w:color="auto"/>
      </w:divBdr>
    </w:div>
    <w:div w:id="770705085">
      <w:bodyDiv w:val="1"/>
      <w:marLeft w:val="0"/>
      <w:marRight w:val="0"/>
      <w:marTop w:val="0"/>
      <w:marBottom w:val="0"/>
      <w:divBdr>
        <w:top w:val="none" w:sz="0" w:space="0" w:color="auto"/>
        <w:left w:val="none" w:sz="0" w:space="0" w:color="auto"/>
        <w:bottom w:val="none" w:sz="0" w:space="0" w:color="auto"/>
        <w:right w:val="none" w:sz="0" w:space="0" w:color="auto"/>
      </w:divBdr>
    </w:div>
    <w:div w:id="862943490">
      <w:bodyDiv w:val="1"/>
      <w:marLeft w:val="0"/>
      <w:marRight w:val="0"/>
      <w:marTop w:val="0"/>
      <w:marBottom w:val="0"/>
      <w:divBdr>
        <w:top w:val="none" w:sz="0" w:space="0" w:color="auto"/>
        <w:left w:val="none" w:sz="0" w:space="0" w:color="auto"/>
        <w:bottom w:val="none" w:sz="0" w:space="0" w:color="auto"/>
        <w:right w:val="none" w:sz="0" w:space="0" w:color="auto"/>
      </w:divBdr>
    </w:div>
    <w:div w:id="890926860">
      <w:bodyDiv w:val="1"/>
      <w:marLeft w:val="0"/>
      <w:marRight w:val="0"/>
      <w:marTop w:val="0"/>
      <w:marBottom w:val="0"/>
      <w:divBdr>
        <w:top w:val="none" w:sz="0" w:space="0" w:color="auto"/>
        <w:left w:val="none" w:sz="0" w:space="0" w:color="auto"/>
        <w:bottom w:val="none" w:sz="0" w:space="0" w:color="auto"/>
        <w:right w:val="none" w:sz="0" w:space="0" w:color="auto"/>
      </w:divBdr>
    </w:div>
    <w:div w:id="962272409">
      <w:bodyDiv w:val="1"/>
      <w:marLeft w:val="0"/>
      <w:marRight w:val="0"/>
      <w:marTop w:val="0"/>
      <w:marBottom w:val="0"/>
      <w:divBdr>
        <w:top w:val="none" w:sz="0" w:space="0" w:color="auto"/>
        <w:left w:val="none" w:sz="0" w:space="0" w:color="auto"/>
        <w:bottom w:val="none" w:sz="0" w:space="0" w:color="auto"/>
        <w:right w:val="none" w:sz="0" w:space="0" w:color="auto"/>
      </w:divBdr>
    </w:div>
    <w:div w:id="1139802198">
      <w:bodyDiv w:val="1"/>
      <w:marLeft w:val="0"/>
      <w:marRight w:val="0"/>
      <w:marTop w:val="0"/>
      <w:marBottom w:val="0"/>
      <w:divBdr>
        <w:top w:val="none" w:sz="0" w:space="0" w:color="auto"/>
        <w:left w:val="none" w:sz="0" w:space="0" w:color="auto"/>
        <w:bottom w:val="none" w:sz="0" w:space="0" w:color="auto"/>
        <w:right w:val="none" w:sz="0" w:space="0" w:color="auto"/>
      </w:divBdr>
    </w:div>
    <w:div w:id="1229998655">
      <w:bodyDiv w:val="1"/>
      <w:marLeft w:val="0"/>
      <w:marRight w:val="0"/>
      <w:marTop w:val="0"/>
      <w:marBottom w:val="0"/>
      <w:divBdr>
        <w:top w:val="none" w:sz="0" w:space="0" w:color="auto"/>
        <w:left w:val="none" w:sz="0" w:space="0" w:color="auto"/>
        <w:bottom w:val="none" w:sz="0" w:space="0" w:color="auto"/>
        <w:right w:val="none" w:sz="0" w:space="0" w:color="auto"/>
      </w:divBdr>
    </w:div>
    <w:div w:id="1286615691">
      <w:bodyDiv w:val="1"/>
      <w:marLeft w:val="0"/>
      <w:marRight w:val="0"/>
      <w:marTop w:val="0"/>
      <w:marBottom w:val="0"/>
      <w:divBdr>
        <w:top w:val="none" w:sz="0" w:space="0" w:color="auto"/>
        <w:left w:val="none" w:sz="0" w:space="0" w:color="auto"/>
        <w:bottom w:val="none" w:sz="0" w:space="0" w:color="auto"/>
        <w:right w:val="none" w:sz="0" w:space="0" w:color="auto"/>
      </w:divBdr>
    </w:div>
    <w:div w:id="1349216835">
      <w:bodyDiv w:val="1"/>
      <w:marLeft w:val="0"/>
      <w:marRight w:val="0"/>
      <w:marTop w:val="0"/>
      <w:marBottom w:val="0"/>
      <w:divBdr>
        <w:top w:val="none" w:sz="0" w:space="0" w:color="auto"/>
        <w:left w:val="none" w:sz="0" w:space="0" w:color="auto"/>
        <w:bottom w:val="none" w:sz="0" w:space="0" w:color="auto"/>
        <w:right w:val="none" w:sz="0" w:space="0" w:color="auto"/>
      </w:divBdr>
    </w:div>
    <w:div w:id="1355493359">
      <w:bodyDiv w:val="1"/>
      <w:marLeft w:val="0"/>
      <w:marRight w:val="0"/>
      <w:marTop w:val="0"/>
      <w:marBottom w:val="0"/>
      <w:divBdr>
        <w:top w:val="none" w:sz="0" w:space="0" w:color="auto"/>
        <w:left w:val="none" w:sz="0" w:space="0" w:color="auto"/>
        <w:bottom w:val="none" w:sz="0" w:space="0" w:color="auto"/>
        <w:right w:val="none" w:sz="0" w:space="0" w:color="auto"/>
      </w:divBdr>
    </w:div>
    <w:div w:id="1474256059">
      <w:bodyDiv w:val="1"/>
      <w:marLeft w:val="0"/>
      <w:marRight w:val="0"/>
      <w:marTop w:val="0"/>
      <w:marBottom w:val="0"/>
      <w:divBdr>
        <w:top w:val="none" w:sz="0" w:space="0" w:color="auto"/>
        <w:left w:val="none" w:sz="0" w:space="0" w:color="auto"/>
        <w:bottom w:val="none" w:sz="0" w:space="0" w:color="auto"/>
        <w:right w:val="none" w:sz="0" w:space="0" w:color="auto"/>
      </w:divBdr>
    </w:div>
    <w:div w:id="1475374144">
      <w:bodyDiv w:val="1"/>
      <w:marLeft w:val="0"/>
      <w:marRight w:val="0"/>
      <w:marTop w:val="0"/>
      <w:marBottom w:val="0"/>
      <w:divBdr>
        <w:top w:val="none" w:sz="0" w:space="0" w:color="auto"/>
        <w:left w:val="none" w:sz="0" w:space="0" w:color="auto"/>
        <w:bottom w:val="none" w:sz="0" w:space="0" w:color="auto"/>
        <w:right w:val="none" w:sz="0" w:space="0" w:color="auto"/>
      </w:divBdr>
    </w:div>
    <w:div w:id="1836266374">
      <w:bodyDiv w:val="1"/>
      <w:marLeft w:val="0"/>
      <w:marRight w:val="0"/>
      <w:marTop w:val="0"/>
      <w:marBottom w:val="0"/>
      <w:divBdr>
        <w:top w:val="none" w:sz="0" w:space="0" w:color="auto"/>
        <w:left w:val="none" w:sz="0" w:space="0" w:color="auto"/>
        <w:bottom w:val="none" w:sz="0" w:space="0" w:color="auto"/>
        <w:right w:val="none" w:sz="0" w:space="0" w:color="auto"/>
      </w:divBdr>
    </w:div>
    <w:div w:id="1954896876">
      <w:bodyDiv w:val="1"/>
      <w:marLeft w:val="0"/>
      <w:marRight w:val="0"/>
      <w:marTop w:val="0"/>
      <w:marBottom w:val="0"/>
      <w:divBdr>
        <w:top w:val="none" w:sz="0" w:space="0" w:color="auto"/>
        <w:left w:val="none" w:sz="0" w:space="0" w:color="auto"/>
        <w:bottom w:val="none" w:sz="0" w:space="0" w:color="auto"/>
        <w:right w:val="none" w:sz="0" w:space="0" w:color="auto"/>
      </w:divBdr>
    </w:div>
    <w:div w:id="1972787835">
      <w:bodyDiv w:val="1"/>
      <w:marLeft w:val="0"/>
      <w:marRight w:val="0"/>
      <w:marTop w:val="0"/>
      <w:marBottom w:val="0"/>
      <w:divBdr>
        <w:top w:val="none" w:sz="0" w:space="0" w:color="auto"/>
        <w:left w:val="none" w:sz="0" w:space="0" w:color="auto"/>
        <w:bottom w:val="none" w:sz="0" w:space="0" w:color="auto"/>
        <w:right w:val="none" w:sz="0" w:space="0" w:color="auto"/>
      </w:divBdr>
    </w:div>
    <w:div w:id="213617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net-rh.fr/documentation/Document?id=CODE_CTRA_ARTI_L2231-5-1&amp;FromId=Z2M1203"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reldeville\OneDrive%20-%20SI2M\Bureau\R&#233;glement%20PERECO%20(sur%20mesure%20-%20GP%20par%20allocations%20-%20PME-ETI)%2018%2005%2020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DB17-9630-4E64-BF95-D47C2F1B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Réglement PERECO (sur mesure - GP par allocations - PME-ETI) 18 05 2022.dotx</Template>
  <TotalTime>74</TotalTime>
  <Pages>9</Pages>
  <Words>2886</Words>
  <Characters>15877</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
    </vt:vector>
  </TitlesOfParts>
  <Company>HUMANIS</Company>
  <LinksUpToDate>false</LinksUpToDate>
  <CharactersWithSpaces>18726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MOREL-DEVILLE Philippe</dc:creator>
  <cp:keywords/>
  <dc:description/>
  <cp:lastModifiedBy>Gruet Marie</cp:lastModifiedBy>
  <cp:revision>10</cp:revision>
  <cp:lastPrinted>2026-05-13T07:34:00Z</cp:lastPrinted>
  <dcterms:created xsi:type="dcterms:W3CDTF">2026-05-21T19:24:00Z</dcterms:created>
  <dcterms:modified xsi:type="dcterms:W3CDTF">2026-06-22T09:09:00Z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d4a04fe,101eb835,7f0f4184,45728758,48be4cea,193efb9c,20331252,5b8b66c4,2a8d6851</vt:lpwstr>
  </property>
  <property fmtid="{D5CDD505-2E9C-101B-9397-08002B2CF9AE}" pid="3" name="ClassificationContentMarkingFooterFontProps">
    <vt:lpwstr>#000000,10,Calibri</vt:lpwstr>
  </property>
  <property fmtid="{D5CDD505-2E9C-101B-9397-08002B2CF9AE}" pid="4" name="ClassificationContentMarkingFooterText">
    <vt:lpwstr>C1 - Interne</vt:lpwstr>
  </property>
  <property fmtid="{D5CDD505-2E9C-101B-9397-08002B2CF9AE}" pid="5" name="MSIP_Label_6832b154-9762-4aa2-8454-db4e1af0df80_Enabled">
    <vt:lpwstr>true</vt:lpwstr>
  </property>
  <property fmtid="{D5CDD505-2E9C-101B-9397-08002B2CF9AE}" pid="6" name="MSIP_Label_6832b154-9762-4aa2-8454-db4e1af0df80_SetDate">
    <vt:lpwstr>2025-05-23T07:32:21Z</vt:lpwstr>
  </property>
  <property fmtid="{D5CDD505-2E9C-101B-9397-08002B2CF9AE}" pid="7" name="MSIP_Label_6832b154-9762-4aa2-8454-db4e1af0df80_Method">
    <vt:lpwstr>Standard</vt:lpwstr>
  </property>
  <property fmtid="{D5CDD505-2E9C-101B-9397-08002B2CF9AE}" pid="8" name="MSIP_Label_6832b154-9762-4aa2-8454-db4e1af0df80_Name">
    <vt:lpwstr>C1</vt:lpwstr>
  </property>
  <property fmtid="{D5CDD505-2E9C-101B-9397-08002B2CF9AE}" pid="9" name="MSIP_Label_6832b154-9762-4aa2-8454-db4e1af0df80_SiteId">
    <vt:lpwstr>b966bc41-dcdf-4ed0-ae37-ab201d99652c</vt:lpwstr>
  </property>
  <property fmtid="{D5CDD505-2E9C-101B-9397-08002B2CF9AE}" pid="10" name="MSIP_Label_6832b154-9762-4aa2-8454-db4e1af0df80_ActionId">
    <vt:lpwstr>bbcd60ad-6ef5-4d88-99d8-54e152fe5631</vt:lpwstr>
  </property>
  <property fmtid="{D5CDD505-2E9C-101B-9397-08002B2CF9AE}" pid="11" name="MSIP_Label_6832b154-9762-4aa2-8454-db4e1af0df80_ContentBits">
    <vt:lpwstr>2</vt:lpwstr>
  </property>
  <property fmtid="{D5CDD505-2E9C-101B-9397-08002B2CF9AE}" pid="12" name="MSIP_Label_6832b154-9762-4aa2-8454-db4e1af0df80_Tag">
    <vt:lpwstr>10, 3, 0, 1</vt:lpwstr>
  </property>
  <property fmtid="{D5CDD505-2E9C-101B-9397-08002B2CF9AE}" pid="13" name="MSIP_Label_7dd18aa4-ed64-4d59-b931-5ad635491991_Enabled">
    <vt:lpwstr>true</vt:lpwstr>
  </property>
  <property fmtid="{D5CDD505-2E9C-101B-9397-08002B2CF9AE}" pid="14" name="MSIP_Label_7dd18aa4-ed64-4d59-b931-5ad635491991_SetDate">
    <vt:lpwstr>2025-09-12T08:10:13Z</vt:lpwstr>
  </property>
  <property fmtid="{D5CDD505-2E9C-101B-9397-08002B2CF9AE}" pid="15" name="MSIP_Label_7dd18aa4-ed64-4d59-b931-5ad635491991_Method">
    <vt:lpwstr>Privileged</vt:lpwstr>
  </property>
  <property fmtid="{D5CDD505-2E9C-101B-9397-08002B2CF9AE}" pid="16" name="MSIP_Label_7dd18aa4-ed64-4d59-b931-5ad635491991_Name">
    <vt:lpwstr>Standard</vt:lpwstr>
  </property>
  <property fmtid="{D5CDD505-2E9C-101B-9397-08002B2CF9AE}" pid="17" name="MSIP_Label_7dd18aa4-ed64-4d59-b931-5ad635491991_SiteId">
    <vt:lpwstr>d5bb6d35-8a82-4329-b49a-5030bd6497ab</vt:lpwstr>
  </property>
  <property fmtid="{D5CDD505-2E9C-101B-9397-08002B2CF9AE}" pid="18" name="MSIP_Label_7dd18aa4-ed64-4d59-b931-5ad635491991_ActionId">
    <vt:lpwstr>a9b5c707-3eca-4208-a8f3-5f59370c1db5</vt:lpwstr>
  </property>
  <property fmtid="{D5CDD505-2E9C-101B-9397-08002B2CF9AE}" pid="19" name="MSIP_Label_7dd18aa4-ed64-4d59-b931-5ad635491991_ContentBits">
    <vt:lpwstr>0</vt:lpwstr>
  </property>
  <property fmtid="{D5CDD505-2E9C-101B-9397-08002B2CF9AE}" pid="20" name="MSIP_Label_7dd18aa4-ed64-4d59-b931-5ad635491991_Tag">
    <vt:lpwstr>10, 0, 1, 1</vt:lpwstr>
  </property>
</Properties>
</file>