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E4746" w14:textId="255A5D2B" w:rsidR="0019267B" w:rsidRPr="003E7CB1" w:rsidRDefault="0019267B" w:rsidP="0019267B">
      <w:pPr>
        <w:pStyle w:val="Sansinterligne"/>
        <w:rPr>
          <w:rFonts w:asciiTheme="minorHAnsi" w:hAnsiTheme="minorHAnsi" w:cstheme="minorHAnsi"/>
          <w:b/>
          <w:bCs/>
          <w:w w:val="95"/>
          <w:sz w:val="20"/>
          <w:szCs w:val="20"/>
        </w:rPr>
      </w:pPr>
      <w:r w:rsidRPr="003E7CB1">
        <w:rPr>
          <w:rFonts w:asciiTheme="minorHAnsi" w:hAnsiTheme="minorHAnsi" w:cstheme="minorHAnsi"/>
          <w:noProof/>
          <w:sz w:val="20"/>
          <w:szCs w:val="20"/>
        </w:rPr>
        <w:drawing>
          <wp:anchor distT="0" distB="0" distL="114300" distR="114300" simplePos="0" relativeHeight="251659264" behindDoc="0" locked="0" layoutInCell="1" allowOverlap="1" wp14:anchorId="16B4F6A4" wp14:editId="79628B59">
            <wp:simplePos x="0" y="0"/>
            <wp:positionH relativeFrom="column">
              <wp:posOffset>-847725</wp:posOffset>
            </wp:positionH>
            <wp:positionV relativeFrom="paragraph">
              <wp:posOffset>-895350</wp:posOffset>
            </wp:positionV>
            <wp:extent cx="1792605" cy="1489710"/>
            <wp:effectExtent l="0" t="0" r="0" b="0"/>
            <wp:wrapNone/>
            <wp:docPr id="1" name="Image 1" descr="Capture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apture logo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792605" cy="14897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287ACF2" w14:textId="0501EA74" w:rsidR="00EA5C54" w:rsidRDefault="00EA5C54"/>
    <w:p w14:paraId="358C0F27" w14:textId="592E08AF" w:rsidR="0019267B" w:rsidRDefault="0019267B"/>
    <w:p w14:paraId="56100048" w14:textId="235A441F" w:rsidR="0019267B" w:rsidRDefault="0019267B">
      <w:r>
        <w:rPr>
          <w:noProof/>
        </w:rPr>
        <mc:AlternateContent>
          <mc:Choice Requires="wps">
            <w:drawing>
              <wp:anchor distT="0" distB="0" distL="114300" distR="114300" simplePos="0" relativeHeight="251660288" behindDoc="0" locked="0" layoutInCell="1" allowOverlap="1" wp14:anchorId="58F41DBF" wp14:editId="6B865666">
                <wp:simplePos x="0" y="0"/>
                <wp:positionH relativeFrom="margin">
                  <wp:align>center</wp:align>
                </wp:positionH>
                <wp:positionV relativeFrom="paragraph">
                  <wp:posOffset>93980</wp:posOffset>
                </wp:positionV>
                <wp:extent cx="4019550" cy="609600"/>
                <wp:effectExtent l="0" t="0" r="19050" b="19050"/>
                <wp:wrapNone/>
                <wp:docPr id="3" name="Rectangle 3"/>
                <wp:cNvGraphicFramePr/>
                <a:graphic xmlns:a="http://schemas.openxmlformats.org/drawingml/2006/main">
                  <a:graphicData uri="http://schemas.microsoft.com/office/word/2010/wordprocessingShape">
                    <wps:wsp>
                      <wps:cNvSpPr/>
                      <wps:spPr>
                        <a:xfrm>
                          <a:off x="0" y="0"/>
                          <a:ext cx="4019550" cy="609600"/>
                        </a:xfrm>
                        <a:prstGeom prst="rect">
                          <a:avLst/>
                        </a:prstGeom>
                        <a:ln/>
                      </wps:spPr>
                      <wps:style>
                        <a:lnRef idx="2">
                          <a:schemeClr val="dk1"/>
                        </a:lnRef>
                        <a:fillRef idx="1">
                          <a:schemeClr val="lt1"/>
                        </a:fillRef>
                        <a:effectRef idx="0">
                          <a:schemeClr val="dk1"/>
                        </a:effectRef>
                        <a:fontRef idx="minor">
                          <a:schemeClr val="dk1"/>
                        </a:fontRef>
                      </wps:style>
                      <wps:txbx>
                        <w:txbxContent>
                          <w:p w14:paraId="43C0F5D9" w14:textId="77777777" w:rsidR="0019267B" w:rsidRDefault="0019267B" w:rsidP="0019267B">
                            <w:pPr>
                              <w:jc w:val="center"/>
                            </w:pPr>
                            <w:r w:rsidRPr="00D2421B">
                              <w:rPr>
                                <w:rFonts w:asciiTheme="minorHAnsi" w:hAnsiTheme="minorHAnsi" w:cstheme="minorHAnsi"/>
                                <w:b/>
                                <w:bCs/>
                                <w:w w:val="95"/>
                                <w:sz w:val="20"/>
                                <w:szCs w:val="20"/>
                              </w:rPr>
                              <w:t>AVENANT</w:t>
                            </w:r>
                            <w:r>
                              <w:rPr>
                                <w:rFonts w:asciiTheme="minorHAnsi" w:hAnsiTheme="minorHAnsi" w:cstheme="minorHAnsi"/>
                                <w:b/>
                                <w:bCs/>
                                <w:w w:val="95"/>
                                <w:sz w:val="20"/>
                                <w:szCs w:val="20"/>
                              </w:rPr>
                              <w:t xml:space="preserve"> 2</w:t>
                            </w:r>
                            <w:r w:rsidRPr="00D2421B">
                              <w:rPr>
                                <w:rFonts w:asciiTheme="minorHAnsi" w:hAnsiTheme="minorHAnsi" w:cstheme="minorHAnsi"/>
                                <w:b/>
                                <w:bCs/>
                                <w:w w:val="95"/>
                                <w:sz w:val="20"/>
                                <w:szCs w:val="20"/>
                              </w:rPr>
                              <w:t xml:space="preserve"> DE RÉVISION À L’ACCORD D’ENTREPRISE</w:t>
                            </w:r>
                            <w:r w:rsidRPr="00D735BC">
                              <w:rPr>
                                <w:rFonts w:asciiTheme="minorHAnsi" w:hAnsiTheme="minorHAnsi" w:cstheme="minorHAnsi"/>
                                <w:b/>
                                <w:bCs/>
                                <w:w w:val="95"/>
                                <w:sz w:val="20"/>
                                <w:szCs w:val="20"/>
                              </w:rPr>
                              <w:t xml:space="preserve"> RELATIF AU TEMPS DE TRAVAIL ET À LA RÉMUNÉRATION</w:t>
                            </w:r>
                          </w:p>
                          <w:p w14:paraId="03105825" w14:textId="77777777" w:rsidR="0019267B" w:rsidRDefault="0019267B" w:rsidP="0019267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8F41DBF" id="Rectangle 3" o:spid="_x0000_s1026" style="position:absolute;margin-left:0;margin-top:7.4pt;width:316.5pt;height:48pt;z-index:251660288;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" fillcolor="white [3201]" strokecolor="black [3200]" strokeweight="1pt">
                <v:textbox>
                  <w:txbxContent>
                    <w:p w14:paraId="43C0F5D9" w14:textId="77777777" w:rsidR="0019267B" w:rsidRDefault="0019267B" w:rsidP="0019267B">
                      <w:pPr>
                        <w:jc w:val="center"/>
                      </w:pPr>
                      <w:r w:rsidRPr="00D2421B">
                        <w:rPr>
                          <w:rFonts w:asciiTheme="minorHAnsi" w:hAnsiTheme="minorHAnsi" w:cstheme="minorHAnsi"/>
                          <w:b/>
                          <w:bCs/>
                          <w:w w:val="95"/>
                          <w:sz w:val="20"/>
                          <w:szCs w:val="20"/>
                        </w:rPr>
                        <w:t>AVENANT</w:t>
                      </w:r>
                      <w:r>
                        <w:rPr>
                          <w:rFonts w:asciiTheme="minorHAnsi" w:hAnsiTheme="minorHAnsi" w:cstheme="minorHAnsi"/>
                          <w:b/>
                          <w:bCs/>
                          <w:w w:val="95"/>
                          <w:sz w:val="20"/>
                          <w:szCs w:val="20"/>
                        </w:rPr>
                        <w:t xml:space="preserve"> 2</w:t>
                      </w:r>
                      <w:r w:rsidRPr="00D2421B">
                        <w:rPr>
                          <w:rFonts w:asciiTheme="minorHAnsi" w:hAnsiTheme="minorHAnsi" w:cstheme="minorHAnsi"/>
                          <w:b/>
                          <w:bCs/>
                          <w:w w:val="95"/>
                          <w:sz w:val="20"/>
                          <w:szCs w:val="20"/>
                        </w:rPr>
                        <w:t xml:space="preserve"> DE RÉVISION À L’ACCORD D’ENTREPRISE</w:t>
                      </w:r>
                      <w:r w:rsidRPr="00D735BC">
                        <w:rPr>
                          <w:rFonts w:asciiTheme="minorHAnsi" w:hAnsiTheme="minorHAnsi" w:cstheme="minorHAnsi"/>
                          <w:b/>
                          <w:bCs/>
                          <w:w w:val="95"/>
                          <w:sz w:val="20"/>
                          <w:szCs w:val="20"/>
                        </w:rPr>
                        <w:t xml:space="preserve"> RELATIF AU TEMPS DE TRAVAIL ET À LA RÉMUNÉRATION</w:t>
                      </w:r>
                    </w:p>
                    <w:p w14:paraId="03105825" w14:textId="77777777" w:rsidR="0019267B" w:rsidRDefault="0019267B" w:rsidP="0019267B">
                      <w:pPr>
                        <w:jc w:val="center"/>
                      </w:pPr>
                    </w:p>
                  </w:txbxContent>
                </v:textbox>
                <w10:wrap anchorx="margin"/>
              </v:rect>
            </w:pict>
          </mc:Fallback>
        </mc:AlternateContent>
      </w:r>
    </w:p>
    <w:p w14:paraId="5AF517FE" w14:textId="07A651DB" w:rsidR="0019267B" w:rsidRDefault="0019267B"/>
    <w:p w14:paraId="65FF7FA3" w14:textId="15D06B41" w:rsidR="0019267B" w:rsidRDefault="0019267B"/>
    <w:p w14:paraId="77AF6AAF" w14:textId="1F9CC61E" w:rsidR="0019267B" w:rsidRDefault="0019267B"/>
    <w:p w14:paraId="5C694131" w14:textId="4CF6DBE7" w:rsidR="0019267B" w:rsidRDefault="0019267B"/>
    <w:p w14:paraId="1937164A" w14:textId="77777777" w:rsidR="0019267B" w:rsidRPr="00D735BC" w:rsidRDefault="0019267B" w:rsidP="0019267B">
      <w:pPr>
        <w:widowControl/>
        <w:autoSpaceDE/>
        <w:autoSpaceDN/>
        <w:spacing w:after="160" w:line="259" w:lineRule="auto"/>
      </w:pPr>
      <w:r w:rsidRPr="00D735BC">
        <w:t>Entre la Société OSIRIS SECURITE REUNION (OSR)</w:t>
      </w:r>
      <w:r>
        <w:t xml:space="preserve"> avec le numéro SIREN </w:t>
      </w:r>
      <w:r w:rsidRPr="0068498F">
        <w:t>49119921200</w:t>
      </w:r>
      <w:r w:rsidRPr="00D735BC">
        <w:t>,</w:t>
      </w:r>
      <w:r>
        <w:t xml:space="preserve"> siège social au 41 rue de la pépinière, 97438 Sainte-Marie.</w:t>
      </w:r>
      <w:r w:rsidRPr="00D735BC">
        <w:t xml:space="preserve"> </w:t>
      </w:r>
    </w:p>
    <w:p w14:paraId="715ED8B1" w14:textId="77777777" w:rsidR="0019267B" w:rsidRPr="003E7CB1" w:rsidRDefault="0019267B" w:rsidP="0019267B">
      <w:pPr>
        <w:pStyle w:val="Sansinterligne"/>
        <w:jc w:val="both"/>
        <w:rPr>
          <w:rFonts w:asciiTheme="minorHAnsi" w:hAnsiTheme="minorHAnsi" w:cstheme="minorHAnsi"/>
          <w:w w:val="95"/>
          <w:sz w:val="20"/>
          <w:szCs w:val="20"/>
        </w:rPr>
      </w:pPr>
    </w:p>
    <w:p w14:paraId="5EABE6E6" w14:textId="77777777" w:rsidR="0019267B" w:rsidRPr="003E7CB1" w:rsidRDefault="0019267B" w:rsidP="0019267B">
      <w:pPr>
        <w:pStyle w:val="Sansinterligne"/>
        <w:jc w:val="right"/>
        <w:rPr>
          <w:rFonts w:asciiTheme="minorHAnsi" w:hAnsiTheme="minorHAnsi" w:cstheme="minorHAnsi"/>
          <w:w w:val="95"/>
          <w:sz w:val="20"/>
          <w:szCs w:val="20"/>
        </w:rPr>
      </w:pPr>
      <w:proofErr w:type="gramStart"/>
      <w:r w:rsidRPr="003E7CB1">
        <w:rPr>
          <w:rFonts w:asciiTheme="minorHAnsi" w:hAnsiTheme="minorHAnsi" w:cstheme="minorHAnsi"/>
          <w:w w:val="95"/>
          <w:sz w:val="20"/>
          <w:szCs w:val="20"/>
        </w:rPr>
        <w:t>d’une</w:t>
      </w:r>
      <w:proofErr w:type="gramEnd"/>
      <w:r w:rsidRPr="003E7CB1">
        <w:rPr>
          <w:rFonts w:asciiTheme="minorHAnsi" w:hAnsiTheme="minorHAnsi" w:cstheme="minorHAnsi"/>
          <w:w w:val="95"/>
          <w:sz w:val="20"/>
          <w:szCs w:val="20"/>
        </w:rPr>
        <w:t xml:space="preserve"> part </w:t>
      </w:r>
    </w:p>
    <w:p w14:paraId="03C5F547" w14:textId="77777777" w:rsidR="0019267B" w:rsidRPr="00D735BC" w:rsidRDefault="0019267B" w:rsidP="0019267B">
      <w:pPr>
        <w:pStyle w:val="Sansinterligne"/>
        <w:jc w:val="both"/>
      </w:pPr>
    </w:p>
    <w:p w14:paraId="5C5F5199" w14:textId="77777777" w:rsidR="0019267B" w:rsidRPr="00D735BC" w:rsidRDefault="0019267B" w:rsidP="0019267B">
      <w:pPr>
        <w:pStyle w:val="Sansinterligne"/>
        <w:jc w:val="both"/>
      </w:pPr>
      <w:r w:rsidRPr="00D735BC">
        <w:t xml:space="preserve"> </w:t>
      </w:r>
    </w:p>
    <w:p w14:paraId="4FCA4C3F" w14:textId="77777777" w:rsidR="0019267B" w:rsidRPr="00D735BC" w:rsidRDefault="0019267B" w:rsidP="0019267B">
      <w:pPr>
        <w:pStyle w:val="Sansinterligne"/>
        <w:jc w:val="both"/>
      </w:pPr>
      <w:r w:rsidRPr="00D735BC">
        <w:t>•</w:t>
      </w:r>
      <w:r w:rsidRPr="00D735BC">
        <w:tab/>
        <w:t>Le syndicat CFE-CGC,</w:t>
      </w:r>
      <w:r>
        <w:t xml:space="preserve"> </w:t>
      </w:r>
    </w:p>
    <w:p w14:paraId="1EDBFBC8" w14:textId="77777777" w:rsidR="0019267B" w:rsidRDefault="0019267B" w:rsidP="0019267B">
      <w:pPr>
        <w:pStyle w:val="Sansinterligne"/>
        <w:jc w:val="both"/>
      </w:pPr>
      <w:r w:rsidRPr="00D735BC">
        <w:t>•</w:t>
      </w:r>
      <w:r w:rsidRPr="00D735BC">
        <w:tab/>
        <w:t>Le syndicat UNSA-FCS,</w:t>
      </w:r>
      <w:r>
        <w:t xml:space="preserve"> </w:t>
      </w:r>
    </w:p>
    <w:p w14:paraId="7856FAE6" w14:textId="77777777" w:rsidR="0019267B" w:rsidRPr="00D735BC" w:rsidRDefault="0019267B" w:rsidP="0019267B">
      <w:pPr>
        <w:pStyle w:val="Sansinterligne"/>
        <w:jc w:val="both"/>
      </w:pPr>
    </w:p>
    <w:p w14:paraId="3BE44231" w14:textId="77777777" w:rsidR="0019267B" w:rsidRDefault="0019267B" w:rsidP="0019267B">
      <w:pPr>
        <w:pStyle w:val="Sansinterligne"/>
        <w:jc w:val="both"/>
        <w:rPr>
          <w:rFonts w:asciiTheme="minorHAnsi" w:hAnsiTheme="minorHAnsi" w:cstheme="minorHAnsi"/>
          <w:w w:val="95"/>
          <w:sz w:val="20"/>
          <w:szCs w:val="20"/>
        </w:rPr>
      </w:pPr>
    </w:p>
    <w:p w14:paraId="3ECC165C" w14:textId="77777777" w:rsidR="0019267B" w:rsidRPr="00A156EA" w:rsidRDefault="0019267B" w:rsidP="0019267B">
      <w:pPr>
        <w:pStyle w:val="Sansinterligne"/>
        <w:jc w:val="both"/>
        <w:rPr>
          <w:rFonts w:asciiTheme="minorHAnsi" w:hAnsiTheme="minorHAnsi" w:cstheme="minorHAnsi"/>
          <w:w w:val="95"/>
          <w:sz w:val="20"/>
          <w:szCs w:val="20"/>
        </w:rPr>
      </w:pPr>
    </w:p>
    <w:p w14:paraId="3682A8FB" w14:textId="77777777" w:rsidR="0019267B" w:rsidRPr="003E7CB1" w:rsidRDefault="0019267B" w:rsidP="0019267B">
      <w:pPr>
        <w:pStyle w:val="Sansinterligne"/>
        <w:jc w:val="both"/>
        <w:rPr>
          <w:rFonts w:asciiTheme="minorHAnsi" w:hAnsiTheme="minorHAnsi" w:cstheme="minorHAnsi"/>
          <w:w w:val="95"/>
          <w:sz w:val="20"/>
          <w:szCs w:val="20"/>
        </w:rPr>
      </w:pPr>
    </w:p>
    <w:p w14:paraId="4D996BB1" w14:textId="77777777" w:rsidR="0019267B" w:rsidRPr="003E7CB1" w:rsidRDefault="0019267B" w:rsidP="0019267B">
      <w:pPr>
        <w:pStyle w:val="Sansinterligne"/>
        <w:jc w:val="right"/>
        <w:rPr>
          <w:rFonts w:asciiTheme="minorHAnsi" w:hAnsiTheme="minorHAnsi" w:cstheme="minorHAnsi"/>
          <w:b/>
          <w:sz w:val="20"/>
          <w:szCs w:val="20"/>
        </w:rPr>
      </w:pPr>
      <w:proofErr w:type="gramStart"/>
      <w:r w:rsidRPr="003E7CB1">
        <w:rPr>
          <w:rFonts w:asciiTheme="minorHAnsi" w:hAnsiTheme="minorHAnsi" w:cstheme="minorHAnsi"/>
          <w:w w:val="95"/>
          <w:sz w:val="20"/>
          <w:szCs w:val="20"/>
        </w:rPr>
        <w:t>et</w:t>
      </w:r>
      <w:proofErr w:type="gramEnd"/>
      <w:r w:rsidRPr="003E7CB1">
        <w:rPr>
          <w:rFonts w:asciiTheme="minorHAnsi" w:hAnsiTheme="minorHAnsi" w:cstheme="minorHAnsi"/>
          <w:w w:val="95"/>
          <w:sz w:val="20"/>
          <w:szCs w:val="20"/>
        </w:rPr>
        <w:t xml:space="preserve"> d'autre part</w:t>
      </w:r>
    </w:p>
    <w:p w14:paraId="11C53C39" w14:textId="77777777" w:rsidR="0019267B" w:rsidRPr="003E7CB1" w:rsidRDefault="0019267B" w:rsidP="0019267B">
      <w:pPr>
        <w:pStyle w:val="Sansinterligne"/>
        <w:jc w:val="both"/>
        <w:rPr>
          <w:rFonts w:asciiTheme="minorHAnsi" w:hAnsiTheme="minorHAnsi" w:cstheme="minorHAnsi"/>
          <w:b/>
          <w:sz w:val="20"/>
          <w:szCs w:val="20"/>
        </w:rPr>
      </w:pPr>
    </w:p>
    <w:p w14:paraId="56A3FECB" w14:textId="77777777" w:rsidR="0019267B" w:rsidRPr="00D2421B" w:rsidRDefault="0019267B" w:rsidP="0019267B">
      <w:pPr>
        <w:widowControl/>
        <w:pBdr>
          <w:bottom w:val="single" w:sz="4" w:space="1" w:color="auto"/>
        </w:pBdr>
        <w:autoSpaceDE/>
        <w:autoSpaceDN/>
        <w:spacing w:after="160" w:line="259" w:lineRule="auto"/>
        <w:rPr>
          <w:rFonts w:ascii="Open Sans" w:eastAsiaTheme="minorHAnsi" w:hAnsi="Open Sans" w:cs="Open Sans"/>
          <w:b/>
          <w:bCs/>
          <w:lang w:val="fr-RE"/>
        </w:rPr>
      </w:pPr>
      <w:r w:rsidRPr="00D735BC">
        <w:rPr>
          <w:rFonts w:ascii="Open Sans" w:eastAsiaTheme="minorHAnsi" w:hAnsi="Open Sans" w:cs="Open Sans"/>
          <w:b/>
          <w:bCs/>
          <w:lang w:val="fr-RE"/>
        </w:rPr>
        <w:t>PREAMBULE</w:t>
      </w:r>
    </w:p>
    <w:p w14:paraId="6C729267" w14:textId="77777777" w:rsidR="0019267B" w:rsidRDefault="0019267B" w:rsidP="0019267B">
      <w:pPr>
        <w:widowControl/>
        <w:autoSpaceDE/>
        <w:autoSpaceDN/>
        <w:spacing w:after="160" w:line="259" w:lineRule="auto"/>
        <w:jc w:val="both"/>
      </w:pPr>
      <w:r>
        <w:t>Le présent avenant a pour objet de réviser exclusivement les articles 6, 8 et 9 de l’accord d’entreprise relatif aux modalités de mise en place de l’organisation du temps de travail, afin de prolonger la durée de la période de modulation de temps de travail.</w:t>
      </w:r>
    </w:p>
    <w:p w14:paraId="02675F66" w14:textId="77777777" w:rsidR="0019267B" w:rsidRDefault="0019267B" w:rsidP="0019267B">
      <w:pPr>
        <w:widowControl/>
        <w:autoSpaceDE/>
        <w:autoSpaceDN/>
        <w:spacing w:after="160" w:line="259" w:lineRule="auto"/>
        <w:jc w:val="both"/>
        <w:rPr>
          <w:b/>
          <w:bCs/>
          <w:u w:val="single"/>
          <w:lang w:val="fr-RE"/>
        </w:rPr>
      </w:pPr>
      <w:r>
        <w:rPr>
          <w:b/>
          <w:bCs/>
          <w:u w:val="single"/>
          <w:lang w:val="fr-RE"/>
        </w:rPr>
        <w:t xml:space="preserve">Article 1 : Révision des articles </w:t>
      </w:r>
    </w:p>
    <w:p w14:paraId="52C387C6" w14:textId="77777777" w:rsidR="0019267B" w:rsidRPr="00F25DEB" w:rsidRDefault="0019267B" w:rsidP="0019267B">
      <w:pPr>
        <w:widowControl/>
        <w:autoSpaceDE/>
        <w:autoSpaceDN/>
        <w:spacing w:after="160" w:line="259" w:lineRule="auto"/>
        <w:jc w:val="both"/>
      </w:pPr>
      <w:r>
        <w:t xml:space="preserve">Les articles 6, 8 et 9 </w:t>
      </w:r>
      <w:r w:rsidRPr="008B0029">
        <w:t xml:space="preserve">de l’accord d’entreprise </w:t>
      </w:r>
      <w:r>
        <w:t>sont</w:t>
      </w:r>
      <w:r w:rsidRPr="008B0029">
        <w:t xml:space="preserve"> annulé</w:t>
      </w:r>
      <w:r>
        <w:t>s</w:t>
      </w:r>
      <w:r w:rsidRPr="008B0029">
        <w:t xml:space="preserve"> et remplacé</w:t>
      </w:r>
      <w:r>
        <w:t>s</w:t>
      </w:r>
      <w:r w:rsidRPr="008B0029">
        <w:t xml:space="preserve"> par les dispositions suivantes :</w:t>
      </w:r>
    </w:p>
    <w:p w14:paraId="323C87DB" w14:textId="77777777" w:rsidR="0019267B" w:rsidRPr="008B0029" w:rsidRDefault="0019267B" w:rsidP="0019267B">
      <w:pPr>
        <w:widowControl/>
        <w:autoSpaceDE/>
        <w:autoSpaceDN/>
        <w:spacing w:after="160" w:line="259" w:lineRule="auto"/>
        <w:jc w:val="both"/>
        <w:rPr>
          <w:lang w:val="fr-RE"/>
        </w:rPr>
      </w:pPr>
      <w:r w:rsidRPr="00F25DEB">
        <w:rPr>
          <w:lang w:val="fr-RE"/>
        </w:rPr>
        <w:t>« </w:t>
      </w:r>
      <w:r w:rsidRPr="008B0029">
        <w:rPr>
          <w:lang w:val="fr-RE"/>
        </w:rPr>
        <w:t>Article 6 – Paiement mensuel des heures réellement effectuées</w:t>
      </w:r>
    </w:p>
    <w:p w14:paraId="5734ADA1" w14:textId="77777777" w:rsidR="0019267B" w:rsidRPr="008B0029" w:rsidRDefault="0019267B" w:rsidP="0019267B">
      <w:pPr>
        <w:widowControl/>
        <w:autoSpaceDE/>
        <w:autoSpaceDN/>
        <w:spacing w:after="160" w:line="259" w:lineRule="auto"/>
        <w:jc w:val="both"/>
        <w:rPr>
          <w:lang w:val="fr-RE"/>
        </w:rPr>
      </w:pPr>
      <w:r w:rsidRPr="008B0029">
        <w:rPr>
          <w:lang w:val="fr-RE"/>
        </w:rPr>
        <w:t>La rémunération mensuelle des salariés est fondée sur le paiement intégral de toutes les heures réellement effectuées au cours du mois, sans application immédiate de majoration. Lorsque le salarié</w:t>
      </w:r>
      <w:r>
        <w:rPr>
          <w:lang w:val="fr-RE"/>
        </w:rPr>
        <w:t xml:space="preserve"> en temps plein</w:t>
      </w:r>
      <w:r w:rsidRPr="008B0029">
        <w:rPr>
          <w:lang w:val="fr-RE"/>
        </w:rPr>
        <w:t xml:space="preserve"> dépasse 151,67 heures, les heures réalisées au-delà sont également rémunérées à leur taux normal. La majoration de 10 % attachée aux heures supplémentaires n’est pas versée en fin de mois mais est inscrite dans un compteur dédié pour être régularisée à la fin de la période </w:t>
      </w:r>
      <w:r>
        <w:rPr>
          <w:lang w:val="fr-RE"/>
        </w:rPr>
        <w:t>annuelle</w:t>
      </w:r>
      <w:r w:rsidRPr="008B0029">
        <w:rPr>
          <w:lang w:val="fr-RE"/>
        </w:rPr>
        <w:t>.</w:t>
      </w:r>
    </w:p>
    <w:p w14:paraId="1AF5E7DC" w14:textId="77777777" w:rsidR="0019267B" w:rsidRPr="008B0029" w:rsidRDefault="0019267B" w:rsidP="0019267B">
      <w:pPr>
        <w:widowControl/>
        <w:autoSpaceDE/>
        <w:autoSpaceDN/>
        <w:spacing w:after="160" w:line="259" w:lineRule="auto"/>
        <w:jc w:val="both"/>
        <w:rPr>
          <w:lang w:val="fr-RE"/>
        </w:rPr>
      </w:pPr>
      <w:r w:rsidRPr="008B0029">
        <w:rPr>
          <w:lang w:val="fr-RE"/>
        </w:rPr>
        <w:t xml:space="preserve">Article 8 – Référence </w:t>
      </w:r>
      <w:r>
        <w:rPr>
          <w:lang w:val="fr-RE"/>
        </w:rPr>
        <w:t>annuelle</w:t>
      </w:r>
      <w:r w:rsidRPr="008B0029">
        <w:rPr>
          <w:lang w:val="fr-RE"/>
        </w:rPr>
        <w:t xml:space="preserve"> et régularisation</w:t>
      </w:r>
    </w:p>
    <w:p w14:paraId="66CCABC0" w14:textId="77777777" w:rsidR="0019267B" w:rsidRPr="008B0029" w:rsidRDefault="0019267B" w:rsidP="0019267B">
      <w:pPr>
        <w:widowControl/>
        <w:autoSpaceDE/>
        <w:autoSpaceDN/>
        <w:spacing w:after="160" w:line="259" w:lineRule="auto"/>
        <w:jc w:val="both"/>
        <w:rPr>
          <w:lang w:val="fr-RE"/>
        </w:rPr>
      </w:pPr>
      <w:r w:rsidRPr="008B0029">
        <w:rPr>
          <w:lang w:val="fr-RE"/>
        </w:rPr>
        <w:t xml:space="preserve">L’ensemble des compteurs, qu’il s’agisse du compteur des majorations ou du compteur négatif, est régularisé à l’issue de chaque </w:t>
      </w:r>
      <w:r>
        <w:rPr>
          <w:lang w:val="fr-RE"/>
        </w:rPr>
        <w:t>année</w:t>
      </w:r>
      <w:r w:rsidRPr="008B0029">
        <w:rPr>
          <w:lang w:val="fr-RE"/>
        </w:rPr>
        <w:t xml:space="preserve"> civil</w:t>
      </w:r>
      <w:r>
        <w:rPr>
          <w:lang w:val="fr-RE"/>
        </w:rPr>
        <w:t>e</w:t>
      </w:r>
      <w:r w:rsidRPr="008B0029">
        <w:rPr>
          <w:lang w:val="fr-RE"/>
        </w:rPr>
        <w:t xml:space="preserve">. À cette échéance, les majorations accumulées sont versées aux salariés et le compteur des majorations est remis à zéro. Le compteur négatif doit être soldé par des heures supplémentaires effectuées au cours </w:t>
      </w:r>
      <w:r>
        <w:rPr>
          <w:lang w:val="fr-RE"/>
        </w:rPr>
        <w:t>de l’année civile</w:t>
      </w:r>
      <w:r w:rsidRPr="008B0029">
        <w:rPr>
          <w:lang w:val="fr-RE"/>
        </w:rPr>
        <w:t xml:space="preserve">, dans le cas contraire à la fin </w:t>
      </w:r>
      <w:r>
        <w:rPr>
          <w:lang w:val="fr-RE"/>
        </w:rPr>
        <w:t>de l’année</w:t>
      </w:r>
      <w:r w:rsidRPr="008B0029">
        <w:rPr>
          <w:lang w:val="fr-RE"/>
        </w:rPr>
        <w:t xml:space="preserve"> il est également remis à zéro.</w:t>
      </w:r>
    </w:p>
    <w:p w14:paraId="54E5D3DE" w14:textId="77777777" w:rsidR="0019267B" w:rsidRPr="00F25DEB" w:rsidRDefault="0019267B" w:rsidP="0019267B">
      <w:pPr>
        <w:widowControl/>
        <w:autoSpaceDE/>
        <w:autoSpaceDN/>
        <w:spacing w:after="160" w:line="259" w:lineRule="auto"/>
        <w:jc w:val="both"/>
        <w:rPr>
          <w:lang w:val="fr-RE"/>
        </w:rPr>
      </w:pPr>
      <w:r w:rsidRPr="008B0029">
        <w:t>A</w:t>
      </w:r>
      <w:r w:rsidRPr="008B0029">
        <w:rPr>
          <w:lang w:val="fr-RE"/>
        </w:rPr>
        <w:t xml:space="preserve"> la date du départ du salarié si ce départ intervient au cours de la période de référence, un décompte final sera réalisé comptabilisant l'intégralité des heures effectuées depuis le début de la période de référence, pour paiement avec le STC.</w:t>
      </w:r>
    </w:p>
    <w:p w14:paraId="0FFDD3CD" w14:textId="77777777" w:rsidR="0019267B" w:rsidRDefault="0019267B" w:rsidP="0019267B">
      <w:pPr>
        <w:widowControl/>
        <w:autoSpaceDE/>
        <w:autoSpaceDN/>
        <w:spacing w:after="160" w:line="259" w:lineRule="auto"/>
        <w:jc w:val="both"/>
        <w:rPr>
          <w:b/>
          <w:bCs/>
          <w:u w:val="single"/>
          <w:lang w:val="fr-RE"/>
        </w:rPr>
      </w:pPr>
    </w:p>
    <w:p w14:paraId="17B32562" w14:textId="77777777" w:rsidR="0019267B" w:rsidRDefault="0019267B" w:rsidP="0019267B">
      <w:pPr>
        <w:widowControl/>
        <w:autoSpaceDE/>
        <w:autoSpaceDN/>
        <w:spacing w:after="160" w:line="259" w:lineRule="auto"/>
        <w:jc w:val="both"/>
        <w:rPr>
          <w:b/>
          <w:bCs/>
          <w:u w:val="single"/>
          <w:lang w:val="fr-RE"/>
        </w:rPr>
      </w:pPr>
    </w:p>
    <w:p w14:paraId="4EADE622" w14:textId="77777777" w:rsidR="0019267B" w:rsidRDefault="0019267B" w:rsidP="0019267B">
      <w:pPr>
        <w:widowControl/>
        <w:autoSpaceDE/>
        <w:autoSpaceDN/>
        <w:spacing w:after="160" w:line="259" w:lineRule="auto"/>
        <w:jc w:val="both"/>
        <w:rPr>
          <w:b/>
          <w:bCs/>
          <w:u w:val="single"/>
          <w:lang w:val="fr-RE"/>
        </w:rPr>
      </w:pPr>
    </w:p>
    <w:p w14:paraId="006295C6" w14:textId="77777777" w:rsidR="0019267B" w:rsidRPr="008B0029" w:rsidRDefault="0019267B" w:rsidP="0019267B">
      <w:pPr>
        <w:widowControl/>
        <w:autoSpaceDE/>
        <w:autoSpaceDN/>
        <w:spacing w:after="160" w:line="259" w:lineRule="auto"/>
        <w:jc w:val="both"/>
        <w:rPr>
          <w:lang w:val="fr-RE"/>
        </w:rPr>
      </w:pPr>
      <w:r w:rsidRPr="008B0029">
        <w:rPr>
          <w:lang w:val="fr-RE"/>
        </w:rPr>
        <w:t>Article 9 – Salariés à temps partiel</w:t>
      </w:r>
    </w:p>
    <w:p w14:paraId="6118843A" w14:textId="77777777" w:rsidR="0019267B" w:rsidRDefault="0019267B" w:rsidP="0019267B">
      <w:pPr>
        <w:widowControl/>
        <w:autoSpaceDE/>
        <w:autoSpaceDN/>
        <w:spacing w:after="160" w:line="259" w:lineRule="auto"/>
        <w:jc w:val="both"/>
        <w:rPr>
          <w:lang w:val="fr-RE"/>
        </w:rPr>
      </w:pPr>
      <w:r w:rsidRPr="008B0029">
        <w:rPr>
          <w:lang w:val="fr-RE"/>
        </w:rPr>
        <w:t xml:space="preserve">Les salariés à temps partiel peuvent réaliser des heures complémentaires dans la limite d’un tiers de leur durée contractuelle. Leur décompte s’effectue sur la même période de référence que celle appliquée aux salariés à temps plein, à savoir </w:t>
      </w:r>
      <w:r>
        <w:rPr>
          <w:lang w:val="fr-RE"/>
        </w:rPr>
        <w:t>l’année</w:t>
      </w:r>
      <w:r w:rsidRPr="008B0029">
        <w:rPr>
          <w:lang w:val="fr-RE"/>
        </w:rPr>
        <w:t>.</w:t>
      </w:r>
      <w:r>
        <w:rPr>
          <w:lang w:val="fr-RE"/>
        </w:rPr>
        <w:t> »</w:t>
      </w:r>
    </w:p>
    <w:p w14:paraId="049580DD" w14:textId="77777777" w:rsidR="0019267B" w:rsidRPr="00BA3B5F" w:rsidRDefault="0019267B" w:rsidP="0019267B">
      <w:pPr>
        <w:widowControl/>
        <w:autoSpaceDE/>
        <w:autoSpaceDN/>
        <w:spacing w:after="160" w:line="259" w:lineRule="auto"/>
        <w:jc w:val="both"/>
        <w:rPr>
          <w:lang w:val="fr-RE"/>
        </w:rPr>
      </w:pPr>
    </w:p>
    <w:p w14:paraId="767D4D56" w14:textId="77777777" w:rsidR="0019267B" w:rsidRPr="006C21B8" w:rsidRDefault="0019267B" w:rsidP="0019267B">
      <w:pPr>
        <w:widowControl/>
        <w:autoSpaceDE/>
        <w:autoSpaceDN/>
        <w:spacing w:after="160" w:line="259" w:lineRule="auto"/>
        <w:rPr>
          <w:b/>
          <w:bCs/>
          <w:u w:val="single"/>
        </w:rPr>
      </w:pPr>
      <w:r w:rsidRPr="006C21B8">
        <w:rPr>
          <w:b/>
          <w:bCs/>
          <w:u w:val="single"/>
        </w:rPr>
        <w:t>Article 2 – Dispositions inchangées</w:t>
      </w:r>
    </w:p>
    <w:p w14:paraId="400CDF24" w14:textId="77777777" w:rsidR="0019267B" w:rsidRDefault="0019267B" w:rsidP="0019267B">
      <w:pPr>
        <w:widowControl/>
        <w:autoSpaceDE/>
        <w:autoSpaceDN/>
        <w:spacing w:after="160" w:line="259" w:lineRule="auto"/>
      </w:pPr>
      <w:r>
        <w:t>Toutes les autres dispositions de l’accord d’entreprise, non expressément modifiées par le présent avenant, demeurent inchangées et continuent de s’appliquer.</w:t>
      </w:r>
    </w:p>
    <w:p w14:paraId="48D94E81" w14:textId="77777777" w:rsidR="0019267B" w:rsidRDefault="0019267B" w:rsidP="0019267B">
      <w:pPr>
        <w:widowControl/>
        <w:autoSpaceDE/>
        <w:autoSpaceDN/>
        <w:spacing w:after="160" w:line="259" w:lineRule="auto"/>
      </w:pPr>
    </w:p>
    <w:p w14:paraId="53A59051" w14:textId="77777777" w:rsidR="0019267B" w:rsidRPr="006C21B8" w:rsidRDefault="0019267B" w:rsidP="0019267B">
      <w:pPr>
        <w:widowControl/>
        <w:autoSpaceDE/>
        <w:autoSpaceDN/>
        <w:spacing w:after="160" w:line="259" w:lineRule="auto"/>
        <w:rPr>
          <w:b/>
          <w:bCs/>
          <w:u w:val="single"/>
        </w:rPr>
      </w:pPr>
      <w:r w:rsidRPr="006C21B8">
        <w:rPr>
          <w:b/>
          <w:bCs/>
          <w:u w:val="single"/>
        </w:rPr>
        <w:t>Article 3 – Entrée en vigueur</w:t>
      </w:r>
    </w:p>
    <w:p w14:paraId="119E4B05" w14:textId="77777777" w:rsidR="0019267B" w:rsidRDefault="0019267B" w:rsidP="0019267B">
      <w:pPr>
        <w:widowControl/>
        <w:autoSpaceDE/>
        <w:autoSpaceDN/>
        <w:spacing w:after="160" w:line="259" w:lineRule="auto"/>
        <w:jc w:val="both"/>
      </w:pPr>
      <w:r>
        <w:t>Le présent avenant entrera en vigueur à compter du 30 juin 2026, sous réserve de l’accomplissement des formalités légales de dépôt et de publicité, comme prévu dans l’accord initial.</w:t>
      </w:r>
    </w:p>
    <w:p w14:paraId="00B0BF42" w14:textId="77777777" w:rsidR="0019267B" w:rsidRPr="00731B73" w:rsidRDefault="0019267B" w:rsidP="0019267B">
      <w:pPr>
        <w:pStyle w:val="Sansinterligne"/>
        <w:jc w:val="both"/>
        <w:rPr>
          <w:rFonts w:asciiTheme="minorHAnsi" w:eastAsiaTheme="minorHAnsi" w:hAnsiTheme="minorHAnsi" w:cstheme="minorBidi"/>
          <w:lang w:val="fr-RE"/>
        </w:rPr>
      </w:pPr>
      <w:r w:rsidRPr="00731B73">
        <w:rPr>
          <w:rFonts w:asciiTheme="minorHAnsi" w:eastAsiaTheme="minorHAnsi" w:hAnsiTheme="minorHAnsi" w:cstheme="minorBidi"/>
          <w:lang w:val="fr-RE"/>
        </w:rPr>
        <w:t xml:space="preserve">Le texte </w:t>
      </w:r>
      <w:r>
        <w:rPr>
          <w:rFonts w:asciiTheme="minorHAnsi" w:eastAsiaTheme="minorHAnsi" w:hAnsiTheme="minorHAnsi" w:cstheme="minorBidi"/>
          <w:lang w:val="fr-RE"/>
        </w:rPr>
        <w:t>de cet avenant de révision</w:t>
      </w:r>
      <w:r w:rsidRPr="00731B73">
        <w:rPr>
          <w:rFonts w:asciiTheme="minorHAnsi" w:eastAsiaTheme="minorHAnsi" w:hAnsiTheme="minorHAnsi" w:cstheme="minorBidi"/>
          <w:lang w:val="fr-RE"/>
        </w:rPr>
        <w:t xml:space="preserve"> f</w:t>
      </w:r>
      <w:r>
        <w:rPr>
          <w:rFonts w:asciiTheme="minorHAnsi" w:eastAsiaTheme="minorHAnsi" w:hAnsiTheme="minorHAnsi" w:cstheme="minorBidi"/>
          <w:lang w:val="fr-RE"/>
        </w:rPr>
        <w:t xml:space="preserve">era </w:t>
      </w:r>
      <w:r w:rsidRPr="00731B73">
        <w:rPr>
          <w:rFonts w:asciiTheme="minorHAnsi" w:eastAsiaTheme="minorHAnsi" w:hAnsiTheme="minorHAnsi" w:cstheme="minorBidi"/>
          <w:lang w:val="fr-RE"/>
        </w:rPr>
        <w:t xml:space="preserve">l’objet d’une diffusion auprès des salariés </w:t>
      </w:r>
      <w:r>
        <w:rPr>
          <w:rFonts w:asciiTheme="minorHAnsi" w:eastAsiaTheme="minorHAnsi" w:hAnsiTheme="minorHAnsi" w:cstheme="minorBidi"/>
          <w:lang w:val="fr-RE"/>
        </w:rPr>
        <w:t>concernés par cette modification.</w:t>
      </w:r>
    </w:p>
    <w:p w14:paraId="17A6028C" w14:textId="77777777" w:rsidR="0019267B" w:rsidRPr="0074585B" w:rsidRDefault="0019267B" w:rsidP="0019267B">
      <w:pPr>
        <w:pStyle w:val="Sansinterligne"/>
        <w:jc w:val="both"/>
        <w:rPr>
          <w:rFonts w:asciiTheme="minorHAnsi" w:hAnsiTheme="minorHAnsi" w:cstheme="minorHAnsi"/>
          <w:sz w:val="20"/>
          <w:szCs w:val="20"/>
        </w:rPr>
      </w:pPr>
    </w:p>
    <w:p w14:paraId="56BC77D8" w14:textId="77777777" w:rsidR="0019267B" w:rsidRPr="0074585B" w:rsidRDefault="0019267B" w:rsidP="0019267B">
      <w:pPr>
        <w:pStyle w:val="Sansinterligne"/>
        <w:jc w:val="both"/>
        <w:rPr>
          <w:rFonts w:asciiTheme="minorHAnsi" w:hAnsiTheme="minorHAnsi" w:cstheme="minorHAnsi"/>
          <w:sz w:val="20"/>
          <w:szCs w:val="20"/>
        </w:rPr>
      </w:pPr>
      <w:r w:rsidRPr="0074585B">
        <w:rPr>
          <w:rFonts w:asciiTheme="minorHAnsi" w:hAnsiTheme="minorHAnsi" w:cstheme="minorHAnsi"/>
          <w:sz w:val="20"/>
          <w:szCs w:val="20"/>
        </w:rPr>
        <w:t>Fait</w:t>
      </w:r>
      <w:r w:rsidRPr="0074585B">
        <w:rPr>
          <w:rFonts w:asciiTheme="minorHAnsi" w:hAnsiTheme="minorHAnsi" w:cstheme="minorHAnsi"/>
          <w:spacing w:val="5"/>
          <w:sz w:val="20"/>
          <w:szCs w:val="20"/>
        </w:rPr>
        <w:t xml:space="preserve"> </w:t>
      </w:r>
      <w:r w:rsidRPr="0074585B">
        <w:rPr>
          <w:rFonts w:asciiTheme="minorHAnsi" w:hAnsiTheme="minorHAnsi" w:cstheme="minorHAnsi"/>
          <w:sz w:val="20"/>
          <w:szCs w:val="20"/>
        </w:rPr>
        <w:t>à</w:t>
      </w:r>
      <w:r w:rsidRPr="0074585B">
        <w:rPr>
          <w:rFonts w:asciiTheme="minorHAnsi" w:hAnsiTheme="minorHAnsi" w:cstheme="minorHAnsi"/>
          <w:spacing w:val="-7"/>
          <w:sz w:val="20"/>
          <w:szCs w:val="20"/>
        </w:rPr>
        <w:t xml:space="preserve"> </w:t>
      </w:r>
      <w:r w:rsidRPr="0074585B">
        <w:rPr>
          <w:rFonts w:asciiTheme="minorHAnsi" w:hAnsiTheme="minorHAnsi" w:cstheme="minorHAnsi"/>
          <w:sz w:val="20"/>
          <w:szCs w:val="20"/>
        </w:rPr>
        <w:t>SAINTE-</w:t>
      </w:r>
      <w:proofErr w:type="gramStart"/>
      <w:r w:rsidRPr="0074585B">
        <w:rPr>
          <w:rFonts w:asciiTheme="minorHAnsi" w:hAnsiTheme="minorHAnsi" w:cstheme="minorHAnsi"/>
          <w:sz w:val="20"/>
          <w:szCs w:val="20"/>
        </w:rPr>
        <w:t>MARIE ,</w:t>
      </w:r>
      <w:proofErr w:type="gramEnd"/>
      <w:r w:rsidRPr="0074585B">
        <w:rPr>
          <w:rFonts w:asciiTheme="minorHAnsi" w:hAnsiTheme="minorHAnsi" w:cstheme="minorHAnsi"/>
          <w:sz w:val="20"/>
          <w:szCs w:val="20"/>
        </w:rPr>
        <w:t xml:space="preserve"> </w:t>
      </w:r>
      <w:r>
        <w:rPr>
          <w:rFonts w:asciiTheme="minorHAnsi" w:hAnsiTheme="minorHAnsi" w:cstheme="minorHAnsi"/>
          <w:sz w:val="20"/>
          <w:szCs w:val="20"/>
        </w:rPr>
        <w:t>17/06/2026</w:t>
      </w:r>
    </w:p>
    <w:p w14:paraId="174E8DA6" w14:textId="77777777" w:rsidR="0019267B" w:rsidRPr="0074585B" w:rsidRDefault="0019267B" w:rsidP="0019267B">
      <w:pPr>
        <w:pStyle w:val="Sansinterligne"/>
        <w:jc w:val="both"/>
        <w:rPr>
          <w:rFonts w:asciiTheme="minorHAnsi" w:hAnsiTheme="minorHAnsi" w:cstheme="minorHAnsi"/>
          <w:w w:val="95"/>
          <w:sz w:val="20"/>
          <w:szCs w:val="20"/>
        </w:rPr>
      </w:pPr>
    </w:p>
    <w:p w14:paraId="3B9CD1F3" w14:textId="77777777" w:rsidR="0019267B" w:rsidRDefault="0019267B" w:rsidP="0019267B">
      <w:pPr>
        <w:pStyle w:val="Sansinterligne"/>
        <w:tabs>
          <w:tab w:val="left" w:pos="6237"/>
        </w:tabs>
        <w:jc w:val="both"/>
        <w:rPr>
          <w:rFonts w:asciiTheme="minorHAnsi" w:hAnsiTheme="minorHAnsi" w:cstheme="minorHAnsi"/>
          <w:w w:val="95"/>
          <w:sz w:val="20"/>
          <w:szCs w:val="20"/>
        </w:rPr>
      </w:pPr>
      <w:r w:rsidRPr="00C255CA">
        <w:rPr>
          <w:rFonts w:asciiTheme="minorHAnsi" w:hAnsiTheme="minorHAnsi" w:cstheme="minorHAnsi"/>
          <w:b/>
          <w:bCs/>
          <w:w w:val="95"/>
          <w:sz w:val="20"/>
          <w:szCs w:val="20"/>
          <w:u w:val="single"/>
        </w:rPr>
        <w:t>Pour OSIRIS SECURITE REUNION</w:t>
      </w:r>
      <w:r w:rsidRPr="0074585B">
        <w:rPr>
          <w:rFonts w:asciiTheme="minorHAnsi" w:hAnsiTheme="minorHAnsi" w:cstheme="minorHAnsi"/>
          <w:spacing w:val="4"/>
          <w:w w:val="95"/>
          <w:sz w:val="20"/>
          <w:szCs w:val="20"/>
        </w:rPr>
        <w:t xml:space="preserve"> </w:t>
      </w:r>
      <w:r>
        <w:rPr>
          <w:rFonts w:asciiTheme="minorHAnsi" w:hAnsiTheme="minorHAnsi" w:cstheme="minorHAnsi"/>
          <w:spacing w:val="4"/>
          <w:w w:val="95"/>
          <w:sz w:val="20"/>
          <w:szCs w:val="20"/>
        </w:rPr>
        <w:tab/>
      </w:r>
      <w:r w:rsidRPr="00C255CA">
        <w:rPr>
          <w:rFonts w:asciiTheme="minorHAnsi" w:hAnsiTheme="minorHAnsi" w:cstheme="minorHAnsi"/>
          <w:b/>
          <w:bCs/>
          <w:w w:val="95"/>
          <w:sz w:val="20"/>
          <w:szCs w:val="20"/>
          <w:u w:val="single"/>
        </w:rPr>
        <w:t>Pour</w:t>
      </w:r>
      <w:r w:rsidRPr="00C255CA">
        <w:rPr>
          <w:rFonts w:asciiTheme="minorHAnsi" w:hAnsiTheme="minorHAnsi" w:cstheme="minorHAnsi"/>
          <w:b/>
          <w:bCs/>
          <w:spacing w:val="-7"/>
          <w:w w:val="95"/>
          <w:sz w:val="20"/>
          <w:szCs w:val="20"/>
          <w:u w:val="single"/>
        </w:rPr>
        <w:t xml:space="preserve"> </w:t>
      </w:r>
      <w:r w:rsidRPr="00C255CA">
        <w:rPr>
          <w:rFonts w:asciiTheme="minorHAnsi" w:hAnsiTheme="minorHAnsi" w:cstheme="minorHAnsi"/>
          <w:b/>
          <w:bCs/>
          <w:w w:val="95"/>
          <w:sz w:val="20"/>
          <w:szCs w:val="20"/>
          <w:u w:val="single"/>
        </w:rPr>
        <w:t>la délégation syndicale</w:t>
      </w:r>
    </w:p>
    <w:p w14:paraId="0A2F3D69" w14:textId="77777777" w:rsidR="0019267B" w:rsidRPr="00F4096A" w:rsidRDefault="0019267B" w:rsidP="0019267B">
      <w:pPr>
        <w:pStyle w:val="Sansinterligne"/>
        <w:rPr>
          <w:rFonts w:asciiTheme="minorHAnsi" w:hAnsiTheme="minorHAnsi" w:cstheme="minorHAnsi"/>
          <w:w w:val="95"/>
          <w:sz w:val="20"/>
          <w:szCs w:val="20"/>
        </w:rPr>
      </w:pPr>
      <w:r w:rsidRPr="00F4096A">
        <w:rPr>
          <w:rFonts w:asciiTheme="minorHAnsi" w:hAnsiTheme="minorHAnsi" w:cstheme="minorHAnsi"/>
          <w:w w:val="95"/>
          <w:sz w:val="20"/>
          <w:szCs w:val="20"/>
        </w:rPr>
        <w:t>Gérant,</w:t>
      </w:r>
      <w:r w:rsidRPr="00F4096A">
        <w:rPr>
          <w:rFonts w:asciiTheme="minorHAnsi" w:hAnsiTheme="minorHAnsi" w:cstheme="minorHAnsi"/>
          <w:w w:val="95"/>
          <w:sz w:val="20"/>
          <w:szCs w:val="20"/>
        </w:rPr>
        <w:tab/>
        <w:t xml:space="preserve"> </w:t>
      </w:r>
    </w:p>
    <w:p w14:paraId="5153885C" w14:textId="77777777" w:rsidR="0019267B" w:rsidRDefault="0019267B" w:rsidP="0019267B">
      <w:pPr>
        <w:pStyle w:val="Sansinterligne"/>
        <w:tabs>
          <w:tab w:val="left" w:pos="6237"/>
        </w:tabs>
        <w:jc w:val="both"/>
        <w:rPr>
          <w:rFonts w:asciiTheme="minorHAnsi" w:hAnsiTheme="minorHAnsi" w:cstheme="minorHAnsi"/>
          <w:w w:val="95"/>
          <w:sz w:val="20"/>
          <w:szCs w:val="20"/>
        </w:rPr>
      </w:pPr>
      <w:r>
        <w:rPr>
          <w:rFonts w:asciiTheme="minorHAnsi" w:hAnsiTheme="minorHAnsi" w:cstheme="minorHAnsi"/>
          <w:w w:val="95"/>
          <w:sz w:val="20"/>
          <w:szCs w:val="20"/>
        </w:rPr>
        <w:tab/>
      </w:r>
      <w:r w:rsidRPr="00C255CA">
        <w:rPr>
          <w:rFonts w:asciiTheme="minorHAnsi" w:hAnsiTheme="minorHAnsi" w:cstheme="minorHAnsi"/>
          <w:b/>
          <w:bCs/>
          <w:w w:val="95"/>
          <w:sz w:val="20"/>
          <w:szCs w:val="20"/>
        </w:rPr>
        <w:t xml:space="preserve">Pour le syndicat </w:t>
      </w:r>
      <w:r>
        <w:rPr>
          <w:rFonts w:asciiTheme="minorHAnsi" w:hAnsiTheme="minorHAnsi" w:cstheme="minorHAnsi"/>
          <w:b/>
          <w:bCs/>
          <w:w w:val="95"/>
          <w:sz w:val="20"/>
          <w:szCs w:val="20"/>
        </w:rPr>
        <w:t>UNSA FCS</w:t>
      </w:r>
    </w:p>
    <w:p w14:paraId="0CA31980" w14:textId="77777777" w:rsidR="0019267B" w:rsidRDefault="0019267B" w:rsidP="0019267B">
      <w:pPr>
        <w:pStyle w:val="Sansinterligne"/>
        <w:tabs>
          <w:tab w:val="left" w:pos="6237"/>
        </w:tabs>
        <w:jc w:val="both"/>
        <w:rPr>
          <w:rFonts w:asciiTheme="minorHAnsi" w:hAnsiTheme="minorHAnsi" w:cstheme="minorHAnsi"/>
          <w:w w:val="95"/>
          <w:sz w:val="20"/>
          <w:szCs w:val="20"/>
        </w:rPr>
      </w:pPr>
    </w:p>
    <w:p w14:paraId="68160270" w14:textId="77777777" w:rsidR="0019267B" w:rsidRDefault="0019267B" w:rsidP="0019267B">
      <w:pPr>
        <w:pStyle w:val="Sansinterligne"/>
        <w:tabs>
          <w:tab w:val="left" w:pos="6237"/>
        </w:tabs>
        <w:jc w:val="both"/>
        <w:rPr>
          <w:rFonts w:asciiTheme="minorHAnsi" w:hAnsiTheme="minorHAnsi" w:cstheme="minorHAnsi"/>
          <w:w w:val="95"/>
          <w:sz w:val="20"/>
          <w:szCs w:val="20"/>
        </w:rPr>
      </w:pPr>
    </w:p>
    <w:p w14:paraId="2F6872B5" w14:textId="77777777" w:rsidR="0019267B" w:rsidRDefault="0019267B" w:rsidP="0019267B">
      <w:pPr>
        <w:pStyle w:val="Sansinterligne"/>
        <w:tabs>
          <w:tab w:val="left" w:pos="6237"/>
        </w:tabs>
        <w:jc w:val="both"/>
        <w:rPr>
          <w:rFonts w:asciiTheme="minorHAnsi" w:hAnsiTheme="minorHAnsi" w:cstheme="minorHAnsi"/>
          <w:w w:val="95"/>
          <w:sz w:val="20"/>
          <w:szCs w:val="20"/>
        </w:rPr>
      </w:pPr>
    </w:p>
    <w:p w14:paraId="5505526F" w14:textId="77777777" w:rsidR="0019267B" w:rsidRDefault="0019267B" w:rsidP="0019267B">
      <w:pPr>
        <w:pStyle w:val="Sansinterligne"/>
        <w:tabs>
          <w:tab w:val="left" w:pos="6237"/>
        </w:tabs>
        <w:jc w:val="both"/>
        <w:rPr>
          <w:rFonts w:asciiTheme="minorHAnsi" w:hAnsiTheme="minorHAnsi" w:cstheme="minorHAnsi"/>
          <w:w w:val="95"/>
          <w:sz w:val="20"/>
          <w:szCs w:val="20"/>
        </w:rPr>
      </w:pPr>
    </w:p>
    <w:p w14:paraId="48384D82" w14:textId="77777777" w:rsidR="0019267B" w:rsidRDefault="0019267B" w:rsidP="0019267B">
      <w:pPr>
        <w:pStyle w:val="Sansinterligne"/>
        <w:tabs>
          <w:tab w:val="left" w:pos="6237"/>
        </w:tabs>
        <w:jc w:val="both"/>
        <w:rPr>
          <w:rFonts w:asciiTheme="minorHAnsi" w:hAnsiTheme="minorHAnsi" w:cstheme="minorHAnsi"/>
          <w:w w:val="95"/>
          <w:sz w:val="20"/>
          <w:szCs w:val="20"/>
        </w:rPr>
      </w:pPr>
    </w:p>
    <w:p w14:paraId="33023E42" w14:textId="77777777" w:rsidR="0019267B" w:rsidRDefault="0019267B" w:rsidP="0019267B">
      <w:pPr>
        <w:pStyle w:val="Sansinterligne"/>
        <w:tabs>
          <w:tab w:val="left" w:pos="6237"/>
        </w:tabs>
        <w:jc w:val="both"/>
        <w:rPr>
          <w:rFonts w:asciiTheme="minorHAnsi" w:hAnsiTheme="minorHAnsi" w:cstheme="minorHAnsi"/>
          <w:w w:val="95"/>
          <w:sz w:val="20"/>
          <w:szCs w:val="20"/>
        </w:rPr>
      </w:pPr>
    </w:p>
    <w:p w14:paraId="781B2F22" w14:textId="77777777" w:rsidR="0019267B" w:rsidRDefault="0019267B" w:rsidP="0019267B">
      <w:pPr>
        <w:pStyle w:val="Sansinterligne"/>
        <w:tabs>
          <w:tab w:val="left" w:pos="6237"/>
        </w:tabs>
        <w:jc w:val="both"/>
        <w:rPr>
          <w:rFonts w:asciiTheme="minorHAnsi" w:hAnsiTheme="minorHAnsi" w:cstheme="minorHAnsi"/>
          <w:w w:val="95"/>
          <w:sz w:val="20"/>
          <w:szCs w:val="20"/>
        </w:rPr>
      </w:pPr>
    </w:p>
    <w:p w14:paraId="45EC1E4B" w14:textId="77777777" w:rsidR="0019267B" w:rsidRPr="00731B73" w:rsidRDefault="0019267B" w:rsidP="0019267B">
      <w:pPr>
        <w:pStyle w:val="Sansinterligne"/>
        <w:tabs>
          <w:tab w:val="left" w:pos="6237"/>
        </w:tabs>
        <w:jc w:val="both"/>
        <w:rPr>
          <w:rFonts w:asciiTheme="minorHAnsi" w:hAnsiTheme="minorHAnsi" w:cstheme="minorHAnsi"/>
          <w:b/>
          <w:bCs/>
          <w:w w:val="95"/>
          <w:sz w:val="20"/>
          <w:szCs w:val="20"/>
        </w:rPr>
      </w:pPr>
      <w:r>
        <w:rPr>
          <w:rFonts w:asciiTheme="minorHAnsi" w:hAnsiTheme="minorHAnsi" w:cstheme="minorHAnsi"/>
          <w:w w:val="95"/>
          <w:sz w:val="20"/>
          <w:szCs w:val="20"/>
        </w:rPr>
        <w:tab/>
      </w:r>
      <w:r w:rsidRPr="00731B73">
        <w:rPr>
          <w:rFonts w:asciiTheme="minorHAnsi" w:hAnsiTheme="minorHAnsi" w:cstheme="minorHAnsi"/>
          <w:b/>
          <w:bCs/>
          <w:w w:val="95"/>
          <w:sz w:val="20"/>
          <w:szCs w:val="20"/>
          <w:u w:val="single"/>
        </w:rPr>
        <w:t>Pour la délégation syndicale</w:t>
      </w:r>
      <w:r w:rsidRPr="00C255CA">
        <w:rPr>
          <w:rFonts w:asciiTheme="minorHAnsi" w:hAnsiTheme="minorHAnsi" w:cstheme="minorHAnsi"/>
          <w:b/>
          <w:bCs/>
          <w:w w:val="95"/>
          <w:sz w:val="20"/>
          <w:szCs w:val="20"/>
        </w:rPr>
        <w:t xml:space="preserve"> </w:t>
      </w:r>
    </w:p>
    <w:p w14:paraId="0E52EF4D" w14:textId="77777777" w:rsidR="0019267B" w:rsidRDefault="0019267B" w:rsidP="0019267B">
      <w:pPr>
        <w:pStyle w:val="Sansinterligne"/>
        <w:tabs>
          <w:tab w:val="left" w:pos="6237"/>
        </w:tabs>
        <w:jc w:val="both"/>
        <w:rPr>
          <w:rFonts w:asciiTheme="minorHAnsi" w:hAnsiTheme="minorHAnsi" w:cstheme="minorHAnsi"/>
          <w:w w:val="95"/>
          <w:sz w:val="20"/>
          <w:szCs w:val="20"/>
        </w:rPr>
      </w:pPr>
      <w:r>
        <w:rPr>
          <w:rFonts w:asciiTheme="minorHAnsi" w:hAnsiTheme="minorHAnsi" w:cstheme="minorHAnsi"/>
          <w:w w:val="95"/>
          <w:sz w:val="20"/>
          <w:szCs w:val="20"/>
        </w:rPr>
        <w:tab/>
      </w:r>
      <w:r w:rsidRPr="00731B73">
        <w:rPr>
          <w:rFonts w:asciiTheme="minorHAnsi" w:hAnsiTheme="minorHAnsi" w:cstheme="minorHAnsi"/>
          <w:w w:val="95"/>
          <w:sz w:val="20"/>
          <w:szCs w:val="20"/>
        </w:rPr>
        <w:t xml:space="preserve">Pour le syndicat CFE-CGC </w:t>
      </w:r>
    </w:p>
    <w:p w14:paraId="1EB31E76" w14:textId="77777777" w:rsidR="0019267B" w:rsidRDefault="0019267B" w:rsidP="0019267B">
      <w:pPr>
        <w:pStyle w:val="Sansinterligne"/>
        <w:tabs>
          <w:tab w:val="left" w:pos="6237"/>
        </w:tabs>
        <w:jc w:val="both"/>
        <w:rPr>
          <w:rFonts w:asciiTheme="minorHAnsi" w:hAnsiTheme="minorHAnsi" w:cstheme="minorHAnsi"/>
          <w:w w:val="95"/>
          <w:sz w:val="20"/>
          <w:szCs w:val="20"/>
        </w:rPr>
      </w:pPr>
    </w:p>
    <w:p w14:paraId="58A46544" w14:textId="77777777" w:rsidR="0019267B" w:rsidRDefault="0019267B" w:rsidP="0019267B">
      <w:pPr>
        <w:pStyle w:val="Sansinterligne"/>
        <w:tabs>
          <w:tab w:val="left" w:pos="6237"/>
        </w:tabs>
        <w:jc w:val="both"/>
        <w:rPr>
          <w:rFonts w:asciiTheme="minorHAnsi" w:hAnsiTheme="minorHAnsi" w:cstheme="minorHAnsi"/>
          <w:w w:val="95"/>
          <w:sz w:val="20"/>
          <w:szCs w:val="20"/>
        </w:rPr>
      </w:pPr>
    </w:p>
    <w:p w14:paraId="35CDB7B9" w14:textId="77777777" w:rsidR="0019267B" w:rsidRPr="003E7CB1" w:rsidRDefault="0019267B" w:rsidP="0019267B">
      <w:pPr>
        <w:widowControl/>
        <w:autoSpaceDE/>
        <w:autoSpaceDN/>
        <w:spacing w:after="160" w:line="259" w:lineRule="auto"/>
        <w:rPr>
          <w:rFonts w:asciiTheme="minorHAnsi" w:hAnsiTheme="minorHAnsi" w:cstheme="minorHAnsi"/>
          <w:sz w:val="20"/>
          <w:szCs w:val="20"/>
        </w:rPr>
      </w:pPr>
    </w:p>
    <w:p w14:paraId="355F045C" w14:textId="77777777" w:rsidR="0019267B" w:rsidRDefault="0019267B"/>
    <w:sectPr w:rsidR="0019267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Open Sans">
    <w:altName w:val="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A05"/>
    <w:rsid w:val="00014A05"/>
    <w:rsid w:val="0019267B"/>
    <w:rsid w:val="00EA5C54"/>
  </w:rsids>
  <m:mathPr>
    <m:mathFont m:val="Cambria Math"/>
    <m:brkBin m:val="before"/>
    <m:brkBinSub m:val="--"/>
    <m:smallFrac m:val="0"/>
    <m:dispDef/>
    <m:lMargin m:val="0"/>
    <m:rMargin m:val="0"/>
    <m:defJc m:val="centerGroup"/>
    <m:wrapIndent m:val="1440"/>
    <m:intLim m:val="subSup"/>
    <m:naryLim m:val="undOvr"/>
  </m:mathPr>
  <w:themeFontLang w:val="fr-R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962E5"/>
  <w15:chartTrackingRefBased/>
  <w15:docId w15:val="{40BFBDC9-6334-49D7-B8E6-A63FDAC07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R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67B"/>
    <w:pPr>
      <w:widowControl w:val="0"/>
      <w:autoSpaceDE w:val="0"/>
      <w:autoSpaceDN w:val="0"/>
      <w:spacing w:after="0" w:line="240" w:lineRule="auto"/>
    </w:pPr>
    <w:rPr>
      <w:rFonts w:ascii="Calibri" w:eastAsia="Calibri" w:hAnsi="Calibri" w:cs="Calibri"/>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19267B"/>
    <w:pPr>
      <w:widowControl w:val="0"/>
      <w:autoSpaceDE w:val="0"/>
      <w:autoSpaceDN w:val="0"/>
      <w:spacing w:after="0" w:line="240" w:lineRule="auto"/>
    </w:pPr>
    <w:rPr>
      <w:rFonts w:ascii="Calibri" w:eastAsia="Calibri" w:hAnsi="Calibri" w:cs="Calibri"/>
      <w:lang w:val="fr-FR"/>
    </w:rPr>
  </w:style>
  <w:style w:type="table" w:styleId="Grilledutableau">
    <w:name w:val="Table Grid"/>
    <w:basedOn w:val="TableauNormal"/>
    <w:uiPriority w:val="39"/>
    <w:rsid w:val="0019267B"/>
    <w:pPr>
      <w:spacing w:after="0" w:line="240" w:lineRule="auto"/>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456</Words>
  <Characters>2511</Characters>
  <Application>Microsoft Office Word</Application>
  <DocSecurity>0</DocSecurity>
  <Lines>20</Lines>
  <Paragraphs>5</Paragraphs>
  <ScaleCrop>false</ScaleCrop>
  <Company/>
  <LinksUpToDate>false</LinksUpToDate>
  <CharactersWithSpaces>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OSR</dc:creator>
  <cp:keywords/>
  <dc:description/>
  <cp:lastModifiedBy>OSR</cp:lastModifiedBy>
  <cp:revision>2</cp:revision>
  <dcterms:created xsi:type="dcterms:W3CDTF">2026-06-18T13:08:00Z</dcterms:created>
  <dcterms:modified xsi:type="dcterms:W3CDTF">2026-06-18T13:11:00Z</dcterms:modified>
</cp:coreProperties>
</file>