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31BE" w14:textId="59CD8DE4" w:rsidR="006427B1" w:rsidRPr="00B0793E" w:rsidRDefault="00B0793E" w:rsidP="006427B1">
      <w:pPr>
        <w:rPr>
          <w:rFonts w:ascii="Albert Sans" w:hAnsi="Albert Sans"/>
        </w:rPr>
      </w:pPr>
      <w:r w:rsidRPr="00453D02">
        <w:rPr>
          <w:rFonts w:ascii="Albert Sans" w:hAnsi="Albert Sans"/>
          <w:noProof/>
        </w:rPr>
        <w:drawing>
          <wp:anchor distT="0" distB="0" distL="114300" distR="114300" simplePos="0" relativeHeight="251659264" behindDoc="1" locked="0" layoutInCell="1" allowOverlap="1" wp14:anchorId="6D122E7F" wp14:editId="16744913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666240" cy="753745"/>
            <wp:effectExtent l="0" t="0" r="0" b="8255"/>
            <wp:wrapTight wrapText="bothSides">
              <wp:wrapPolygon edited="0">
                <wp:start x="0" y="0"/>
                <wp:lineTo x="0" y="16923"/>
                <wp:lineTo x="8643" y="19653"/>
                <wp:lineTo x="8643" y="21291"/>
                <wp:lineTo x="12348" y="21291"/>
                <wp:lineTo x="12595" y="20745"/>
                <wp:lineTo x="11854" y="18561"/>
                <wp:lineTo x="21238" y="16923"/>
                <wp:lineTo x="21238" y="14740"/>
                <wp:lineTo x="20003" y="8735"/>
                <wp:lineTo x="21238" y="1092"/>
                <wp:lineTo x="21238" y="0"/>
                <wp:lineTo x="0" y="0"/>
              </wp:wrapPolygon>
            </wp:wrapTight>
            <wp:docPr id="886233920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233920" name="Image 1" descr="Une image contenant texte, Police, capture d’écran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92EB8" w14:textId="2E0E3B7B" w:rsidR="007539F8" w:rsidRPr="00B0793E" w:rsidRDefault="007539F8" w:rsidP="007539F8">
      <w:pPr>
        <w:pStyle w:val="Sansinterligne"/>
        <w:rPr>
          <w:rFonts w:ascii="Albert Sans" w:hAnsi="Albert Sans"/>
        </w:rPr>
      </w:pPr>
    </w:p>
    <w:p w14:paraId="730CBA38" w14:textId="13F2F1C7" w:rsidR="0079197F" w:rsidRDefault="0079197F" w:rsidP="007539F8">
      <w:pPr>
        <w:pStyle w:val="Sansinterligne"/>
        <w:rPr>
          <w:rFonts w:ascii="Albert Sans" w:hAnsi="Albert Sans"/>
        </w:rPr>
      </w:pPr>
    </w:p>
    <w:p w14:paraId="6A321D42" w14:textId="09EC5DD7" w:rsidR="00B0793E" w:rsidRDefault="00B0793E" w:rsidP="007539F8">
      <w:pPr>
        <w:pStyle w:val="Sansinterligne"/>
        <w:rPr>
          <w:rFonts w:ascii="Albert Sans" w:hAnsi="Albert Sans"/>
        </w:rPr>
      </w:pPr>
    </w:p>
    <w:p w14:paraId="4BD8AC30" w14:textId="77777777" w:rsidR="00B0793E" w:rsidRPr="00B0793E" w:rsidRDefault="00B0793E" w:rsidP="007539F8">
      <w:pPr>
        <w:pStyle w:val="Sansinterligne"/>
        <w:rPr>
          <w:rFonts w:ascii="Albert Sans" w:hAnsi="Albert Sans"/>
        </w:rPr>
      </w:pPr>
    </w:p>
    <w:p w14:paraId="7FD3A5A7" w14:textId="77777777" w:rsidR="00B0793E" w:rsidRPr="004A29F3" w:rsidRDefault="00B0793E" w:rsidP="0079197F">
      <w:pPr>
        <w:pStyle w:val="Sansinterligne"/>
        <w:jc w:val="center"/>
        <w:rPr>
          <w:rFonts w:ascii="Albert Sans" w:hAnsi="Albert Sans"/>
          <w:b/>
          <w:sz w:val="26"/>
          <w:szCs w:val="26"/>
        </w:rPr>
      </w:pPr>
    </w:p>
    <w:p w14:paraId="544D89DD" w14:textId="77777777" w:rsidR="00B0793E" w:rsidRPr="004A29F3" w:rsidRDefault="00B0793E" w:rsidP="0079197F">
      <w:pPr>
        <w:pStyle w:val="Sansinterligne"/>
        <w:jc w:val="center"/>
        <w:rPr>
          <w:rFonts w:ascii="Albert Sans" w:hAnsi="Albert Sans"/>
          <w:b/>
          <w:sz w:val="26"/>
          <w:szCs w:val="26"/>
        </w:rPr>
      </w:pPr>
    </w:p>
    <w:p w14:paraId="1B2F774D" w14:textId="7586ED61" w:rsidR="0079197F" w:rsidRPr="004A29F3" w:rsidRDefault="0079197F" w:rsidP="0079197F">
      <w:pPr>
        <w:pStyle w:val="Sansinterligne"/>
        <w:jc w:val="center"/>
        <w:rPr>
          <w:rFonts w:ascii="Albert Sans" w:hAnsi="Albert Sans"/>
          <w:b/>
          <w:sz w:val="26"/>
          <w:szCs w:val="26"/>
        </w:rPr>
      </w:pPr>
      <w:r w:rsidRPr="004A29F3">
        <w:rPr>
          <w:rFonts w:ascii="Albert Sans" w:hAnsi="Albert Sans"/>
          <w:b/>
          <w:sz w:val="26"/>
          <w:szCs w:val="26"/>
        </w:rPr>
        <w:t>Déclaration au titre de l’article L. 233-8 II du Code de commerce et de l’article 223-16 du Règlement général de l’Autorité des marchés financiers</w:t>
      </w:r>
    </w:p>
    <w:p w14:paraId="6EB310BA" w14:textId="77777777" w:rsidR="0079197F" w:rsidRPr="004A29F3" w:rsidRDefault="0079197F" w:rsidP="007539F8">
      <w:pPr>
        <w:pStyle w:val="Sansinterligne"/>
        <w:rPr>
          <w:rFonts w:ascii="Albert Sans" w:hAnsi="Albert Sans" w:cstheme="minorHAnsi"/>
        </w:rPr>
      </w:pPr>
      <w:bookmarkStart w:id="0" w:name="_GoBack"/>
      <w:bookmarkEnd w:id="0"/>
    </w:p>
    <w:p w14:paraId="6E10D311" w14:textId="77777777" w:rsidR="002D34B8" w:rsidRPr="004A29F3" w:rsidRDefault="002D34B8" w:rsidP="0079197F">
      <w:pPr>
        <w:pStyle w:val="Sansinterligne"/>
        <w:ind w:left="851" w:right="1134"/>
        <w:jc w:val="center"/>
        <w:rPr>
          <w:rFonts w:ascii="Albert Sans" w:hAnsi="Albert Sans" w:cstheme="minorHAnsi"/>
          <w:b/>
        </w:rPr>
      </w:pPr>
    </w:p>
    <w:p w14:paraId="0F55ECC0" w14:textId="3EB9842F" w:rsidR="0097135B" w:rsidRPr="004A29F3" w:rsidRDefault="0079197F" w:rsidP="0079197F">
      <w:pPr>
        <w:pStyle w:val="Sansinterligne"/>
        <w:ind w:left="851" w:right="1134"/>
        <w:jc w:val="center"/>
        <w:rPr>
          <w:rFonts w:ascii="Albert Sans" w:hAnsi="Albert Sans" w:cstheme="minorHAnsi"/>
          <w:b/>
        </w:rPr>
      </w:pPr>
      <w:r w:rsidRPr="004A29F3">
        <w:rPr>
          <w:rFonts w:ascii="Albert Sans" w:hAnsi="Albert Sans" w:cstheme="minorHAnsi"/>
          <w:b/>
        </w:rPr>
        <w:t>Information relative au nombre total d’actions et de droits de vote composant le capital au 3</w:t>
      </w:r>
      <w:r w:rsidR="00B0793E" w:rsidRPr="004A29F3">
        <w:rPr>
          <w:rFonts w:ascii="Albert Sans" w:hAnsi="Albert Sans" w:cstheme="minorHAnsi"/>
          <w:b/>
        </w:rPr>
        <w:t>1</w:t>
      </w:r>
      <w:r w:rsidRPr="004A29F3">
        <w:rPr>
          <w:rFonts w:ascii="Albert Sans" w:hAnsi="Albert Sans" w:cstheme="minorHAnsi"/>
          <w:b/>
        </w:rPr>
        <w:t xml:space="preserve"> </w:t>
      </w:r>
      <w:r w:rsidR="00B0793E" w:rsidRPr="004A29F3">
        <w:rPr>
          <w:rFonts w:ascii="Albert Sans" w:hAnsi="Albert Sans" w:cstheme="minorHAnsi"/>
          <w:b/>
        </w:rPr>
        <w:t>octobre</w:t>
      </w:r>
      <w:r w:rsidRPr="004A29F3">
        <w:rPr>
          <w:rFonts w:ascii="Albert Sans" w:hAnsi="Albert Sans" w:cstheme="minorHAnsi"/>
          <w:b/>
        </w:rPr>
        <w:t xml:space="preserve"> 2025</w:t>
      </w:r>
    </w:p>
    <w:p w14:paraId="53BF1282" w14:textId="6435EC53" w:rsidR="0079197F" w:rsidRPr="004A29F3" w:rsidRDefault="0079197F" w:rsidP="00BD2333">
      <w:pPr>
        <w:pStyle w:val="Sansinterligne"/>
        <w:jc w:val="both"/>
        <w:rPr>
          <w:rFonts w:ascii="Albert Sans" w:hAnsi="Albert Sans" w:cstheme="minorHAnsi"/>
        </w:rPr>
      </w:pPr>
    </w:p>
    <w:p w14:paraId="03B829F6" w14:textId="51C5B1B5" w:rsidR="0079197F" w:rsidRPr="004A29F3" w:rsidRDefault="0079197F" w:rsidP="00BD2333">
      <w:pPr>
        <w:pStyle w:val="Sansinterligne"/>
        <w:jc w:val="both"/>
        <w:rPr>
          <w:rFonts w:ascii="Albert Sans" w:hAnsi="Albert Sans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197F" w:rsidRPr="004A29F3" w14:paraId="3748F6DE" w14:textId="77777777" w:rsidTr="0079197F">
        <w:tc>
          <w:tcPr>
            <w:tcW w:w="3020" w:type="dxa"/>
          </w:tcPr>
          <w:p w14:paraId="7B061D94" w14:textId="77777777" w:rsidR="009B49F4" w:rsidRPr="004A29F3" w:rsidRDefault="009B49F4" w:rsidP="009B49F4">
            <w:pPr>
              <w:pStyle w:val="Sansinterligne"/>
              <w:jc w:val="center"/>
              <w:rPr>
                <w:rFonts w:ascii="Albert Sans" w:hAnsi="Albert Sans" w:cstheme="minorHAnsi"/>
                <w:b/>
              </w:rPr>
            </w:pPr>
          </w:p>
          <w:p w14:paraId="08AE0CEE" w14:textId="2E90908C" w:rsidR="0079197F" w:rsidRPr="004A29F3" w:rsidRDefault="0079197F" w:rsidP="009B49F4">
            <w:pPr>
              <w:pStyle w:val="Sansinterligne"/>
              <w:jc w:val="center"/>
              <w:rPr>
                <w:rFonts w:ascii="Albert Sans" w:hAnsi="Albert Sans" w:cstheme="minorHAnsi"/>
                <w:b/>
              </w:rPr>
            </w:pPr>
            <w:r w:rsidRPr="004A29F3">
              <w:rPr>
                <w:rFonts w:ascii="Albert Sans" w:hAnsi="Albert Sans" w:cstheme="minorHAnsi"/>
                <w:b/>
              </w:rPr>
              <w:t>Date</w:t>
            </w:r>
          </w:p>
        </w:tc>
        <w:tc>
          <w:tcPr>
            <w:tcW w:w="3021" w:type="dxa"/>
          </w:tcPr>
          <w:p w14:paraId="6B2B38E0" w14:textId="77777777" w:rsidR="009B49F4" w:rsidRPr="004A29F3" w:rsidRDefault="009B49F4" w:rsidP="009B49F4">
            <w:pPr>
              <w:pStyle w:val="Sansinterligne"/>
              <w:jc w:val="center"/>
              <w:rPr>
                <w:rFonts w:ascii="Albert Sans" w:hAnsi="Albert Sans" w:cstheme="minorHAnsi"/>
                <w:b/>
              </w:rPr>
            </w:pPr>
          </w:p>
          <w:p w14:paraId="1832ABDA" w14:textId="34A9A4FC" w:rsidR="0079197F" w:rsidRPr="004A29F3" w:rsidRDefault="0079197F" w:rsidP="009B49F4">
            <w:pPr>
              <w:pStyle w:val="Sansinterligne"/>
              <w:jc w:val="center"/>
              <w:rPr>
                <w:rFonts w:ascii="Albert Sans" w:hAnsi="Albert Sans" w:cstheme="minorHAnsi"/>
                <w:b/>
              </w:rPr>
            </w:pPr>
            <w:r w:rsidRPr="004A29F3">
              <w:rPr>
                <w:rFonts w:ascii="Albert Sans" w:hAnsi="Albert Sans" w:cstheme="minorHAnsi"/>
                <w:b/>
              </w:rPr>
              <w:t>Nombre d’actions composant le capital</w:t>
            </w:r>
          </w:p>
        </w:tc>
        <w:tc>
          <w:tcPr>
            <w:tcW w:w="3021" w:type="dxa"/>
          </w:tcPr>
          <w:p w14:paraId="3992C7D2" w14:textId="77777777" w:rsidR="009B49F4" w:rsidRPr="004A29F3" w:rsidRDefault="009B49F4" w:rsidP="009B49F4">
            <w:pPr>
              <w:pStyle w:val="Sansinterligne"/>
              <w:jc w:val="center"/>
              <w:rPr>
                <w:rFonts w:ascii="Albert Sans" w:hAnsi="Albert Sans" w:cstheme="minorHAnsi"/>
                <w:b/>
              </w:rPr>
            </w:pPr>
          </w:p>
          <w:p w14:paraId="49C3A69C" w14:textId="7431E7B4" w:rsidR="0079197F" w:rsidRPr="004A29F3" w:rsidRDefault="0079197F" w:rsidP="009B49F4">
            <w:pPr>
              <w:pStyle w:val="Sansinterligne"/>
              <w:jc w:val="center"/>
              <w:rPr>
                <w:rFonts w:ascii="Albert Sans" w:hAnsi="Albert Sans" w:cstheme="minorHAnsi"/>
                <w:b/>
              </w:rPr>
            </w:pPr>
            <w:r w:rsidRPr="004A29F3">
              <w:rPr>
                <w:rFonts w:ascii="Albert Sans" w:hAnsi="Albert Sans" w:cstheme="minorHAnsi"/>
                <w:b/>
              </w:rPr>
              <w:t>Nombre théorique de droits de vote</w:t>
            </w:r>
            <w:r w:rsidRPr="004A29F3">
              <w:rPr>
                <w:rStyle w:val="Appelnotedebasdep"/>
                <w:rFonts w:ascii="Albert Sans" w:hAnsi="Albert Sans" w:cstheme="minorHAnsi"/>
                <w:b/>
              </w:rPr>
              <w:footnoteReference w:id="1"/>
            </w:r>
          </w:p>
          <w:p w14:paraId="6AF7962C" w14:textId="3444AD93" w:rsidR="009B49F4" w:rsidRPr="004A29F3" w:rsidRDefault="009B49F4" w:rsidP="009B49F4">
            <w:pPr>
              <w:pStyle w:val="Sansinterligne"/>
              <w:jc w:val="center"/>
              <w:rPr>
                <w:rFonts w:ascii="Albert Sans" w:hAnsi="Albert Sans" w:cstheme="minorHAnsi"/>
                <w:b/>
                <w:vertAlign w:val="superscript"/>
              </w:rPr>
            </w:pPr>
          </w:p>
        </w:tc>
      </w:tr>
      <w:tr w:rsidR="0079197F" w:rsidRPr="004A29F3" w14:paraId="399963D9" w14:textId="77777777" w:rsidTr="0079197F">
        <w:tc>
          <w:tcPr>
            <w:tcW w:w="3020" w:type="dxa"/>
          </w:tcPr>
          <w:p w14:paraId="1228494C" w14:textId="77777777" w:rsidR="009B49F4" w:rsidRPr="004A29F3" w:rsidRDefault="009B49F4" w:rsidP="009B49F4">
            <w:pPr>
              <w:pStyle w:val="Sansinterligne"/>
              <w:jc w:val="center"/>
              <w:rPr>
                <w:rFonts w:ascii="Albert Sans" w:hAnsi="Albert Sans" w:cstheme="minorHAnsi"/>
              </w:rPr>
            </w:pPr>
          </w:p>
          <w:p w14:paraId="0533773F" w14:textId="0E3CDD91" w:rsidR="0079197F" w:rsidRPr="004A29F3" w:rsidRDefault="00F655A0" w:rsidP="009B49F4">
            <w:pPr>
              <w:pStyle w:val="Sansinterligne"/>
              <w:jc w:val="center"/>
              <w:rPr>
                <w:rFonts w:ascii="Albert Sans" w:hAnsi="Albert Sans" w:cstheme="minorHAnsi"/>
              </w:rPr>
            </w:pPr>
            <w:r w:rsidRPr="004A29F3">
              <w:rPr>
                <w:rFonts w:ascii="Albert Sans" w:hAnsi="Albert Sans" w:cstheme="minorHAnsi"/>
              </w:rPr>
              <w:t>3</w:t>
            </w:r>
            <w:r w:rsidR="0018010A" w:rsidRPr="004A29F3">
              <w:rPr>
                <w:rFonts w:ascii="Albert Sans" w:hAnsi="Albert Sans" w:cstheme="minorHAnsi"/>
              </w:rPr>
              <w:t>1</w:t>
            </w:r>
            <w:r w:rsidRPr="004A29F3">
              <w:rPr>
                <w:rFonts w:ascii="Albert Sans" w:hAnsi="Albert Sans" w:cstheme="minorHAnsi"/>
              </w:rPr>
              <w:t xml:space="preserve"> </w:t>
            </w:r>
            <w:r w:rsidR="0018010A" w:rsidRPr="004A29F3">
              <w:rPr>
                <w:rFonts w:ascii="Albert Sans" w:hAnsi="Albert Sans" w:cstheme="minorHAnsi"/>
              </w:rPr>
              <w:t>octobre</w:t>
            </w:r>
            <w:r w:rsidRPr="004A29F3">
              <w:rPr>
                <w:rFonts w:ascii="Albert Sans" w:hAnsi="Albert Sans" w:cstheme="minorHAnsi"/>
              </w:rPr>
              <w:t xml:space="preserve"> </w:t>
            </w:r>
            <w:r w:rsidR="0079197F" w:rsidRPr="004A29F3">
              <w:rPr>
                <w:rFonts w:ascii="Albert Sans" w:hAnsi="Albert Sans" w:cstheme="minorHAnsi"/>
              </w:rPr>
              <w:t>2025</w:t>
            </w:r>
          </w:p>
        </w:tc>
        <w:tc>
          <w:tcPr>
            <w:tcW w:w="3021" w:type="dxa"/>
          </w:tcPr>
          <w:p w14:paraId="1D88400A" w14:textId="77777777" w:rsidR="009B49F4" w:rsidRPr="004A29F3" w:rsidRDefault="009B49F4" w:rsidP="009B49F4">
            <w:pPr>
              <w:pStyle w:val="Sansinterligne"/>
              <w:jc w:val="center"/>
              <w:rPr>
                <w:rFonts w:ascii="Albert Sans" w:hAnsi="Albert Sans" w:cstheme="minorHAnsi"/>
                <w:color w:val="000000"/>
                <w:lang w:val="en-US"/>
              </w:rPr>
            </w:pPr>
          </w:p>
          <w:p w14:paraId="22726223" w14:textId="0E16D8CF" w:rsidR="0079197F" w:rsidRPr="004A29F3" w:rsidRDefault="0079197F" w:rsidP="009B49F4">
            <w:pPr>
              <w:pStyle w:val="Sansinterligne"/>
              <w:jc w:val="center"/>
              <w:rPr>
                <w:rFonts w:ascii="Albert Sans" w:hAnsi="Albert Sans" w:cstheme="minorHAnsi"/>
              </w:rPr>
            </w:pPr>
            <w:r w:rsidRPr="004A29F3">
              <w:rPr>
                <w:rFonts w:ascii="Albert Sans" w:hAnsi="Albert Sans" w:cstheme="minorHAnsi"/>
                <w:color w:val="000000"/>
                <w:lang w:val="en-US"/>
              </w:rPr>
              <w:t>14.435.918</w:t>
            </w:r>
          </w:p>
        </w:tc>
        <w:tc>
          <w:tcPr>
            <w:tcW w:w="3021" w:type="dxa"/>
          </w:tcPr>
          <w:p w14:paraId="7E28B266" w14:textId="77777777" w:rsidR="00FF4F42" w:rsidRPr="004A29F3" w:rsidRDefault="00FF4F42" w:rsidP="00FF4F42">
            <w:pPr>
              <w:pStyle w:val="Sansinterligne"/>
              <w:jc w:val="center"/>
              <w:rPr>
                <w:rFonts w:ascii="Albert Sans" w:hAnsi="Albert Sans" w:cstheme="minorHAnsi"/>
                <w:color w:val="000000"/>
                <w:lang w:val="en-US"/>
              </w:rPr>
            </w:pPr>
          </w:p>
          <w:p w14:paraId="0B6F00BC" w14:textId="77777777" w:rsidR="009B49F4" w:rsidRPr="004A29F3" w:rsidRDefault="0018010A" w:rsidP="00FF4F42">
            <w:pPr>
              <w:pStyle w:val="Sansinterligne"/>
              <w:jc w:val="center"/>
              <w:rPr>
                <w:rFonts w:ascii="Albert Sans" w:hAnsi="Albert Sans" w:cstheme="minorHAnsi"/>
                <w:color w:val="000000"/>
                <w:lang w:val="en-US"/>
              </w:rPr>
            </w:pPr>
            <w:r w:rsidRPr="004A29F3">
              <w:rPr>
                <w:rFonts w:ascii="Albert Sans" w:hAnsi="Albert Sans" w:cstheme="minorHAnsi"/>
                <w:color w:val="000000"/>
                <w:lang w:val="en-US"/>
              </w:rPr>
              <w:t>14</w:t>
            </w:r>
            <w:r w:rsidR="00FF4F42" w:rsidRPr="004A29F3">
              <w:rPr>
                <w:rFonts w:ascii="Albert Sans" w:hAnsi="Albert Sans" w:cstheme="minorHAnsi"/>
                <w:color w:val="000000"/>
                <w:lang w:val="en-US"/>
              </w:rPr>
              <w:t>.</w:t>
            </w:r>
            <w:r w:rsidRPr="004A29F3">
              <w:rPr>
                <w:rFonts w:ascii="Albert Sans" w:hAnsi="Albert Sans" w:cstheme="minorHAnsi"/>
                <w:color w:val="000000"/>
                <w:lang w:val="en-US"/>
              </w:rPr>
              <w:t>465</w:t>
            </w:r>
            <w:r w:rsidR="00FF4F42" w:rsidRPr="004A29F3">
              <w:rPr>
                <w:rFonts w:ascii="Albert Sans" w:hAnsi="Albert Sans" w:cstheme="minorHAnsi"/>
                <w:color w:val="000000"/>
                <w:lang w:val="en-US"/>
              </w:rPr>
              <w:t>.</w:t>
            </w:r>
            <w:r w:rsidRPr="004A29F3">
              <w:rPr>
                <w:rFonts w:ascii="Albert Sans" w:hAnsi="Albert Sans" w:cstheme="minorHAnsi"/>
                <w:color w:val="000000"/>
                <w:lang w:val="en-US"/>
              </w:rPr>
              <w:t>325</w:t>
            </w:r>
          </w:p>
          <w:p w14:paraId="192B9FAD" w14:textId="7A50DE59" w:rsidR="00FF4F42" w:rsidRPr="004A29F3" w:rsidRDefault="00FF4F42" w:rsidP="00FF4F42">
            <w:pPr>
              <w:pStyle w:val="Sansinterligne"/>
              <w:jc w:val="center"/>
              <w:rPr>
                <w:rFonts w:ascii="Albert Sans" w:hAnsi="Albert Sans" w:cstheme="minorHAnsi"/>
                <w:color w:val="000000"/>
                <w:highlight w:val="yellow"/>
                <w:lang w:val="en-US"/>
              </w:rPr>
            </w:pPr>
          </w:p>
        </w:tc>
      </w:tr>
    </w:tbl>
    <w:p w14:paraId="283F5DE6" w14:textId="2201FEAC" w:rsidR="0079197F" w:rsidRPr="004A29F3" w:rsidRDefault="0079197F" w:rsidP="00BD2333">
      <w:pPr>
        <w:pStyle w:val="Sansinterligne"/>
        <w:jc w:val="both"/>
        <w:rPr>
          <w:rFonts w:ascii="Albert Sans" w:hAnsi="Albert Sans" w:cstheme="minorHAnsi"/>
        </w:rPr>
      </w:pPr>
    </w:p>
    <w:p w14:paraId="1B75E55A" w14:textId="7F0AF461" w:rsidR="0079197F" w:rsidRPr="004A29F3" w:rsidRDefault="0079197F" w:rsidP="0079197F">
      <w:pPr>
        <w:pStyle w:val="Sansinterligne"/>
        <w:jc w:val="both"/>
        <w:rPr>
          <w:rFonts w:ascii="Albert Sans" w:hAnsi="Albert Sans" w:cstheme="minorHAnsi"/>
        </w:rPr>
      </w:pPr>
      <w:r w:rsidRPr="004A29F3">
        <w:rPr>
          <w:rFonts w:ascii="Albert Sans" w:hAnsi="Albert Sans" w:cstheme="minorHAnsi"/>
        </w:rPr>
        <w:t>Place de cotation : Euronext Paris (compartiment C)</w:t>
      </w:r>
    </w:p>
    <w:p w14:paraId="09ABE91B" w14:textId="77777777" w:rsidR="0079197F" w:rsidRPr="004A29F3" w:rsidRDefault="0079197F" w:rsidP="0079197F">
      <w:pPr>
        <w:pStyle w:val="Sansinterligne"/>
        <w:jc w:val="both"/>
        <w:rPr>
          <w:rFonts w:ascii="Albert Sans" w:hAnsi="Albert Sans" w:cstheme="minorHAnsi"/>
        </w:rPr>
      </w:pPr>
    </w:p>
    <w:p w14:paraId="4193D637" w14:textId="2C9E1CF6" w:rsidR="0079197F" w:rsidRPr="004A29F3" w:rsidRDefault="0079197F" w:rsidP="0079197F">
      <w:pPr>
        <w:pStyle w:val="Sansinterligne"/>
        <w:jc w:val="both"/>
        <w:rPr>
          <w:rFonts w:ascii="Albert Sans" w:hAnsi="Albert Sans" w:cstheme="minorHAnsi"/>
        </w:rPr>
      </w:pPr>
      <w:r w:rsidRPr="004A29F3">
        <w:rPr>
          <w:rFonts w:ascii="Albert Sans" w:hAnsi="Albert Sans" w:cstheme="minorHAnsi"/>
        </w:rPr>
        <w:t xml:space="preserve">Code ISIN : </w:t>
      </w:r>
      <w:r w:rsidRPr="004A29F3">
        <w:rPr>
          <w:rFonts w:ascii="Albert Sans" w:hAnsi="Albert Sans" w:cstheme="minorHAnsi"/>
          <w:color w:val="000000"/>
        </w:rPr>
        <w:t>FR0000031973</w:t>
      </w:r>
    </w:p>
    <w:p w14:paraId="504652D2" w14:textId="77777777" w:rsidR="0079197F" w:rsidRPr="004A29F3" w:rsidRDefault="0079197F" w:rsidP="00BD2333">
      <w:pPr>
        <w:pStyle w:val="Sansinterligne"/>
        <w:jc w:val="both"/>
        <w:rPr>
          <w:rFonts w:ascii="Albert Sans" w:hAnsi="Albert Sans" w:cstheme="minorHAnsi"/>
        </w:rPr>
      </w:pPr>
    </w:p>
    <w:p w14:paraId="4099ECF5" w14:textId="02A0D298" w:rsidR="002D34B8" w:rsidRPr="004A29F3" w:rsidRDefault="002D34B8" w:rsidP="00B0793E">
      <w:pPr>
        <w:spacing w:after="0" w:line="240" w:lineRule="auto"/>
        <w:rPr>
          <w:rFonts w:ascii="Albert Sans" w:eastAsia="Calibri" w:hAnsi="Albert Sans" w:cs="Times New Roman"/>
        </w:rPr>
      </w:pPr>
    </w:p>
    <w:p w14:paraId="6EBBC092" w14:textId="77777777" w:rsidR="004A29F3" w:rsidRPr="004A29F3" w:rsidRDefault="004A29F3" w:rsidP="00B0793E">
      <w:pPr>
        <w:spacing w:after="0" w:line="240" w:lineRule="auto"/>
        <w:rPr>
          <w:rFonts w:ascii="Albert Sans" w:eastAsia="Calibri" w:hAnsi="Albert Sans" w:cs="Times New Roman"/>
        </w:rPr>
      </w:pPr>
    </w:p>
    <w:p w14:paraId="5FB219A4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b/>
          <w:i/>
        </w:rPr>
      </w:pPr>
      <w:r w:rsidRPr="004A29F3">
        <w:rPr>
          <w:rFonts w:ascii="Albert Sans" w:hAnsi="Albert Sans"/>
          <w:b/>
          <w:i/>
        </w:rPr>
        <w:t xml:space="preserve">À propos du Groupe FSDV (ex-Groupe BMG) </w:t>
      </w:r>
    </w:p>
    <w:p w14:paraId="4E8EA509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b/>
          <w:i/>
        </w:rPr>
      </w:pPr>
    </w:p>
    <w:p w14:paraId="515E18CB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A29F3">
        <w:rPr>
          <w:rFonts w:ascii="Albert Sans" w:hAnsi="Albert Sans"/>
          <w:i/>
        </w:rPr>
        <w:t xml:space="preserve">Le Groupe FSDV (Euronext Paris : FR0000031973), industriel de l’immobilier – anciennement Groupe BMG, est une entreprise familiale indépendante qui développe une stratégie innovante et intégrée au service des entreprises et des territoires. </w:t>
      </w:r>
    </w:p>
    <w:p w14:paraId="21EA0B60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p w14:paraId="2AC31D5F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A29F3">
        <w:rPr>
          <w:rFonts w:ascii="Albert Sans" w:hAnsi="Albert Sans"/>
          <w:i/>
        </w:rPr>
        <w:t xml:space="preserve">À la croisée de la performance environnementale et de l’évolution des usages du bâtiment, FSDV intervient sur l’ensemble de la chaîne de valeur immobilière : depuis l’acquisition du foncier jusqu’à la gestion locative, la location d’espaces de travail, en passant par la conception, la construction et l’animation des lieux. </w:t>
      </w:r>
    </w:p>
    <w:p w14:paraId="1A4A8188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p w14:paraId="375804D7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A29F3">
        <w:rPr>
          <w:rFonts w:ascii="Albert Sans" w:hAnsi="Albert Sans"/>
          <w:i/>
        </w:rPr>
        <w:t xml:space="preserve">Son modèle repose sur trois métiers complémentaires : </w:t>
      </w:r>
    </w:p>
    <w:p w14:paraId="46BE7C0E" w14:textId="77777777" w:rsidR="00B0793E" w:rsidRPr="004A29F3" w:rsidRDefault="00B0793E" w:rsidP="00B0793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lbert Sans" w:eastAsia="Calibri" w:hAnsi="Albert Sans" w:cs="Times New Roman"/>
          <w:i/>
        </w:rPr>
      </w:pPr>
      <w:r w:rsidRPr="004A29F3">
        <w:rPr>
          <w:rFonts w:ascii="Albert Sans" w:hAnsi="Albert Sans"/>
          <w:i/>
        </w:rPr>
        <w:t xml:space="preserve">La foncière BMG, qui gère un patrimoine de 800 000 m² répartis sur 160 sites et développe des projets neufs ou requalifiés ; </w:t>
      </w:r>
    </w:p>
    <w:p w14:paraId="14A9F7A9" w14:textId="77777777" w:rsidR="00B0793E" w:rsidRPr="004A29F3" w:rsidRDefault="00B0793E" w:rsidP="00B0793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lbert Sans" w:eastAsia="Calibri" w:hAnsi="Albert Sans" w:cs="Times New Roman"/>
          <w:i/>
        </w:rPr>
      </w:pPr>
      <w:r w:rsidRPr="004A29F3">
        <w:rPr>
          <w:rFonts w:ascii="Albert Sans" w:hAnsi="Albert Sans"/>
          <w:i/>
        </w:rPr>
        <w:t xml:space="preserve">La construction hors site, portée par CIR PREFA, filiale experte en préfabrication béton depuis 70 ans ; </w:t>
      </w:r>
    </w:p>
    <w:p w14:paraId="578EC850" w14:textId="77777777" w:rsidR="00B0793E" w:rsidRPr="004A29F3" w:rsidRDefault="00B0793E" w:rsidP="00B0793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lbert Sans" w:eastAsia="Calibri" w:hAnsi="Albert Sans" w:cs="Times New Roman"/>
          <w:i/>
        </w:rPr>
      </w:pPr>
      <w:r w:rsidRPr="004A29F3">
        <w:rPr>
          <w:rFonts w:ascii="Albert Sans" w:hAnsi="Albert Sans"/>
          <w:i/>
        </w:rPr>
        <w:t xml:space="preserve">Le coworking et les bureaux opérés, avec la marque </w:t>
      </w:r>
      <w:proofErr w:type="spellStart"/>
      <w:r w:rsidRPr="004A29F3">
        <w:rPr>
          <w:rFonts w:ascii="Albert Sans" w:hAnsi="Albert Sans"/>
          <w:i/>
        </w:rPr>
        <w:t>B’CoWorker</w:t>
      </w:r>
      <w:proofErr w:type="spellEnd"/>
      <w:r w:rsidRPr="004A29F3">
        <w:rPr>
          <w:rFonts w:ascii="Albert Sans" w:hAnsi="Albert Sans"/>
          <w:i/>
        </w:rPr>
        <w:t xml:space="preserve">, présente dans 22 sites en France, proposant des solutions flexibles et clés en main. </w:t>
      </w:r>
    </w:p>
    <w:p w14:paraId="1BA78E90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A29F3">
        <w:rPr>
          <w:rFonts w:ascii="Albert Sans" w:hAnsi="Albert Sans"/>
          <w:i/>
        </w:rPr>
        <w:lastRenderedPageBreak/>
        <w:t>Présent dans la plupart des régions métropolitaines, le groupe s’appuie sur un important maillage territorial, avec des implantations à Bordeaux (Le Spi, Le Bridge), Sophia-Antipolis (Arcole), Lille (</w:t>
      </w:r>
      <w:proofErr w:type="spellStart"/>
      <w:r w:rsidRPr="004A29F3">
        <w:rPr>
          <w:rFonts w:ascii="Albert Sans" w:hAnsi="Albert Sans"/>
          <w:i/>
        </w:rPr>
        <w:t>Imaginarium</w:t>
      </w:r>
      <w:proofErr w:type="spellEnd"/>
      <w:r w:rsidRPr="004A29F3">
        <w:rPr>
          <w:rFonts w:ascii="Albert Sans" w:hAnsi="Albert Sans"/>
          <w:i/>
        </w:rPr>
        <w:t xml:space="preserve">), Marseille (Parc de la Renardière), Strasbourg (Le </w:t>
      </w:r>
      <w:proofErr w:type="spellStart"/>
      <w:r w:rsidRPr="004A29F3">
        <w:rPr>
          <w:rFonts w:ascii="Albert Sans" w:hAnsi="Albert Sans"/>
          <w:i/>
        </w:rPr>
        <w:t>Twins</w:t>
      </w:r>
      <w:proofErr w:type="spellEnd"/>
      <w:r w:rsidRPr="004A29F3">
        <w:rPr>
          <w:rFonts w:ascii="Albert Sans" w:hAnsi="Albert Sans"/>
          <w:i/>
        </w:rPr>
        <w:t>), ou encore Angers (Le Trigone).</w:t>
      </w:r>
    </w:p>
    <w:p w14:paraId="0614FA91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p w14:paraId="6DDD2E64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hAnsi="Albert Sans"/>
          <w:b/>
          <w:i/>
        </w:rPr>
      </w:pPr>
      <w:r w:rsidRPr="004A29F3">
        <w:rPr>
          <w:rFonts w:ascii="Albert Sans" w:hAnsi="Albert Sans"/>
          <w:b/>
          <w:i/>
        </w:rPr>
        <w:t>Contacts presse</w:t>
      </w:r>
      <w:r w:rsidRPr="004A29F3">
        <w:rPr>
          <w:rFonts w:ascii="Times New Roman" w:hAnsi="Times New Roman" w:cs="Times New Roman"/>
          <w:b/>
          <w:i/>
        </w:rPr>
        <w:t> </w:t>
      </w:r>
      <w:r w:rsidRPr="004A29F3">
        <w:rPr>
          <w:rFonts w:ascii="Albert Sans" w:hAnsi="Albert Sans"/>
          <w:b/>
          <w:i/>
        </w:rPr>
        <w:t>:</w:t>
      </w:r>
    </w:p>
    <w:p w14:paraId="5949A87D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hAnsi="Albert Sans"/>
          <w:b/>
          <w:i/>
        </w:rPr>
      </w:pPr>
      <w:r w:rsidRPr="004A29F3">
        <w:rPr>
          <w:rFonts w:ascii="Albert Sans" w:hAnsi="Albert Sans"/>
          <w:b/>
          <w:i/>
        </w:rPr>
        <w:t>FSDV – Image7 :</w:t>
      </w:r>
    </w:p>
    <w:p w14:paraId="79D1AE7B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hAnsi="Albert Sans"/>
          <w:i/>
        </w:rPr>
      </w:pPr>
      <w:r w:rsidRPr="004A29F3">
        <w:rPr>
          <w:rFonts w:ascii="Albert Sans" w:hAnsi="Albert Sans"/>
          <w:i/>
        </w:rPr>
        <w:t xml:space="preserve">Nathalie </w:t>
      </w:r>
      <w:proofErr w:type="spellStart"/>
      <w:r w:rsidRPr="004A29F3">
        <w:rPr>
          <w:rFonts w:ascii="Albert Sans" w:hAnsi="Albert Sans"/>
          <w:i/>
        </w:rPr>
        <w:t>Feld</w:t>
      </w:r>
      <w:proofErr w:type="spellEnd"/>
      <w:r w:rsidRPr="004A29F3">
        <w:rPr>
          <w:rFonts w:ascii="Albert Sans" w:hAnsi="Albert Sans"/>
          <w:i/>
        </w:rPr>
        <w:t xml:space="preserve"> – 06 30 47 18 37 – </w:t>
      </w:r>
      <w:hyperlink r:id="rId13" w:history="1">
        <w:r w:rsidRPr="004A29F3">
          <w:rPr>
            <w:rStyle w:val="Lienhypertexte"/>
            <w:rFonts w:ascii="Albert Sans" w:hAnsi="Albert Sans"/>
            <w:i/>
            <w:color w:val="auto"/>
            <w:u w:val="none"/>
          </w:rPr>
          <w:t>nfeld@image7.fr</w:t>
        </w:r>
      </w:hyperlink>
    </w:p>
    <w:p w14:paraId="7C1F942C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eastAsia="Calibri" w:hAnsi="Albert Sans" w:cs="Times New Roman"/>
          <w:i/>
        </w:rPr>
      </w:pPr>
      <w:r w:rsidRPr="004A29F3">
        <w:rPr>
          <w:rFonts w:ascii="Albert Sans" w:hAnsi="Albert Sans"/>
          <w:i/>
        </w:rPr>
        <w:t xml:space="preserve">Anatole </w:t>
      </w:r>
      <w:proofErr w:type="spellStart"/>
      <w:r w:rsidRPr="004A29F3">
        <w:rPr>
          <w:rFonts w:ascii="Albert Sans" w:hAnsi="Albert Sans"/>
          <w:i/>
        </w:rPr>
        <w:t>Flahault</w:t>
      </w:r>
      <w:proofErr w:type="spellEnd"/>
      <w:r w:rsidRPr="004A29F3">
        <w:rPr>
          <w:rFonts w:ascii="Albert Sans" w:hAnsi="Albert Sans"/>
          <w:i/>
        </w:rPr>
        <w:t xml:space="preserve"> – 01 53 70 74 26 – aflahault@image7.fr</w:t>
      </w:r>
    </w:p>
    <w:p w14:paraId="628466F9" w14:textId="77777777" w:rsidR="00B0793E" w:rsidRPr="004A29F3" w:rsidRDefault="00B0793E" w:rsidP="00B0793E">
      <w:pPr>
        <w:spacing w:after="0" w:line="240" w:lineRule="auto"/>
        <w:rPr>
          <w:rFonts w:ascii="Albert Sans" w:eastAsia="Calibri" w:hAnsi="Albert Sans" w:cs="Times New Roman"/>
        </w:rPr>
      </w:pPr>
    </w:p>
    <w:p w14:paraId="0C6F5C91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b/>
          <w:i/>
        </w:rPr>
      </w:pPr>
    </w:p>
    <w:p w14:paraId="273ECEB0" w14:textId="77777777" w:rsidR="00B0793E" w:rsidRPr="004A29F3" w:rsidRDefault="00B0793E" w:rsidP="00B0793E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p w14:paraId="1FE0724A" w14:textId="77777777" w:rsidR="00FB2C4C" w:rsidRPr="004A29F3" w:rsidRDefault="00FB2C4C" w:rsidP="00B0793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 w:cstheme="minorHAnsi"/>
        </w:rPr>
      </w:pPr>
    </w:p>
    <w:sectPr w:rsidR="00FB2C4C" w:rsidRPr="004A29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5613" w14:textId="77777777" w:rsidR="006427B1" w:rsidRDefault="006427B1" w:rsidP="006427B1">
      <w:pPr>
        <w:spacing w:after="0" w:line="240" w:lineRule="auto"/>
      </w:pPr>
      <w:r>
        <w:separator/>
      </w:r>
    </w:p>
  </w:endnote>
  <w:endnote w:type="continuationSeparator" w:id="0">
    <w:p w14:paraId="1C1E9990" w14:textId="77777777" w:rsidR="006427B1" w:rsidRDefault="006427B1" w:rsidP="0064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DD58" w14:textId="5CC31A85" w:rsidR="00AB4155" w:rsidRDefault="0018010A" w:rsidP="0018010A">
    <w:pPr>
      <w:pStyle w:val="Pieddepage"/>
      <w:jc w:val="right"/>
    </w:pPr>
    <w:r w:rsidRPr="0018010A">
      <w:rPr>
        <w:rFonts w:ascii="Calibri" w:hAnsi="Calibri" w:cs="Calibri"/>
        <w:color w:val="000000"/>
        <w:sz w:val="16"/>
      </w:rPr>
      <w:fldChar w:fldCharType="begin"/>
    </w:r>
    <w:r w:rsidRPr="0018010A">
      <w:rPr>
        <w:rFonts w:ascii="Calibri" w:hAnsi="Calibri" w:cs="Calibri"/>
        <w:color w:val="000000"/>
        <w:sz w:val="16"/>
      </w:rPr>
      <w:instrText xml:space="preserve">    DOCVARIABLE EfId_Delsol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11481363.1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777819"/>
      <w:docPartObj>
        <w:docPartGallery w:val="Page Numbers (Bottom of Page)"/>
        <w:docPartUnique/>
      </w:docPartObj>
    </w:sdtPr>
    <w:sdtEndPr/>
    <w:sdtContent>
      <w:p w14:paraId="6AC4382B" w14:textId="486E2ED2" w:rsidR="006427B1" w:rsidRDefault="006427B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DA93AC" w14:textId="0CF8C0C0" w:rsidR="006427B1" w:rsidRDefault="0018010A" w:rsidP="0018010A">
    <w:pPr>
      <w:pStyle w:val="Pieddepage"/>
      <w:jc w:val="right"/>
    </w:pPr>
    <w:r w:rsidRPr="0018010A">
      <w:rPr>
        <w:rFonts w:ascii="Calibri" w:hAnsi="Calibri" w:cs="Calibri"/>
        <w:color w:val="000000"/>
        <w:sz w:val="16"/>
      </w:rPr>
      <w:fldChar w:fldCharType="begin"/>
    </w:r>
    <w:r w:rsidRPr="0018010A">
      <w:rPr>
        <w:rFonts w:ascii="Calibri" w:hAnsi="Calibri" w:cs="Calibri"/>
        <w:color w:val="000000"/>
        <w:sz w:val="16"/>
      </w:rPr>
      <w:instrText xml:space="preserve">    DOCVARIABLE EfId_Delsol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11481363.1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4966" w14:textId="1E22186B" w:rsidR="00AB4155" w:rsidRDefault="0018010A" w:rsidP="0018010A">
    <w:pPr>
      <w:pStyle w:val="Pieddepage"/>
      <w:jc w:val="right"/>
    </w:pPr>
    <w:r w:rsidRPr="0018010A">
      <w:rPr>
        <w:rFonts w:ascii="Calibri" w:hAnsi="Calibri" w:cs="Calibri"/>
        <w:color w:val="000000"/>
        <w:sz w:val="16"/>
      </w:rPr>
      <w:fldChar w:fldCharType="begin"/>
    </w:r>
    <w:r w:rsidRPr="0018010A">
      <w:rPr>
        <w:rFonts w:ascii="Calibri" w:hAnsi="Calibri" w:cs="Calibri"/>
        <w:color w:val="000000"/>
        <w:sz w:val="16"/>
      </w:rPr>
      <w:instrText xml:space="preserve">    DOCVARIABLE EfId_Delsol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11481363.1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F7BA" w14:textId="77777777" w:rsidR="006427B1" w:rsidRDefault="006427B1" w:rsidP="006427B1">
      <w:pPr>
        <w:spacing w:after="0" w:line="240" w:lineRule="auto"/>
      </w:pPr>
      <w:r>
        <w:separator/>
      </w:r>
    </w:p>
  </w:footnote>
  <w:footnote w:type="continuationSeparator" w:id="0">
    <w:p w14:paraId="48DA236B" w14:textId="77777777" w:rsidR="006427B1" w:rsidRDefault="006427B1" w:rsidP="006427B1">
      <w:pPr>
        <w:spacing w:after="0" w:line="240" w:lineRule="auto"/>
      </w:pPr>
      <w:r>
        <w:continuationSeparator/>
      </w:r>
    </w:p>
  </w:footnote>
  <w:footnote w:id="1">
    <w:p w14:paraId="43C3A932" w14:textId="2B3271F7" w:rsidR="0079197F" w:rsidRPr="004A29F3" w:rsidRDefault="0079197F" w:rsidP="00AC40E7">
      <w:pPr>
        <w:pStyle w:val="Notedebasdepage"/>
        <w:jc w:val="both"/>
        <w:rPr>
          <w:rFonts w:ascii="Albert Sans" w:hAnsi="Albert Sans"/>
        </w:rPr>
      </w:pPr>
      <w:r w:rsidRPr="004A29F3">
        <w:rPr>
          <w:rStyle w:val="Appelnotedebasdep"/>
          <w:rFonts w:ascii="Albert Sans" w:hAnsi="Albert Sans"/>
        </w:rPr>
        <w:footnoteRef/>
      </w:r>
      <w:r w:rsidRPr="004A29F3">
        <w:rPr>
          <w:rFonts w:ascii="Albert Sans" w:hAnsi="Albert Sans"/>
        </w:rPr>
        <w:t xml:space="preserve"> Le nombre brut de droits de vote est calculé sur la base de l'ensemble des actions auxquelles sont attachés des droits de vote, y compris les actions privées de droit de vote (article 223-11 du Règlement général de l’Autorité des marchés financiers).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B30A8" w14:textId="77777777" w:rsidR="00AB4155" w:rsidRDefault="00AB41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F334" w14:textId="77777777" w:rsidR="00AB4155" w:rsidRDefault="00AB41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86F4A" w14:textId="77777777" w:rsidR="00AB4155" w:rsidRDefault="00AB41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34F4"/>
    <w:multiLevelType w:val="hybridMultilevel"/>
    <w:tmpl w:val="BB2E650C"/>
    <w:lvl w:ilvl="0" w:tplc="4FD03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136C"/>
    <w:multiLevelType w:val="hybridMultilevel"/>
    <w:tmpl w:val="E65AACD2"/>
    <w:lvl w:ilvl="0" w:tplc="2BF4B9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6CF0"/>
    <w:multiLevelType w:val="hybridMultilevel"/>
    <w:tmpl w:val="DF066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fId_Delsol" w:val="11481363.1"/>
    <w:docVar w:name="EfIdVariable_Alignment" w:val="Right"/>
    <w:docVar w:name="EfIdVariable_CodeText" w:val="{{   DOCVARIABLE EfId_Delsol \* MERGEFORMAT   }}"/>
    <w:docVar w:name="EfIdVariable_ColorIndex" w:val="Black"/>
    <w:docVar w:name="EfIdVariable_Font" w:val="Calibri"/>
    <w:docVar w:name="EfIdVariable_IsEfIdActive" w:val="true"/>
    <w:docVar w:name="EfIdVariable_IsEfIdActiveOnStart" w:val="true"/>
    <w:docVar w:name="EfIdVariable_IsImanageDocument" w:val="true"/>
    <w:docVar w:name="EfIdVariable_IsOnAllPages" w:val="true"/>
    <w:docVar w:name="EfIdVariable_IsOnEvenPages" w:val="true"/>
    <w:docVar w:name="EfIdVariable_IsOnFirstPage" w:val="true"/>
    <w:docVar w:name="EfIdVariable_IsOnLastPage" w:val="true"/>
    <w:docVar w:name="EfIdVariable_IsOnOddPages" w:val="true"/>
    <w:docVar w:name="EfIdVariable_IsPositionSpecific" w:val="false"/>
    <w:docVar w:name="EfIdVariable_Location" w:val="Footer"/>
    <w:docVar w:name="EfIdVariable_Size" w:val="8"/>
  </w:docVars>
  <w:rsids>
    <w:rsidRoot w:val="000F061F"/>
    <w:rsid w:val="00043708"/>
    <w:rsid w:val="00053C34"/>
    <w:rsid w:val="0006253D"/>
    <w:rsid w:val="000D7260"/>
    <w:rsid w:val="000F061F"/>
    <w:rsid w:val="00116677"/>
    <w:rsid w:val="0015243C"/>
    <w:rsid w:val="00157386"/>
    <w:rsid w:val="00177CA3"/>
    <w:rsid w:val="0018010A"/>
    <w:rsid w:val="001F30BA"/>
    <w:rsid w:val="00204D1A"/>
    <w:rsid w:val="002D30CC"/>
    <w:rsid w:val="002D34B8"/>
    <w:rsid w:val="002F1449"/>
    <w:rsid w:val="00302BB1"/>
    <w:rsid w:val="00335D29"/>
    <w:rsid w:val="00356D52"/>
    <w:rsid w:val="00364E19"/>
    <w:rsid w:val="00410C0C"/>
    <w:rsid w:val="004203CC"/>
    <w:rsid w:val="00430668"/>
    <w:rsid w:val="004A280D"/>
    <w:rsid w:val="004A29F3"/>
    <w:rsid w:val="004A7FE4"/>
    <w:rsid w:val="004C6B70"/>
    <w:rsid w:val="004E5061"/>
    <w:rsid w:val="00503C61"/>
    <w:rsid w:val="00522D87"/>
    <w:rsid w:val="00523068"/>
    <w:rsid w:val="005670D8"/>
    <w:rsid w:val="005A61CC"/>
    <w:rsid w:val="005B7834"/>
    <w:rsid w:val="005F341B"/>
    <w:rsid w:val="005F4EF9"/>
    <w:rsid w:val="00630AA9"/>
    <w:rsid w:val="006427B1"/>
    <w:rsid w:val="00655921"/>
    <w:rsid w:val="00683556"/>
    <w:rsid w:val="006A1DCF"/>
    <w:rsid w:val="0070323E"/>
    <w:rsid w:val="00723048"/>
    <w:rsid w:val="007539F8"/>
    <w:rsid w:val="00755F9A"/>
    <w:rsid w:val="0078044C"/>
    <w:rsid w:val="0079197F"/>
    <w:rsid w:val="00805E24"/>
    <w:rsid w:val="008541A6"/>
    <w:rsid w:val="008F4597"/>
    <w:rsid w:val="00932471"/>
    <w:rsid w:val="0095777C"/>
    <w:rsid w:val="0097135B"/>
    <w:rsid w:val="00977361"/>
    <w:rsid w:val="00980973"/>
    <w:rsid w:val="009A7293"/>
    <w:rsid w:val="009B4976"/>
    <w:rsid w:val="009B49F4"/>
    <w:rsid w:val="00A10EB5"/>
    <w:rsid w:val="00A56418"/>
    <w:rsid w:val="00A65C32"/>
    <w:rsid w:val="00A702B7"/>
    <w:rsid w:val="00A75E11"/>
    <w:rsid w:val="00AA7D52"/>
    <w:rsid w:val="00AB4155"/>
    <w:rsid w:val="00AB5282"/>
    <w:rsid w:val="00AC40E7"/>
    <w:rsid w:val="00B06FC9"/>
    <w:rsid w:val="00B0793E"/>
    <w:rsid w:val="00B44910"/>
    <w:rsid w:val="00B5013C"/>
    <w:rsid w:val="00BA3D9D"/>
    <w:rsid w:val="00BB30F2"/>
    <w:rsid w:val="00BD2333"/>
    <w:rsid w:val="00BD4944"/>
    <w:rsid w:val="00C1201D"/>
    <w:rsid w:val="00C14A2E"/>
    <w:rsid w:val="00C43124"/>
    <w:rsid w:val="00CF5714"/>
    <w:rsid w:val="00D353C6"/>
    <w:rsid w:val="00D62A91"/>
    <w:rsid w:val="00D85A37"/>
    <w:rsid w:val="00E63E9D"/>
    <w:rsid w:val="00E7184E"/>
    <w:rsid w:val="00ED1668"/>
    <w:rsid w:val="00F560E2"/>
    <w:rsid w:val="00F655A0"/>
    <w:rsid w:val="00F921BE"/>
    <w:rsid w:val="00F94A18"/>
    <w:rsid w:val="00FA0D3D"/>
    <w:rsid w:val="00FB2118"/>
    <w:rsid w:val="00FB2C4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6EB6"/>
  <w15:chartTrackingRefBased/>
  <w15:docId w15:val="{6ED9F521-2568-415E-8F8F-8C0397D8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47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3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48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24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0F061F"/>
    <w:rPr>
      <w:color w:val="EE820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061F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E9D"/>
    <w:pPr>
      <w:numPr>
        <w:ilvl w:val="1"/>
      </w:numPr>
    </w:pPr>
    <w:rPr>
      <w:rFonts w:eastAsiaTheme="minorEastAsia"/>
      <w:color w:val="F5AD62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63E9D"/>
    <w:rPr>
      <w:rFonts w:eastAsiaTheme="minorEastAsia"/>
      <w:color w:val="F5AD62" w:themeColor="text1" w:themeTint="A5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E63E9D"/>
    <w:rPr>
      <w:rFonts w:asciiTheme="majorHAnsi" w:eastAsiaTheme="majorEastAsia" w:hAnsiTheme="majorHAnsi" w:cstheme="majorBidi"/>
      <w:color w:val="00548A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E63E9D"/>
    <w:rPr>
      <w:i/>
      <w:iCs/>
      <w:color w:val="0071B9" w:themeColor="accent1"/>
    </w:rPr>
  </w:style>
  <w:style w:type="paragraph" w:styleId="Sansinterligne">
    <w:name w:val="No Spacing"/>
    <w:uiPriority w:val="1"/>
    <w:qFormat/>
    <w:rsid w:val="007539F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7B1"/>
  </w:style>
  <w:style w:type="paragraph" w:styleId="Pieddepage">
    <w:name w:val="footer"/>
    <w:basedOn w:val="Normal"/>
    <w:link w:val="PieddepageCar"/>
    <w:uiPriority w:val="99"/>
    <w:unhideWhenUsed/>
    <w:rsid w:val="0064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7B1"/>
  </w:style>
  <w:style w:type="character" w:styleId="lev">
    <w:name w:val="Strong"/>
    <w:uiPriority w:val="22"/>
    <w:qFormat/>
    <w:rsid w:val="005B7834"/>
    <w:rPr>
      <w:b/>
      <w:bCs/>
    </w:rPr>
  </w:style>
  <w:style w:type="table" w:styleId="Grilledutableau">
    <w:name w:val="Table Grid"/>
    <w:basedOn w:val="TableauNormal"/>
    <w:uiPriority w:val="39"/>
    <w:rsid w:val="0043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410C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BF85" w:themeColor="text1" w:themeTint="80"/>
        </w:tcBorders>
        <w:shd w:val="clear" w:color="auto" w:fill="B8BEB4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BF85" w:themeColor="text1" w:themeTint="80"/>
        </w:tcBorders>
        <w:shd w:val="clear" w:color="auto" w:fill="B8BEB4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BF85" w:themeColor="text1" w:themeTint="80"/>
        </w:tcBorders>
        <w:shd w:val="clear" w:color="auto" w:fill="B8BEB4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BF85" w:themeColor="text1" w:themeTint="80"/>
        </w:tcBorders>
        <w:shd w:val="clear" w:color="auto" w:fill="B8BEB4" w:themeFill="background1"/>
      </w:tcPr>
    </w:tblStylePr>
    <w:tblStylePr w:type="band1Vert">
      <w:tblPr/>
      <w:tcPr>
        <w:shd w:val="clear" w:color="auto" w:fill="AEB5A9" w:themeFill="background1" w:themeFillShade="F2"/>
      </w:tcPr>
    </w:tblStylePr>
    <w:tblStylePr w:type="band1Horz">
      <w:tblPr/>
      <w:tcPr>
        <w:shd w:val="clear" w:color="auto" w:fill="AEB5A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-Accentuation3">
    <w:name w:val="Grid Table 3 Accent 3"/>
    <w:basedOn w:val="TableauNormal"/>
    <w:uiPriority w:val="48"/>
    <w:rsid w:val="00410C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B8BEB4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B8BEB4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B8BEB4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B8BEB4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bottom w:val="single" w:sz="4" w:space="0" w:color="FFFFFF" w:themeColor="accent3" w:themeTint="99"/>
        </w:tcBorders>
      </w:tcPr>
    </w:tblStylePr>
    <w:tblStylePr w:type="nwCell">
      <w:tblPr/>
      <w:tcPr>
        <w:tcBorders>
          <w:bottom w:val="single" w:sz="4" w:space="0" w:color="FFFFFF" w:themeColor="accent3" w:themeTint="99"/>
        </w:tcBorders>
      </w:tcPr>
    </w:tblStylePr>
    <w:tblStylePr w:type="seCell">
      <w:tblPr/>
      <w:tcPr>
        <w:tcBorders>
          <w:top w:val="single" w:sz="4" w:space="0" w:color="FFFFFF" w:themeColor="accent3" w:themeTint="99"/>
        </w:tcBorders>
      </w:tcPr>
    </w:tblStylePr>
    <w:tblStylePr w:type="swCell">
      <w:tblPr/>
      <w:tcPr>
        <w:tcBorders>
          <w:top w:val="single" w:sz="4" w:space="0" w:color="FFFFFF" w:themeColor="accent3" w:themeTint="99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410C0C"/>
    <w:pPr>
      <w:spacing w:after="0" w:line="240" w:lineRule="auto"/>
    </w:pPr>
    <w:rPr>
      <w:color w:val="B8BEB4" w:themeColor="background1"/>
    </w:rPr>
    <w:tblPr>
      <w:tblStyleRowBandSize w:val="1"/>
      <w:tblStyleColBandSize w:val="1"/>
      <w:tblBorders>
        <w:top w:val="single" w:sz="24" w:space="0" w:color="FFFFFF" w:themeColor="accent3"/>
        <w:left w:val="single" w:sz="24" w:space="0" w:color="FFFFFF" w:themeColor="accent3"/>
        <w:bottom w:val="single" w:sz="24" w:space="0" w:color="FFFFFF" w:themeColor="accent3"/>
        <w:right w:val="single" w:sz="24" w:space="0" w:color="FFFFFF" w:themeColor="accent3"/>
      </w:tblBorders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bottom w:val="single" w:sz="18" w:space="0" w:color="B8BEB4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B8BEB4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8BEB4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B8BEB4" w:themeColor="background1"/>
        </w:tcBorders>
      </w:tcPr>
    </w:tblStylePr>
    <w:tblStylePr w:type="band1Vert">
      <w:tblPr/>
      <w:tcPr>
        <w:tcBorders>
          <w:left w:val="single" w:sz="4" w:space="0" w:color="B8BEB4" w:themeColor="background1"/>
          <w:right w:val="single" w:sz="4" w:space="0" w:color="B8BEB4" w:themeColor="background1"/>
        </w:tcBorders>
      </w:tcPr>
    </w:tblStylePr>
    <w:tblStylePr w:type="band2Vert">
      <w:tblPr/>
      <w:tcPr>
        <w:tcBorders>
          <w:left w:val="single" w:sz="4" w:space="0" w:color="B8BEB4" w:themeColor="background1"/>
          <w:right w:val="single" w:sz="4" w:space="0" w:color="B8BEB4" w:themeColor="background1"/>
        </w:tcBorders>
      </w:tcPr>
    </w:tblStylePr>
    <w:tblStylePr w:type="band1Horz">
      <w:tblPr/>
      <w:tcPr>
        <w:tcBorders>
          <w:top w:val="single" w:sz="4" w:space="0" w:color="B8BEB4" w:themeColor="background1"/>
          <w:bottom w:val="single" w:sz="4" w:space="0" w:color="B8BEB4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670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0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0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0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0D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670D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0D8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iste Tiret,Titre Article,Paragraphe de liste2,List1,List11,Nomios - Paragraphe de liste,Identités parties,Titre4,PBM ART,#Listenabsatz,P Liste CAPS"/>
    <w:basedOn w:val="Normal"/>
    <w:link w:val="ParagraphedelisteCar"/>
    <w:uiPriority w:val="34"/>
    <w:qFormat/>
    <w:rsid w:val="00D353C6"/>
    <w:pPr>
      <w:ind w:left="720"/>
      <w:contextualSpacing/>
    </w:pPr>
  </w:style>
  <w:style w:type="character" w:customStyle="1" w:styleId="ParagraphedelisteCar">
    <w:name w:val="Paragraphe de liste Car"/>
    <w:aliases w:val="Liste Tiret Car,Titre Article Car,Paragraphe de liste2 Car,List1 Car,List11 Car,Nomios - Paragraphe de liste Car,Identités parties Car,Titre4 Car,PBM ART Car,#Listenabsatz Car,P Liste CAPS Car"/>
    <w:link w:val="Paragraphedeliste"/>
    <w:uiPriority w:val="34"/>
    <w:rsid w:val="00FB2C4C"/>
  </w:style>
  <w:style w:type="paragraph" w:customStyle="1" w:styleId="paragraph">
    <w:name w:val="paragraph"/>
    <w:basedOn w:val="Normal"/>
    <w:rsid w:val="00FB2C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FB2C4C"/>
  </w:style>
  <w:style w:type="character" w:customStyle="1" w:styleId="scxw188725974">
    <w:name w:val="scxw188725974"/>
    <w:basedOn w:val="Policepardfaut"/>
    <w:rsid w:val="00FB2C4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19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197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91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nfeld@image7.fr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imanage.xml" /></Relationships>
</file>

<file path=word/theme/theme1.xml><?xml version="1.0" encoding="utf-8"?>
<a:theme xmlns:a="http://schemas.openxmlformats.org/drawingml/2006/main" name="ThèmeOfficeDelsol">
  <a:themeElements>
    <a:clrScheme name="DELSOL 1">
      <a:dk1>
        <a:srgbClr val="EE820F"/>
      </a:dk1>
      <a:lt1>
        <a:srgbClr val="B8BEB4"/>
      </a:lt1>
      <a:dk2>
        <a:srgbClr val="0071B9"/>
      </a:dk2>
      <a:lt2>
        <a:srgbClr val="FFFFFF"/>
      </a:lt2>
      <a:accent1>
        <a:srgbClr val="0071B9"/>
      </a:accent1>
      <a:accent2>
        <a:srgbClr val="EE820F"/>
      </a:accent2>
      <a:accent3>
        <a:srgbClr val="FFFFFF"/>
      </a:accent3>
      <a:accent4>
        <a:srgbClr val="000000"/>
      </a:accent4>
      <a:accent5>
        <a:srgbClr val="B8BEB4"/>
      </a:accent5>
      <a:accent6>
        <a:srgbClr val="0071B9"/>
      </a:accent6>
      <a:hlink>
        <a:srgbClr val="EE820F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OfficeDelsol" id="{3DCE7BEB-86D0-4B8B-967A-10FE184DE8E3}" vid="{7B5C09ED-EEE7-448C-940E-268801B615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e93f3c-d048-4b35-9aba-f23745bdcc74" xsi:nil="true"/>
    <lcf76f155ced4ddcb4097134ff3c332f xmlns="231a7722-f8af-4881-9c26-bdd5176d79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7E5152F4E1B47AD138165457D688D" ma:contentTypeVersion="15" ma:contentTypeDescription="Crée un document." ma:contentTypeScope="" ma:versionID="8f4b81bf72a3f53810aa776f0ee7b993">
  <xsd:schema xmlns:xsd="http://www.w3.org/2001/XMLSchema" xmlns:xs="http://www.w3.org/2001/XMLSchema" xmlns:p="http://schemas.microsoft.com/office/2006/metadata/properties" xmlns:ns2="231a7722-f8af-4881-9c26-bdd5176d7988" xmlns:ns3="c0e93f3c-d048-4b35-9aba-f23745bdcc74" targetNamespace="http://schemas.microsoft.com/office/2006/metadata/properties" ma:root="true" ma:fieldsID="4195c865e9e0a346ff5f3856eda8f5bf" ns2:_="" ns3:_="">
    <xsd:import namespace="231a7722-f8af-4881-9c26-bdd5176d7988"/>
    <xsd:import namespace="c0e93f3c-d048-4b35-9aba-f23745bdc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a7722-f8af-4881-9c26-bdd5176d7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ed23be8-8e4f-46df-a3d8-f4cccaeee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3f3c-d048-4b35-9aba-f23745bdcc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206b8f-45ed-437b-b4b7-c708185927fb}" ma:internalName="TaxCatchAll" ma:showField="CatchAllData" ma:web="c0e93f3c-d048-4b35-9aba-f23745bdc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roperties xmlns="http://www.imanage.com/work/xmlschema">
  <documentid>DELSOL!11481363.1</documentid>
  <senderid>DDAVIDOVA</senderid>
  <senderemail>DDAVIDOVA@DELSOLAVOCATS.COM</senderemail>
  <lastmodified>2025-11-04T11:39:00.0000000+01:00</lastmodified>
  <database>DELSOL</database>
</properties>
</file>

<file path=customXml/itemProps1.xml><?xml version="1.0" encoding="utf-8"?>
<ds:datastoreItem xmlns:ds="http://schemas.openxmlformats.org/officeDocument/2006/customXml" ds:itemID="{8C8214AE-3257-493D-A6AE-B1D223BDF4B8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1b25a906-8c43-42fd-85dd-72b00e223ac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343618-82DF-4B06-B343-79FBAFCC8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6D79B9-3329-4C9B-B8BB-249629151F07}"/>
</file>

<file path=customXml/itemProps5.xml><?xml version="1.0" encoding="utf-8"?>
<ds:datastoreItem xmlns:ds="http://schemas.openxmlformats.org/officeDocument/2006/customXml" ds:itemID="{B4FEF270-CAF1-4C55-AE48-BC137888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319</Words>
  <Characters>1691</Characters>
  <Application>Microsoft Office Word</Application>
  <DocSecurity>0</DocSecurity>
  <Lines>43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Silberztein Anne</dc:creator>
  <cp:keywords/>
  <dc:description/>
  <cp:lastModifiedBy>Davidova Dafna</cp:lastModifiedBy>
  <cp:revision>57</cp:revision>
  <cp:lastPrinted>2025-10-01T13:43:00Z</cp:lastPrinted>
  <dcterms:created xsi:type="dcterms:W3CDTF">2025-07-24T07:45:00Z</dcterms:created>
  <dcterms:modified xsi:type="dcterms:W3CDTF">2025-11-04T10:39:00Z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0x0101001277E5152F4E1B47AD138165457D688D</vt:lpwstr>
  </property>
  <property fmtid="{D5CDD505-2E9C-101B-9397-08002B2CF9AE}" pid="3" name="EfId_Delsol">
    <vt:lpwstr>11481363.1</vt:lpwstr>
  </property>
</Properties>
</file>