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AE556" w14:textId="77777777" w:rsidR="00E25EB1" w:rsidRDefault="00E25EB1" w:rsidP="00E25EB1">
      <w:pPr>
        <w:pStyle w:val="Corpsdetexte"/>
        <w:spacing w:after="0"/>
        <w:ind w:firstLine="567"/>
        <w:rPr>
          <w:lang w:val="fr-FR"/>
        </w:rPr>
      </w:pPr>
    </w:p>
    <w:p w14:paraId="40DCF75F" w14:textId="7F478C00" w:rsidR="00E25EB1" w:rsidRDefault="00E25EB1" w:rsidP="00E25EB1">
      <w:pPr>
        <w:pStyle w:val="Corpsdetexte"/>
        <w:spacing w:after="0"/>
        <w:ind w:firstLine="567"/>
        <w:jc w:val="center"/>
        <w:rPr>
          <w:b/>
          <w:sz w:val="28"/>
          <w:lang w:val="fr-FR"/>
        </w:rPr>
      </w:pPr>
      <w:r>
        <w:rPr>
          <w:b/>
          <w:sz w:val="28"/>
          <w:lang w:val="fr-FR"/>
        </w:rPr>
        <w:t xml:space="preserve">ATTENTE DE DECISIONS JUDICIAIRES POUR </w:t>
      </w:r>
      <w:r w:rsidRPr="00B018F8">
        <w:rPr>
          <w:b/>
          <w:sz w:val="28"/>
          <w:lang w:val="fr-FR"/>
        </w:rPr>
        <w:t>DOLPHIN INTEGRATION</w:t>
      </w:r>
      <w:r w:rsidR="00B94EFB">
        <w:rPr>
          <w:b/>
          <w:sz w:val="28"/>
          <w:lang w:val="fr-FR"/>
        </w:rPr>
        <w:t xml:space="preserve"> SA</w:t>
      </w:r>
      <w:r w:rsidRPr="00B018F8">
        <w:rPr>
          <w:b/>
          <w:sz w:val="28"/>
          <w:lang w:val="fr-FR"/>
        </w:rPr>
        <w:t xml:space="preserve"> </w:t>
      </w:r>
    </w:p>
    <w:p w14:paraId="780ADD43" w14:textId="77777777" w:rsidR="00E25EB1" w:rsidRPr="00B018F8" w:rsidRDefault="00E25EB1" w:rsidP="00E25EB1">
      <w:pPr>
        <w:pStyle w:val="Corpsdetexte"/>
        <w:spacing w:after="0"/>
        <w:ind w:firstLine="567"/>
        <w:jc w:val="center"/>
        <w:rPr>
          <w:b/>
          <w:sz w:val="28"/>
          <w:lang w:val="fr-FR"/>
        </w:rPr>
      </w:pPr>
    </w:p>
    <w:p w14:paraId="53D746CE" w14:textId="77777777" w:rsidR="00E25EB1" w:rsidRDefault="00E25EB1" w:rsidP="00E25EB1">
      <w:pPr>
        <w:pStyle w:val="Corpsdetexte"/>
        <w:spacing w:after="0"/>
        <w:ind w:firstLine="567"/>
        <w:rPr>
          <w:lang w:val="fr-FR"/>
        </w:rPr>
      </w:pPr>
    </w:p>
    <w:p w14:paraId="04C4233B" w14:textId="77777777" w:rsidR="00E25EB1" w:rsidRPr="00AA44BE" w:rsidRDefault="00E25EB1" w:rsidP="00E25EB1">
      <w:pPr>
        <w:pStyle w:val="Corpsdetexte"/>
        <w:spacing w:after="0"/>
        <w:ind w:firstLine="567"/>
        <w:rPr>
          <w:color w:val="auto"/>
          <w:lang w:val="fr-FR"/>
        </w:rPr>
      </w:pPr>
      <w:r>
        <w:rPr>
          <w:lang w:val="fr-FR"/>
        </w:rPr>
        <w:t>Grenoble</w:t>
      </w:r>
      <w:r w:rsidRPr="00AA44BE">
        <w:rPr>
          <w:color w:val="auto"/>
          <w:lang w:val="fr-FR"/>
        </w:rPr>
        <w:t xml:space="preserve">. </w:t>
      </w:r>
      <w:r>
        <w:rPr>
          <w:color w:val="auto"/>
          <w:lang w:val="fr-FR"/>
        </w:rPr>
        <w:t>L</w:t>
      </w:r>
      <w:r w:rsidRPr="00AA44BE">
        <w:rPr>
          <w:color w:val="auto"/>
          <w:lang w:val="fr-FR"/>
        </w:rPr>
        <w:t xml:space="preserve">e </w:t>
      </w:r>
      <w:r>
        <w:rPr>
          <w:color w:val="auto"/>
          <w:lang w:val="fr-FR"/>
        </w:rPr>
        <w:t>15</w:t>
      </w:r>
      <w:r w:rsidRPr="00AA44BE">
        <w:rPr>
          <w:color w:val="auto"/>
          <w:lang w:val="fr-FR"/>
        </w:rPr>
        <w:t xml:space="preserve"> </w:t>
      </w:r>
      <w:r>
        <w:rPr>
          <w:color w:val="auto"/>
          <w:lang w:val="fr-FR"/>
        </w:rPr>
        <w:t>avril</w:t>
      </w:r>
      <w:r w:rsidRPr="00AA44BE">
        <w:rPr>
          <w:color w:val="auto"/>
          <w:lang w:val="fr-FR"/>
        </w:rPr>
        <w:t xml:space="preserve"> 2019.</w:t>
      </w:r>
    </w:p>
    <w:p w14:paraId="73885277" w14:textId="48910F9F" w:rsidR="00E25EB1" w:rsidRDefault="00E25EB1" w:rsidP="00E25EB1">
      <w:pPr>
        <w:pStyle w:val="Corpsdetexte"/>
        <w:spacing w:after="0"/>
        <w:ind w:firstLine="567"/>
        <w:rPr>
          <w:lang w:val="fr-FR"/>
        </w:rPr>
      </w:pPr>
      <w:r>
        <w:rPr>
          <w:color w:val="auto"/>
          <w:lang w:val="fr-FR"/>
        </w:rPr>
        <w:t>À la suite du</w:t>
      </w:r>
      <w:r w:rsidRPr="00AA44BE">
        <w:rPr>
          <w:color w:val="auto"/>
          <w:lang w:val="fr-FR"/>
        </w:rPr>
        <w:t xml:space="preserve"> jugement en date du 21 août 2018 en faveur de l’adoption d’un plan de</w:t>
      </w:r>
      <w:r>
        <w:rPr>
          <w:lang w:val="fr-FR"/>
        </w:rPr>
        <w:t xml:space="preserve"> cession totale des actifs et du fonds de commerce de DOLPHIN INTEGRATION SA</w:t>
      </w:r>
      <w:r w:rsidR="00B94EFB">
        <w:rPr>
          <w:lang w:val="fr-FR"/>
        </w:rPr>
        <w:t>,</w:t>
      </w:r>
      <w:r>
        <w:rPr>
          <w:lang w:val="fr-FR"/>
        </w:rPr>
        <w:t xml:space="preserve"> avec préservation de la totalité des emplois, l’acte de cession a été signé le 5 Décembre 2018.</w:t>
      </w:r>
    </w:p>
    <w:p w14:paraId="4FD09CBC" w14:textId="77777777" w:rsidR="00E25EB1" w:rsidRDefault="00E25EB1" w:rsidP="00E25EB1">
      <w:pPr>
        <w:pStyle w:val="Corpsdetexte"/>
        <w:spacing w:after="0"/>
        <w:ind w:firstLine="567"/>
        <w:rPr>
          <w:lang w:val="fr-FR"/>
        </w:rPr>
      </w:pPr>
    </w:p>
    <w:p w14:paraId="1119BBBB" w14:textId="2A08BD8B" w:rsidR="00E25EB1" w:rsidRDefault="00E25EB1" w:rsidP="00E25EB1">
      <w:pPr>
        <w:pStyle w:val="Corpsdetexte"/>
        <w:spacing w:after="0"/>
        <w:ind w:firstLine="567"/>
        <w:rPr>
          <w:lang w:val="fr-FR"/>
        </w:rPr>
      </w:pPr>
      <w:r>
        <w:rPr>
          <w:lang w:val="fr-FR"/>
        </w:rPr>
        <w:t>Un actionnaire minoritaire a contesté ce jugement autorisant la cession de l’entreprise</w:t>
      </w:r>
      <w:r w:rsidR="003A5661">
        <w:rPr>
          <w:lang w:val="fr-FR"/>
        </w:rPr>
        <w:t>,</w:t>
      </w:r>
      <w:r>
        <w:rPr>
          <w:lang w:val="fr-FR"/>
        </w:rPr>
        <w:t xml:space="preserve"> et le Tribunal de Commerce a confirmé la décision de cession par jugement en date du 16 Octobre 2018. Ce jugement a été confirmé en appel par un arrêt de la Cour d’Appel de </w:t>
      </w:r>
      <w:r w:rsidR="003A5661">
        <w:rPr>
          <w:lang w:val="fr-FR"/>
        </w:rPr>
        <w:t>Grenoble</w:t>
      </w:r>
      <w:r>
        <w:rPr>
          <w:lang w:val="fr-FR"/>
        </w:rPr>
        <w:t xml:space="preserve"> du 17 Janvier 2019. </w:t>
      </w:r>
    </w:p>
    <w:p w14:paraId="2343A9D6" w14:textId="77777777" w:rsidR="00E25EB1" w:rsidRDefault="00E25EB1" w:rsidP="00E25EB1">
      <w:pPr>
        <w:pStyle w:val="Corpsdetexte"/>
        <w:spacing w:after="0"/>
        <w:ind w:firstLine="567"/>
        <w:rPr>
          <w:lang w:val="fr-FR"/>
        </w:rPr>
      </w:pPr>
    </w:p>
    <w:p w14:paraId="75D7335B" w14:textId="77777777" w:rsidR="00E25EB1" w:rsidRDefault="00E25EB1" w:rsidP="00E25EB1">
      <w:pPr>
        <w:pStyle w:val="Corpsdetexte"/>
        <w:spacing w:after="0"/>
        <w:ind w:firstLine="567"/>
        <w:rPr>
          <w:lang w:val="fr-FR"/>
        </w:rPr>
      </w:pPr>
      <w:r>
        <w:rPr>
          <w:lang w:val="fr-FR"/>
        </w:rPr>
        <w:t>Ce dernier arrêt fait l’objet d’un pourvoi en cassation.</w:t>
      </w:r>
    </w:p>
    <w:p w14:paraId="5BDA283D" w14:textId="77777777" w:rsidR="00E25EB1" w:rsidRDefault="00E25EB1" w:rsidP="00E25EB1">
      <w:pPr>
        <w:pStyle w:val="Corpsdetexte"/>
        <w:spacing w:after="0"/>
        <w:rPr>
          <w:lang w:val="fr-FR"/>
        </w:rPr>
      </w:pPr>
    </w:p>
    <w:p w14:paraId="5B468181" w14:textId="77777777" w:rsidR="00E25EB1" w:rsidRDefault="00E25EB1" w:rsidP="00E25EB1">
      <w:pPr>
        <w:pStyle w:val="Corpsdetexte"/>
        <w:spacing w:after="0"/>
        <w:ind w:firstLine="567"/>
        <w:rPr>
          <w:lang w:val="fr-FR"/>
        </w:rPr>
      </w:pPr>
      <w:r>
        <w:rPr>
          <w:lang w:val="fr-FR"/>
        </w:rPr>
        <w:t xml:space="preserve"> Une nouvelle procédure contre le jugement du 21 août 2018 a été  engagée </w:t>
      </w:r>
      <w:r w:rsidRPr="004A1DC2">
        <w:rPr>
          <w:lang w:val="fr-FR"/>
        </w:rPr>
        <w:t>par un</w:t>
      </w:r>
      <w:r>
        <w:rPr>
          <w:lang w:val="fr-FR"/>
        </w:rPr>
        <w:t xml:space="preserve"> autre</w:t>
      </w:r>
      <w:r w:rsidRPr="004A1DC2">
        <w:rPr>
          <w:lang w:val="fr-FR"/>
        </w:rPr>
        <w:t xml:space="preserve"> actionnaire minoritaire</w:t>
      </w:r>
      <w:r>
        <w:rPr>
          <w:lang w:val="fr-FR"/>
        </w:rPr>
        <w:t xml:space="preserve"> étranger. Il a été débouté de ses demandes par jugement du 18 décembre 2018 et il en a fait appel.</w:t>
      </w:r>
    </w:p>
    <w:p w14:paraId="153E2E79" w14:textId="77777777" w:rsidR="00323B57" w:rsidRDefault="00323B57" w:rsidP="00E25EB1">
      <w:pPr>
        <w:pStyle w:val="Corpsdetexte"/>
        <w:spacing w:after="0"/>
        <w:ind w:firstLine="567"/>
        <w:rPr>
          <w:lang w:val="fr-FR"/>
        </w:rPr>
      </w:pPr>
    </w:p>
    <w:p w14:paraId="32A0F16F" w14:textId="78841351" w:rsidR="00E25EB1" w:rsidRDefault="00323B57" w:rsidP="00323B57">
      <w:pPr>
        <w:pStyle w:val="Corpsdetexte"/>
        <w:spacing w:after="0"/>
        <w:ind w:firstLine="567"/>
        <w:rPr>
          <w:lang w:val="fr-FR"/>
        </w:rPr>
      </w:pPr>
      <w:r>
        <w:rPr>
          <w:lang w:val="fr-FR"/>
        </w:rPr>
        <w:t>Dans le cadre de l’appel, c</w:t>
      </w:r>
      <w:r w:rsidR="00E25EB1">
        <w:rPr>
          <w:lang w:val="fr-FR"/>
        </w:rPr>
        <w:t>e demandeur a également saisi la Cour d'une question préalable de constitutionnalité. L’arrêt sur ce point est attendu pour le 6 juin 2019.</w:t>
      </w:r>
      <w:r>
        <w:rPr>
          <w:lang w:val="fr-FR"/>
        </w:rPr>
        <w:t xml:space="preserve"> </w:t>
      </w:r>
    </w:p>
    <w:p w14:paraId="1154F1BB" w14:textId="77777777" w:rsidR="00323B57" w:rsidRDefault="00323B57" w:rsidP="00E25EB1">
      <w:pPr>
        <w:pStyle w:val="Corpsdetexte"/>
        <w:spacing w:after="0"/>
        <w:ind w:firstLine="567"/>
        <w:rPr>
          <w:lang w:val="fr-FR"/>
        </w:rPr>
      </w:pPr>
    </w:p>
    <w:p w14:paraId="635B0D6F" w14:textId="77777777" w:rsidR="00E25EB1" w:rsidRDefault="00E25EB1" w:rsidP="00E25EB1">
      <w:pPr>
        <w:pStyle w:val="Corpsdetexte"/>
        <w:spacing w:after="0"/>
        <w:ind w:firstLine="567"/>
        <w:rPr>
          <w:lang w:val="fr-FR"/>
        </w:rPr>
      </w:pPr>
      <w:r>
        <w:rPr>
          <w:lang w:val="fr-FR"/>
        </w:rPr>
        <w:t>Une autre procédure a été engagée sur le fond devant le Tribunal de Commerce de Grenoble, par ce même actionnaire minoritaire étranger, par acte du 27 décembre 2018, aux fins d’obtenir la nullité de l’acte de cession du fonds de commerce et des actifs de DOLPHIN INTEGRATION SA. Cette procédure est en cours.</w:t>
      </w:r>
    </w:p>
    <w:p w14:paraId="371F3A8F" w14:textId="77777777" w:rsidR="00E25EB1" w:rsidRDefault="00E25EB1" w:rsidP="00E25EB1">
      <w:pPr>
        <w:pStyle w:val="Corpsdetexte"/>
        <w:spacing w:after="0"/>
        <w:ind w:firstLine="567"/>
        <w:rPr>
          <w:lang w:val="fr-FR"/>
        </w:rPr>
      </w:pPr>
    </w:p>
    <w:p w14:paraId="4416549E" w14:textId="7AE3D52E" w:rsidR="00E25EB1" w:rsidRDefault="00E25EB1" w:rsidP="00E25EB1">
      <w:pPr>
        <w:pStyle w:val="Corpsdetexte"/>
        <w:spacing w:after="0"/>
        <w:ind w:firstLine="567"/>
        <w:rPr>
          <w:lang w:val="fr-FR"/>
        </w:rPr>
      </w:pPr>
      <w:r w:rsidRPr="007361C4">
        <w:rPr>
          <w:lang w:val="fr-FR"/>
        </w:rPr>
        <w:t>Par ailleurs, la période d’observation du r</w:t>
      </w:r>
      <w:r w:rsidR="00323B57">
        <w:rPr>
          <w:lang w:val="fr-FR"/>
        </w:rPr>
        <w:t>edressement judiciaire de la SA</w:t>
      </w:r>
      <w:r w:rsidRPr="007361C4">
        <w:rPr>
          <w:lang w:val="fr-FR"/>
        </w:rPr>
        <w:t xml:space="preserve"> DOLPHIN </w:t>
      </w:r>
      <w:r w:rsidR="00323B57">
        <w:rPr>
          <w:lang w:val="fr-FR"/>
        </w:rPr>
        <w:t>INTEGRATION</w:t>
      </w:r>
      <w:r w:rsidRPr="007361C4">
        <w:rPr>
          <w:lang w:val="fr-FR"/>
        </w:rPr>
        <w:t xml:space="preserve"> a été prorogé</w:t>
      </w:r>
      <w:r>
        <w:rPr>
          <w:lang w:val="fr-FR"/>
        </w:rPr>
        <w:t>e</w:t>
      </w:r>
      <w:r w:rsidRPr="007361C4">
        <w:rPr>
          <w:lang w:val="fr-FR"/>
        </w:rPr>
        <w:t xml:space="preserve"> par jugement du Tribunal de Commerce de </w:t>
      </w:r>
      <w:r w:rsidR="00323B57">
        <w:rPr>
          <w:lang w:val="fr-FR"/>
        </w:rPr>
        <w:t>Grenoble</w:t>
      </w:r>
      <w:r w:rsidRPr="007361C4">
        <w:rPr>
          <w:lang w:val="fr-FR"/>
        </w:rPr>
        <w:t xml:space="preserve"> le </w:t>
      </w:r>
      <w:r>
        <w:rPr>
          <w:lang w:val="fr-FR"/>
        </w:rPr>
        <w:t>15 Janvier</w:t>
      </w:r>
      <w:r w:rsidRPr="007361C4">
        <w:rPr>
          <w:lang w:val="fr-FR"/>
        </w:rPr>
        <w:t xml:space="preserve"> 2019 pour une durée de 6 mois expirant le </w:t>
      </w:r>
      <w:r>
        <w:rPr>
          <w:lang w:val="fr-FR"/>
        </w:rPr>
        <w:t>16</w:t>
      </w:r>
      <w:r w:rsidRPr="007361C4">
        <w:rPr>
          <w:lang w:val="fr-FR"/>
        </w:rPr>
        <w:t xml:space="preserve"> Juillet 2019</w:t>
      </w:r>
      <w:r>
        <w:rPr>
          <w:lang w:val="fr-FR"/>
        </w:rPr>
        <w:t>.</w:t>
      </w:r>
      <w:r w:rsidR="00323B57">
        <w:rPr>
          <w:lang w:val="fr-FR"/>
        </w:rPr>
        <w:t xml:space="preserve"> </w:t>
      </w:r>
    </w:p>
    <w:p w14:paraId="298A0FC2" w14:textId="77777777" w:rsidR="00323B57" w:rsidRPr="007361C4" w:rsidRDefault="00323B57" w:rsidP="00E25EB1">
      <w:pPr>
        <w:pStyle w:val="Corpsdetexte"/>
        <w:spacing w:after="0"/>
        <w:ind w:firstLine="567"/>
        <w:rPr>
          <w:lang w:val="fr-FR"/>
        </w:rPr>
      </w:pPr>
    </w:p>
    <w:p w14:paraId="27B914FB" w14:textId="136C866D" w:rsidR="00E25EB1" w:rsidRDefault="00323B57" w:rsidP="00E25EB1">
      <w:pPr>
        <w:pStyle w:val="Corpsdetexte"/>
        <w:spacing w:after="0"/>
        <w:ind w:firstLine="567"/>
        <w:rPr>
          <w:lang w:val="fr-FR"/>
        </w:rPr>
      </w:pPr>
      <w:r>
        <w:rPr>
          <w:lang w:val="fr-FR"/>
        </w:rPr>
        <w:t xml:space="preserve">Quant à DOLPHIN INTEGRATION, elle </w:t>
      </w:r>
      <w:r w:rsidR="00E25EB1">
        <w:rPr>
          <w:lang w:val="fr-FR"/>
        </w:rPr>
        <w:t>a obtenu du président du tribunal de commerce de Grenoble le report jusqu'à fin juin 2019</w:t>
      </w:r>
      <w:r w:rsidR="00E25EB1" w:rsidRPr="00613642">
        <w:rPr>
          <w:lang w:val="fr-FR"/>
        </w:rPr>
        <w:t xml:space="preserve"> de la date de l’assemblée générale ordinaire </w:t>
      </w:r>
      <w:r w:rsidR="003A5661">
        <w:rPr>
          <w:lang w:val="fr-FR"/>
        </w:rPr>
        <w:t xml:space="preserve">des actionnaires </w:t>
      </w:r>
      <w:r w:rsidR="00E25EB1" w:rsidRPr="00613642">
        <w:rPr>
          <w:lang w:val="fr-FR"/>
        </w:rPr>
        <w:t>devant statuer sur les comptes de l’exercice clos le 31 mars</w:t>
      </w:r>
      <w:r w:rsidR="00E25EB1">
        <w:rPr>
          <w:lang w:val="fr-FR"/>
        </w:rPr>
        <w:t xml:space="preserve"> 2018. </w:t>
      </w:r>
      <w:bookmarkStart w:id="0" w:name="_GoBack"/>
      <w:bookmarkEnd w:id="0"/>
    </w:p>
    <w:p w14:paraId="0266A406" w14:textId="77777777" w:rsidR="00E25EB1" w:rsidRDefault="00E25EB1" w:rsidP="00E25EB1">
      <w:pPr>
        <w:pStyle w:val="Corpsdetexte"/>
        <w:spacing w:after="0"/>
        <w:ind w:firstLine="567"/>
        <w:rPr>
          <w:lang w:val="fr-FR"/>
        </w:rPr>
      </w:pPr>
    </w:p>
    <w:p w14:paraId="1DB97B79" w14:textId="0EDFBB84" w:rsidR="00E25EB1" w:rsidRPr="004A1DC2" w:rsidRDefault="00E25EB1" w:rsidP="00323B57">
      <w:pPr>
        <w:pStyle w:val="Corpsdetexte"/>
        <w:spacing w:after="0"/>
        <w:ind w:firstLine="567"/>
        <w:rPr>
          <w:lang w:val="fr-FR"/>
        </w:rPr>
      </w:pPr>
      <w:r>
        <w:rPr>
          <w:lang w:val="fr-FR"/>
        </w:rPr>
        <w:t xml:space="preserve">Pendant ce temps, aucune reprise de la cotation </w:t>
      </w:r>
      <w:r w:rsidRPr="00A61207">
        <w:rPr>
          <w:lang w:val="fr-FR"/>
        </w:rPr>
        <w:t xml:space="preserve">des actions </w:t>
      </w:r>
      <w:r>
        <w:rPr>
          <w:lang w:val="fr-FR"/>
        </w:rPr>
        <w:t xml:space="preserve">de </w:t>
      </w:r>
      <w:r w:rsidRPr="00A61207">
        <w:rPr>
          <w:lang w:val="fr-FR"/>
        </w:rPr>
        <w:t xml:space="preserve">DOLPHIN INTEGRATION </w:t>
      </w:r>
      <w:r>
        <w:rPr>
          <w:lang w:val="fr-FR"/>
        </w:rPr>
        <w:t>SA n’est envisagée.</w:t>
      </w:r>
    </w:p>
    <w:p w14:paraId="6FC29A9C" w14:textId="77777777" w:rsidR="00E25EB1" w:rsidRDefault="00E25EB1" w:rsidP="00E25EB1">
      <w:pPr>
        <w:pStyle w:val="Corpsdetexte"/>
        <w:spacing w:after="0"/>
        <w:ind w:firstLine="567"/>
        <w:rPr>
          <w:lang w:val="fr-FR"/>
        </w:rPr>
      </w:pPr>
      <w:r>
        <w:rPr>
          <w:lang w:val="fr-FR"/>
        </w:rPr>
        <w:t xml:space="preserve">Conformément à la réglementation applicable, la société communiquera toute nouvelle étape de la procédure. </w:t>
      </w:r>
    </w:p>
    <w:p w14:paraId="17B241B8" w14:textId="77777777" w:rsidR="00E25EB1" w:rsidRDefault="00E25EB1" w:rsidP="00E25EB1">
      <w:pPr>
        <w:pStyle w:val="Corpsdetexte"/>
        <w:spacing w:after="0"/>
        <w:ind w:firstLine="567"/>
        <w:rPr>
          <w:lang w:val="fr-FR"/>
        </w:rPr>
      </w:pPr>
    </w:p>
    <w:p w14:paraId="2C8FEAD0" w14:textId="77777777" w:rsidR="00E25EB1" w:rsidRPr="00B018F8" w:rsidRDefault="00E25EB1" w:rsidP="00E25EB1">
      <w:pPr>
        <w:pStyle w:val="Corpsdetexte"/>
        <w:spacing w:after="0"/>
        <w:ind w:firstLine="567"/>
        <w:rPr>
          <w:lang w:val="fr-FR"/>
        </w:rPr>
      </w:pPr>
    </w:p>
    <w:p w14:paraId="28300588" w14:textId="77777777" w:rsidR="00E25EB1" w:rsidRDefault="00E25EB1" w:rsidP="00E25EB1">
      <w:pPr>
        <w:tabs>
          <w:tab w:val="left" w:pos="708"/>
        </w:tabs>
        <w:ind w:firstLine="567"/>
        <w:rPr>
          <w:b/>
          <w:lang w:val="fr-FR"/>
        </w:rPr>
      </w:pPr>
      <w:r w:rsidRPr="00C656AC">
        <w:rPr>
          <w:b/>
          <w:lang w:val="fr-FR"/>
        </w:rPr>
        <w:t>Le</w:t>
      </w:r>
      <w:r>
        <w:rPr>
          <w:b/>
          <w:lang w:val="fr-FR"/>
        </w:rPr>
        <w:t xml:space="preserve"> P</w:t>
      </w:r>
      <w:r w:rsidRPr="00C656AC">
        <w:rPr>
          <w:b/>
          <w:lang w:val="fr-FR"/>
        </w:rPr>
        <w:t>résident</w:t>
      </w:r>
      <w:r>
        <w:rPr>
          <w:b/>
          <w:lang w:val="fr-FR"/>
        </w:rPr>
        <w:t xml:space="preserve"> du Conseil d’administration</w:t>
      </w:r>
    </w:p>
    <w:p w14:paraId="5550EF52" w14:textId="77777777" w:rsidR="00E25EB1" w:rsidRDefault="00E25EB1" w:rsidP="00E25EB1">
      <w:pPr>
        <w:tabs>
          <w:tab w:val="left" w:pos="708"/>
        </w:tabs>
        <w:ind w:firstLine="567"/>
        <w:rPr>
          <w:b/>
          <w:lang w:val="fr-FR"/>
        </w:rPr>
      </w:pPr>
    </w:p>
    <w:p w14:paraId="1CFA107B" w14:textId="77777777" w:rsidR="00E25EB1" w:rsidRPr="00C656AC" w:rsidRDefault="00E25EB1" w:rsidP="00E25EB1">
      <w:pPr>
        <w:tabs>
          <w:tab w:val="left" w:pos="708"/>
        </w:tabs>
        <w:ind w:firstLine="567"/>
        <w:rPr>
          <w:b/>
          <w:lang w:val="fr-FR"/>
        </w:rPr>
      </w:pPr>
    </w:p>
    <w:p w14:paraId="4057038B" w14:textId="77777777" w:rsidR="00E25EB1" w:rsidRPr="00C656AC" w:rsidRDefault="00E25EB1" w:rsidP="00E25EB1">
      <w:pPr>
        <w:rPr>
          <w:b/>
          <w:lang w:val="fr-FR"/>
        </w:rPr>
      </w:pPr>
    </w:p>
    <w:p w14:paraId="652FC290" w14:textId="77777777" w:rsidR="00E25EB1" w:rsidRPr="00C656AC" w:rsidRDefault="00E25EB1" w:rsidP="00E25EB1">
      <w:pPr>
        <w:pStyle w:val="Pieddepage"/>
        <w:pBdr>
          <w:top w:val="single" w:sz="4" w:space="1" w:color="auto"/>
          <w:left w:val="single" w:sz="4" w:space="4" w:color="auto"/>
          <w:bottom w:val="single" w:sz="4" w:space="1" w:color="auto"/>
          <w:right w:val="single" w:sz="4" w:space="4" w:color="auto"/>
        </w:pBdr>
        <w:ind w:firstLine="567"/>
        <w:rPr>
          <w:i/>
          <w:sz w:val="22"/>
          <w:lang w:val="fr-FR"/>
        </w:rPr>
      </w:pPr>
      <w:r>
        <w:rPr>
          <w:i/>
          <w:sz w:val="22"/>
          <w:lang w:val="fr-FR"/>
        </w:rPr>
        <w:lastRenderedPageBreak/>
        <w:t xml:space="preserve">À propos </w:t>
      </w:r>
      <w:r w:rsidRPr="00C656AC">
        <w:rPr>
          <w:i/>
          <w:sz w:val="22"/>
          <w:lang w:val="fr-FR"/>
        </w:rPr>
        <w:t xml:space="preserve">de Dolphin Integration </w:t>
      </w:r>
      <w:r w:rsidRPr="00C656AC">
        <w:rPr>
          <w:i/>
          <w:noProof/>
          <w:sz w:val="22"/>
          <w:lang w:val="fr-FR"/>
        </w:rPr>
        <w:drawing>
          <wp:inline distT="0" distB="0" distL="0" distR="0" wp14:anchorId="19052DD3" wp14:editId="76BBC32D">
            <wp:extent cx="635000" cy="635000"/>
            <wp:effectExtent l="0" t="0" r="0" b="0"/>
            <wp:docPr id="3" name="Image 1" descr="EU-16159_PEA-PME label_blue_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16159_PEA-PME label_blue_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p w14:paraId="7447EAB2" w14:textId="77777777" w:rsidR="00E25EB1" w:rsidRPr="00C656AC" w:rsidRDefault="00E25EB1" w:rsidP="00E25EB1">
      <w:pPr>
        <w:pStyle w:val="Pieddepage"/>
        <w:pBdr>
          <w:top w:val="single" w:sz="4" w:space="1" w:color="auto"/>
          <w:left w:val="single" w:sz="4" w:space="4" w:color="auto"/>
          <w:bottom w:val="single" w:sz="4" w:space="1" w:color="auto"/>
          <w:right w:val="single" w:sz="4" w:space="4" w:color="auto"/>
        </w:pBdr>
        <w:ind w:firstLine="567"/>
        <w:rPr>
          <w:i/>
          <w:sz w:val="22"/>
          <w:lang w:val="fr-FR"/>
        </w:rPr>
      </w:pPr>
    </w:p>
    <w:p w14:paraId="0603AD72" w14:textId="77777777" w:rsidR="00E25EB1" w:rsidRPr="00C656AC" w:rsidRDefault="00E25EB1" w:rsidP="00E25EB1">
      <w:pPr>
        <w:pStyle w:val="Pieddepage"/>
        <w:pBdr>
          <w:top w:val="single" w:sz="4" w:space="1" w:color="auto"/>
          <w:left w:val="single" w:sz="4" w:space="4" w:color="auto"/>
          <w:bottom w:val="single" w:sz="4" w:space="1" w:color="auto"/>
          <w:right w:val="single" w:sz="4" w:space="4" w:color="auto"/>
        </w:pBdr>
        <w:ind w:firstLine="567"/>
        <w:rPr>
          <w:i/>
          <w:sz w:val="22"/>
          <w:lang w:val="fr-FR"/>
        </w:rPr>
      </w:pPr>
      <w:r w:rsidRPr="00C656AC">
        <w:rPr>
          <w:i/>
          <w:sz w:val="22"/>
          <w:lang w:val="fr-FR"/>
        </w:rPr>
        <w:t>Créée en 1985, la société est implantée à Meylan dans la région grenobloise, à Laval au Québec et à Netanya e</w:t>
      </w:r>
      <w:r>
        <w:rPr>
          <w:i/>
          <w:sz w:val="22"/>
          <w:lang w:val="fr-FR"/>
        </w:rPr>
        <w:t>n Israël. Elle compte 165 collaborateurs, dont</w:t>
      </w:r>
      <w:r w:rsidRPr="008C733F">
        <w:rPr>
          <w:i/>
          <w:sz w:val="22"/>
          <w:lang w:val="fr-FR"/>
        </w:rPr>
        <w:t xml:space="preserve"> </w:t>
      </w:r>
      <w:r>
        <w:rPr>
          <w:i/>
          <w:sz w:val="22"/>
          <w:lang w:val="fr-FR"/>
        </w:rPr>
        <w:t xml:space="preserve">environ 140 ingénieurs et scientifiques. </w:t>
      </w:r>
    </w:p>
    <w:p w14:paraId="5621AEC7" w14:textId="77777777" w:rsidR="00E25EB1" w:rsidRPr="00C656AC" w:rsidRDefault="00E25EB1" w:rsidP="00E25EB1">
      <w:pPr>
        <w:pStyle w:val="Pieddepage"/>
        <w:pBdr>
          <w:top w:val="single" w:sz="4" w:space="1" w:color="auto"/>
          <w:left w:val="single" w:sz="4" w:space="4" w:color="auto"/>
          <w:bottom w:val="single" w:sz="4" w:space="1" w:color="auto"/>
          <w:right w:val="single" w:sz="4" w:space="4" w:color="auto"/>
        </w:pBdr>
        <w:ind w:firstLine="567"/>
        <w:rPr>
          <w:i/>
          <w:sz w:val="22"/>
          <w:lang w:val="fr-FR"/>
        </w:rPr>
      </w:pPr>
      <w:r w:rsidRPr="00C656AC">
        <w:rPr>
          <w:i/>
          <w:sz w:val="22"/>
          <w:lang w:val="fr-FR"/>
        </w:rPr>
        <w:t>La société confirme respecter les critères d'éligibilité au PEA-PME, précisés par le décret d'application en date du 4 mars 2014 (n°2014-283).</w:t>
      </w:r>
    </w:p>
    <w:p w14:paraId="653AE341" w14:textId="77777777" w:rsidR="00E25EB1" w:rsidRPr="00C656AC" w:rsidRDefault="00E25EB1" w:rsidP="00E25EB1">
      <w:pPr>
        <w:pStyle w:val="Pieddepage"/>
        <w:pBdr>
          <w:top w:val="single" w:sz="4" w:space="1" w:color="auto"/>
          <w:left w:val="single" w:sz="4" w:space="4" w:color="auto"/>
          <w:bottom w:val="single" w:sz="4" w:space="1" w:color="auto"/>
          <w:right w:val="single" w:sz="4" w:space="4" w:color="auto"/>
        </w:pBdr>
        <w:ind w:firstLine="567"/>
        <w:rPr>
          <w:i/>
          <w:sz w:val="22"/>
          <w:lang w:val="fr-FR"/>
        </w:rPr>
      </w:pPr>
    </w:p>
    <w:p w14:paraId="1F2D2216" w14:textId="77777777" w:rsidR="00E25EB1" w:rsidRPr="00C656AC" w:rsidRDefault="00E25EB1" w:rsidP="00E25EB1">
      <w:pPr>
        <w:pStyle w:val="Pieddepage"/>
        <w:pBdr>
          <w:top w:val="single" w:sz="4" w:space="1" w:color="auto"/>
          <w:left w:val="single" w:sz="4" w:space="4" w:color="auto"/>
          <w:bottom w:val="single" w:sz="4" w:space="1" w:color="auto"/>
          <w:right w:val="single" w:sz="4" w:space="4" w:color="auto"/>
        </w:pBdr>
        <w:ind w:firstLine="567"/>
        <w:rPr>
          <w:i/>
          <w:sz w:val="22"/>
          <w:lang w:val="fr-FR"/>
        </w:rPr>
      </w:pPr>
      <w:r w:rsidRPr="00C656AC">
        <w:rPr>
          <w:i/>
          <w:sz w:val="22"/>
          <w:lang w:val="fr-FR"/>
        </w:rPr>
        <w:t xml:space="preserve">Listée sur </w:t>
      </w:r>
      <w:proofErr w:type="spellStart"/>
      <w:r w:rsidRPr="00C656AC">
        <w:rPr>
          <w:i/>
          <w:sz w:val="22"/>
          <w:lang w:val="fr-FR"/>
        </w:rPr>
        <w:t>Alternext</w:t>
      </w:r>
      <w:proofErr w:type="spellEnd"/>
      <w:r w:rsidRPr="00C656AC">
        <w:rPr>
          <w:i/>
          <w:sz w:val="22"/>
          <w:lang w:val="fr-FR"/>
        </w:rPr>
        <w:t xml:space="preserve"> depuis 2007, maintenant EURONEXT GROWTH.</w:t>
      </w:r>
    </w:p>
    <w:p w14:paraId="218167EE" w14:textId="77777777" w:rsidR="00E25EB1" w:rsidRPr="00672F39" w:rsidRDefault="00E25EB1" w:rsidP="00E25EB1">
      <w:pPr>
        <w:pStyle w:val="Pieddepage"/>
        <w:pBdr>
          <w:top w:val="single" w:sz="4" w:space="1" w:color="auto"/>
          <w:left w:val="single" w:sz="4" w:space="4" w:color="auto"/>
          <w:bottom w:val="single" w:sz="4" w:space="1" w:color="auto"/>
          <w:right w:val="single" w:sz="4" w:space="4" w:color="auto"/>
        </w:pBdr>
        <w:ind w:firstLine="567"/>
        <w:rPr>
          <w:i/>
          <w:sz w:val="22"/>
        </w:rPr>
      </w:pPr>
      <w:r w:rsidRPr="00672F39">
        <w:rPr>
          <w:i/>
          <w:sz w:val="22"/>
        </w:rPr>
        <w:t xml:space="preserve">Code </w:t>
      </w:r>
      <w:proofErr w:type="gramStart"/>
      <w:r w:rsidRPr="00672F39">
        <w:rPr>
          <w:i/>
          <w:sz w:val="22"/>
        </w:rPr>
        <w:t>ISIN :</w:t>
      </w:r>
      <w:proofErr w:type="gramEnd"/>
      <w:r w:rsidRPr="00672F39">
        <w:rPr>
          <w:i/>
          <w:sz w:val="22"/>
        </w:rPr>
        <w:t xml:space="preserve"> FR0004022754/ ALDOL – Bloomberg : ALDOL FP </w:t>
      </w:r>
    </w:p>
    <w:p w14:paraId="7C7CE94D" w14:textId="77777777" w:rsidR="00E25EB1" w:rsidRDefault="00E25EB1" w:rsidP="00E25EB1">
      <w:pPr>
        <w:pStyle w:val="Pieddepage"/>
        <w:pBdr>
          <w:top w:val="single" w:sz="4" w:space="1" w:color="auto"/>
          <w:left w:val="single" w:sz="4" w:space="4" w:color="auto"/>
          <w:bottom w:val="single" w:sz="4" w:space="1" w:color="auto"/>
          <w:right w:val="single" w:sz="4" w:space="4" w:color="auto"/>
        </w:pBdr>
        <w:ind w:firstLine="567"/>
        <w:rPr>
          <w:i/>
          <w:sz w:val="22"/>
          <w:lang w:val="fr-FR"/>
        </w:rPr>
      </w:pPr>
      <w:r w:rsidRPr="00672F39">
        <w:rPr>
          <w:i/>
          <w:sz w:val="22"/>
        </w:rPr>
        <w:t xml:space="preserve"> </w:t>
      </w:r>
      <w:r w:rsidRPr="00C656AC">
        <w:rPr>
          <w:i/>
          <w:sz w:val="22"/>
          <w:lang w:val="fr-FR"/>
        </w:rPr>
        <w:t xml:space="preserve">– Reuters : ALDOL.PA - ICB 9576. </w:t>
      </w:r>
      <w:proofErr w:type="spellStart"/>
      <w:r w:rsidRPr="00C656AC">
        <w:rPr>
          <w:i/>
          <w:sz w:val="22"/>
          <w:lang w:val="fr-FR"/>
        </w:rPr>
        <w:t>Semiconductors</w:t>
      </w:r>
      <w:proofErr w:type="spellEnd"/>
      <w:r w:rsidRPr="00C656AC">
        <w:rPr>
          <w:i/>
          <w:sz w:val="22"/>
          <w:lang w:val="fr-FR"/>
        </w:rPr>
        <w:t>.</w:t>
      </w:r>
      <w:r>
        <w:rPr>
          <w:i/>
          <w:sz w:val="22"/>
          <w:lang w:val="fr-FR"/>
        </w:rPr>
        <w:t xml:space="preserve"> </w:t>
      </w:r>
    </w:p>
    <w:p w14:paraId="5F0F38FD" w14:textId="77777777" w:rsidR="00E25EB1" w:rsidRPr="00C656AC" w:rsidRDefault="00E25EB1" w:rsidP="00E25EB1">
      <w:pPr>
        <w:pStyle w:val="Pieddepage"/>
        <w:pBdr>
          <w:top w:val="single" w:sz="4" w:space="1" w:color="auto"/>
          <w:left w:val="single" w:sz="4" w:space="4" w:color="auto"/>
          <w:bottom w:val="single" w:sz="4" w:space="1" w:color="auto"/>
          <w:right w:val="single" w:sz="4" w:space="4" w:color="auto"/>
        </w:pBdr>
        <w:ind w:firstLine="567"/>
        <w:rPr>
          <w:i/>
          <w:sz w:val="22"/>
          <w:lang w:val="fr-FR"/>
        </w:rPr>
      </w:pPr>
    </w:p>
    <w:p w14:paraId="660A323A" w14:textId="77777777" w:rsidR="00E25EB1" w:rsidRPr="00C656AC" w:rsidRDefault="00E25EB1" w:rsidP="00E25EB1">
      <w:pPr>
        <w:pStyle w:val="Pieddepage"/>
        <w:pBdr>
          <w:top w:val="single" w:sz="4" w:space="1" w:color="auto"/>
          <w:left w:val="single" w:sz="4" w:space="4" w:color="auto"/>
          <w:bottom w:val="single" w:sz="4" w:space="1" w:color="auto"/>
          <w:right w:val="single" w:sz="4" w:space="4" w:color="auto"/>
        </w:pBdr>
        <w:ind w:firstLine="567"/>
        <w:rPr>
          <w:i/>
          <w:sz w:val="22"/>
          <w:lang w:val="fr-FR"/>
        </w:rPr>
      </w:pPr>
      <w:r w:rsidRPr="00C656AC">
        <w:rPr>
          <w:i/>
          <w:sz w:val="22"/>
          <w:lang w:val="fr-FR"/>
        </w:rPr>
        <w:t xml:space="preserve">Contacts : </w:t>
      </w:r>
    </w:p>
    <w:p w14:paraId="3035BFA0" w14:textId="77777777" w:rsidR="00E25EB1" w:rsidRPr="005633A3" w:rsidRDefault="00E25EB1" w:rsidP="00E25EB1">
      <w:pPr>
        <w:pStyle w:val="Pieddepage"/>
        <w:pBdr>
          <w:top w:val="single" w:sz="4" w:space="1" w:color="auto"/>
          <w:left w:val="single" w:sz="4" w:space="4" w:color="auto"/>
          <w:bottom w:val="single" w:sz="4" w:space="1" w:color="auto"/>
          <w:right w:val="single" w:sz="4" w:space="4" w:color="auto"/>
        </w:pBdr>
        <w:ind w:firstLine="567"/>
        <w:rPr>
          <w:i/>
          <w:sz w:val="22"/>
          <w:lang w:val="fr-FR"/>
        </w:rPr>
      </w:pPr>
      <w:r w:rsidRPr="00C656AC">
        <w:rPr>
          <w:i/>
          <w:sz w:val="22"/>
          <w:lang w:val="fr-FR"/>
        </w:rPr>
        <w:t>Michel DEPEYROT, Président –</w:t>
      </w:r>
      <w:r>
        <w:rPr>
          <w:i/>
          <w:sz w:val="22"/>
          <w:lang w:val="fr-FR"/>
        </w:rPr>
        <w:t xml:space="preserve"> </w:t>
      </w:r>
      <w:r w:rsidRPr="007D0FFE">
        <w:rPr>
          <w:rStyle w:val="Lienhypertexte"/>
          <w:i/>
          <w:lang w:val="fr-FR"/>
        </w:rPr>
        <w:t>myld@orange.fr</w:t>
      </w:r>
    </w:p>
    <w:p w14:paraId="7699856A" w14:textId="4D28ED0D" w:rsidR="003A721C" w:rsidRPr="00E25EB1" w:rsidRDefault="003A721C" w:rsidP="00E25EB1"/>
    <w:sectPr w:rsidR="003A721C" w:rsidRPr="00E25EB1" w:rsidSect="005077B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84F2C" w15:done="0"/>
  <w15:commentEx w15:paraId="5451415C" w15:done="0"/>
  <w15:commentEx w15:paraId="402C9376" w15:done="0"/>
  <w15:commentEx w15:paraId="20014C4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AF0CB" w14:textId="77777777" w:rsidR="00323B57" w:rsidRDefault="00323B57" w:rsidP="002A7E35">
      <w:r>
        <w:separator/>
      </w:r>
    </w:p>
  </w:endnote>
  <w:endnote w:type="continuationSeparator" w:id="0">
    <w:p w14:paraId="4D3BFAB0" w14:textId="77777777" w:rsidR="00323B57" w:rsidRDefault="00323B57" w:rsidP="002A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Arial"/>
    <w:charset w:val="00"/>
    <w:family w:val="swiss"/>
    <w:pitch w:val="variable"/>
    <w:sig w:usb0="E4002EFF" w:usb1="C000E47F"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36DE8" w14:textId="77777777" w:rsidR="00323B57" w:rsidRDefault="00323B5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19D80" w14:textId="77777777" w:rsidR="00323B57" w:rsidRDefault="00323B57">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50BEC" w14:textId="77777777" w:rsidR="00323B57" w:rsidRDefault="00323B5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2099D" w14:textId="77777777" w:rsidR="00323B57" w:rsidRDefault="00323B57" w:rsidP="002A7E35">
      <w:r>
        <w:separator/>
      </w:r>
    </w:p>
  </w:footnote>
  <w:footnote w:type="continuationSeparator" w:id="0">
    <w:p w14:paraId="14640217" w14:textId="77777777" w:rsidR="00323B57" w:rsidRDefault="00323B57" w:rsidP="002A7E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3B258" w14:textId="77777777" w:rsidR="00323B57" w:rsidRDefault="00323B57">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44FA" w14:textId="135DA7F9" w:rsidR="00323B57" w:rsidRDefault="00323B57">
    <w:pPr>
      <w:pStyle w:val="En-tte"/>
    </w:pPr>
    <w:r>
      <w:rPr>
        <w:noProof/>
        <w:lang w:val="fr-FR"/>
      </w:rPr>
      <w:drawing>
        <wp:inline distT="0" distB="0" distL="0" distR="0" wp14:anchorId="0B01BB4D" wp14:editId="5C7B2328">
          <wp:extent cx="1435100" cy="558800"/>
          <wp:effectExtent l="0" t="0" r="12700" b="0"/>
          <wp:docPr id="1" name="Image 1" descr="logo_DI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I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58800"/>
                  </a:xfrm>
                  <a:prstGeom prst="rect">
                    <a:avLst/>
                  </a:prstGeom>
                  <a:noFill/>
                  <a:ln>
                    <a:noFill/>
                  </a:ln>
                </pic:spPr>
              </pic:pic>
            </a:graphicData>
          </a:graphic>
        </wp:inline>
      </w:drawing>
    </w:r>
  </w:p>
  <w:p w14:paraId="7B00997B" w14:textId="77777777" w:rsidR="00323B57" w:rsidRDefault="00323B57">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073F" w14:textId="77777777" w:rsidR="00323B57" w:rsidRDefault="00323B57">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950"/>
    <w:multiLevelType w:val="singleLevel"/>
    <w:tmpl w:val="66E0351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nsid w:val="19FA4E30"/>
    <w:multiLevelType w:val="singleLevel"/>
    <w:tmpl w:val="9C32B8E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nsid w:val="314F5A92"/>
    <w:multiLevelType w:val="hybridMultilevel"/>
    <w:tmpl w:val="350692AC"/>
    <w:lvl w:ilvl="0" w:tplc="BF047208">
      <w:numFmt w:val="bullet"/>
      <w:lvlText w:val="-"/>
      <w:lvlJc w:val="left"/>
      <w:pPr>
        <w:ind w:left="927" w:hanging="360"/>
      </w:pPr>
      <w:rPr>
        <w:rFonts w:ascii="Palatino" w:eastAsia="Times New Roman" w:hAnsi="Palatino"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5CB60A32"/>
    <w:multiLevelType w:val="singleLevel"/>
    <w:tmpl w:val="1B5ACA5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nsid w:val="5D154918"/>
    <w:multiLevelType w:val="hybridMultilevel"/>
    <w:tmpl w:val="D66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in, Stephane">
    <w15:presenceInfo w15:providerId="AD" w15:userId="S-1-5-21-1849641580-502103650-619646970-3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C7"/>
    <w:rsid w:val="00037CDC"/>
    <w:rsid w:val="00060CD0"/>
    <w:rsid w:val="000854CE"/>
    <w:rsid w:val="00097FC3"/>
    <w:rsid w:val="000A2D32"/>
    <w:rsid w:val="000D739D"/>
    <w:rsid w:val="001351BD"/>
    <w:rsid w:val="00155ED8"/>
    <w:rsid w:val="0015751E"/>
    <w:rsid w:val="001B6810"/>
    <w:rsid w:val="001C0872"/>
    <w:rsid w:val="001C57B8"/>
    <w:rsid w:val="001D0232"/>
    <w:rsid w:val="001E241F"/>
    <w:rsid w:val="0020106D"/>
    <w:rsid w:val="00212087"/>
    <w:rsid w:val="00233D1E"/>
    <w:rsid w:val="00245F3D"/>
    <w:rsid w:val="00260907"/>
    <w:rsid w:val="0027073E"/>
    <w:rsid w:val="0027705B"/>
    <w:rsid w:val="00277C04"/>
    <w:rsid w:val="00283A1E"/>
    <w:rsid w:val="0028554E"/>
    <w:rsid w:val="00290822"/>
    <w:rsid w:val="002A7E35"/>
    <w:rsid w:val="002F0E2A"/>
    <w:rsid w:val="002F19D1"/>
    <w:rsid w:val="002F54B6"/>
    <w:rsid w:val="003036C7"/>
    <w:rsid w:val="00323B57"/>
    <w:rsid w:val="003355F9"/>
    <w:rsid w:val="00342397"/>
    <w:rsid w:val="003860BF"/>
    <w:rsid w:val="00393618"/>
    <w:rsid w:val="003A5661"/>
    <w:rsid w:val="003A721C"/>
    <w:rsid w:val="003C50A7"/>
    <w:rsid w:val="003E6DC7"/>
    <w:rsid w:val="003E779E"/>
    <w:rsid w:val="003F2CDE"/>
    <w:rsid w:val="00425C62"/>
    <w:rsid w:val="004276C4"/>
    <w:rsid w:val="00432C57"/>
    <w:rsid w:val="004558EE"/>
    <w:rsid w:val="00463F93"/>
    <w:rsid w:val="00484BE7"/>
    <w:rsid w:val="004A1DC2"/>
    <w:rsid w:val="004A69D8"/>
    <w:rsid w:val="004C01AE"/>
    <w:rsid w:val="004D25A4"/>
    <w:rsid w:val="004F11F0"/>
    <w:rsid w:val="00505503"/>
    <w:rsid w:val="005077BE"/>
    <w:rsid w:val="00523C21"/>
    <w:rsid w:val="00532C35"/>
    <w:rsid w:val="00535DFC"/>
    <w:rsid w:val="005633A3"/>
    <w:rsid w:val="005E6BB9"/>
    <w:rsid w:val="00613642"/>
    <w:rsid w:val="00622966"/>
    <w:rsid w:val="00642430"/>
    <w:rsid w:val="006467F3"/>
    <w:rsid w:val="00652A2B"/>
    <w:rsid w:val="006666E2"/>
    <w:rsid w:val="00672F39"/>
    <w:rsid w:val="00673FAE"/>
    <w:rsid w:val="00690762"/>
    <w:rsid w:val="006F5BF9"/>
    <w:rsid w:val="0072628D"/>
    <w:rsid w:val="00753934"/>
    <w:rsid w:val="007B2975"/>
    <w:rsid w:val="007B46AA"/>
    <w:rsid w:val="007E458A"/>
    <w:rsid w:val="007F1B2C"/>
    <w:rsid w:val="007F2917"/>
    <w:rsid w:val="0084570F"/>
    <w:rsid w:val="00861BE2"/>
    <w:rsid w:val="00865103"/>
    <w:rsid w:val="008959A5"/>
    <w:rsid w:val="008C733F"/>
    <w:rsid w:val="008D642A"/>
    <w:rsid w:val="008E7E72"/>
    <w:rsid w:val="008F7BB5"/>
    <w:rsid w:val="00932C83"/>
    <w:rsid w:val="00934380"/>
    <w:rsid w:val="00942A67"/>
    <w:rsid w:val="00970C27"/>
    <w:rsid w:val="009807A5"/>
    <w:rsid w:val="00986CDA"/>
    <w:rsid w:val="00A4376D"/>
    <w:rsid w:val="00A43CC6"/>
    <w:rsid w:val="00A57219"/>
    <w:rsid w:val="00A61207"/>
    <w:rsid w:val="00AA44BE"/>
    <w:rsid w:val="00AA6DC5"/>
    <w:rsid w:val="00B05BB6"/>
    <w:rsid w:val="00B16A43"/>
    <w:rsid w:val="00B33041"/>
    <w:rsid w:val="00B56C2B"/>
    <w:rsid w:val="00B72DF5"/>
    <w:rsid w:val="00B8762F"/>
    <w:rsid w:val="00B94EFB"/>
    <w:rsid w:val="00B96EB2"/>
    <w:rsid w:val="00C0355F"/>
    <w:rsid w:val="00C141C8"/>
    <w:rsid w:val="00C32C46"/>
    <w:rsid w:val="00C656AC"/>
    <w:rsid w:val="00C700D0"/>
    <w:rsid w:val="00C75647"/>
    <w:rsid w:val="00CA5936"/>
    <w:rsid w:val="00CE6958"/>
    <w:rsid w:val="00D01AE5"/>
    <w:rsid w:val="00D5598B"/>
    <w:rsid w:val="00D8755C"/>
    <w:rsid w:val="00D878BB"/>
    <w:rsid w:val="00DD0350"/>
    <w:rsid w:val="00DE1F64"/>
    <w:rsid w:val="00E10E67"/>
    <w:rsid w:val="00E13883"/>
    <w:rsid w:val="00E25EB1"/>
    <w:rsid w:val="00E426D8"/>
    <w:rsid w:val="00ED6C1C"/>
    <w:rsid w:val="00F10188"/>
    <w:rsid w:val="00F3341A"/>
    <w:rsid w:val="00F73A54"/>
    <w:rsid w:val="00F80D26"/>
    <w:rsid w:val="00F9643F"/>
    <w:rsid w:val="00FB551D"/>
    <w:rsid w:val="00FE77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C3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C7"/>
    <w:pPr>
      <w:tabs>
        <w:tab w:val="left" w:pos="1440"/>
        <w:tab w:val="left" w:pos="5040"/>
      </w:tabs>
      <w:spacing w:after="0" w:line="240" w:lineRule="auto"/>
      <w:jc w:val="both"/>
    </w:pPr>
    <w:rPr>
      <w:rFonts w:ascii="Palatino" w:eastAsia="Times New Roman" w:hAnsi="Palatino" w:cs="Times New Roman"/>
      <w:color w:val="000000"/>
      <w:sz w:val="24"/>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B8762F"/>
    <w:rPr>
      <w:sz w:val="16"/>
      <w:szCs w:val="16"/>
    </w:rPr>
  </w:style>
  <w:style w:type="paragraph" w:styleId="Commentaire">
    <w:name w:val="annotation text"/>
    <w:basedOn w:val="Normal"/>
    <w:link w:val="CommentaireCar"/>
    <w:uiPriority w:val="99"/>
    <w:semiHidden/>
    <w:unhideWhenUsed/>
    <w:rsid w:val="00B8762F"/>
    <w:rPr>
      <w:sz w:val="20"/>
    </w:rPr>
  </w:style>
  <w:style w:type="character" w:customStyle="1" w:styleId="CommentaireCar">
    <w:name w:val="Commentaire Car"/>
    <w:basedOn w:val="Policepardfaut"/>
    <w:link w:val="Commentaire"/>
    <w:uiPriority w:val="99"/>
    <w:semiHidden/>
    <w:rsid w:val="00B8762F"/>
    <w:rPr>
      <w:rFonts w:ascii="Palatino" w:eastAsia="Times New Roman" w:hAnsi="Palatino" w:cs="Times New Roman"/>
      <w:color w:val="000000"/>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B8762F"/>
    <w:rPr>
      <w:b/>
      <w:bCs/>
    </w:rPr>
  </w:style>
  <w:style w:type="character" w:customStyle="1" w:styleId="ObjetducommentaireCar">
    <w:name w:val="Objet du commentaire Car"/>
    <w:basedOn w:val="CommentaireCar"/>
    <w:link w:val="Objetducommentaire"/>
    <w:uiPriority w:val="99"/>
    <w:semiHidden/>
    <w:rsid w:val="00B8762F"/>
    <w:rPr>
      <w:rFonts w:ascii="Palatino" w:eastAsia="Times New Roman" w:hAnsi="Palatino" w:cs="Times New Roman"/>
      <w:b/>
      <w:bCs/>
      <w:color w:val="000000"/>
      <w:sz w:val="20"/>
      <w:szCs w:val="20"/>
      <w:lang w:val="en-US" w:eastAsia="fr-FR"/>
    </w:rPr>
  </w:style>
  <w:style w:type="paragraph" w:styleId="Textedebulles">
    <w:name w:val="Balloon Text"/>
    <w:basedOn w:val="Normal"/>
    <w:link w:val="TextedebullesCar"/>
    <w:uiPriority w:val="99"/>
    <w:semiHidden/>
    <w:unhideWhenUsed/>
    <w:rsid w:val="00B8762F"/>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762F"/>
    <w:rPr>
      <w:rFonts w:ascii="Segoe UI" w:eastAsia="Times New Roman" w:hAnsi="Segoe UI" w:cs="Segoe UI"/>
      <w:color w:val="000000"/>
      <w:sz w:val="18"/>
      <w:szCs w:val="18"/>
      <w:lang w:val="en-US" w:eastAsia="fr-FR"/>
    </w:rPr>
  </w:style>
  <w:style w:type="paragraph" w:styleId="Paragraphedeliste">
    <w:name w:val="List Paragraph"/>
    <w:basedOn w:val="Normal"/>
    <w:uiPriority w:val="34"/>
    <w:qFormat/>
    <w:rsid w:val="007F1B2C"/>
    <w:pPr>
      <w:ind w:left="720"/>
      <w:contextualSpacing/>
    </w:pPr>
  </w:style>
  <w:style w:type="paragraph" w:styleId="En-tte">
    <w:name w:val="header"/>
    <w:basedOn w:val="Normal"/>
    <w:link w:val="En-tteCar"/>
    <w:uiPriority w:val="99"/>
    <w:unhideWhenUsed/>
    <w:rsid w:val="002A7E35"/>
    <w:pPr>
      <w:tabs>
        <w:tab w:val="clear" w:pos="1440"/>
        <w:tab w:val="clear" w:pos="5040"/>
        <w:tab w:val="center" w:pos="4536"/>
        <w:tab w:val="right" w:pos="9072"/>
      </w:tabs>
    </w:pPr>
  </w:style>
  <w:style w:type="character" w:customStyle="1" w:styleId="En-tteCar">
    <w:name w:val="En-tête Car"/>
    <w:basedOn w:val="Policepardfaut"/>
    <w:link w:val="En-tte"/>
    <w:uiPriority w:val="99"/>
    <w:rsid w:val="002A7E35"/>
    <w:rPr>
      <w:rFonts w:ascii="Palatino" w:eastAsia="Times New Roman" w:hAnsi="Palatino" w:cs="Times New Roman"/>
      <w:color w:val="000000"/>
      <w:sz w:val="24"/>
      <w:szCs w:val="20"/>
      <w:lang w:val="en-US" w:eastAsia="fr-FR"/>
    </w:rPr>
  </w:style>
  <w:style w:type="paragraph" w:styleId="Pieddepage">
    <w:name w:val="footer"/>
    <w:basedOn w:val="Normal"/>
    <w:link w:val="PieddepageCar"/>
    <w:unhideWhenUsed/>
    <w:rsid w:val="002A7E35"/>
    <w:pPr>
      <w:tabs>
        <w:tab w:val="clear" w:pos="1440"/>
        <w:tab w:val="clear" w:pos="5040"/>
        <w:tab w:val="center" w:pos="4536"/>
        <w:tab w:val="right" w:pos="9072"/>
      </w:tabs>
    </w:pPr>
  </w:style>
  <w:style w:type="character" w:customStyle="1" w:styleId="PieddepageCar">
    <w:name w:val="Pied de page Car"/>
    <w:basedOn w:val="Policepardfaut"/>
    <w:link w:val="Pieddepage"/>
    <w:rsid w:val="002A7E35"/>
    <w:rPr>
      <w:rFonts w:ascii="Palatino" w:eastAsia="Times New Roman" w:hAnsi="Palatino" w:cs="Times New Roman"/>
      <w:color w:val="000000"/>
      <w:sz w:val="24"/>
      <w:szCs w:val="20"/>
      <w:lang w:val="en-US" w:eastAsia="fr-FR"/>
    </w:rPr>
  </w:style>
  <w:style w:type="character" w:styleId="Lienhypertexte">
    <w:name w:val="Hyperlink"/>
    <w:rsid w:val="002A7E35"/>
    <w:rPr>
      <w:color w:val="0000FF"/>
      <w:u w:val="single"/>
    </w:rPr>
  </w:style>
  <w:style w:type="paragraph" w:styleId="Retraitcorpsdetexte">
    <w:name w:val="Body Text Indent"/>
    <w:basedOn w:val="Normal"/>
    <w:link w:val="RetraitcorpsdetexteCar"/>
    <w:rsid w:val="00861BE2"/>
    <w:pPr>
      <w:tabs>
        <w:tab w:val="clear" w:pos="1440"/>
        <w:tab w:val="clear" w:pos="5040"/>
      </w:tabs>
      <w:ind w:firstLine="709"/>
    </w:pPr>
    <w:rPr>
      <w:rFonts w:eastAsia="Times"/>
      <w:color w:val="auto"/>
      <w:lang w:val="x-none" w:eastAsia="x-none"/>
    </w:rPr>
  </w:style>
  <w:style w:type="character" w:customStyle="1" w:styleId="RetraitcorpsdetexteCar">
    <w:name w:val="Retrait corps de texte Car"/>
    <w:basedOn w:val="Policepardfaut"/>
    <w:link w:val="Retraitcorpsdetexte"/>
    <w:rsid w:val="00861BE2"/>
    <w:rPr>
      <w:rFonts w:ascii="Palatino" w:eastAsia="Times" w:hAnsi="Palatino" w:cs="Times New Roman"/>
      <w:sz w:val="24"/>
      <w:szCs w:val="20"/>
      <w:lang w:val="x-none" w:eastAsia="x-none"/>
    </w:rPr>
  </w:style>
  <w:style w:type="paragraph" w:styleId="NormalWeb">
    <w:name w:val="Normal (Web)"/>
    <w:basedOn w:val="Normal"/>
    <w:uiPriority w:val="99"/>
    <w:semiHidden/>
    <w:unhideWhenUsed/>
    <w:rsid w:val="00D5598B"/>
    <w:pPr>
      <w:tabs>
        <w:tab w:val="clear" w:pos="1440"/>
        <w:tab w:val="clear" w:pos="5040"/>
      </w:tabs>
      <w:spacing w:before="100" w:beforeAutospacing="1" w:after="100" w:afterAutospacing="1"/>
      <w:jc w:val="left"/>
    </w:pPr>
    <w:rPr>
      <w:rFonts w:ascii="Times New Roman" w:eastAsiaTheme="minorHAnsi" w:hAnsi="Times New Roman"/>
      <w:color w:val="auto"/>
      <w:sz w:val="20"/>
      <w:lang w:val="fr-FR"/>
    </w:rPr>
  </w:style>
  <w:style w:type="character" w:styleId="Lienhypertextesuivi">
    <w:name w:val="FollowedHyperlink"/>
    <w:basedOn w:val="Policepardfaut"/>
    <w:uiPriority w:val="99"/>
    <w:semiHidden/>
    <w:unhideWhenUsed/>
    <w:rsid w:val="00934380"/>
    <w:rPr>
      <w:color w:val="954F72" w:themeColor="followedHyperlink"/>
      <w:u w:val="single"/>
    </w:rPr>
  </w:style>
  <w:style w:type="paragraph" w:styleId="Corpsdetexte">
    <w:name w:val="Body Text"/>
    <w:basedOn w:val="Normal"/>
    <w:link w:val="CorpsdetexteCar"/>
    <w:uiPriority w:val="99"/>
    <w:unhideWhenUsed/>
    <w:rsid w:val="0028554E"/>
    <w:pPr>
      <w:spacing w:after="120"/>
    </w:pPr>
  </w:style>
  <w:style w:type="character" w:customStyle="1" w:styleId="CorpsdetexteCar">
    <w:name w:val="Corps de texte Car"/>
    <w:basedOn w:val="Policepardfaut"/>
    <w:link w:val="Corpsdetexte"/>
    <w:uiPriority w:val="99"/>
    <w:rsid w:val="0028554E"/>
    <w:rPr>
      <w:rFonts w:ascii="Palatino" w:eastAsia="Times New Roman" w:hAnsi="Palatino" w:cs="Times New Roman"/>
      <w:color w:val="000000"/>
      <w:sz w:val="24"/>
      <w:szCs w:val="20"/>
      <w:lang w:val="en-US"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C7"/>
    <w:pPr>
      <w:tabs>
        <w:tab w:val="left" w:pos="1440"/>
        <w:tab w:val="left" w:pos="5040"/>
      </w:tabs>
      <w:spacing w:after="0" w:line="240" w:lineRule="auto"/>
      <w:jc w:val="both"/>
    </w:pPr>
    <w:rPr>
      <w:rFonts w:ascii="Palatino" w:eastAsia="Times New Roman" w:hAnsi="Palatino" w:cs="Times New Roman"/>
      <w:color w:val="000000"/>
      <w:sz w:val="24"/>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B8762F"/>
    <w:rPr>
      <w:sz w:val="16"/>
      <w:szCs w:val="16"/>
    </w:rPr>
  </w:style>
  <w:style w:type="paragraph" w:styleId="Commentaire">
    <w:name w:val="annotation text"/>
    <w:basedOn w:val="Normal"/>
    <w:link w:val="CommentaireCar"/>
    <w:uiPriority w:val="99"/>
    <w:semiHidden/>
    <w:unhideWhenUsed/>
    <w:rsid w:val="00B8762F"/>
    <w:rPr>
      <w:sz w:val="20"/>
    </w:rPr>
  </w:style>
  <w:style w:type="character" w:customStyle="1" w:styleId="CommentaireCar">
    <w:name w:val="Commentaire Car"/>
    <w:basedOn w:val="Policepardfaut"/>
    <w:link w:val="Commentaire"/>
    <w:uiPriority w:val="99"/>
    <w:semiHidden/>
    <w:rsid w:val="00B8762F"/>
    <w:rPr>
      <w:rFonts w:ascii="Palatino" w:eastAsia="Times New Roman" w:hAnsi="Palatino" w:cs="Times New Roman"/>
      <w:color w:val="000000"/>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B8762F"/>
    <w:rPr>
      <w:b/>
      <w:bCs/>
    </w:rPr>
  </w:style>
  <w:style w:type="character" w:customStyle="1" w:styleId="ObjetducommentaireCar">
    <w:name w:val="Objet du commentaire Car"/>
    <w:basedOn w:val="CommentaireCar"/>
    <w:link w:val="Objetducommentaire"/>
    <w:uiPriority w:val="99"/>
    <w:semiHidden/>
    <w:rsid w:val="00B8762F"/>
    <w:rPr>
      <w:rFonts w:ascii="Palatino" w:eastAsia="Times New Roman" w:hAnsi="Palatino" w:cs="Times New Roman"/>
      <w:b/>
      <w:bCs/>
      <w:color w:val="000000"/>
      <w:sz w:val="20"/>
      <w:szCs w:val="20"/>
      <w:lang w:val="en-US" w:eastAsia="fr-FR"/>
    </w:rPr>
  </w:style>
  <w:style w:type="paragraph" w:styleId="Textedebulles">
    <w:name w:val="Balloon Text"/>
    <w:basedOn w:val="Normal"/>
    <w:link w:val="TextedebullesCar"/>
    <w:uiPriority w:val="99"/>
    <w:semiHidden/>
    <w:unhideWhenUsed/>
    <w:rsid w:val="00B8762F"/>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762F"/>
    <w:rPr>
      <w:rFonts w:ascii="Segoe UI" w:eastAsia="Times New Roman" w:hAnsi="Segoe UI" w:cs="Segoe UI"/>
      <w:color w:val="000000"/>
      <w:sz w:val="18"/>
      <w:szCs w:val="18"/>
      <w:lang w:val="en-US" w:eastAsia="fr-FR"/>
    </w:rPr>
  </w:style>
  <w:style w:type="paragraph" w:styleId="Paragraphedeliste">
    <w:name w:val="List Paragraph"/>
    <w:basedOn w:val="Normal"/>
    <w:uiPriority w:val="34"/>
    <w:qFormat/>
    <w:rsid w:val="007F1B2C"/>
    <w:pPr>
      <w:ind w:left="720"/>
      <w:contextualSpacing/>
    </w:pPr>
  </w:style>
  <w:style w:type="paragraph" w:styleId="En-tte">
    <w:name w:val="header"/>
    <w:basedOn w:val="Normal"/>
    <w:link w:val="En-tteCar"/>
    <w:uiPriority w:val="99"/>
    <w:unhideWhenUsed/>
    <w:rsid w:val="002A7E35"/>
    <w:pPr>
      <w:tabs>
        <w:tab w:val="clear" w:pos="1440"/>
        <w:tab w:val="clear" w:pos="5040"/>
        <w:tab w:val="center" w:pos="4536"/>
        <w:tab w:val="right" w:pos="9072"/>
      </w:tabs>
    </w:pPr>
  </w:style>
  <w:style w:type="character" w:customStyle="1" w:styleId="En-tteCar">
    <w:name w:val="En-tête Car"/>
    <w:basedOn w:val="Policepardfaut"/>
    <w:link w:val="En-tte"/>
    <w:uiPriority w:val="99"/>
    <w:rsid w:val="002A7E35"/>
    <w:rPr>
      <w:rFonts w:ascii="Palatino" w:eastAsia="Times New Roman" w:hAnsi="Palatino" w:cs="Times New Roman"/>
      <w:color w:val="000000"/>
      <w:sz w:val="24"/>
      <w:szCs w:val="20"/>
      <w:lang w:val="en-US" w:eastAsia="fr-FR"/>
    </w:rPr>
  </w:style>
  <w:style w:type="paragraph" w:styleId="Pieddepage">
    <w:name w:val="footer"/>
    <w:basedOn w:val="Normal"/>
    <w:link w:val="PieddepageCar"/>
    <w:unhideWhenUsed/>
    <w:rsid w:val="002A7E35"/>
    <w:pPr>
      <w:tabs>
        <w:tab w:val="clear" w:pos="1440"/>
        <w:tab w:val="clear" w:pos="5040"/>
        <w:tab w:val="center" w:pos="4536"/>
        <w:tab w:val="right" w:pos="9072"/>
      </w:tabs>
    </w:pPr>
  </w:style>
  <w:style w:type="character" w:customStyle="1" w:styleId="PieddepageCar">
    <w:name w:val="Pied de page Car"/>
    <w:basedOn w:val="Policepardfaut"/>
    <w:link w:val="Pieddepage"/>
    <w:rsid w:val="002A7E35"/>
    <w:rPr>
      <w:rFonts w:ascii="Palatino" w:eastAsia="Times New Roman" w:hAnsi="Palatino" w:cs="Times New Roman"/>
      <w:color w:val="000000"/>
      <w:sz w:val="24"/>
      <w:szCs w:val="20"/>
      <w:lang w:val="en-US" w:eastAsia="fr-FR"/>
    </w:rPr>
  </w:style>
  <w:style w:type="character" w:styleId="Lienhypertexte">
    <w:name w:val="Hyperlink"/>
    <w:rsid w:val="002A7E35"/>
    <w:rPr>
      <w:color w:val="0000FF"/>
      <w:u w:val="single"/>
    </w:rPr>
  </w:style>
  <w:style w:type="paragraph" w:styleId="Retraitcorpsdetexte">
    <w:name w:val="Body Text Indent"/>
    <w:basedOn w:val="Normal"/>
    <w:link w:val="RetraitcorpsdetexteCar"/>
    <w:rsid w:val="00861BE2"/>
    <w:pPr>
      <w:tabs>
        <w:tab w:val="clear" w:pos="1440"/>
        <w:tab w:val="clear" w:pos="5040"/>
      </w:tabs>
      <w:ind w:firstLine="709"/>
    </w:pPr>
    <w:rPr>
      <w:rFonts w:eastAsia="Times"/>
      <w:color w:val="auto"/>
      <w:lang w:val="x-none" w:eastAsia="x-none"/>
    </w:rPr>
  </w:style>
  <w:style w:type="character" w:customStyle="1" w:styleId="RetraitcorpsdetexteCar">
    <w:name w:val="Retrait corps de texte Car"/>
    <w:basedOn w:val="Policepardfaut"/>
    <w:link w:val="Retraitcorpsdetexte"/>
    <w:rsid w:val="00861BE2"/>
    <w:rPr>
      <w:rFonts w:ascii="Palatino" w:eastAsia="Times" w:hAnsi="Palatino" w:cs="Times New Roman"/>
      <w:sz w:val="24"/>
      <w:szCs w:val="20"/>
      <w:lang w:val="x-none" w:eastAsia="x-none"/>
    </w:rPr>
  </w:style>
  <w:style w:type="paragraph" w:styleId="NormalWeb">
    <w:name w:val="Normal (Web)"/>
    <w:basedOn w:val="Normal"/>
    <w:uiPriority w:val="99"/>
    <w:semiHidden/>
    <w:unhideWhenUsed/>
    <w:rsid w:val="00D5598B"/>
    <w:pPr>
      <w:tabs>
        <w:tab w:val="clear" w:pos="1440"/>
        <w:tab w:val="clear" w:pos="5040"/>
      </w:tabs>
      <w:spacing w:before="100" w:beforeAutospacing="1" w:after="100" w:afterAutospacing="1"/>
      <w:jc w:val="left"/>
    </w:pPr>
    <w:rPr>
      <w:rFonts w:ascii="Times New Roman" w:eastAsiaTheme="minorHAnsi" w:hAnsi="Times New Roman"/>
      <w:color w:val="auto"/>
      <w:sz w:val="20"/>
      <w:lang w:val="fr-FR"/>
    </w:rPr>
  </w:style>
  <w:style w:type="character" w:styleId="Lienhypertextesuivi">
    <w:name w:val="FollowedHyperlink"/>
    <w:basedOn w:val="Policepardfaut"/>
    <w:uiPriority w:val="99"/>
    <w:semiHidden/>
    <w:unhideWhenUsed/>
    <w:rsid w:val="00934380"/>
    <w:rPr>
      <w:color w:val="954F72" w:themeColor="followedHyperlink"/>
      <w:u w:val="single"/>
    </w:rPr>
  </w:style>
  <w:style w:type="paragraph" w:styleId="Corpsdetexte">
    <w:name w:val="Body Text"/>
    <w:basedOn w:val="Normal"/>
    <w:link w:val="CorpsdetexteCar"/>
    <w:uiPriority w:val="99"/>
    <w:unhideWhenUsed/>
    <w:rsid w:val="0028554E"/>
    <w:pPr>
      <w:spacing w:after="120"/>
    </w:pPr>
  </w:style>
  <w:style w:type="character" w:customStyle="1" w:styleId="CorpsdetexteCar">
    <w:name w:val="Corps de texte Car"/>
    <w:basedOn w:val="Policepardfaut"/>
    <w:link w:val="Corpsdetexte"/>
    <w:uiPriority w:val="99"/>
    <w:rsid w:val="0028554E"/>
    <w:rPr>
      <w:rFonts w:ascii="Palatino" w:eastAsia="Times New Roman" w:hAnsi="Palatino" w:cs="Times New Roman"/>
      <w:color w:val="000000"/>
      <w:sz w:val="24"/>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6414">
      <w:bodyDiv w:val="1"/>
      <w:marLeft w:val="0"/>
      <w:marRight w:val="0"/>
      <w:marTop w:val="0"/>
      <w:marBottom w:val="0"/>
      <w:divBdr>
        <w:top w:val="none" w:sz="0" w:space="0" w:color="auto"/>
        <w:left w:val="none" w:sz="0" w:space="0" w:color="auto"/>
        <w:bottom w:val="none" w:sz="0" w:space="0" w:color="auto"/>
        <w:right w:val="none" w:sz="0" w:space="0" w:color="auto"/>
      </w:divBdr>
    </w:div>
    <w:div w:id="296420138">
      <w:bodyDiv w:val="1"/>
      <w:marLeft w:val="0"/>
      <w:marRight w:val="0"/>
      <w:marTop w:val="0"/>
      <w:marBottom w:val="0"/>
      <w:divBdr>
        <w:top w:val="none" w:sz="0" w:space="0" w:color="auto"/>
        <w:left w:val="none" w:sz="0" w:space="0" w:color="auto"/>
        <w:bottom w:val="none" w:sz="0" w:space="0" w:color="auto"/>
        <w:right w:val="none" w:sz="0" w:space="0" w:color="auto"/>
      </w:divBdr>
    </w:div>
    <w:div w:id="14365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20" Type="http://schemas.microsoft.com/office/2011/relationships/commentsExtended" Target="commentsExtended.xml"/><Relationship Id="rId2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421</Words>
  <Characters>2321</Characters>
  <Application>Microsoft Macintosh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Tian-Shan</cp:lastModifiedBy>
  <cp:revision>26</cp:revision>
  <cp:lastPrinted>2018-10-24T07:14:00Z</cp:lastPrinted>
  <dcterms:created xsi:type="dcterms:W3CDTF">2018-10-01T12:43:00Z</dcterms:created>
  <dcterms:modified xsi:type="dcterms:W3CDTF">2019-04-15T21:15:00Z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d3725f64-e798-4f20-b44f-012610c6fb37</vt:lpwstr>
  </property>
  <property fmtid="{D5CDD505-2E9C-101B-9397-08002B2CF9AE}" pid="3" name="BBDocRef">
    <vt:lpwstr>Matters\43103533.1</vt:lpwstr>
  </property>
  <property fmtid="{D5CDD505-2E9C-101B-9397-08002B2CF9AE}" pid="4" name="bbFooterStyle">
    <vt:lpwstr>SHORT</vt:lpwstr>
  </property>
</Properties>
</file>