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EF45" w14:textId="77777777" w:rsidR="00823964" w:rsidRPr="00510C52" w:rsidRDefault="008D4AA5" w:rsidP="008D4AA5">
      <w:pPr>
        <w:jc w:val="center"/>
        <w:rPr>
          <w:b/>
          <w:sz w:val="36"/>
          <w:szCs w:val="36"/>
        </w:rPr>
      </w:pPr>
      <w:r w:rsidRPr="00510C52">
        <w:rPr>
          <w:b/>
          <w:sz w:val="36"/>
          <w:szCs w:val="36"/>
        </w:rPr>
        <w:t>ADOMOS</w:t>
      </w:r>
    </w:p>
    <w:p w14:paraId="11B3137F" w14:textId="409370C0" w:rsidR="000575EA" w:rsidRPr="00510C52" w:rsidRDefault="000575EA" w:rsidP="000575EA">
      <w:pPr>
        <w:jc w:val="center"/>
      </w:pPr>
      <w:r w:rsidRPr="00510C52">
        <w:t xml:space="preserve">Société anonyme au capital de </w:t>
      </w:r>
      <w:r w:rsidR="00D11F99" w:rsidRPr="00510C52">
        <w:t>604 038,62</w:t>
      </w:r>
      <w:r w:rsidR="00533E6E" w:rsidRPr="00510C52">
        <w:t xml:space="preserve"> </w:t>
      </w:r>
      <w:r w:rsidR="00D47063" w:rsidRPr="00510C52">
        <w:t>euros</w:t>
      </w:r>
    </w:p>
    <w:p w14:paraId="1DFFA29D" w14:textId="77777777" w:rsidR="00F229E5" w:rsidRPr="00510C52" w:rsidRDefault="00F229E5">
      <w:pPr>
        <w:jc w:val="center"/>
      </w:pPr>
      <w:r w:rsidRPr="00510C52">
        <w:t>Siège social : 75, avenue des Champs-Élysées - 75008 PARIS</w:t>
      </w:r>
    </w:p>
    <w:p w14:paraId="730E32B4" w14:textId="77777777" w:rsidR="00F229E5" w:rsidRPr="00510C52" w:rsidRDefault="00F229E5">
      <w:pPr>
        <w:jc w:val="center"/>
      </w:pPr>
      <w:r w:rsidRPr="00510C52">
        <w:t>424 250 058 RCS PARIS</w:t>
      </w:r>
    </w:p>
    <w:p w14:paraId="069D10BF" w14:textId="77777777" w:rsidR="00F229E5" w:rsidRPr="00510C52" w:rsidRDefault="00F229E5">
      <w:pPr>
        <w:pStyle w:val="Titre2"/>
        <w:spacing w:before="0"/>
        <w:rPr>
          <w:rFonts w:ascii="Times New Roman" w:hAnsi="Times New Roman" w:cs="Times New Roman"/>
          <w:caps/>
          <w:szCs w:val="24"/>
          <w:u w:val="single"/>
        </w:rPr>
      </w:pPr>
    </w:p>
    <w:p w14:paraId="52981BBF" w14:textId="2455ED9A" w:rsidR="00F229E5" w:rsidRPr="00510C52" w:rsidRDefault="00F229E5">
      <w:pPr>
        <w:rPr>
          <w:lang w:eastAsia="en-US"/>
        </w:rPr>
      </w:pPr>
    </w:p>
    <w:p w14:paraId="0F88E6A5" w14:textId="77777777" w:rsidR="00AA7030" w:rsidRPr="00510C52" w:rsidRDefault="00AA7030">
      <w:pPr>
        <w:rPr>
          <w:lang w:eastAsia="en-US"/>
        </w:rPr>
      </w:pPr>
    </w:p>
    <w:p w14:paraId="306D4D3D" w14:textId="77777777" w:rsidR="00F229E5" w:rsidRPr="00510C52" w:rsidRDefault="00F229E5">
      <w:pPr>
        <w:rPr>
          <w:lang w:eastAsia="en-US"/>
        </w:rPr>
      </w:pPr>
    </w:p>
    <w:p w14:paraId="6C38E610" w14:textId="12CDC52B" w:rsidR="00F229E5" w:rsidRPr="00510C52" w:rsidRDefault="00F229E5" w:rsidP="008D4AA5">
      <w:pPr>
        <w:pStyle w:val="Titre2"/>
        <w:spacing w:before="0"/>
        <w:jc w:val="center"/>
        <w:rPr>
          <w:rFonts w:ascii="Times New Roman" w:hAnsi="Times New Roman" w:cs="Times New Roman"/>
          <w:caps/>
          <w:szCs w:val="24"/>
          <w:u w:val="single"/>
        </w:rPr>
      </w:pPr>
      <w:r w:rsidRPr="00510C52">
        <w:rPr>
          <w:rFonts w:ascii="Times New Roman" w:hAnsi="Times New Roman" w:cs="Times New Roman"/>
          <w:caps/>
          <w:szCs w:val="24"/>
          <w:u w:val="single"/>
        </w:rPr>
        <w:t xml:space="preserve">Rapport de gestion du </w:t>
      </w:r>
      <w:r w:rsidR="00D250AA" w:rsidRPr="00510C52">
        <w:rPr>
          <w:rFonts w:ascii="Times New Roman" w:hAnsi="Times New Roman" w:cs="Times New Roman"/>
          <w:caps/>
          <w:szCs w:val="24"/>
          <w:u w:val="single"/>
        </w:rPr>
        <w:t xml:space="preserve">CONSEIL D’ADMINISTRATION </w:t>
      </w:r>
      <w:r w:rsidR="008D4AA5" w:rsidRPr="00510C52">
        <w:rPr>
          <w:rFonts w:ascii="Times New Roman" w:hAnsi="Times New Roman" w:cs="Times New Roman"/>
          <w:caps/>
          <w:szCs w:val="24"/>
          <w:u w:val="single"/>
        </w:rPr>
        <w:t>sur l'activité</w:t>
      </w:r>
      <w:r w:rsidR="009A687A" w:rsidRPr="00510C52">
        <w:rPr>
          <w:rFonts w:ascii="Times New Roman" w:hAnsi="Times New Roman" w:cs="Times New Roman"/>
          <w:caps/>
          <w:szCs w:val="24"/>
          <w:u w:val="single"/>
        </w:rPr>
        <w:t xml:space="preserve"> </w:t>
      </w:r>
      <w:r w:rsidRPr="00510C52">
        <w:rPr>
          <w:rFonts w:ascii="Times New Roman" w:hAnsi="Times New Roman" w:cs="Times New Roman"/>
          <w:caps/>
          <w:szCs w:val="24"/>
          <w:u w:val="single"/>
        </w:rPr>
        <w:t xml:space="preserve">DE LA societe </w:t>
      </w:r>
      <w:r w:rsidR="008D4AA5" w:rsidRPr="00510C52">
        <w:rPr>
          <w:rFonts w:ascii="Times New Roman" w:hAnsi="Times New Roman" w:cs="Times New Roman"/>
          <w:caps/>
          <w:szCs w:val="24"/>
          <w:u w:val="single"/>
        </w:rPr>
        <w:t>au cours de</w:t>
      </w:r>
      <w:r w:rsidR="00562B9A" w:rsidRPr="00510C52">
        <w:rPr>
          <w:rFonts w:ascii="Times New Roman" w:hAnsi="Times New Roman" w:cs="Times New Roman"/>
          <w:caps/>
          <w:szCs w:val="24"/>
          <w:u w:val="single"/>
        </w:rPr>
        <w:t xml:space="preserve"> </w:t>
      </w:r>
      <w:r w:rsidRPr="00510C52">
        <w:rPr>
          <w:rFonts w:ascii="Times New Roman" w:hAnsi="Times New Roman" w:cs="Times New Roman"/>
          <w:caps/>
          <w:szCs w:val="24"/>
          <w:u w:val="single"/>
        </w:rPr>
        <w:t xml:space="preserve">l'exercice clos le 31 décembre </w:t>
      </w:r>
      <w:r w:rsidR="002740DA" w:rsidRPr="00510C52">
        <w:rPr>
          <w:rFonts w:ascii="Times New Roman" w:hAnsi="Times New Roman" w:cs="Times New Roman"/>
          <w:caps/>
          <w:szCs w:val="24"/>
          <w:u w:val="single"/>
        </w:rPr>
        <w:t>20</w:t>
      </w:r>
      <w:r w:rsidR="0088523D" w:rsidRPr="00510C52">
        <w:rPr>
          <w:rFonts w:ascii="Times New Roman" w:hAnsi="Times New Roman" w:cs="Times New Roman"/>
          <w:caps/>
          <w:szCs w:val="24"/>
          <w:u w:val="single"/>
        </w:rPr>
        <w:t>20</w:t>
      </w:r>
    </w:p>
    <w:p w14:paraId="5DDEE9E6" w14:textId="77777777" w:rsidR="00F229E5" w:rsidRPr="00510C52" w:rsidRDefault="00F229E5">
      <w:pPr>
        <w:pStyle w:val="Notedefin"/>
        <w:widowControl/>
        <w:tabs>
          <w:tab w:val="clear" w:pos="-720"/>
          <w:tab w:val="clear" w:pos="0"/>
        </w:tabs>
        <w:suppressAutoHyphens w:val="0"/>
        <w:rPr>
          <w:rFonts w:eastAsia="Times New Roman"/>
          <w:snapToGrid/>
          <w:szCs w:val="24"/>
          <w:lang w:eastAsia="fr-FR"/>
        </w:rPr>
      </w:pPr>
    </w:p>
    <w:p w14:paraId="4BC00095" w14:textId="1204F62D" w:rsidR="00F229E5" w:rsidRPr="00510C52" w:rsidRDefault="00F229E5">
      <w:pPr>
        <w:pStyle w:val="Notedefin"/>
        <w:widowControl/>
        <w:tabs>
          <w:tab w:val="clear" w:pos="-720"/>
          <w:tab w:val="clear" w:pos="0"/>
        </w:tabs>
        <w:suppressAutoHyphens w:val="0"/>
        <w:rPr>
          <w:rFonts w:eastAsia="Times New Roman"/>
          <w:snapToGrid/>
          <w:szCs w:val="24"/>
          <w:lang w:eastAsia="fr-FR"/>
        </w:rPr>
      </w:pPr>
    </w:p>
    <w:p w14:paraId="6364D298" w14:textId="77777777" w:rsidR="00AA7030" w:rsidRPr="00510C52" w:rsidRDefault="00AA7030">
      <w:pPr>
        <w:pStyle w:val="Notedefin"/>
        <w:widowControl/>
        <w:tabs>
          <w:tab w:val="clear" w:pos="-720"/>
          <w:tab w:val="clear" w:pos="0"/>
        </w:tabs>
        <w:suppressAutoHyphens w:val="0"/>
        <w:rPr>
          <w:rFonts w:eastAsia="Times New Roman"/>
          <w:snapToGrid/>
          <w:szCs w:val="24"/>
          <w:lang w:eastAsia="fr-FR"/>
        </w:rPr>
      </w:pPr>
    </w:p>
    <w:p w14:paraId="5B358F26" w14:textId="77777777" w:rsidR="00F229E5" w:rsidRPr="00510C52" w:rsidRDefault="00F229E5">
      <w:pPr>
        <w:pStyle w:val="Notedefin"/>
        <w:widowControl/>
        <w:tabs>
          <w:tab w:val="clear" w:pos="-720"/>
          <w:tab w:val="clear" w:pos="0"/>
        </w:tabs>
        <w:suppressAutoHyphens w:val="0"/>
        <w:rPr>
          <w:rFonts w:eastAsia="Times New Roman"/>
          <w:snapToGrid/>
          <w:szCs w:val="24"/>
          <w:lang w:eastAsia="fr-FR"/>
        </w:rPr>
      </w:pPr>
    </w:p>
    <w:p w14:paraId="30C18457" w14:textId="77777777" w:rsidR="00F229E5" w:rsidRPr="00510C52" w:rsidRDefault="00F229E5">
      <w:pPr>
        <w:pStyle w:val="Notedefin"/>
        <w:widowControl/>
        <w:tabs>
          <w:tab w:val="clear" w:pos="-720"/>
          <w:tab w:val="clear" w:pos="0"/>
        </w:tabs>
        <w:suppressAutoHyphens w:val="0"/>
        <w:rPr>
          <w:rFonts w:eastAsia="Times New Roman"/>
          <w:snapToGrid/>
          <w:szCs w:val="24"/>
          <w:lang w:eastAsia="fr-FR"/>
        </w:rPr>
      </w:pPr>
      <w:r w:rsidRPr="00510C52">
        <w:rPr>
          <w:rFonts w:eastAsia="Times New Roman"/>
          <w:snapToGrid/>
          <w:szCs w:val="24"/>
          <w:lang w:eastAsia="fr-FR"/>
        </w:rPr>
        <w:t xml:space="preserve">Mesdames, Messieurs, </w:t>
      </w:r>
    </w:p>
    <w:p w14:paraId="0AFEC7CA" w14:textId="77777777" w:rsidR="00F229E5" w:rsidRPr="00510C52" w:rsidRDefault="00F229E5">
      <w:pPr>
        <w:pStyle w:val="Notedefin"/>
        <w:widowControl/>
        <w:tabs>
          <w:tab w:val="clear" w:pos="-720"/>
          <w:tab w:val="clear" w:pos="0"/>
        </w:tabs>
        <w:suppressAutoHyphens w:val="0"/>
        <w:rPr>
          <w:rFonts w:eastAsia="Times New Roman"/>
          <w:snapToGrid/>
          <w:szCs w:val="24"/>
          <w:lang w:eastAsia="fr-FR"/>
        </w:rPr>
      </w:pPr>
    </w:p>
    <w:p w14:paraId="6B433D1D" w14:textId="1337E9DB" w:rsidR="00F229E5" w:rsidRPr="00510C52" w:rsidRDefault="00F229E5">
      <w:pPr>
        <w:jc w:val="both"/>
      </w:pPr>
      <w:r w:rsidRPr="00510C52">
        <w:t xml:space="preserve">Nous vous avons réunis en assemblée générale </w:t>
      </w:r>
      <w:r w:rsidR="0088523D" w:rsidRPr="00510C52">
        <w:t>ordinaire annuelle</w:t>
      </w:r>
      <w:r w:rsidRPr="00510C52">
        <w:t xml:space="preserve"> conformément aux prescriptions légales, </w:t>
      </w:r>
      <w:r w:rsidR="00FE17D1" w:rsidRPr="00510C52">
        <w:t xml:space="preserve">règlementaires </w:t>
      </w:r>
      <w:r w:rsidRPr="00510C52">
        <w:t>et statutaires pour vous rendre compte de l</w:t>
      </w:r>
      <w:r w:rsidR="0088523D" w:rsidRPr="00510C52">
        <w:t>’</w:t>
      </w:r>
      <w:r w:rsidRPr="00510C52">
        <w:t>activité d</w:t>
      </w:r>
      <w:r w:rsidR="0088523D" w:rsidRPr="00510C52">
        <w:t>’</w:t>
      </w:r>
      <w:r w:rsidRPr="00510C52">
        <w:t xml:space="preserve">ADOMOS </w:t>
      </w:r>
      <w:r w:rsidR="00800426" w:rsidRPr="00510C52">
        <w:t xml:space="preserve">et de ses filiales </w:t>
      </w:r>
      <w:r w:rsidRPr="00510C52">
        <w:t>au cours de l</w:t>
      </w:r>
      <w:r w:rsidR="0088523D" w:rsidRPr="00510C52">
        <w:t>’</w:t>
      </w:r>
      <w:r w:rsidRPr="00510C52">
        <w:t>exercice clos le 31</w:t>
      </w:r>
      <w:r w:rsidR="0088523D" w:rsidRPr="00510C52">
        <w:t xml:space="preserve"> </w:t>
      </w:r>
      <w:r w:rsidRPr="00510C52">
        <w:t xml:space="preserve">décembre </w:t>
      </w:r>
      <w:r w:rsidR="002740DA" w:rsidRPr="00510C52">
        <w:t>20</w:t>
      </w:r>
      <w:r w:rsidR="0088523D" w:rsidRPr="00510C52">
        <w:t>20</w:t>
      </w:r>
      <w:r w:rsidR="002740DA" w:rsidRPr="00510C52">
        <w:t xml:space="preserve"> </w:t>
      </w:r>
      <w:r w:rsidRPr="00510C52">
        <w:t xml:space="preserve">et soumettre à votre approbation les comptes sociaux </w:t>
      </w:r>
      <w:r w:rsidR="00800426" w:rsidRPr="00510C52">
        <w:t xml:space="preserve">et consolidés </w:t>
      </w:r>
      <w:r w:rsidRPr="00510C52">
        <w:t>d</w:t>
      </w:r>
      <w:r w:rsidR="0088523D" w:rsidRPr="00510C52">
        <w:t>’</w:t>
      </w:r>
      <w:r w:rsidRPr="00510C52">
        <w:t>ADOMOS dudit exercice.</w:t>
      </w:r>
    </w:p>
    <w:p w14:paraId="0D8C6C3D" w14:textId="77777777" w:rsidR="00F229E5" w:rsidRPr="00510C52" w:rsidRDefault="00F229E5">
      <w:pPr>
        <w:jc w:val="both"/>
      </w:pPr>
    </w:p>
    <w:p w14:paraId="5F210672" w14:textId="5041833C" w:rsidR="00F229E5" w:rsidRPr="00510C52" w:rsidRDefault="00F229E5">
      <w:pPr>
        <w:jc w:val="both"/>
      </w:pPr>
      <w:r w:rsidRPr="00510C52">
        <w:t>Les comptes qui vous sont présentés ont été établis dans le respect des dispositions du plan comptable en observant les principes de prudence et de sincérité.</w:t>
      </w:r>
    </w:p>
    <w:p w14:paraId="11013CA7" w14:textId="77777777" w:rsidR="00F229E5" w:rsidRPr="00510C52" w:rsidRDefault="00F229E5">
      <w:pPr>
        <w:jc w:val="both"/>
      </w:pPr>
    </w:p>
    <w:p w14:paraId="77808218" w14:textId="77777777" w:rsidR="00F229E5" w:rsidRPr="00510C52" w:rsidRDefault="00F229E5">
      <w:pPr>
        <w:jc w:val="both"/>
      </w:pPr>
      <w:r w:rsidRPr="00510C52">
        <w:t>Nous vous donnerons toutes précisions et tous renseignements complémentaires concernant les pièces et documents prévus par la réglementation en vigueur qui ont été tenus à votre disposition, selon les modalités et dans les délais légaux.</w:t>
      </w:r>
    </w:p>
    <w:p w14:paraId="6A7D93B1" w14:textId="77777777" w:rsidR="00376339" w:rsidRPr="00510C52" w:rsidRDefault="00376339">
      <w:pPr>
        <w:jc w:val="both"/>
      </w:pPr>
    </w:p>
    <w:p w14:paraId="42073E76" w14:textId="02AC7C52" w:rsidR="00646E75" w:rsidRPr="00510C52" w:rsidRDefault="00646E75" w:rsidP="008C639F">
      <w:pPr>
        <w:pStyle w:val="Titre1"/>
        <w:numPr>
          <w:ilvl w:val="0"/>
          <w:numId w:val="8"/>
        </w:numPr>
        <w:spacing w:line="240" w:lineRule="auto"/>
        <w:rPr>
          <w:color w:val="auto"/>
          <w:szCs w:val="24"/>
        </w:rPr>
      </w:pPr>
      <w:bookmarkStart w:id="0" w:name="_Hlk37170347"/>
      <w:r w:rsidRPr="00510C52">
        <w:rPr>
          <w:color w:val="auto"/>
          <w:szCs w:val="24"/>
        </w:rPr>
        <w:t>ACTIVITE ET RESULTATS DU GROUPE</w:t>
      </w:r>
      <w:bookmarkStart w:id="1" w:name="_Hlk37170372"/>
    </w:p>
    <w:p w14:paraId="74D25656" w14:textId="77777777" w:rsidR="00272888" w:rsidRPr="00510C52" w:rsidRDefault="00272888" w:rsidP="00646E75"/>
    <w:tbl>
      <w:tblPr>
        <w:tblStyle w:val="Grilledutableau"/>
        <w:tblW w:w="0" w:type="auto"/>
        <w:tblLook w:val="04A0" w:firstRow="1" w:lastRow="0" w:firstColumn="1" w:lastColumn="0" w:noHBand="0" w:noVBand="1"/>
      </w:tblPr>
      <w:tblGrid>
        <w:gridCol w:w="5098"/>
        <w:gridCol w:w="1321"/>
        <w:gridCol w:w="1321"/>
        <w:gridCol w:w="1322"/>
      </w:tblGrid>
      <w:tr w:rsidR="00510C52" w:rsidRPr="00510C52" w14:paraId="1098ABBE" w14:textId="77777777" w:rsidTr="00272888">
        <w:trPr>
          <w:trHeight w:val="340"/>
        </w:trPr>
        <w:tc>
          <w:tcPr>
            <w:tcW w:w="5098" w:type="dxa"/>
            <w:shd w:val="clear" w:color="auto" w:fill="C6D9F1" w:themeFill="text2" w:themeFillTint="33"/>
            <w:vAlign w:val="center"/>
          </w:tcPr>
          <w:p w14:paraId="2F4B6B2E" w14:textId="2D9B585F" w:rsidR="00272888" w:rsidRPr="00510C52" w:rsidRDefault="00272888" w:rsidP="00272888">
            <w:pPr>
              <w:rPr>
                <w:sz w:val="22"/>
                <w:szCs w:val="22"/>
              </w:rPr>
            </w:pPr>
            <w:r w:rsidRPr="00510C52">
              <w:rPr>
                <w:sz w:val="22"/>
                <w:szCs w:val="22"/>
              </w:rPr>
              <w:t>K€</w:t>
            </w:r>
          </w:p>
        </w:tc>
        <w:tc>
          <w:tcPr>
            <w:tcW w:w="1321" w:type="dxa"/>
            <w:shd w:val="clear" w:color="auto" w:fill="C6D9F1" w:themeFill="text2" w:themeFillTint="33"/>
            <w:vAlign w:val="center"/>
          </w:tcPr>
          <w:p w14:paraId="7B5B995A" w14:textId="3EEAD9C6" w:rsidR="00272888" w:rsidRPr="00510C52" w:rsidRDefault="00272888" w:rsidP="00272888">
            <w:pPr>
              <w:jc w:val="center"/>
              <w:rPr>
                <w:b/>
                <w:bCs/>
                <w:sz w:val="22"/>
                <w:szCs w:val="22"/>
              </w:rPr>
            </w:pPr>
            <w:r w:rsidRPr="00510C52">
              <w:rPr>
                <w:b/>
                <w:bCs/>
                <w:sz w:val="22"/>
                <w:szCs w:val="22"/>
              </w:rPr>
              <w:t>2020</w:t>
            </w:r>
          </w:p>
        </w:tc>
        <w:tc>
          <w:tcPr>
            <w:tcW w:w="1321" w:type="dxa"/>
            <w:shd w:val="clear" w:color="auto" w:fill="C6D9F1" w:themeFill="text2" w:themeFillTint="33"/>
            <w:vAlign w:val="center"/>
          </w:tcPr>
          <w:p w14:paraId="04170324" w14:textId="199D4AB4" w:rsidR="00272888" w:rsidRPr="00510C52" w:rsidRDefault="00272888" w:rsidP="00272888">
            <w:pPr>
              <w:jc w:val="center"/>
              <w:rPr>
                <w:b/>
                <w:bCs/>
                <w:sz w:val="22"/>
                <w:szCs w:val="22"/>
              </w:rPr>
            </w:pPr>
            <w:r w:rsidRPr="00510C52">
              <w:rPr>
                <w:b/>
                <w:bCs/>
                <w:sz w:val="22"/>
                <w:szCs w:val="22"/>
              </w:rPr>
              <w:t>2019</w:t>
            </w:r>
          </w:p>
        </w:tc>
        <w:tc>
          <w:tcPr>
            <w:tcW w:w="1322" w:type="dxa"/>
            <w:shd w:val="clear" w:color="auto" w:fill="C6D9F1" w:themeFill="text2" w:themeFillTint="33"/>
            <w:vAlign w:val="center"/>
          </w:tcPr>
          <w:p w14:paraId="01E02FDC" w14:textId="27520176" w:rsidR="00272888" w:rsidRPr="00510C52" w:rsidRDefault="00272888" w:rsidP="00272888">
            <w:pPr>
              <w:jc w:val="center"/>
              <w:rPr>
                <w:b/>
                <w:bCs/>
                <w:sz w:val="22"/>
                <w:szCs w:val="22"/>
              </w:rPr>
            </w:pPr>
            <w:r w:rsidRPr="00510C52">
              <w:rPr>
                <w:b/>
                <w:bCs/>
                <w:sz w:val="22"/>
                <w:szCs w:val="22"/>
              </w:rPr>
              <w:t>Variation</w:t>
            </w:r>
          </w:p>
        </w:tc>
      </w:tr>
      <w:tr w:rsidR="00510C52" w:rsidRPr="00510C52" w14:paraId="3EFDFBB9" w14:textId="77777777" w:rsidTr="00272888">
        <w:trPr>
          <w:trHeight w:val="340"/>
        </w:trPr>
        <w:tc>
          <w:tcPr>
            <w:tcW w:w="5098" w:type="dxa"/>
            <w:vAlign w:val="center"/>
          </w:tcPr>
          <w:p w14:paraId="4C0160EE" w14:textId="11C12557" w:rsidR="00272888" w:rsidRPr="00510C52" w:rsidRDefault="00272888" w:rsidP="00272888">
            <w:pPr>
              <w:rPr>
                <w:sz w:val="22"/>
                <w:szCs w:val="22"/>
              </w:rPr>
            </w:pPr>
            <w:r w:rsidRPr="00510C52">
              <w:rPr>
                <w:sz w:val="22"/>
                <w:szCs w:val="22"/>
              </w:rPr>
              <w:t>Produits d’exploitation</w:t>
            </w:r>
          </w:p>
        </w:tc>
        <w:tc>
          <w:tcPr>
            <w:tcW w:w="1321" w:type="dxa"/>
            <w:vAlign w:val="center"/>
          </w:tcPr>
          <w:p w14:paraId="6BF0712F" w14:textId="6E3BFE4A" w:rsidR="00272888" w:rsidRPr="00510C52" w:rsidRDefault="00272888" w:rsidP="00272888">
            <w:pPr>
              <w:jc w:val="right"/>
              <w:rPr>
                <w:sz w:val="22"/>
                <w:szCs w:val="22"/>
              </w:rPr>
            </w:pPr>
            <w:r w:rsidRPr="00510C52">
              <w:rPr>
                <w:sz w:val="22"/>
                <w:szCs w:val="22"/>
              </w:rPr>
              <w:t xml:space="preserve">7 886 </w:t>
            </w:r>
          </w:p>
        </w:tc>
        <w:tc>
          <w:tcPr>
            <w:tcW w:w="1321" w:type="dxa"/>
            <w:vAlign w:val="center"/>
          </w:tcPr>
          <w:p w14:paraId="02331968" w14:textId="1FC415D1" w:rsidR="00272888" w:rsidRPr="00510C52" w:rsidRDefault="00272888" w:rsidP="00272888">
            <w:pPr>
              <w:jc w:val="right"/>
              <w:rPr>
                <w:sz w:val="22"/>
                <w:szCs w:val="22"/>
              </w:rPr>
            </w:pPr>
            <w:r w:rsidRPr="00510C52">
              <w:rPr>
                <w:sz w:val="22"/>
                <w:szCs w:val="22"/>
              </w:rPr>
              <w:t xml:space="preserve">11 232 </w:t>
            </w:r>
          </w:p>
        </w:tc>
        <w:tc>
          <w:tcPr>
            <w:tcW w:w="1322" w:type="dxa"/>
            <w:vAlign w:val="center"/>
          </w:tcPr>
          <w:p w14:paraId="7D624BAC" w14:textId="6F8EF5EC" w:rsidR="00272888" w:rsidRPr="00510C52" w:rsidRDefault="00272888" w:rsidP="00272888">
            <w:pPr>
              <w:jc w:val="right"/>
              <w:rPr>
                <w:sz w:val="22"/>
                <w:szCs w:val="22"/>
              </w:rPr>
            </w:pPr>
            <w:r w:rsidRPr="00510C52">
              <w:rPr>
                <w:sz w:val="22"/>
                <w:szCs w:val="22"/>
              </w:rPr>
              <w:t>-29,79%</w:t>
            </w:r>
          </w:p>
        </w:tc>
      </w:tr>
      <w:tr w:rsidR="00510C52" w:rsidRPr="00510C52" w14:paraId="24B6D430" w14:textId="77777777" w:rsidTr="00272888">
        <w:trPr>
          <w:trHeight w:val="340"/>
        </w:trPr>
        <w:tc>
          <w:tcPr>
            <w:tcW w:w="5098" w:type="dxa"/>
            <w:vAlign w:val="center"/>
          </w:tcPr>
          <w:p w14:paraId="30AECAE4" w14:textId="0C2CF74C" w:rsidR="00272888" w:rsidRPr="00510C52" w:rsidRDefault="00272888" w:rsidP="00272888">
            <w:pPr>
              <w:rPr>
                <w:sz w:val="22"/>
                <w:szCs w:val="22"/>
              </w:rPr>
            </w:pPr>
            <w:r w:rsidRPr="00510C52">
              <w:rPr>
                <w:sz w:val="22"/>
                <w:szCs w:val="22"/>
              </w:rPr>
              <w:t>Résultat d’exploitation</w:t>
            </w:r>
          </w:p>
        </w:tc>
        <w:tc>
          <w:tcPr>
            <w:tcW w:w="1321" w:type="dxa"/>
            <w:vAlign w:val="center"/>
          </w:tcPr>
          <w:p w14:paraId="3CAA48C5" w14:textId="4A99EE08" w:rsidR="00272888" w:rsidRPr="00510C52" w:rsidRDefault="00272888" w:rsidP="00272888">
            <w:pPr>
              <w:jc w:val="right"/>
              <w:rPr>
                <w:sz w:val="22"/>
                <w:szCs w:val="22"/>
              </w:rPr>
            </w:pPr>
            <w:r w:rsidRPr="00510C52">
              <w:rPr>
                <w:sz w:val="22"/>
                <w:szCs w:val="22"/>
              </w:rPr>
              <w:t>(1 822)</w:t>
            </w:r>
          </w:p>
        </w:tc>
        <w:tc>
          <w:tcPr>
            <w:tcW w:w="1321" w:type="dxa"/>
            <w:vAlign w:val="center"/>
          </w:tcPr>
          <w:p w14:paraId="6BB69364" w14:textId="218B4776" w:rsidR="00272888" w:rsidRPr="00510C52" w:rsidRDefault="00272888" w:rsidP="00272888">
            <w:pPr>
              <w:jc w:val="right"/>
              <w:rPr>
                <w:sz w:val="22"/>
                <w:szCs w:val="22"/>
              </w:rPr>
            </w:pPr>
            <w:r w:rsidRPr="00510C52">
              <w:rPr>
                <w:sz w:val="22"/>
                <w:szCs w:val="22"/>
              </w:rPr>
              <w:t xml:space="preserve">2 466 </w:t>
            </w:r>
          </w:p>
        </w:tc>
        <w:tc>
          <w:tcPr>
            <w:tcW w:w="1322" w:type="dxa"/>
            <w:vAlign w:val="center"/>
          </w:tcPr>
          <w:p w14:paraId="56415DC3" w14:textId="389872B8" w:rsidR="00272888" w:rsidRPr="00510C52" w:rsidRDefault="00272888" w:rsidP="00272888">
            <w:pPr>
              <w:jc w:val="right"/>
              <w:rPr>
                <w:sz w:val="22"/>
                <w:szCs w:val="22"/>
              </w:rPr>
            </w:pPr>
            <w:r w:rsidRPr="00510C52">
              <w:rPr>
                <w:sz w:val="22"/>
                <w:szCs w:val="22"/>
              </w:rPr>
              <w:t>-173,88%</w:t>
            </w:r>
          </w:p>
        </w:tc>
      </w:tr>
      <w:tr w:rsidR="00510C52" w:rsidRPr="00510C52" w14:paraId="5A4AFA72" w14:textId="77777777" w:rsidTr="00272888">
        <w:trPr>
          <w:trHeight w:val="340"/>
        </w:trPr>
        <w:tc>
          <w:tcPr>
            <w:tcW w:w="5098" w:type="dxa"/>
            <w:vAlign w:val="center"/>
          </w:tcPr>
          <w:p w14:paraId="14F700D1" w14:textId="3F4E5B39" w:rsidR="00272888" w:rsidRPr="00510C52" w:rsidRDefault="00272888" w:rsidP="00272888">
            <w:pPr>
              <w:rPr>
                <w:sz w:val="22"/>
                <w:szCs w:val="22"/>
              </w:rPr>
            </w:pPr>
            <w:r w:rsidRPr="00510C52">
              <w:rPr>
                <w:sz w:val="22"/>
                <w:szCs w:val="22"/>
              </w:rPr>
              <w:t>Résultat net part du Groupe</w:t>
            </w:r>
          </w:p>
        </w:tc>
        <w:tc>
          <w:tcPr>
            <w:tcW w:w="1321" w:type="dxa"/>
            <w:vAlign w:val="center"/>
          </w:tcPr>
          <w:p w14:paraId="62E7216C" w14:textId="488C044A" w:rsidR="00272888" w:rsidRPr="00510C52" w:rsidRDefault="005B57CD" w:rsidP="00272888">
            <w:pPr>
              <w:jc w:val="right"/>
              <w:rPr>
                <w:sz w:val="22"/>
                <w:szCs w:val="22"/>
              </w:rPr>
            </w:pPr>
            <w:r>
              <w:rPr>
                <w:sz w:val="22"/>
                <w:szCs w:val="22"/>
              </w:rPr>
              <w:t>(2 070</w:t>
            </w:r>
            <w:r w:rsidR="00272888" w:rsidRPr="00510C52">
              <w:rPr>
                <w:sz w:val="22"/>
                <w:szCs w:val="22"/>
              </w:rPr>
              <w:t>)</w:t>
            </w:r>
          </w:p>
        </w:tc>
        <w:tc>
          <w:tcPr>
            <w:tcW w:w="1321" w:type="dxa"/>
            <w:vAlign w:val="center"/>
          </w:tcPr>
          <w:p w14:paraId="57FA21B9" w14:textId="30C83F7F" w:rsidR="00272888" w:rsidRPr="00510C52" w:rsidRDefault="00272888" w:rsidP="00272888">
            <w:pPr>
              <w:jc w:val="right"/>
              <w:rPr>
                <w:sz w:val="22"/>
                <w:szCs w:val="22"/>
              </w:rPr>
            </w:pPr>
            <w:r w:rsidRPr="00510C52">
              <w:rPr>
                <w:sz w:val="22"/>
                <w:szCs w:val="22"/>
              </w:rPr>
              <w:t>1 96</w:t>
            </w:r>
            <w:r w:rsidR="00600C1A">
              <w:rPr>
                <w:sz w:val="22"/>
                <w:szCs w:val="22"/>
              </w:rPr>
              <w:t>7</w:t>
            </w:r>
            <w:r w:rsidRPr="00510C52">
              <w:rPr>
                <w:sz w:val="22"/>
                <w:szCs w:val="22"/>
              </w:rPr>
              <w:t xml:space="preserve"> </w:t>
            </w:r>
          </w:p>
        </w:tc>
        <w:tc>
          <w:tcPr>
            <w:tcW w:w="1322" w:type="dxa"/>
            <w:vAlign w:val="center"/>
          </w:tcPr>
          <w:p w14:paraId="31EC88DB" w14:textId="46362224" w:rsidR="00272888" w:rsidRPr="00510C52" w:rsidRDefault="005B57CD" w:rsidP="00272888">
            <w:pPr>
              <w:jc w:val="right"/>
              <w:rPr>
                <w:sz w:val="22"/>
                <w:szCs w:val="22"/>
              </w:rPr>
            </w:pPr>
            <w:r>
              <w:rPr>
                <w:sz w:val="22"/>
                <w:szCs w:val="22"/>
              </w:rPr>
              <w:t>-205,2</w:t>
            </w:r>
            <w:r w:rsidR="00272888" w:rsidRPr="00510C52">
              <w:rPr>
                <w:sz w:val="22"/>
                <w:szCs w:val="22"/>
              </w:rPr>
              <w:t>9%</w:t>
            </w:r>
          </w:p>
        </w:tc>
      </w:tr>
    </w:tbl>
    <w:p w14:paraId="03448E8C" w14:textId="764D08C9" w:rsidR="00272888" w:rsidRPr="00510C52" w:rsidRDefault="00272888" w:rsidP="00272888">
      <w:pPr>
        <w:rPr>
          <w:i/>
          <w:iCs/>
          <w:sz w:val="18"/>
          <w:szCs w:val="18"/>
        </w:rPr>
      </w:pPr>
      <w:r w:rsidRPr="00510C52">
        <w:rPr>
          <w:i/>
          <w:iCs/>
          <w:sz w:val="18"/>
          <w:szCs w:val="18"/>
        </w:rPr>
        <w:t>* Comptes annuels consolidés audités</w:t>
      </w:r>
    </w:p>
    <w:p w14:paraId="3CDEDB77" w14:textId="77777777" w:rsidR="0061533E" w:rsidRPr="00510C52" w:rsidRDefault="0061533E" w:rsidP="0061533E"/>
    <w:p w14:paraId="372AF150" w14:textId="5860B2EA" w:rsidR="0061533E" w:rsidRPr="00510C52" w:rsidRDefault="00272888" w:rsidP="00800426">
      <w:pPr>
        <w:jc w:val="both"/>
      </w:pPr>
      <w:r w:rsidRPr="00510C52">
        <w:t xml:space="preserve">Dans un contexte de conjoncture économique très dégradée par la crise sanitaire, </w:t>
      </w:r>
      <w:r w:rsidR="0088523D" w:rsidRPr="00510C52">
        <w:t xml:space="preserve">ADOMOS </w:t>
      </w:r>
      <w:r w:rsidR="0061533E" w:rsidRPr="00510C52">
        <w:t xml:space="preserve">a connu une </w:t>
      </w:r>
      <w:r w:rsidR="0088523D" w:rsidRPr="00510C52">
        <w:t>baisse</w:t>
      </w:r>
      <w:r w:rsidR="0061533E" w:rsidRPr="00510C52">
        <w:t xml:space="preserve"> </w:t>
      </w:r>
      <w:r w:rsidRPr="00510C52">
        <w:t xml:space="preserve">significative </w:t>
      </w:r>
      <w:r w:rsidR="0061533E" w:rsidRPr="00510C52">
        <w:t>de son activité en 20</w:t>
      </w:r>
      <w:r w:rsidR="0088523D" w:rsidRPr="00510C52">
        <w:t>20</w:t>
      </w:r>
      <w:r w:rsidR="0061533E" w:rsidRPr="00510C52">
        <w:t xml:space="preserve">, avec des produits d’exploitation consolidés de </w:t>
      </w:r>
      <w:r w:rsidR="0088523D" w:rsidRPr="00510C52">
        <w:t>7 886</w:t>
      </w:r>
      <w:r w:rsidR="0061533E" w:rsidRPr="00510C52">
        <w:t xml:space="preserve"> K€ en </w:t>
      </w:r>
      <w:r w:rsidR="0088523D" w:rsidRPr="00510C52">
        <w:t>baisse</w:t>
      </w:r>
      <w:r w:rsidR="0061533E" w:rsidRPr="00510C52">
        <w:t xml:space="preserve"> de 2</w:t>
      </w:r>
      <w:r w:rsidR="0088523D" w:rsidRPr="00510C52">
        <w:t>9,79</w:t>
      </w:r>
      <w:r w:rsidR="0061533E" w:rsidRPr="00510C52">
        <w:t xml:space="preserve"> %</w:t>
      </w:r>
      <w:r w:rsidR="003C645F" w:rsidRPr="00510C52">
        <w:t xml:space="preserve"> par rapport à 201</w:t>
      </w:r>
      <w:r w:rsidR="0088523D" w:rsidRPr="00510C52">
        <w:t>9</w:t>
      </w:r>
      <w:r w:rsidR="0061533E" w:rsidRPr="00510C52">
        <w:t xml:space="preserve">. </w:t>
      </w:r>
    </w:p>
    <w:p w14:paraId="0701AA0D" w14:textId="40043383" w:rsidR="0088523D" w:rsidRPr="00510C52" w:rsidRDefault="0088523D" w:rsidP="00800426">
      <w:pPr>
        <w:jc w:val="both"/>
      </w:pPr>
    </w:p>
    <w:p w14:paraId="1B362195" w14:textId="77777777" w:rsidR="001711B2" w:rsidRPr="00510C52" w:rsidRDefault="001711B2" w:rsidP="008C639F">
      <w:pPr>
        <w:pStyle w:val="Standard"/>
        <w:numPr>
          <w:ilvl w:val="0"/>
          <w:numId w:val="13"/>
        </w:numPr>
      </w:pPr>
      <w:r w:rsidRPr="00510C52">
        <w:t>Immobilier Neuf</w:t>
      </w:r>
    </w:p>
    <w:p w14:paraId="65918BEC" w14:textId="77777777" w:rsidR="001711B2" w:rsidRPr="00510C52" w:rsidRDefault="001711B2" w:rsidP="00310A8F">
      <w:pPr>
        <w:pStyle w:val="Standard"/>
      </w:pPr>
    </w:p>
    <w:p w14:paraId="466CCFF4" w14:textId="2F03727A" w:rsidR="001711B2" w:rsidRPr="00510C52" w:rsidRDefault="001711B2" w:rsidP="00310A8F">
      <w:pPr>
        <w:pStyle w:val="Standard"/>
      </w:pPr>
      <w:r w:rsidRPr="00510C52">
        <w:t>Les mesures de confinement ont conduit à une certaine désorganisation dans de nombreuses administrations publiques et institutions bancaires. Ceci s’est matérialisé par des retards dans la contractualisation des acquisitions immobilières et des délais de signature devant notaire qui se sont allongés de plusieurs mois.</w:t>
      </w:r>
    </w:p>
    <w:p w14:paraId="324B8C16" w14:textId="77777777" w:rsidR="001711B2" w:rsidRPr="00510C52" w:rsidRDefault="001711B2" w:rsidP="00310A8F">
      <w:pPr>
        <w:pStyle w:val="Standard"/>
      </w:pPr>
    </w:p>
    <w:p w14:paraId="16D686BD" w14:textId="28F1EF03" w:rsidR="001711B2" w:rsidRPr="00510C52" w:rsidRDefault="001711B2" w:rsidP="00310A8F">
      <w:pPr>
        <w:pStyle w:val="Standard"/>
      </w:pPr>
      <w:r w:rsidRPr="00510C52">
        <w:t xml:space="preserve">En parallèle, le resserrement des conditions d’octroi de crédit immobilier constaté en 2020 a eu notamment pour conséquence une baisse de 18,1% de la production de prêts immobiliers </w:t>
      </w:r>
      <w:r w:rsidRPr="00510C52">
        <w:lastRenderedPageBreak/>
        <w:t>par rapport à 2019 (source : L’Observatoire Crédit Logement/CSA Janvier 2021) et a ainsi réduit le potentiel des ventes d’ADOMOS dans le neuf qui sont généralement financées par un crédit immobilier à plus de 90%.</w:t>
      </w:r>
    </w:p>
    <w:p w14:paraId="7B51EA77" w14:textId="77777777" w:rsidR="001711B2" w:rsidRPr="00510C52" w:rsidRDefault="001711B2" w:rsidP="00310A8F">
      <w:pPr>
        <w:pStyle w:val="Standard"/>
      </w:pPr>
    </w:p>
    <w:p w14:paraId="45C1A76A" w14:textId="329D8EBB" w:rsidR="001711B2" w:rsidRPr="00510C52" w:rsidRDefault="001711B2" w:rsidP="00310A8F">
      <w:pPr>
        <w:pStyle w:val="Standard"/>
      </w:pPr>
      <w:r w:rsidRPr="00510C52">
        <w:t>Enfin, le décès soudain de Monsieur Fabrice ROSSET, PDG du Groupe en Octobre 2020 et les réorganisations administratives nécessaires pour la mise en place de la nouvelle Direction ont provoqué des décalages à début 2021 du passage de certaines signatures chez le notaire, décalant une partie du chiffre d’affaires initialement prévu pour 2020.</w:t>
      </w:r>
    </w:p>
    <w:p w14:paraId="617964B0" w14:textId="77777777" w:rsidR="001711B2" w:rsidRPr="00510C52" w:rsidRDefault="001711B2" w:rsidP="00310A8F">
      <w:pPr>
        <w:pStyle w:val="Standard"/>
      </w:pPr>
    </w:p>
    <w:p w14:paraId="31405511" w14:textId="1028E444" w:rsidR="001711B2" w:rsidRPr="00510C52" w:rsidRDefault="001711B2" w:rsidP="008C639F">
      <w:pPr>
        <w:pStyle w:val="Standard"/>
        <w:numPr>
          <w:ilvl w:val="0"/>
          <w:numId w:val="13"/>
        </w:numPr>
      </w:pPr>
      <w:r w:rsidRPr="00510C52">
        <w:t>Opérateur Immobilier Ancien</w:t>
      </w:r>
    </w:p>
    <w:p w14:paraId="5A064F1D" w14:textId="77777777" w:rsidR="001711B2" w:rsidRPr="00510C52" w:rsidRDefault="001711B2" w:rsidP="00310A8F">
      <w:pPr>
        <w:pStyle w:val="Standard"/>
      </w:pPr>
    </w:p>
    <w:p w14:paraId="52CB56DD" w14:textId="715F8EF3" w:rsidR="001711B2" w:rsidRPr="00510C52" w:rsidRDefault="001711B2" w:rsidP="00310A8F">
      <w:pPr>
        <w:pStyle w:val="Standard"/>
      </w:pPr>
      <w:r w:rsidRPr="00510C52">
        <w:t>La croissance de près de 100% des ventes réalisées dans l’ancien par le Groupe confirme l’intérêt des particuliers ne pouvant bénéficier de défiscalisation dans le neuf du fait de revenus peu imposés ou de capacité d’épargne limitée.</w:t>
      </w:r>
    </w:p>
    <w:p w14:paraId="79FBE5BA" w14:textId="77777777" w:rsidR="001711B2" w:rsidRPr="00510C52" w:rsidRDefault="001711B2" w:rsidP="00310A8F">
      <w:pPr>
        <w:pStyle w:val="Standard"/>
      </w:pPr>
    </w:p>
    <w:p w14:paraId="5DD03752" w14:textId="4FA90EAD" w:rsidR="001711B2" w:rsidRPr="00510C52" w:rsidRDefault="001711B2" w:rsidP="008C639F">
      <w:pPr>
        <w:pStyle w:val="Standard"/>
        <w:numPr>
          <w:ilvl w:val="0"/>
          <w:numId w:val="13"/>
        </w:numPr>
      </w:pPr>
      <w:r w:rsidRPr="00510C52">
        <w:t>Le Pôle Marketing Lead</w:t>
      </w:r>
    </w:p>
    <w:p w14:paraId="5C2E889A" w14:textId="77777777" w:rsidR="001711B2" w:rsidRPr="00510C52" w:rsidRDefault="001711B2" w:rsidP="00310A8F">
      <w:pPr>
        <w:pStyle w:val="Standard"/>
      </w:pPr>
    </w:p>
    <w:p w14:paraId="273DE1E9" w14:textId="1FED3ED1" w:rsidR="00800426" w:rsidRPr="00510C52" w:rsidRDefault="001711B2" w:rsidP="00310A8F">
      <w:pPr>
        <w:pStyle w:val="Standard"/>
      </w:pPr>
      <w:r w:rsidRPr="00510C52">
        <w:t>L’activité lead ventes de contacts qualifiés aux promoteurs a bien évidemment accompagné le recul global du marché du neuf expliqué ci-dessus.</w:t>
      </w:r>
    </w:p>
    <w:p w14:paraId="31C589BF" w14:textId="77777777" w:rsidR="001711B2" w:rsidRPr="00510C52" w:rsidRDefault="001711B2" w:rsidP="00310A8F">
      <w:pPr>
        <w:pStyle w:val="Standard"/>
      </w:pPr>
    </w:p>
    <w:p w14:paraId="47FF3956" w14:textId="5B5DC9F3" w:rsidR="0061533E" w:rsidRPr="00510C52" w:rsidRDefault="0061533E" w:rsidP="00310A8F">
      <w:pPr>
        <w:pStyle w:val="Standard"/>
      </w:pPr>
      <w:r w:rsidRPr="00510C52">
        <w:rPr>
          <w:u w:val="single"/>
        </w:rPr>
        <w:t>Le résultat d’exploitation</w:t>
      </w:r>
      <w:r w:rsidR="0088523D" w:rsidRPr="00510C52">
        <w:rPr>
          <w:u w:val="single"/>
        </w:rPr>
        <w:t xml:space="preserve"> consolidé</w:t>
      </w:r>
      <w:r w:rsidRPr="00510C52">
        <w:t xml:space="preserve"> s’élève à </w:t>
      </w:r>
      <w:r w:rsidR="0088523D" w:rsidRPr="00510C52">
        <w:t>(1 822)</w:t>
      </w:r>
      <w:r w:rsidRPr="00510C52">
        <w:t xml:space="preserve"> K€ contre </w:t>
      </w:r>
      <w:r w:rsidR="0088523D" w:rsidRPr="00510C52">
        <w:t xml:space="preserve">2 466 </w:t>
      </w:r>
      <w:r w:rsidRPr="00510C52">
        <w:t>K€ en 201</w:t>
      </w:r>
      <w:r w:rsidR="0088523D" w:rsidRPr="00510C52">
        <w:t>9</w:t>
      </w:r>
      <w:r w:rsidRPr="00510C52">
        <w:t xml:space="preserve"> (soit </w:t>
      </w:r>
      <w:r w:rsidR="000F4A52" w:rsidRPr="00510C52">
        <w:t>-</w:t>
      </w:r>
      <w:r w:rsidR="001711B2" w:rsidRPr="00510C52">
        <w:t> </w:t>
      </w:r>
      <w:r w:rsidR="000F4A52" w:rsidRPr="00510C52">
        <w:t>173,88</w:t>
      </w:r>
      <w:r w:rsidR="001711B2" w:rsidRPr="00510C52">
        <w:t> </w:t>
      </w:r>
      <w:r w:rsidRPr="00510C52">
        <w:t xml:space="preserve">%). </w:t>
      </w:r>
    </w:p>
    <w:p w14:paraId="2433F0D7" w14:textId="0F25960C" w:rsidR="00617D7F" w:rsidRPr="00510C52" w:rsidRDefault="00617D7F" w:rsidP="00310A8F">
      <w:pPr>
        <w:pStyle w:val="Standard"/>
      </w:pPr>
    </w:p>
    <w:p w14:paraId="74B054BF" w14:textId="381952C8" w:rsidR="0061533E" w:rsidRPr="00510C52" w:rsidRDefault="0061533E" w:rsidP="00310A8F">
      <w:pPr>
        <w:pStyle w:val="Standard"/>
      </w:pPr>
      <w:r w:rsidRPr="00510C52">
        <w:t>Les charges ont continué à être maîtrisées :</w:t>
      </w:r>
    </w:p>
    <w:p w14:paraId="3E89A4E3" w14:textId="77777777" w:rsidR="001711B2" w:rsidRPr="00510C52" w:rsidRDefault="001711B2" w:rsidP="00310A8F">
      <w:pPr>
        <w:pStyle w:val="Standard"/>
      </w:pPr>
    </w:p>
    <w:p w14:paraId="2BB01AC0" w14:textId="615A55B4" w:rsidR="0061533E" w:rsidRPr="00510C52" w:rsidRDefault="0061533E" w:rsidP="008C639F">
      <w:pPr>
        <w:pStyle w:val="Standard"/>
        <w:numPr>
          <w:ilvl w:val="0"/>
          <w:numId w:val="10"/>
        </w:numPr>
      </w:pPr>
      <w:r w:rsidRPr="00510C52">
        <w:t xml:space="preserve">Les frais de personnel ont baissé à </w:t>
      </w:r>
      <w:r w:rsidR="001711B2" w:rsidRPr="00510C52">
        <w:t xml:space="preserve">1 119 K€ en 2020 contre </w:t>
      </w:r>
      <w:r w:rsidRPr="00510C52">
        <w:t>1</w:t>
      </w:r>
      <w:r w:rsidR="001711B2" w:rsidRPr="00510C52">
        <w:t> </w:t>
      </w:r>
      <w:r w:rsidRPr="00510C52">
        <w:t xml:space="preserve">218 K€ en 2019, </w:t>
      </w:r>
    </w:p>
    <w:p w14:paraId="1DFEF8DD" w14:textId="77777777" w:rsidR="0061533E" w:rsidRPr="00510C52" w:rsidRDefault="0061533E" w:rsidP="008C639F">
      <w:pPr>
        <w:pStyle w:val="Standard"/>
        <w:numPr>
          <w:ilvl w:val="0"/>
          <w:numId w:val="10"/>
        </w:numPr>
      </w:pPr>
      <w:r w:rsidRPr="00510C52">
        <w:t>Les autres achats et charges externes ont augmenté proportionnellement aux ventes (commissions) et aux travaux sur l’immeuble de Périgueux,</w:t>
      </w:r>
    </w:p>
    <w:p w14:paraId="1EFA5784" w14:textId="3F164189" w:rsidR="0061533E" w:rsidRPr="00510C52" w:rsidRDefault="0061533E" w:rsidP="008C639F">
      <w:pPr>
        <w:pStyle w:val="Standard"/>
        <w:numPr>
          <w:ilvl w:val="0"/>
          <w:numId w:val="10"/>
        </w:numPr>
      </w:pPr>
      <w:r w:rsidRPr="00510C52">
        <w:t xml:space="preserve">Les amortissements sont en hausse de </w:t>
      </w:r>
      <w:r w:rsidR="001711B2" w:rsidRPr="00510C52">
        <w:t>1 558</w:t>
      </w:r>
      <w:r w:rsidRPr="00510C52">
        <w:t xml:space="preserve"> K€, reflet de la politique d’investissement soutenu</w:t>
      </w:r>
      <w:r w:rsidR="003C645F" w:rsidRPr="00510C52">
        <w:t>e</w:t>
      </w:r>
      <w:r w:rsidRPr="00510C52">
        <w:t xml:space="preserve"> du groupe.</w:t>
      </w:r>
    </w:p>
    <w:p w14:paraId="7A8A5215" w14:textId="77777777" w:rsidR="00617D7F" w:rsidRPr="00510C52" w:rsidRDefault="00617D7F" w:rsidP="00310A8F">
      <w:pPr>
        <w:pStyle w:val="Standard"/>
      </w:pPr>
    </w:p>
    <w:p w14:paraId="26B9BD06" w14:textId="5B65E7F8" w:rsidR="0061533E" w:rsidRPr="00510C52" w:rsidRDefault="0061533E" w:rsidP="00310A8F">
      <w:pPr>
        <w:pStyle w:val="Standard"/>
      </w:pPr>
      <w:r w:rsidRPr="00510C52">
        <w:rPr>
          <w:u w:val="single"/>
        </w:rPr>
        <w:t xml:space="preserve">Le résultat courant </w:t>
      </w:r>
      <w:r w:rsidR="00E00E4C" w:rsidRPr="00510C52">
        <w:rPr>
          <w:u w:val="single"/>
        </w:rPr>
        <w:t>de l’ensemble consolidé</w:t>
      </w:r>
      <w:r w:rsidRPr="00510C52">
        <w:t xml:space="preserve"> </w:t>
      </w:r>
      <w:r w:rsidR="00E00E4C" w:rsidRPr="00510C52">
        <w:t xml:space="preserve">s’élève à (1 955) K€ contre </w:t>
      </w:r>
      <w:r w:rsidRPr="00510C52">
        <w:t>2 301 K€</w:t>
      </w:r>
      <w:r w:rsidR="00E00E4C" w:rsidRPr="00510C52">
        <w:t xml:space="preserve"> en 2019.</w:t>
      </w:r>
      <w:r w:rsidRPr="00510C52">
        <w:t xml:space="preserve"> </w:t>
      </w:r>
    </w:p>
    <w:p w14:paraId="45422113" w14:textId="77777777" w:rsidR="00617D7F" w:rsidRPr="00510C52" w:rsidRDefault="00617D7F" w:rsidP="00310A8F">
      <w:pPr>
        <w:pStyle w:val="Standard"/>
      </w:pPr>
    </w:p>
    <w:p w14:paraId="3E954F3E" w14:textId="52C78093" w:rsidR="0061533E" w:rsidRPr="00510C52" w:rsidRDefault="0061533E" w:rsidP="00310A8F">
      <w:pPr>
        <w:pStyle w:val="Standard"/>
        <w:rPr>
          <w:szCs w:val="24"/>
        </w:rPr>
      </w:pPr>
      <w:r w:rsidRPr="00510C52">
        <w:rPr>
          <w:u w:val="single"/>
        </w:rPr>
        <w:t xml:space="preserve">Le résultat net </w:t>
      </w:r>
      <w:r w:rsidR="00E00E4C" w:rsidRPr="00510C52">
        <w:rPr>
          <w:u w:val="single"/>
        </w:rPr>
        <w:t>de l’ensemble consolidé</w:t>
      </w:r>
      <w:r w:rsidR="00E00E4C" w:rsidRPr="00510C52">
        <w:t xml:space="preserve"> </w:t>
      </w:r>
      <w:r w:rsidRPr="00510C52">
        <w:t xml:space="preserve">est </w:t>
      </w:r>
      <w:r w:rsidR="00E00E4C" w:rsidRPr="00510C52">
        <w:t>en baisse si</w:t>
      </w:r>
      <w:r w:rsidR="005B57CD">
        <w:t>gnificative et s’établit à (2 070</w:t>
      </w:r>
      <w:r w:rsidR="00E00E4C" w:rsidRPr="00510C52">
        <w:t>) K€ en 2020 contre</w:t>
      </w:r>
      <w:r w:rsidRPr="00510C52">
        <w:t xml:space="preserve"> 1</w:t>
      </w:r>
      <w:r w:rsidR="00E00E4C" w:rsidRPr="00510C52">
        <w:t> </w:t>
      </w:r>
      <w:r w:rsidRPr="00510C52">
        <w:t>96</w:t>
      </w:r>
      <w:r w:rsidR="00600C1A">
        <w:t>7</w:t>
      </w:r>
      <w:r w:rsidRPr="00510C52">
        <w:t xml:space="preserve"> K€ </w:t>
      </w:r>
      <w:r w:rsidR="00E00E4C" w:rsidRPr="00510C52">
        <w:t>en 2019.</w:t>
      </w:r>
      <w:r w:rsidRPr="00510C52">
        <w:rPr>
          <w:sz w:val="14"/>
          <w:szCs w:val="14"/>
        </w:rPr>
        <w:t xml:space="preserve"> </w:t>
      </w:r>
    </w:p>
    <w:p w14:paraId="174CB54B" w14:textId="77777777" w:rsidR="00617D7F" w:rsidRPr="00510C52" w:rsidRDefault="00617D7F" w:rsidP="00310A8F">
      <w:pPr>
        <w:pStyle w:val="Standard"/>
      </w:pPr>
    </w:p>
    <w:p w14:paraId="010DE2FB" w14:textId="031E258B" w:rsidR="0061533E" w:rsidRPr="00510C52" w:rsidRDefault="0061533E" w:rsidP="00310A8F">
      <w:pPr>
        <w:pStyle w:val="Standard"/>
      </w:pPr>
      <w:r w:rsidRPr="00510C52">
        <w:t xml:space="preserve">Par prudence et en raison du manque de visibilité, </w:t>
      </w:r>
      <w:r w:rsidR="00E00E4C" w:rsidRPr="00510C52">
        <w:t xml:space="preserve">ADOMOS </w:t>
      </w:r>
      <w:r w:rsidRPr="00510C52">
        <w:t>a décidé de ne pas comptabiliser d'Impôts Différés Actifs (IDA)</w:t>
      </w:r>
      <w:r w:rsidR="009605C9" w:rsidRPr="00510C52">
        <w:t>.</w:t>
      </w:r>
    </w:p>
    <w:p w14:paraId="2602445E" w14:textId="2DEFFE8A" w:rsidR="00646E75" w:rsidRPr="00510C52" w:rsidRDefault="00646E75" w:rsidP="00646E75"/>
    <w:p w14:paraId="5FE83EF7" w14:textId="475EBF07" w:rsidR="004E2FE0" w:rsidRPr="00510C52" w:rsidRDefault="004E2FE0" w:rsidP="002A245D">
      <w:pPr>
        <w:pStyle w:val="Paragraphedeliste"/>
        <w:ind w:left="360"/>
        <w:jc w:val="both"/>
        <w:rPr>
          <w:b/>
          <w:bCs/>
          <w:sz w:val="24"/>
          <w:szCs w:val="24"/>
          <w:u w:val="single"/>
        </w:rPr>
      </w:pPr>
      <w:r w:rsidRPr="00510C52">
        <w:rPr>
          <w:b/>
          <w:bCs/>
          <w:sz w:val="24"/>
          <w:szCs w:val="24"/>
          <w:u w:val="single"/>
        </w:rPr>
        <w:t>Situation financière du Groupe</w:t>
      </w:r>
    </w:p>
    <w:p w14:paraId="6BC47E51" w14:textId="77777777" w:rsidR="004E2FE0" w:rsidRPr="00510C52" w:rsidRDefault="004E2FE0" w:rsidP="004E2FE0">
      <w:pPr>
        <w:jc w:val="both"/>
        <w:rPr>
          <w:b/>
          <w:bCs/>
          <w:highlight w:val="yellow"/>
          <w:u w:val="single"/>
        </w:rPr>
      </w:pPr>
    </w:p>
    <w:p w14:paraId="6C2EDB8A" w14:textId="5E2FC1D0" w:rsidR="004E2FE0" w:rsidRPr="00510C52" w:rsidRDefault="004E2FE0" w:rsidP="004E2FE0">
      <w:pPr>
        <w:jc w:val="both"/>
      </w:pPr>
      <w:r w:rsidRPr="00510C52">
        <w:t>Au 31 décembre 20</w:t>
      </w:r>
      <w:r w:rsidR="00E00E4C" w:rsidRPr="00510C52">
        <w:t>20</w:t>
      </w:r>
      <w:r w:rsidRPr="00510C52">
        <w:t xml:space="preserve">, le montant des capitaux propres du Groupe s’élevait à </w:t>
      </w:r>
      <w:r w:rsidR="00E00E4C" w:rsidRPr="00510C52">
        <w:t>15</w:t>
      </w:r>
      <w:r w:rsidR="00DD176A" w:rsidRPr="00510C52">
        <w:t> </w:t>
      </w:r>
      <w:r w:rsidR="00E00E4C" w:rsidRPr="00510C52">
        <w:t>74</w:t>
      </w:r>
      <w:r w:rsidR="005B57CD">
        <w:t>0</w:t>
      </w:r>
      <w:r w:rsidR="00DD176A" w:rsidRPr="00510C52">
        <w:t xml:space="preserve"> </w:t>
      </w:r>
      <w:r w:rsidRPr="00510C52">
        <w:t>K€ pour un capital social de 604 K€.</w:t>
      </w:r>
    </w:p>
    <w:p w14:paraId="46D657AB" w14:textId="5EF62EA0" w:rsidR="004E2FE0" w:rsidRPr="00510C52" w:rsidRDefault="004E2FE0" w:rsidP="004E2FE0">
      <w:pPr>
        <w:jc w:val="both"/>
      </w:pPr>
    </w:p>
    <w:p w14:paraId="76D8B2A3" w14:textId="77777777" w:rsidR="00760D41" w:rsidRPr="00510C52" w:rsidRDefault="00760D41" w:rsidP="004E2FE0">
      <w:pPr>
        <w:jc w:val="both"/>
      </w:pPr>
    </w:p>
    <w:p w14:paraId="577E16A3" w14:textId="77777777" w:rsidR="00CB08D5" w:rsidRPr="00510C52" w:rsidRDefault="00CB08D5" w:rsidP="004E2FE0">
      <w:pPr>
        <w:jc w:val="both"/>
      </w:pPr>
    </w:p>
    <w:p w14:paraId="1B37602E" w14:textId="77777777" w:rsidR="00CB08D5" w:rsidRPr="00510C52" w:rsidRDefault="00CB08D5" w:rsidP="004E2FE0">
      <w:pPr>
        <w:jc w:val="both"/>
      </w:pPr>
    </w:p>
    <w:p w14:paraId="36718CF1" w14:textId="77777777" w:rsidR="00CB08D5" w:rsidRPr="00510C52" w:rsidRDefault="00CB08D5" w:rsidP="004E2FE0">
      <w:pPr>
        <w:jc w:val="both"/>
      </w:pPr>
    </w:p>
    <w:p w14:paraId="3D38D749" w14:textId="77777777" w:rsidR="00CB08D5" w:rsidRPr="00510C52" w:rsidRDefault="00CB08D5" w:rsidP="004E2FE0">
      <w:pPr>
        <w:jc w:val="both"/>
      </w:pPr>
    </w:p>
    <w:p w14:paraId="48A7EE46" w14:textId="77777777" w:rsidR="00CB08D5" w:rsidRPr="00510C52" w:rsidRDefault="00CB08D5" w:rsidP="004E2FE0">
      <w:pPr>
        <w:jc w:val="both"/>
      </w:pPr>
    </w:p>
    <w:tbl>
      <w:tblPr>
        <w:tblStyle w:val="Grilledutableau"/>
        <w:tblW w:w="0" w:type="auto"/>
        <w:tblLook w:val="04A0" w:firstRow="1" w:lastRow="0" w:firstColumn="1" w:lastColumn="0" w:noHBand="0" w:noVBand="1"/>
      </w:tblPr>
      <w:tblGrid>
        <w:gridCol w:w="6091"/>
        <w:gridCol w:w="2971"/>
      </w:tblGrid>
      <w:tr w:rsidR="00510C52" w:rsidRPr="00510C52" w14:paraId="503C3555" w14:textId="77777777" w:rsidTr="00AA7030">
        <w:trPr>
          <w:trHeight w:val="340"/>
        </w:trPr>
        <w:tc>
          <w:tcPr>
            <w:tcW w:w="6091" w:type="dxa"/>
            <w:vAlign w:val="center"/>
          </w:tcPr>
          <w:p w14:paraId="6D2CA1BA" w14:textId="293C52DA" w:rsidR="00AA7030" w:rsidRPr="00510C52" w:rsidRDefault="00AA7030" w:rsidP="00AA7030">
            <w:pPr>
              <w:rPr>
                <w:b/>
                <w:bCs/>
                <w:sz w:val="22"/>
                <w:szCs w:val="22"/>
              </w:rPr>
            </w:pPr>
            <w:r w:rsidRPr="00510C52">
              <w:rPr>
                <w:b/>
                <w:bCs/>
                <w:sz w:val="22"/>
                <w:szCs w:val="22"/>
              </w:rPr>
              <w:lastRenderedPageBreak/>
              <w:t xml:space="preserve">Disponibilités </w:t>
            </w:r>
          </w:p>
        </w:tc>
        <w:tc>
          <w:tcPr>
            <w:tcW w:w="2971" w:type="dxa"/>
            <w:shd w:val="clear" w:color="auto" w:fill="C6D9F1" w:themeFill="text2" w:themeFillTint="33"/>
            <w:vAlign w:val="center"/>
          </w:tcPr>
          <w:p w14:paraId="64454385" w14:textId="4D3144B3" w:rsidR="00AA7030" w:rsidRPr="00510C52" w:rsidRDefault="00DD176A" w:rsidP="00AA7030">
            <w:pPr>
              <w:ind w:right="734"/>
              <w:jc w:val="right"/>
              <w:rPr>
                <w:sz w:val="22"/>
                <w:szCs w:val="22"/>
              </w:rPr>
            </w:pPr>
            <w:r w:rsidRPr="00510C52">
              <w:rPr>
                <w:sz w:val="22"/>
                <w:szCs w:val="22"/>
              </w:rPr>
              <w:t>1</w:t>
            </w:r>
            <w:r w:rsidR="00CB08D5" w:rsidRPr="00510C52">
              <w:rPr>
                <w:sz w:val="22"/>
                <w:szCs w:val="22"/>
              </w:rPr>
              <w:t> </w:t>
            </w:r>
            <w:r w:rsidRPr="00510C52">
              <w:rPr>
                <w:sz w:val="22"/>
                <w:szCs w:val="22"/>
              </w:rPr>
              <w:t>425</w:t>
            </w:r>
            <w:r w:rsidR="00CB08D5" w:rsidRPr="00510C52">
              <w:rPr>
                <w:sz w:val="22"/>
                <w:szCs w:val="22"/>
              </w:rPr>
              <w:t xml:space="preserve"> 000</w:t>
            </w:r>
          </w:p>
        </w:tc>
      </w:tr>
      <w:tr w:rsidR="00510C52" w:rsidRPr="00510C52" w14:paraId="3DE5D367" w14:textId="77777777" w:rsidTr="00760D41">
        <w:trPr>
          <w:trHeight w:val="567"/>
        </w:trPr>
        <w:tc>
          <w:tcPr>
            <w:tcW w:w="6091" w:type="dxa"/>
            <w:vAlign w:val="center"/>
          </w:tcPr>
          <w:p w14:paraId="3044BA92" w14:textId="06209764" w:rsidR="00AA7030" w:rsidRPr="00510C52" w:rsidRDefault="00AA7030" w:rsidP="00AA7030">
            <w:pPr>
              <w:rPr>
                <w:b/>
                <w:bCs/>
                <w:sz w:val="22"/>
                <w:szCs w:val="22"/>
              </w:rPr>
            </w:pPr>
            <w:r w:rsidRPr="00510C52">
              <w:rPr>
                <w:b/>
                <w:bCs/>
                <w:sz w:val="22"/>
                <w:szCs w:val="22"/>
              </w:rPr>
              <w:t>Dettes</w:t>
            </w:r>
          </w:p>
          <w:p w14:paraId="30D6ECED" w14:textId="3B9E1AA0" w:rsidR="00AA7030" w:rsidRPr="00510C52" w:rsidRDefault="00AA7030" w:rsidP="00510C52">
            <w:pPr>
              <w:rPr>
                <w:sz w:val="22"/>
                <w:szCs w:val="22"/>
                <w:u w:val="single"/>
              </w:rPr>
            </w:pPr>
            <w:r w:rsidRPr="00510C52">
              <w:rPr>
                <w:b/>
                <w:bCs/>
                <w:sz w:val="22"/>
                <w:szCs w:val="22"/>
                <w:u w:val="single"/>
              </w:rPr>
              <w:t>Pour Achat immeuble</w:t>
            </w:r>
            <w:r w:rsidR="00193E49" w:rsidRPr="00510C52">
              <w:rPr>
                <w:b/>
                <w:bCs/>
                <w:sz w:val="22"/>
                <w:szCs w:val="22"/>
                <w:u w:val="single"/>
              </w:rPr>
              <w:t xml:space="preserve"> de</w:t>
            </w:r>
            <w:r w:rsidRPr="00510C52">
              <w:rPr>
                <w:b/>
                <w:bCs/>
                <w:sz w:val="22"/>
                <w:szCs w:val="22"/>
                <w:u w:val="single"/>
              </w:rPr>
              <w:t xml:space="preserve"> Périgueux</w:t>
            </w:r>
            <w:r w:rsidR="00CB08D5" w:rsidRPr="00510C52">
              <w:rPr>
                <w:b/>
                <w:bCs/>
                <w:sz w:val="22"/>
                <w:szCs w:val="22"/>
                <w:u w:val="single"/>
              </w:rPr>
              <w:t> :</w:t>
            </w:r>
            <w:r w:rsidR="00CB08D5" w:rsidRPr="00510C52">
              <w:rPr>
                <w:b/>
                <w:bCs/>
                <w:sz w:val="22"/>
                <w:szCs w:val="22"/>
              </w:rPr>
              <w:t xml:space="preserve"> </w:t>
            </w:r>
            <w:r w:rsidR="00510C52">
              <w:rPr>
                <w:b/>
                <w:bCs/>
                <w:strike/>
                <w:sz w:val="22"/>
                <w:szCs w:val="22"/>
                <w:u w:val="single"/>
              </w:rPr>
              <w:t xml:space="preserve"> </w:t>
            </w:r>
          </w:p>
        </w:tc>
        <w:tc>
          <w:tcPr>
            <w:tcW w:w="2971" w:type="dxa"/>
            <w:shd w:val="clear" w:color="auto" w:fill="C6D9F1" w:themeFill="text2" w:themeFillTint="33"/>
            <w:vAlign w:val="center"/>
          </w:tcPr>
          <w:p w14:paraId="404BFAEB" w14:textId="7E310D26" w:rsidR="00AA7030" w:rsidRPr="00510C52" w:rsidRDefault="00AA7030" w:rsidP="00AA7030">
            <w:pPr>
              <w:ind w:right="734"/>
              <w:jc w:val="right"/>
              <w:rPr>
                <w:sz w:val="22"/>
                <w:szCs w:val="22"/>
              </w:rPr>
            </w:pPr>
          </w:p>
        </w:tc>
      </w:tr>
      <w:tr w:rsidR="00510C52" w:rsidRPr="00510C52" w14:paraId="3AC8C0DF" w14:textId="77777777" w:rsidTr="00AA7030">
        <w:trPr>
          <w:trHeight w:val="340"/>
        </w:trPr>
        <w:tc>
          <w:tcPr>
            <w:tcW w:w="6091" w:type="dxa"/>
            <w:vAlign w:val="center"/>
          </w:tcPr>
          <w:p w14:paraId="34EBDB94" w14:textId="298C40FE" w:rsidR="00AA7030" w:rsidRPr="00510C52" w:rsidRDefault="00AA7030" w:rsidP="00AA7030">
            <w:pPr>
              <w:rPr>
                <w:sz w:val="22"/>
                <w:szCs w:val="22"/>
              </w:rPr>
            </w:pPr>
            <w:r w:rsidRPr="00510C52">
              <w:rPr>
                <w:sz w:val="22"/>
                <w:szCs w:val="22"/>
              </w:rPr>
              <w:t>Obligation souscrite pour les FP de Périgueux</w:t>
            </w:r>
          </w:p>
        </w:tc>
        <w:tc>
          <w:tcPr>
            <w:tcW w:w="2971" w:type="dxa"/>
            <w:shd w:val="clear" w:color="auto" w:fill="C6D9F1" w:themeFill="text2" w:themeFillTint="33"/>
            <w:vAlign w:val="center"/>
          </w:tcPr>
          <w:p w14:paraId="57538957" w14:textId="5BF7B19D" w:rsidR="00AA7030" w:rsidRPr="00510C52" w:rsidRDefault="00771053" w:rsidP="00AA7030">
            <w:pPr>
              <w:ind w:right="734"/>
              <w:jc w:val="right"/>
              <w:rPr>
                <w:sz w:val="22"/>
                <w:szCs w:val="22"/>
              </w:rPr>
            </w:pPr>
            <w:r w:rsidRPr="00510C52">
              <w:rPr>
                <w:sz w:val="22"/>
                <w:szCs w:val="22"/>
              </w:rPr>
              <w:t>800</w:t>
            </w:r>
            <w:r w:rsidR="00CB08D5" w:rsidRPr="00510C52">
              <w:rPr>
                <w:sz w:val="22"/>
                <w:szCs w:val="22"/>
              </w:rPr>
              <w:t xml:space="preserve"> 000</w:t>
            </w:r>
          </w:p>
        </w:tc>
      </w:tr>
      <w:tr w:rsidR="00510C52" w:rsidRPr="00510C52" w14:paraId="20D5B7EE" w14:textId="77777777" w:rsidTr="00AA7030">
        <w:trPr>
          <w:trHeight w:val="340"/>
        </w:trPr>
        <w:tc>
          <w:tcPr>
            <w:tcW w:w="6091" w:type="dxa"/>
            <w:vAlign w:val="center"/>
          </w:tcPr>
          <w:p w14:paraId="429C04ED" w14:textId="1747E12A" w:rsidR="00AA7030" w:rsidRPr="00510C52" w:rsidRDefault="00510C52" w:rsidP="00510C52">
            <w:pPr>
              <w:rPr>
                <w:sz w:val="22"/>
                <w:szCs w:val="22"/>
              </w:rPr>
            </w:pPr>
            <w:r>
              <w:rPr>
                <w:sz w:val="22"/>
                <w:szCs w:val="22"/>
              </w:rPr>
              <w:t xml:space="preserve">Crédit bancaire </w:t>
            </w:r>
            <w:r w:rsidR="00AA7030" w:rsidRPr="00510C52">
              <w:rPr>
                <w:sz w:val="22"/>
                <w:szCs w:val="22"/>
              </w:rPr>
              <w:t xml:space="preserve"> Périgueux</w:t>
            </w:r>
          </w:p>
        </w:tc>
        <w:tc>
          <w:tcPr>
            <w:tcW w:w="2971" w:type="dxa"/>
            <w:shd w:val="clear" w:color="auto" w:fill="C6D9F1" w:themeFill="text2" w:themeFillTint="33"/>
            <w:vAlign w:val="center"/>
          </w:tcPr>
          <w:p w14:paraId="7675D0BC" w14:textId="0DA05C0A" w:rsidR="00AA7030" w:rsidRPr="00510C52" w:rsidRDefault="00771053" w:rsidP="00AA7030">
            <w:pPr>
              <w:ind w:right="734"/>
              <w:jc w:val="right"/>
              <w:rPr>
                <w:sz w:val="22"/>
                <w:szCs w:val="22"/>
              </w:rPr>
            </w:pPr>
            <w:r w:rsidRPr="00510C52">
              <w:rPr>
                <w:sz w:val="22"/>
                <w:szCs w:val="22"/>
              </w:rPr>
              <w:t xml:space="preserve">431 </w:t>
            </w:r>
            <w:r w:rsidR="00CB08D5" w:rsidRPr="00510C52">
              <w:rPr>
                <w:sz w:val="22"/>
                <w:szCs w:val="22"/>
              </w:rPr>
              <w:t>526</w:t>
            </w:r>
          </w:p>
        </w:tc>
      </w:tr>
      <w:tr w:rsidR="00510C52" w:rsidRPr="00510C52" w14:paraId="667BA183" w14:textId="77777777" w:rsidTr="00AA7030">
        <w:trPr>
          <w:trHeight w:val="340"/>
        </w:trPr>
        <w:tc>
          <w:tcPr>
            <w:tcW w:w="6091" w:type="dxa"/>
            <w:vAlign w:val="center"/>
          </w:tcPr>
          <w:p w14:paraId="41FDF436" w14:textId="1EE7A581" w:rsidR="00AA7030" w:rsidRPr="00510C52" w:rsidRDefault="00AA7030" w:rsidP="00AA7030">
            <w:pPr>
              <w:rPr>
                <w:b/>
                <w:bCs/>
                <w:sz w:val="22"/>
                <w:szCs w:val="22"/>
                <w:u w:val="single"/>
              </w:rPr>
            </w:pPr>
            <w:r w:rsidRPr="00510C52">
              <w:rPr>
                <w:b/>
                <w:bCs/>
                <w:sz w:val="22"/>
                <w:szCs w:val="22"/>
                <w:u w:val="single"/>
              </w:rPr>
              <w:t xml:space="preserve">Dette bancaire </w:t>
            </w:r>
            <w:proofErr w:type="spellStart"/>
            <w:r w:rsidRPr="00510C52">
              <w:rPr>
                <w:b/>
                <w:bCs/>
                <w:sz w:val="22"/>
                <w:szCs w:val="22"/>
                <w:u w:val="single"/>
              </w:rPr>
              <w:t>corporate</w:t>
            </w:r>
            <w:proofErr w:type="spellEnd"/>
            <w:r w:rsidRPr="00510C52">
              <w:rPr>
                <w:b/>
                <w:bCs/>
                <w:sz w:val="22"/>
                <w:szCs w:val="22"/>
                <w:u w:val="single"/>
              </w:rPr>
              <w:t xml:space="preserve"> 4 ans</w:t>
            </w:r>
          </w:p>
        </w:tc>
        <w:tc>
          <w:tcPr>
            <w:tcW w:w="2971" w:type="dxa"/>
            <w:shd w:val="clear" w:color="auto" w:fill="C6D9F1" w:themeFill="text2" w:themeFillTint="33"/>
            <w:vAlign w:val="center"/>
          </w:tcPr>
          <w:p w14:paraId="468E91C9" w14:textId="14615BC4" w:rsidR="00AA7030" w:rsidRPr="00510C52" w:rsidRDefault="00CB08D5" w:rsidP="00AA7030">
            <w:pPr>
              <w:ind w:right="734"/>
              <w:jc w:val="right"/>
              <w:rPr>
                <w:sz w:val="22"/>
                <w:szCs w:val="22"/>
              </w:rPr>
            </w:pPr>
            <w:r w:rsidRPr="00510C52">
              <w:rPr>
                <w:sz w:val="22"/>
                <w:szCs w:val="22"/>
              </w:rPr>
              <w:t>2 943 000</w:t>
            </w:r>
          </w:p>
        </w:tc>
      </w:tr>
      <w:tr w:rsidR="00510C52" w:rsidRPr="00510C52" w14:paraId="35352D23" w14:textId="77777777" w:rsidTr="00AA7030">
        <w:trPr>
          <w:trHeight w:val="340"/>
        </w:trPr>
        <w:tc>
          <w:tcPr>
            <w:tcW w:w="6091" w:type="dxa"/>
            <w:vAlign w:val="center"/>
          </w:tcPr>
          <w:p w14:paraId="2FF00219" w14:textId="7758A126" w:rsidR="00AA7030" w:rsidRPr="00510C52" w:rsidRDefault="00AA7030" w:rsidP="00AA7030">
            <w:pPr>
              <w:rPr>
                <w:b/>
                <w:bCs/>
                <w:sz w:val="22"/>
                <w:szCs w:val="22"/>
              </w:rPr>
            </w:pPr>
            <w:r w:rsidRPr="00510C52">
              <w:rPr>
                <w:b/>
                <w:bCs/>
                <w:sz w:val="22"/>
                <w:szCs w:val="22"/>
              </w:rPr>
              <w:t>Total dettes</w:t>
            </w:r>
          </w:p>
        </w:tc>
        <w:tc>
          <w:tcPr>
            <w:tcW w:w="2971" w:type="dxa"/>
            <w:shd w:val="clear" w:color="auto" w:fill="C6D9F1" w:themeFill="text2" w:themeFillTint="33"/>
            <w:vAlign w:val="center"/>
          </w:tcPr>
          <w:p w14:paraId="258D34F4" w14:textId="43E6323C" w:rsidR="00AA7030" w:rsidRPr="00510C52" w:rsidRDefault="00CB08D5" w:rsidP="00AA7030">
            <w:pPr>
              <w:ind w:right="734"/>
              <w:jc w:val="right"/>
              <w:rPr>
                <w:b/>
                <w:bCs/>
                <w:sz w:val="22"/>
                <w:szCs w:val="22"/>
              </w:rPr>
            </w:pPr>
            <w:r w:rsidRPr="00510C52">
              <w:rPr>
                <w:b/>
                <w:bCs/>
                <w:sz w:val="22"/>
                <w:szCs w:val="22"/>
              </w:rPr>
              <w:t>4 174 000</w:t>
            </w:r>
          </w:p>
        </w:tc>
      </w:tr>
    </w:tbl>
    <w:p w14:paraId="7128CFBF" w14:textId="3883AC78" w:rsidR="004E2FE0" w:rsidRPr="00510C52" w:rsidRDefault="004E2FE0" w:rsidP="004E2FE0">
      <w:pPr>
        <w:jc w:val="both"/>
      </w:pPr>
    </w:p>
    <w:p w14:paraId="6191F5C8" w14:textId="4C685A83" w:rsidR="004E2FE0" w:rsidRPr="00510C52" w:rsidRDefault="004E2FE0" w:rsidP="004E2FE0">
      <w:pPr>
        <w:jc w:val="both"/>
      </w:pPr>
      <w:r w:rsidRPr="00510C52">
        <w:t xml:space="preserve">La trésorerie </w:t>
      </w:r>
      <w:r w:rsidR="004947C2" w:rsidRPr="00510C52">
        <w:t xml:space="preserve">du groupe </w:t>
      </w:r>
      <w:r w:rsidRPr="00510C52">
        <w:t>ADOMOS s</w:t>
      </w:r>
      <w:r w:rsidR="002845CE" w:rsidRPr="00510C52">
        <w:t>’</w:t>
      </w:r>
      <w:r w:rsidRPr="00510C52">
        <w:t xml:space="preserve">élevait à </w:t>
      </w:r>
      <w:r w:rsidR="002845CE" w:rsidRPr="00510C52">
        <w:t>1 425</w:t>
      </w:r>
      <w:r w:rsidR="00760D41" w:rsidRPr="00510C52">
        <w:t xml:space="preserve"> </w:t>
      </w:r>
      <w:r w:rsidRPr="00510C52">
        <w:t>K€ au 31 décembre 20</w:t>
      </w:r>
      <w:r w:rsidR="00760D41" w:rsidRPr="00510C52">
        <w:t>20</w:t>
      </w:r>
      <w:r w:rsidRPr="00510C52">
        <w:t>.</w:t>
      </w:r>
    </w:p>
    <w:p w14:paraId="378EF763" w14:textId="77777777" w:rsidR="004E2FE0" w:rsidRPr="00510C52" w:rsidRDefault="004E2FE0" w:rsidP="004E2FE0">
      <w:pPr>
        <w:jc w:val="both"/>
      </w:pPr>
    </w:p>
    <w:p w14:paraId="02B562DE" w14:textId="17E5FB23" w:rsidR="004E2FE0" w:rsidRPr="00510C52" w:rsidRDefault="004E2FE0" w:rsidP="004E2FE0">
      <w:pPr>
        <w:jc w:val="both"/>
      </w:pPr>
      <w:r w:rsidRPr="00510C52">
        <w:t>ADOMOS a une dette financière sous forme d’obligations non convertibles de 800</w:t>
      </w:r>
      <w:r w:rsidR="008908D4" w:rsidRPr="00510C52">
        <w:t xml:space="preserve"> K</w:t>
      </w:r>
      <w:r w:rsidRPr="00510C52">
        <w:t xml:space="preserve">€ </w:t>
      </w:r>
      <w:r w:rsidR="00005DA2" w:rsidRPr="00510C52">
        <w:t>(remboursement in fine</w:t>
      </w:r>
      <w:r w:rsidR="003C645F" w:rsidRPr="00510C52">
        <w:t xml:space="preserve"> au </w:t>
      </w:r>
      <w:r w:rsidR="00C25EFC" w:rsidRPr="00510C52">
        <w:t>31/03/2021</w:t>
      </w:r>
      <w:r w:rsidR="00005DA2" w:rsidRPr="00510C52">
        <w:t xml:space="preserve">) </w:t>
      </w:r>
      <w:r w:rsidRPr="00510C52">
        <w:t xml:space="preserve">et des emprunts bancaires moyen terme pour un montant de </w:t>
      </w:r>
      <w:r w:rsidR="00E70862" w:rsidRPr="00510C52">
        <w:t>2 616</w:t>
      </w:r>
      <w:r w:rsidR="002845CE" w:rsidRPr="00510C52">
        <w:t xml:space="preserve"> </w:t>
      </w:r>
      <w:r w:rsidRPr="00510C52">
        <w:t>K€ au 31 décembre 20</w:t>
      </w:r>
      <w:r w:rsidR="002845CE" w:rsidRPr="00510C52">
        <w:t>20</w:t>
      </w:r>
      <w:r w:rsidRPr="00510C52">
        <w:t xml:space="preserve">. </w:t>
      </w:r>
    </w:p>
    <w:p w14:paraId="77EDB114" w14:textId="77777777" w:rsidR="00310724" w:rsidRPr="00510C52" w:rsidRDefault="00310724" w:rsidP="004E2FE0">
      <w:pPr>
        <w:jc w:val="both"/>
      </w:pPr>
    </w:p>
    <w:p w14:paraId="7494FE87" w14:textId="10664599" w:rsidR="008908D4" w:rsidRPr="00510C52" w:rsidRDefault="008908D4" w:rsidP="00510C52">
      <w:r w:rsidRPr="00510C52">
        <w:t xml:space="preserve">Par ailleurs, </w:t>
      </w:r>
      <w:r w:rsidR="00840699" w:rsidRPr="00510C52">
        <w:t xml:space="preserve">la </w:t>
      </w:r>
      <w:r w:rsidR="00CB08D5" w:rsidRPr="00510C52">
        <w:t>f</w:t>
      </w:r>
      <w:r w:rsidRPr="00510C52">
        <w:t>iliale</w:t>
      </w:r>
      <w:r w:rsidR="00CB08D5" w:rsidRPr="00510C52">
        <w:t xml:space="preserve"> </w:t>
      </w:r>
      <w:r w:rsidR="00510C52" w:rsidRPr="00510C52">
        <w:t>A</w:t>
      </w:r>
      <w:r w:rsidR="002845CE" w:rsidRPr="00510C52">
        <w:t xml:space="preserve">DOMINVEST </w:t>
      </w:r>
      <w:r w:rsidRPr="00510C52">
        <w:t xml:space="preserve">2 </w:t>
      </w:r>
      <w:r w:rsidR="00193E49" w:rsidRPr="00510C52">
        <w:t xml:space="preserve">a </w:t>
      </w:r>
      <w:r w:rsidRPr="00510C52">
        <w:t xml:space="preserve">une dette bancaire de </w:t>
      </w:r>
      <w:r w:rsidR="00E70862" w:rsidRPr="00510C52">
        <w:t>431 526</w:t>
      </w:r>
      <w:r w:rsidR="002845CE" w:rsidRPr="00510C52">
        <w:t xml:space="preserve"> </w:t>
      </w:r>
      <w:r w:rsidRPr="00510C52">
        <w:t xml:space="preserve">K€ contractée pour </w:t>
      </w:r>
      <w:r w:rsidR="00B67C59" w:rsidRPr="00510C52">
        <w:t>l’acquisition</w:t>
      </w:r>
      <w:r w:rsidRPr="00510C52">
        <w:t xml:space="preserve"> d</w:t>
      </w:r>
      <w:r w:rsidR="00B67C59" w:rsidRPr="00510C52">
        <w:t>e l’</w:t>
      </w:r>
      <w:r w:rsidRPr="00510C52">
        <w:t>immeuble</w:t>
      </w:r>
      <w:r w:rsidR="00B67C59" w:rsidRPr="00510C52">
        <w:t xml:space="preserve"> </w:t>
      </w:r>
      <w:r w:rsidRPr="00510C52">
        <w:t>de Périgueux</w:t>
      </w:r>
      <w:r w:rsidR="002845CE" w:rsidRPr="00510C52">
        <w:t>.</w:t>
      </w:r>
    </w:p>
    <w:p w14:paraId="3DC415E8" w14:textId="77777777" w:rsidR="002A245D" w:rsidRPr="00510C52" w:rsidRDefault="002A245D" w:rsidP="004E2FE0">
      <w:pPr>
        <w:jc w:val="both"/>
      </w:pPr>
    </w:p>
    <w:p w14:paraId="334E7423" w14:textId="77777777" w:rsidR="00646E75" w:rsidRPr="00510C52" w:rsidRDefault="00646E75" w:rsidP="00646E75"/>
    <w:p w14:paraId="1887DAD5" w14:textId="200E01E4" w:rsidR="00F229E5" w:rsidRPr="00510C52" w:rsidRDefault="00F229E5" w:rsidP="008C639F">
      <w:pPr>
        <w:pStyle w:val="Titre1"/>
        <w:numPr>
          <w:ilvl w:val="0"/>
          <w:numId w:val="8"/>
        </w:numPr>
        <w:spacing w:line="240" w:lineRule="auto"/>
        <w:rPr>
          <w:color w:val="auto"/>
          <w:szCs w:val="24"/>
        </w:rPr>
      </w:pPr>
      <w:r w:rsidRPr="00510C52">
        <w:rPr>
          <w:color w:val="auto"/>
          <w:szCs w:val="24"/>
        </w:rPr>
        <w:t xml:space="preserve">ACTIVITE </w:t>
      </w:r>
      <w:r w:rsidR="009E5B50" w:rsidRPr="00510C52">
        <w:rPr>
          <w:color w:val="auto"/>
          <w:szCs w:val="24"/>
        </w:rPr>
        <w:t>ET RESUL</w:t>
      </w:r>
      <w:r w:rsidR="009A687A" w:rsidRPr="00510C52">
        <w:rPr>
          <w:color w:val="auto"/>
          <w:szCs w:val="24"/>
        </w:rPr>
        <w:t>T</w:t>
      </w:r>
      <w:r w:rsidR="009E5B50" w:rsidRPr="00510C52">
        <w:rPr>
          <w:color w:val="auto"/>
          <w:szCs w:val="24"/>
        </w:rPr>
        <w:t xml:space="preserve">ATS </w:t>
      </w:r>
      <w:r w:rsidRPr="00510C52">
        <w:rPr>
          <w:color w:val="auto"/>
          <w:szCs w:val="24"/>
        </w:rPr>
        <w:t>DE LA SOCIETE</w:t>
      </w:r>
      <w:bookmarkEnd w:id="0"/>
    </w:p>
    <w:bookmarkEnd w:id="1"/>
    <w:p w14:paraId="2EE2D760" w14:textId="77777777" w:rsidR="00F229E5" w:rsidRPr="00510C52" w:rsidRDefault="00F229E5">
      <w:pPr>
        <w:jc w:val="both"/>
      </w:pPr>
    </w:p>
    <w:p w14:paraId="4F6D47FA" w14:textId="3BB5814B" w:rsidR="00F229E5" w:rsidRPr="00510C52" w:rsidRDefault="00F229E5">
      <w:pPr>
        <w:pStyle w:val="Corpsdetexte2"/>
        <w:spacing w:line="240" w:lineRule="auto"/>
        <w:rPr>
          <w:bCs/>
          <w:color w:val="auto"/>
          <w:szCs w:val="24"/>
        </w:rPr>
      </w:pPr>
      <w:r w:rsidRPr="00510C52">
        <w:rPr>
          <w:bCs/>
          <w:color w:val="auto"/>
          <w:szCs w:val="24"/>
        </w:rPr>
        <w:t>Nous analysons ci-après l’évolution des affaires, des résultats et de la situation financière de la Société</w:t>
      </w:r>
      <w:r w:rsidR="00E003B7" w:rsidRPr="00510C52">
        <w:rPr>
          <w:bCs/>
          <w:color w:val="auto"/>
          <w:szCs w:val="24"/>
        </w:rPr>
        <w:t xml:space="preserve"> </w:t>
      </w:r>
      <w:r w:rsidR="002845CE" w:rsidRPr="00510C52">
        <w:rPr>
          <w:bCs/>
          <w:color w:val="auto"/>
          <w:szCs w:val="24"/>
        </w:rPr>
        <w:t>ADOMOS</w:t>
      </w:r>
      <w:r w:rsidR="00E003B7" w:rsidRPr="00510C52">
        <w:rPr>
          <w:bCs/>
          <w:color w:val="auto"/>
          <w:szCs w:val="24"/>
        </w:rPr>
        <w:t>.</w:t>
      </w:r>
    </w:p>
    <w:p w14:paraId="0152E0C4" w14:textId="77777777" w:rsidR="008D4AA5" w:rsidRPr="00510C52" w:rsidRDefault="008D4AA5">
      <w:pPr>
        <w:jc w:val="both"/>
        <w:rPr>
          <w:b/>
          <w:bCs/>
          <w:u w:val="single"/>
        </w:rPr>
      </w:pPr>
    </w:p>
    <w:p w14:paraId="63856AE2" w14:textId="50E80239" w:rsidR="00F229E5" w:rsidRPr="00510C52" w:rsidRDefault="003265EC" w:rsidP="008C639F">
      <w:pPr>
        <w:pStyle w:val="Paragraphedeliste"/>
        <w:numPr>
          <w:ilvl w:val="1"/>
          <w:numId w:val="12"/>
        </w:numPr>
        <w:rPr>
          <w:b/>
          <w:bCs/>
          <w:sz w:val="24"/>
          <w:szCs w:val="24"/>
          <w:u w:val="single"/>
        </w:rPr>
      </w:pPr>
      <w:r w:rsidRPr="00510C52">
        <w:rPr>
          <w:b/>
          <w:bCs/>
          <w:sz w:val="24"/>
          <w:szCs w:val="24"/>
          <w:u w:val="single"/>
        </w:rPr>
        <w:t xml:space="preserve">Chiffres clés </w:t>
      </w:r>
      <w:r w:rsidR="00F229E5" w:rsidRPr="00510C52">
        <w:rPr>
          <w:b/>
          <w:bCs/>
          <w:sz w:val="24"/>
          <w:szCs w:val="24"/>
          <w:u w:val="single"/>
        </w:rPr>
        <w:t>de la Société</w:t>
      </w:r>
    </w:p>
    <w:p w14:paraId="287D1454" w14:textId="195CBF3B" w:rsidR="00F229E5" w:rsidRPr="00510C52" w:rsidRDefault="00F229E5">
      <w:pPr>
        <w:jc w:val="both"/>
        <w:rPr>
          <w:position w:val="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1499"/>
        <w:gridCol w:w="1499"/>
        <w:gridCol w:w="1499"/>
      </w:tblGrid>
      <w:tr w:rsidR="00510C52" w:rsidRPr="00510C52" w14:paraId="2E06045D" w14:textId="77777777" w:rsidTr="002845CE">
        <w:trPr>
          <w:trHeight w:val="510"/>
          <w:jc w:val="center"/>
        </w:trPr>
        <w:tc>
          <w:tcPr>
            <w:tcW w:w="2579" w:type="pct"/>
          </w:tcPr>
          <w:p w14:paraId="6181A01F" w14:textId="77777777" w:rsidR="002845CE" w:rsidRPr="00510C52" w:rsidRDefault="002845CE" w:rsidP="002845CE">
            <w:pPr>
              <w:pStyle w:val="Default"/>
              <w:rPr>
                <w:rFonts w:ascii="Times New Roman" w:hAnsi="Times New Roman" w:cs="Times New Roman"/>
                <w:color w:val="auto"/>
                <w:sz w:val="22"/>
                <w:szCs w:val="22"/>
              </w:rPr>
            </w:pPr>
            <w:r w:rsidRPr="00510C52">
              <w:rPr>
                <w:rFonts w:ascii="Times New Roman" w:hAnsi="Times New Roman" w:cs="Times New Roman"/>
                <w:bCs/>
                <w:color w:val="auto"/>
                <w:sz w:val="22"/>
                <w:szCs w:val="22"/>
              </w:rPr>
              <w:t>En milliers d'euros</w:t>
            </w:r>
          </w:p>
        </w:tc>
        <w:tc>
          <w:tcPr>
            <w:tcW w:w="807" w:type="pct"/>
            <w:vAlign w:val="center"/>
          </w:tcPr>
          <w:p w14:paraId="4CB67EAD" w14:textId="5FD252D4" w:rsidR="002845CE" w:rsidRPr="00510C52" w:rsidRDefault="002845CE" w:rsidP="002845CE">
            <w:pPr>
              <w:pStyle w:val="Default"/>
              <w:jc w:val="center"/>
              <w:rPr>
                <w:rFonts w:ascii="Times New Roman" w:hAnsi="Times New Roman" w:cs="Times New Roman"/>
                <w:b/>
                <w:bCs/>
                <w:color w:val="auto"/>
                <w:sz w:val="22"/>
                <w:szCs w:val="22"/>
              </w:rPr>
            </w:pPr>
            <w:r w:rsidRPr="00510C52">
              <w:rPr>
                <w:rFonts w:ascii="Times New Roman" w:hAnsi="Times New Roman" w:cs="Times New Roman"/>
                <w:b/>
                <w:bCs/>
                <w:color w:val="auto"/>
                <w:sz w:val="22"/>
                <w:szCs w:val="22"/>
              </w:rPr>
              <w:t>2020</w:t>
            </w:r>
          </w:p>
        </w:tc>
        <w:tc>
          <w:tcPr>
            <w:tcW w:w="807" w:type="pct"/>
            <w:vAlign w:val="center"/>
          </w:tcPr>
          <w:p w14:paraId="44E8BBA6" w14:textId="2770C4E9" w:rsidR="002845CE" w:rsidRPr="00510C52" w:rsidRDefault="002845CE" w:rsidP="002845CE">
            <w:pPr>
              <w:pStyle w:val="Default"/>
              <w:jc w:val="center"/>
              <w:rPr>
                <w:rFonts w:ascii="Times New Roman" w:hAnsi="Times New Roman" w:cs="Times New Roman"/>
                <w:b/>
                <w:color w:val="auto"/>
                <w:sz w:val="22"/>
                <w:szCs w:val="22"/>
              </w:rPr>
            </w:pPr>
            <w:r w:rsidRPr="00510C52">
              <w:rPr>
                <w:rFonts w:ascii="Times New Roman" w:hAnsi="Times New Roman" w:cs="Times New Roman"/>
                <w:b/>
                <w:bCs/>
                <w:color w:val="auto"/>
                <w:sz w:val="22"/>
                <w:szCs w:val="22"/>
              </w:rPr>
              <w:t>2019</w:t>
            </w:r>
          </w:p>
        </w:tc>
        <w:tc>
          <w:tcPr>
            <w:tcW w:w="807" w:type="pct"/>
            <w:vAlign w:val="center"/>
          </w:tcPr>
          <w:p w14:paraId="032142A2" w14:textId="71385976" w:rsidR="002845CE" w:rsidRPr="00510C52" w:rsidRDefault="002845CE" w:rsidP="002845CE">
            <w:pPr>
              <w:pStyle w:val="Default"/>
              <w:jc w:val="center"/>
              <w:rPr>
                <w:rFonts w:ascii="Times New Roman" w:hAnsi="Times New Roman" w:cs="Times New Roman"/>
                <w:b/>
                <w:bCs/>
                <w:color w:val="auto"/>
                <w:sz w:val="22"/>
                <w:szCs w:val="22"/>
              </w:rPr>
            </w:pPr>
            <w:r w:rsidRPr="00510C52">
              <w:rPr>
                <w:rFonts w:ascii="Times New Roman" w:hAnsi="Times New Roman" w:cs="Times New Roman"/>
                <w:b/>
                <w:bCs/>
                <w:color w:val="auto"/>
                <w:sz w:val="22"/>
                <w:szCs w:val="22"/>
              </w:rPr>
              <w:t>Variation 2019/2020</w:t>
            </w:r>
          </w:p>
        </w:tc>
      </w:tr>
      <w:tr w:rsidR="00510C52" w:rsidRPr="00510C52" w14:paraId="3767D2F2" w14:textId="77777777" w:rsidTr="002845CE">
        <w:trPr>
          <w:trHeight w:val="340"/>
          <w:jc w:val="center"/>
        </w:trPr>
        <w:tc>
          <w:tcPr>
            <w:tcW w:w="2579" w:type="pct"/>
            <w:vAlign w:val="center"/>
          </w:tcPr>
          <w:p w14:paraId="37E23084" w14:textId="77777777" w:rsidR="002845CE" w:rsidRPr="00510C52" w:rsidRDefault="002845CE" w:rsidP="002845CE">
            <w:pPr>
              <w:pStyle w:val="Default"/>
              <w:rPr>
                <w:rFonts w:ascii="Times New Roman" w:hAnsi="Times New Roman" w:cs="Times New Roman"/>
                <w:color w:val="auto"/>
                <w:sz w:val="22"/>
                <w:szCs w:val="22"/>
              </w:rPr>
            </w:pPr>
            <w:r w:rsidRPr="00510C52">
              <w:rPr>
                <w:rFonts w:ascii="Times New Roman" w:hAnsi="Times New Roman" w:cs="Times New Roman"/>
                <w:b/>
                <w:bCs/>
                <w:iCs/>
                <w:color w:val="auto"/>
                <w:sz w:val="22"/>
                <w:szCs w:val="22"/>
              </w:rPr>
              <w:t xml:space="preserve">Produits d’exploitation </w:t>
            </w:r>
          </w:p>
        </w:tc>
        <w:tc>
          <w:tcPr>
            <w:tcW w:w="807" w:type="pct"/>
            <w:vAlign w:val="center"/>
          </w:tcPr>
          <w:p w14:paraId="3199D17E" w14:textId="45D412C3" w:rsidR="002845CE" w:rsidRPr="00510C52" w:rsidRDefault="002845CE" w:rsidP="002845CE">
            <w:pPr>
              <w:pStyle w:val="Default"/>
              <w:ind w:right="36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 xml:space="preserve">5 677 </w:t>
            </w:r>
          </w:p>
        </w:tc>
        <w:tc>
          <w:tcPr>
            <w:tcW w:w="807" w:type="pct"/>
            <w:vAlign w:val="center"/>
          </w:tcPr>
          <w:p w14:paraId="7B6C026E" w14:textId="10268A71" w:rsidR="002845CE" w:rsidRPr="00510C52" w:rsidRDefault="002845CE" w:rsidP="002845CE">
            <w:pPr>
              <w:pStyle w:val="Default"/>
              <w:ind w:right="27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 xml:space="preserve">9 420 </w:t>
            </w:r>
          </w:p>
        </w:tc>
        <w:tc>
          <w:tcPr>
            <w:tcW w:w="807" w:type="pct"/>
            <w:vAlign w:val="center"/>
          </w:tcPr>
          <w:p w14:paraId="75E398BF" w14:textId="2F7AC84B" w:rsidR="002845CE" w:rsidRPr="00510C52" w:rsidRDefault="002845CE" w:rsidP="002845CE">
            <w:pPr>
              <w:pStyle w:val="Default"/>
              <w:ind w:right="309"/>
              <w:jc w:val="right"/>
              <w:rPr>
                <w:rFonts w:ascii="Times New Roman" w:hAnsi="Times New Roman" w:cs="Times New Roman"/>
                <w:bCs/>
                <w:color w:val="auto"/>
                <w:sz w:val="22"/>
                <w:szCs w:val="22"/>
              </w:rPr>
            </w:pPr>
            <w:r w:rsidRPr="00510C52">
              <w:rPr>
                <w:rFonts w:ascii="Times New Roman" w:hAnsi="Times New Roman" w:cs="Times New Roman"/>
                <w:bCs/>
                <w:color w:val="auto"/>
                <w:sz w:val="22"/>
                <w:szCs w:val="22"/>
              </w:rPr>
              <w:t>-39 %</w:t>
            </w:r>
          </w:p>
        </w:tc>
      </w:tr>
      <w:tr w:rsidR="00510C52" w:rsidRPr="00510C52" w14:paraId="4850131E" w14:textId="77777777" w:rsidTr="002845CE">
        <w:trPr>
          <w:trHeight w:val="340"/>
          <w:jc w:val="center"/>
        </w:trPr>
        <w:tc>
          <w:tcPr>
            <w:tcW w:w="2579" w:type="pct"/>
            <w:vAlign w:val="center"/>
          </w:tcPr>
          <w:p w14:paraId="2514559F" w14:textId="77777777" w:rsidR="002845CE" w:rsidRPr="00510C52" w:rsidRDefault="002845CE" w:rsidP="002845CE">
            <w:pPr>
              <w:pStyle w:val="Default"/>
              <w:rPr>
                <w:rFonts w:ascii="Times New Roman" w:hAnsi="Times New Roman" w:cs="Times New Roman"/>
                <w:color w:val="auto"/>
                <w:sz w:val="22"/>
                <w:szCs w:val="22"/>
              </w:rPr>
            </w:pPr>
            <w:r w:rsidRPr="00510C52">
              <w:rPr>
                <w:rFonts w:ascii="Times New Roman" w:hAnsi="Times New Roman" w:cs="Times New Roman"/>
                <w:b/>
                <w:bCs/>
                <w:color w:val="auto"/>
                <w:sz w:val="22"/>
                <w:szCs w:val="22"/>
              </w:rPr>
              <w:t xml:space="preserve">Résultat d'exploitation </w:t>
            </w:r>
          </w:p>
        </w:tc>
        <w:tc>
          <w:tcPr>
            <w:tcW w:w="807" w:type="pct"/>
            <w:vAlign w:val="center"/>
          </w:tcPr>
          <w:p w14:paraId="16F614F5" w14:textId="2AD2D6EE" w:rsidR="002845CE" w:rsidRPr="00510C52" w:rsidRDefault="002845CE" w:rsidP="002845CE">
            <w:pPr>
              <w:pStyle w:val="Default"/>
              <w:ind w:right="36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(2 268)</w:t>
            </w:r>
          </w:p>
        </w:tc>
        <w:tc>
          <w:tcPr>
            <w:tcW w:w="807" w:type="pct"/>
            <w:vAlign w:val="center"/>
          </w:tcPr>
          <w:p w14:paraId="18258816" w14:textId="75068A57" w:rsidR="002845CE" w:rsidRPr="00510C52" w:rsidRDefault="002845CE" w:rsidP="002845CE">
            <w:pPr>
              <w:pStyle w:val="Default"/>
              <w:ind w:right="27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 xml:space="preserve">2 162 </w:t>
            </w:r>
          </w:p>
        </w:tc>
        <w:tc>
          <w:tcPr>
            <w:tcW w:w="807" w:type="pct"/>
            <w:vAlign w:val="center"/>
          </w:tcPr>
          <w:p w14:paraId="7291394C" w14:textId="5BB3B925" w:rsidR="002845CE" w:rsidRPr="00510C52" w:rsidRDefault="002845CE" w:rsidP="002845CE">
            <w:pPr>
              <w:pStyle w:val="Default"/>
              <w:ind w:right="309"/>
              <w:jc w:val="right"/>
              <w:rPr>
                <w:rFonts w:ascii="Times New Roman" w:hAnsi="Times New Roman" w:cs="Times New Roman"/>
                <w:bCs/>
                <w:color w:val="auto"/>
                <w:sz w:val="22"/>
                <w:szCs w:val="22"/>
              </w:rPr>
            </w:pPr>
            <w:r w:rsidRPr="00510C52">
              <w:rPr>
                <w:rFonts w:ascii="Times New Roman" w:hAnsi="Times New Roman" w:cs="Times New Roman"/>
                <w:bCs/>
                <w:color w:val="auto"/>
                <w:sz w:val="22"/>
                <w:szCs w:val="22"/>
              </w:rPr>
              <w:t xml:space="preserve">-205 % </w:t>
            </w:r>
          </w:p>
        </w:tc>
      </w:tr>
      <w:tr w:rsidR="00510C52" w:rsidRPr="00510C52" w14:paraId="5760A80C" w14:textId="77777777" w:rsidTr="002845CE">
        <w:trPr>
          <w:trHeight w:val="340"/>
          <w:jc w:val="center"/>
        </w:trPr>
        <w:tc>
          <w:tcPr>
            <w:tcW w:w="2579" w:type="pct"/>
            <w:vAlign w:val="center"/>
          </w:tcPr>
          <w:p w14:paraId="42FA3F23" w14:textId="77777777" w:rsidR="002845CE" w:rsidRPr="00510C52" w:rsidRDefault="002845CE" w:rsidP="002845CE">
            <w:pPr>
              <w:pStyle w:val="Default"/>
              <w:rPr>
                <w:rFonts w:ascii="Times New Roman" w:hAnsi="Times New Roman" w:cs="Times New Roman"/>
                <w:color w:val="auto"/>
                <w:sz w:val="22"/>
                <w:szCs w:val="22"/>
              </w:rPr>
            </w:pPr>
            <w:r w:rsidRPr="00510C52">
              <w:rPr>
                <w:rFonts w:ascii="Times New Roman" w:hAnsi="Times New Roman" w:cs="Times New Roman"/>
                <w:b/>
                <w:bCs/>
                <w:color w:val="auto"/>
                <w:sz w:val="22"/>
                <w:szCs w:val="22"/>
              </w:rPr>
              <w:t xml:space="preserve">Résultat courant avant impôts </w:t>
            </w:r>
          </w:p>
        </w:tc>
        <w:tc>
          <w:tcPr>
            <w:tcW w:w="807" w:type="pct"/>
            <w:vAlign w:val="center"/>
          </w:tcPr>
          <w:p w14:paraId="74075C7D" w14:textId="29E4DFA2" w:rsidR="002845CE" w:rsidRPr="00510C52" w:rsidRDefault="002845CE" w:rsidP="002845CE">
            <w:pPr>
              <w:pStyle w:val="Default"/>
              <w:ind w:right="36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(2 350)</w:t>
            </w:r>
          </w:p>
        </w:tc>
        <w:tc>
          <w:tcPr>
            <w:tcW w:w="807" w:type="pct"/>
            <w:vAlign w:val="center"/>
          </w:tcPr>
          <w:p w14:paraId="1555085F" w14:textId="798EBD76" w:rsidR="002845CE" w:rsidRPr="00510C52" w:rsidRDefault="002845CE" w:rsidP="002845CE">
            <w:pPr>
              <w:pStyle w:val="Default"/>
              <w:ind w:right="27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 xml:space="preserve">2 058 </w:t>
            </w:r>
          </w:p>
        </w:tc>
        <w:tc>
          <w:tcPr>
            <w:tcW w:w="807" w:type="pct"/>
            <w:vAlign w:val="center"/>
          </w:tcPr>
          <w:p w14:paraId="7140A0AB" w14:textId="67BA636D" w:rsidR="002845CE" w:rsidRPr="00510C52" w:rsidRDefault="002845CE" w:rsidP="002845CE">
            <w:pPr>
              <w:pStyle w:val="Default"/>
              <w:ind w:right="309"/>
              <w:jc w:val="right"/>
              <w:rPr>
                <w:rFonts w:ascii="Times New Roman" w:hAnsi="Times New Roman" w:cs="Times New Roman"/>
                <w:bCs/>
                <w:color w:val="auto"/>
                <w:sz w:val="22"/>
                <w:szCs w:val="22"/>
              </w:rPr>
            </w:pPr>
            <w:r w:rsidRPr="00510C52">
              <w:rPr>
                <w:rFonts w:ascii="Times New Roman" w:hAnsi="Times New Roman" w:cs="Times New Roman"/>
                <w:bCs/>
                <w:color w:val="auto"/>
                <w:sz w:val="22"/>
                <w:szCs w:val="22"/>
              </w:rPr>
              <w:t xml:space="preserve">-214 % </w:t>
            </w:r>
          </w:p>
        </w:tc>
      </w:tr>
      <w:tr w:rsidR="002845CE" w:rsidRPr="00510C52" w14:paraId="7FC91F86" w14:textId="77777777" w:rsidTr="002845CE">
        <w:trPr>
          <w:trHeight w:val="340"/>
          <w:jc w:val="center"/>
        </w:trPr>
        <w:tc>
          <w:tcPr>
            <w:tcW w:w="2579" w:type="pct"/>
            <w:vAlign w:val="center"/>
          </w:tcPr>
          <w:p w14:paraId="321BABCD" w14:textId="77777777" w:rsidR="002845CE" w:rsidRPr="00510C52" w:rsidRDefault="002845CE" w:rsidP="002845CE">
            <w:pPr>
              <w:pStyle w:val="Default"/>
              <w:rPr>
                <w:rFonts w:ascii="Times New Roman" w:hAnsi="Times New Roman" w:cs="Times New Roman"/>
                <w:color w:val="auto"/>
                <w:sz w:val="22"/>
                <w:szCs w:val="22"/>
              </w:rPr>
            </w:pPr>
            <w:r w:rsidRPr="00510C52">
              <w:rPr>
                <w:rFonts w:ascii="Times New Roman" w:hAnsi="Times New Roman" w:cs="Times New Roman"/>
                <w:b/>
                <w:bCs/>
                <w:color w:val="auto"/>
                <w:sz w:val="22"/>
                <w:szCs w:val="22"/>
              </w:rPr>
              <w:t xml:space="preserve">Résultat net </w:t>
            </w:r>
          </w:p>
        </w:tc>
        <w:tc>
          <w:tcPr>
            <w:tcW w:w="807" w:type="pct"/>
            <w:vAlign w:val="center"/>
          </w:tcPr>
          <w:p w14:paraId="554C245F" w14:textId="4C478A2F" w:rsidR="002845CE" w:rsidRPr="00510C52" w:rsidRDefault="002845CE" w:rsidP="002845CE">
            <w:pPr>
              <w:pStyle w:val="Default"/>
              <w:ind w:right="36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(2 452)</w:t>
            </w:r>
          </w:p>
        </w:tc>
        <w:tc>
          <w:tcPr>
            <w:tcW w:w="807" w:type="pct"/>
            <w:vAlign w:val="center"/>
          </w:tcPr>
          <w:p w14:paraId="6A9AB056" w14:textId="597414BB" w:rsidR="002845CE" w:rsidRPr="00510C52" w:rsidRDefault="002845CE" w:rsidP="002845CE">
            <w:pPr>
              <w:pStyle w:val="Default"/>
              <w:ind w:right="270"/>
              <w:jc w:val="right"/>
              <w:rPr>
                <w:rFonts w:ascii="Times New Roman" w:hAnsi="Times New Roman" w:cs="Times New Roman"/>
                <w:color w:val="auto"/>
                <w:sz w:val="22"/>
                <w:szCs w:val="22"/>
              </w:rPr>
            </w:pPr>
            <w:r w:rsidRPr="00510C52">
              <w:rPr>
                <w:rFonts w:ascii="Times New Roman" w:hAnsi="Times New Roman" w:cs="Times New Roman"/>
                <w:color w:val="auto"/>
                <w:sz w:val="22"/>
                <w:szCs w:val="22"/>
              </w:rPr>
              <w:t xml:space="preserve">1 744 </w:t>
            </w:r>
          </w:p>
        </w:tc>
        <w:tc>
          <w:tcPr>
            <w:tcW w:w="807" w:type="pct"/>
            <w:vAlign w:val="center"/>
          </w:tcPr>
          <w:p w14:paraId="7F4E741B" w14:textId="35CCB5D0" w:rsidR="002845CE" w:rsidRPr="00510C52" w:rsidRDefault="002845CE" w:rsidP="002845CE">
            <w:pPr>
              <w:pStyle w:val="Default"/>
              <w:ind w:right="309"/>
              <w:jc w:val="right"/>
              <w:rPr>
                <w:rFonts w:ascii="Times New Roman" w:hAnsi="Times New Roman" w:cs="Times New Roman"/>
                <w:bCs/>
                <w:color w:val="auto"/>
                <w:sz w:val="22"/>
                <w:szCs w:val="22"/>
              </w:rPr>
            </w:pPr>
            <w:r w:rsidRPr="00510C52">
              <w:rPr>
                <w:rFonts w:ascii="Times New Roman" w:hAnsi="Times New Roman" w:cs="Times New Roman"/>
                <w:bCs/>
                <w:color w:val="auto"/>
                <w:sz w:val="22"/>
                <w:szCs w:val="22"/>
              </w:rPr>
              <w:t>-240 %</w:t>
            </w:r>
          </w:p>
        </w:tc>
      </w:tr>
    </w:tbl>
    <w:p w14:paraId="4A19F8B8" w14:textId="77777777" w:rsidR="0081569B" w:rsidRPr="00510C52" w:rsidRDefault="0081569B">
      <w:pPr>
        <w:pStyle w:val="Default"/>
        <w:jc w:val="both"/>
        <w:rPr>
          <w:rFonts w:ascii="Times New Roman" w:hAnsi="Times New Roman" w:cs="Times New Roman"/>
          <w:color w:val="auto"/>
        </w:rPr>
      </w:pPr>
    </w:p>
    <w:p w14:paraId="4FFA563A" w14:textId="494E9C87" w:rsidR="00F229E5" w:rsidRPr="00510C52" w:rsidRDefault="00F8582E">
      <w:pPr>
        <w:pStyle w:val="Default"/>
        <w:jc w:val="both"/>
        <w:rPr>
          <w:rFonts w:ascii="Times New Roman" w:hAnsi="Times New Roman" w:cs="Times New Roman"/>
          <w:color w:val="auto"/>
        </w:rPr>
      </w:pPr>
      <w:r w:rsidRPr="00510C52">
        <w:rPr>
          <w:rFonts w:ascii="Times New Roman" w:hAnsi="Times New Roman" w:cs="Times New Roman"/>
          <w:smallCaps/>
          <w:color w:val="auto"/>
        </w:rPr>
        <w:t>ADOMOS</w:t>
      </w:r>
      <w:r w:rsidR="00F229E5" w:rsidRPr="00510C52">
        <w:rPr>
          <w:rFonts w:ascii="Times New Roman" w:hAnsi="Times New Roman" w:cs="Times New Roman"/>
          <w:color w:val="auto"/>
        </w:rPr>
        <w:t xml:space="preserve"> a enregistré</w:t>
      </w:r>
      <w:r w:rsidR="00BF4581" w:rsidRPr="00510C52">
        <w:rPr>
          <w:rFonts w:ascii="Times New Roman" w:hAnsi="Times New Roman" w:cs="Times New Roman"/>
          <w:color w:val="auto"/>
        </w:rPr>
        <w:t xml:space="preserve"> en 20</w:t>
      </w:r>
      <w:r w:rsidR="002845CE" w:rsidRPr="00510C52">
        <w:rPr>
          <w:rFonts w:ascii="Times New Roman" w:hAnsi="Times New Roman" w:cs="Times New Roman"/>
          <w:color w:val="auto"/>
        </w:rPr>
        <w:t>20</w:t>
      </w:r>
      <w:r w:rsidR="00F229E5" w:rsidRPr="00510C52">
        <w:rPr>
          <w:rFonts w:ascii="Times New Roman" w:hAnsi="Times New Roman" w:cs="Times New Roman"/>
          <w:color w:val="auto"/>
        </w:rPr>
        <w:t xml:space="preserve"> des produits d’exploitation </w:t>
      </w:r>
      <w:r w:rsidR="007D1BB1" w:rsidRPr="00510C52">
        <w:rPr>
          <w:rFonts w:ascii="Times New Roman" w:hAnsi="Times New Roman" w:cs="Times New Roman"/>
          <w:color w:val="auto"/>
        </w:rPr>
        <w:t xml:space="preserve">de </w:t>
      </w:r>
      <w:r w:rsidR="002845CE" w:rsidRPr="00510C52">
        <w:rPr>
          <w:rFonts w:ascii="Times New Roman" w:hAnsi="Times New Roman" w:cs="Times New Roman"/>
          <w:color w:val="auto"/>
        </w:rPr>
        <w:t>5 677</w:t>
      </w:r>
      <w:r w:rsidR="00BC5156" w:rsidRPr="00510C52">
        <w:rPr>
          <w:rFonts w:ascii="Times New Roman" w:hAnsi="Times New Roman" w:cs="Times New Roman"/>
          <w:color w:val="auto"/>
        </w:rPr>
        <w:t> </w:t>
      </w:r>
      <w:r w:rsidR="00871286" w:rsidRPr="00510C52">
        <w:rPr>
          <w:rFonts w:ascii="Times New Roman" w:hAnsi="Times New Roman" w:cs="Times New Roman"/>
          <w:color w:val="auto"/>
        </w:rPr>
        <w:t>K</w:t>
      </w:r>
      <w:r w:rsidR="00342444" w:rsidRPr="00510C52">
        <w:rPr>
          <w:rFonts w:ascii="Times New Roman" w:hAnsi="Times New Roman" w:cs="Times New Roman"/>
          <w:color w:val="auto"/>
        </w:rPr>
        <w:t>€</w:t>
      </w:r>
      <w:r w:rsidR="00682D1F" w:rsidRPr="00510C52">
        <w:rPr>
          <w:rFonts w:ascii="Times New Roman" w:hAnsi="Times New Roman" w:cs="Times New Roman"/>
          <w:color w:val="auto"/>
        </w:rPr>
        <w:t xml:space="preserve"> </w:t>
      </w:r>
      <w:r w:rsidR="00B6508E" w:rsidRPr="00510C52">
        <w:rPr>
          <w:rFonts w:ascii="Times New Roman" w:hAnsi="Times New Roman" w:cs="Times New Roman"/>
          <w:color w:val="auto"/>
        </w:rPr>
        <w:t xml:space="preserve">en </w:t>
      </w:r>
      <w:r w:rsidR="002845CE" w:rsidRPr="00510C52">
        <w:rPr>
          <w:rFonts w:ascii="Times New Roman" w:hAnsi="Times New Roman" w:cs="Times New Roman"/>
          <w:color w:val="auto"/>
        </w:rPr>
        <w:t>baisse</w:t>
      </w:r>
      <w:r w:rsidR="002740DA" w:rsidRPr="00510C52">
        <w:rPr>
          <w:rFonts w:ascii="Times New Roman" w:hAnsi="Times New Roman" w:cs="Times New Roman"/>
          <w:color w:val="auto"/>
        </w:rPr>
        <w:t xml:space="preserve"> </w:t>
      </w:r>
      <w:r w:rsidR="00B6508E" w:rsidRPr="00510C52">
        <w:rPr>
          <w:rFonts w:ascii="Times New Roman" w:hAnsi="Times New Roman" w:cs="Times New Roman"/>
          <w:color w:val="auto"/>
        </w:rPr>
        <w:t xml:space="preserve">de </w:t>
      </w:r>
      <w:r w:rsidR="002845CE" w:rsidRPr="00510C52">
        <w:rPr>
          <w:rFonts w:ascii="Times New Roman" w:hAnsi="Times New Roman" w:cs="Times New Roman"/>
          <w:color w:val="auto"/>
        </w:rPr>
        <w:t>39</w:t>
      </w:r>
      <w:r w:rsidR="00D724DC" w:rsidRPr="00510C52">
        <w:rPr>
          <w:rFonts w:ascii="Times New Roman" w:hAnsi="Times New Roman" w:cs="Times New Roman"/>
          <w:color w:val="auto"/>
        </w:rPr>
        <w:t>,72</w:t>
      </w:r>
      <w:r w:rsidR="007D1BB1" w:rsidRPr="00510C52">
        <w:rPr>
          <w:rFonts w:ascii="Times New Roman" w:hAnsi="Times New Roman" w:cs="Times New Roman"/>
          <w:color w:val="auto"/>
        </w:rPr>
        <w:t xml:space="preserve"> </w:t>
      </w:r>
      <w:r w:rsidR="00157DA3" w:rsidRPr="00510C52">
        <w:rPr>
          <w:rFonts w:ascii="Times New Roman" w:hAnsi="Times New Roman" w:cs="Times New Roman"/>
          <w:color w:val="auto"/>
        </w:rPr>
        <w:t>%</w:t>
      </w:r>
      <w:r w:rsidR="00F229E5" w:rsidRPr="00510C52">
        <w:rPr>
          <w:rFonts w:ascii="Times New Roman" w:hAnsi="Times New Roman" w:cs="Times New Roman"/>
          <w:color w:val="auto"/>
        </w:rPr>
        <w:t xml:space="preserve"> par rapport à </w:t>
      </w:r>
      <w:r w:rsidR="009F2349" w:rsidRPr="00510C52">
        <w:rPr>
          <w:rFonts w:ascii="Times New Roman" w:hAnsi="Times New Roman" w:cs="Times New Roman"/>
          <w:color w:val="auto"/>
        </w:rPr>
        <w:t>201</w:t>
      </w:r>
      <w:r w:rsidR="002845CE" w:rsidRPr="00510C52">
        <w:rPr>
          <w:rFonts w:ascii="Times New Roman" w:hAnsi="Times New Roman" w:cs="Times New Roman"/>
          <w:color w:val="auto"/>
        </w:rPr>
        <w:t>9</w:t>
      </w:r>
      <w:r w:rsidR="00F229E5" w:rsidRPr="00510C52">
        <w:rPr>
          <w:rFonts w:ascii="Times New Roman" w:hAnsi="Times New Roman" w:cs="Times New Roman"/>
          <w:color w:val="auto"/>
        </w:rPr>
        <w:t>.</w:t>
      </w:r>
    </w:p>
    <w:p w14:paraId="59E49FF9" w14:textId="77777777" w:rsidR="00310724" w:rsidRPr="00510C52" w:rsidRDefault="00310724">
      <w:pPr>
        <w:pStyle w:val="Default"/>
        <w:jc w:val="both"/>
        <w:rPr>
          <w:rFonts w:ascii="Times New Roman" w:hAnsi="Times New Roman" w:cs="Times New Roman"/>
          <w:color w:val="auto"/>
        </w:rPr>
      </w:pPr>
    </w:p>
    <w:p w14:paraId="125B358A" w14:textId="50548C8E" w:rsidR="00C30A6A" w:rsidRPr="00510C52" w:rsidRDefault="00C30A6A">
      <w:pPr>
        <w:pStyle w:val="Default"/>
        <w:jc w:val="both"/>
        <w:rPr>
          <w:rFonts w:ascii="Times New Roman" w:hAnsi="Times New Roman" w:cs="Times New Roman"/>
          <w:color w:val="auto"/>
        </w:rPr>
      </w:pPr>
      <w:r w:rsidRPr="00510C52">
        <w:rPr>
          <w:rFonts w:ascii="Times New Roman" w:hAnsi="Times New Roman" w:cs="Times New Roman"/>
          <w:color w:val="auto"/>
        </w:rPr>
        <w:t>Le c</w:t>
      </w:r>
      <w:r w:rsidR="00E7412F" w:rsidRPr="00510C52">
        <w:rPr>
          <w:rFonts w:ascii="Times New Roman" w:hAnsi="Times New Roman" w:cs="Times New Roman"/>
          <w:color w:val="auto"/>
        </w:rPr>
        <w:t xml:space="preserve">hiffre d’affaires a </w:t>
      </w:r>
      <w:r w:rsidR="00D724DC" w:rsidRPr="00510C52">
        <w:rPr>
          <w:rFonts w:ascii="Times New Roman" w:hAnsi="Times New Roman" w:cs="Times New Roman"/>
          <w:color w:val="auto"/>
        </w:rPr>
        <w:t>reculé</w:t>
      </w:r>
      <w:r w:rsidR="00E7412F" w:rsidRPr="00510C52">
        <w:rPr>
          <w:rFonts w:ascii="Times New Roman" w:hAnsi="Times New Roman" w:cs="Times New Roman"/>
          <w:color w:val="auto"/>
        </w:rPr>
        <w:t xml:space="preserve"> de </w:t>
      </w:r>
      <w:r w:rsidR="00D724DC" w:rsidRPr="00510C52">
        <w:rPr>
          <w:rFonts w:ascii="Times New Roman" w:hAnsi="Times New Roman" w:cs="Times New Roman"/>
          <w:color w:val="auto"/>
        </w:rPr>
        <w:t>38</w:t>
      </w:r>
      <w:r w:rsidR="00E7412F" w:rsidRPr="00510C52">
        <w:rPr>
          <w:rFonts w:ascii="Times New Roman" w:hAnsi="Times New Roman" w:cs="Times New Roman"/>
          <w:color w:val="auto"/>
        </w:rPr>
        <w:t>%, passant de 8 165 </w:t>
      </w:r>
      <w:r w:rsidR="00871286" w:rsidRPr="00510C52">
        <w:rPr>
          <w:rFonts w:ascii="Times New Roman" w:hAnsi="Times New Roman" w:cs="Times New Roman"/>
          <w:color w:val="auto"/>
        </w:rPr>
        <w:t>K</w:t>
      </w:r>
      <w:r w:rsidR="00E7412F" w:rsidRPr="00510C52">
        <w:rPr>
          <w:rFonts w:ascii="Times New Roman" w:hAnsi="Times New Roman" w:cs="Times New Roman"/>
          <w:color w:val="auto"/>
        </w:rPr>
        <w:t>€ en 2</w:t>
      </w:r>
      <w:r w:rsidR="00871286" w:rsidRPr="00510C52">
        <w:rPr>
          <w:rFonts w:ascii="Times New Roman" w:hAnsi="Times New Roman" w:cs="Times New Roman"/>
          <w:color w:val="auto"/>
        </w:rPr>
        <w:t>0</w:t>
      </w:r>
      <w:r w:rsidR="00E7412F" w:rsidRPr="00510C52">
        <w:rPr>
          <w:rFonts w:ascii="Times New Roman" w:hAnsi="Times New Roman" w:cs="Times New Roman"/>
          <w:color w:val="auto"/>
        </w:rPr>
        <w:t>19</w:t>
      </w:r>
      <w:r w:rsidR="00D724DC" w:rsidRPr="00510C52">
        <w:rPr>
          <w:rFonts w:ascii="Times New Roman" w:hAnsi="Times New Roman" w:cs="Times New Roman"/>
          <w:color w:val="auto"/>
        </w:rPr>
        <w:t xml:space="preserve"> à 5 050 K€ en 2020</w:t>
      </w:r>
      <w:r w:rsidR="00E7412F" w:rsidRPr="00510C52">
        <w:rPr>
          <w:rFonts w:ascii="Times New Roman" w:hAnsi="Times New Roman" w:cs="Times New Roman"/>
          <w:color w:val="auto"/>
        </w:rPr>
        <w:t>.</w:t>
      </w:r>
    </w:p>
    <w:p w14:paraId="6D93CCBA" w14:textId="77777777" w:rsidR="00310724" w:rsidRPr="00510C52" w:rsidRDefault="00310724">
      <w:pPr>
        <w:pStyle w:val="Default"/>
        <w:jc w:val="both"/>
        <w:rPr>
          <w:rFonts w:ascii="Times New Roman" w:hAnsi="Times New Roman" w:cs="Times New Roman"/>
          <w:color w:val="auto"/>
        </w:rPr>
      </w:pPr>
    </w:p>
    <w:p w14:paraId="2EE78478" w14:textId="5E38DCE1" w:rsidR="00E70862" w:rsidRPr="00510C52" w:rsidRDefault="00565994">
      <w:pPr>
        <w:pStyle w:val="Default"/>
        <w:jc w:val="both"/>
        <w:rPr>
          <w:rFonts w:ascii="Times New Roman" w:hAnsi="Times New Roman" w:cs="Times New Roman"/>
          <w:color w:val="auto"/>
        </w:rPr>
      </w:pPr>
      <w:r w:rsidRPr="00510C52">
        <w:rPr>
          <w:rFonts w:ascii="Times New Roman" w:hAnsi="Times New Roman" w:cs="Times New Roman"/>
          <w:color w:val="auto"/>
        </w:rPr>
        <w:t>Dans un contexte de stabilité</w:t>
      </w:r>
      <w:r w:rsidR="00C53494" w:rsidRPr="00510C52">
        <w:rPr>
          <w:rFonts w:ascii="Times New Roman" w:hAnsi="Times New Roman" w:cs="Times New Roman"/>
          <w:color w:val="auto"/>
        </w:rPr>
        <w:t xml:space="preserve"> des ventes aux investisseurs en </w:t>
      </w:r>
      <w:r w:rsidR="009F2349" w:rsidRPr="00510C52">
        <w:rPr>
          <w:rFonts w:ascii="Times New Roman" w:hAnsi="Times New Roman" w:cs="Times New Roman"/>
          <w:color w:val="auto"/>
        </w:rPr>
        <w:t>20</w:t>
      </w:r>
      <w:r w:rsidR="00D724DC" w:rsidRPr="00510C52">
        <w:rPr>
          <w:rFonts w:ascii="Times New Roman" w:hAnsi="Times New Roman" w:cs="Times New Roman"/>
          <w:color w:val="auto"/>
        </w:rPr>
        <w:t>20</w:t>
      </w:r>
      <w:r w:rsidR="00C53494" w:rsidRPr="00510C52">
        <w:rPr>
          <w:rFonts w:ascii="Times New Roman" w:hAnsi="Times New Roman" w:cs="Times New Roman"/>
          <w:color w:val="auto"/>
        </w:rPr>
        <w:t>, l</w:t>
      </w:r>
      <w:r w:rsidR="0064498D" w:rsidRPr="00510C52">
        <w:rPr>
          <w:rFonts w:ascii="Times New Roman" w:hAnsi="Times New Roman" w:cs="Times New Roman"/>
          <w:color w:val="auto"/>
        </w:rPr>
        <w:t>es</w:t>
      </w:r>
      <w:r w:rsidR="00F229E5" w:rsidRPr="00510C52">
        <w:rPr>
          <w:rFonts w:ascii="Times New Roman" w:hAnsi="Times New Roman" w:cs="Times New Roman"/>
          <w:color w:val="auto"/>
        </w:rPr>
        <w:t xml:space="preserve"> </w:t>
      </w:r>
      <w:r w:rsidR="00B86F0D" w:rsidRPr="00510C52">
        <w:rPr>
          <w:rFonts w:ascii="Times New Roman" w:hAnsi="Times New Roman" w:cs="Times New Roman"/>
          <w:color w:val="auto"/>
        </w:rPr>
        <w:t xml:space="preserve">réservations </w:t>
      </w:r>
      <w:r w:rsidR="006C471C" w:rsidRPr="00510C52">
        <w:rPr>
          <w:rFonts w:ascii="Times New Roman" w:hAnsi="Times New Roman" w:cs="Times New Roman"/>
          <w:color w:val="auto"/>
        </w:rPr>
        <w:t>brutes</w:t>
      </w:r>
      <w:r w:rsidRPr="00510C52">
        <w:rPr>
          <w:rFonts w:ascii="Times New Roman" w:hAnsi="Times New Roman" w:cs="Times New Roman"/>
          <w:color w:val="auto"/>
        </w:rPr>
        <w:t xml:space="preserve"> </w:t>
      </w:r>
      <w:r w:rsidR="003E06A4" w:rsidRPr="00510C52">
        <w:rPr>
          <w:rFonts w:ascii="Times New Roman" w:hAnsi="Times New Roman" w:cs="Times New Roman"/>
          <w:color w:val="auto"/>
        </w:rPr>
        <w:t>d’</w:t>
      </w:r>
      <w:r w:rsidR="00D724DC" w:rsidRPr="00510C52">
        <w:rPr>
          <w:rFonts w:ascii="Times New Roman" w:hAnsi="Times New Roman" w:cs="Times New Roman"/>
          <w:color w:val="auto"/>
        </w:rPr>
        <w:t>ADOMOS</w:t>
      </w:r>
      <w:r w:rsidR="003E06A4" w:rsidRPr="00510C52">
        <w:rPr>
          <w:rFonts w:ascii="Times New Roman" w:hAnsi="Times New Roman" w:cs="Times New Roman"/>
          <w:color w:val="auto"/>
        </w:rPr>
        <w:t xml:space="preserve"> </w:t>
      </w:r>
      <w:r w:rsidR="00472342" w:rsidRPr="00510C52">
        <w:rPr>
          <w:rFonts w:ascii="Times New Roman" w:hAnsi="Times New Roman" w:cs="Times New Roman"/>
          <w:color w:val="auto"/>
        </w:rPr>
        <w:t xml:space="preserve">ont </w:t>
      </w:r>
      <w:r w:rsidR="00BC5156" w:rsidRPr="00510C52">
        <w:rPr>
          <w:rFonts w:ascii="Times New Roman" w:hAnsi="Times New Roman" w:cs="Times New Roman"/>
          <w:color w:val="auto"/>
        </w:rPr>
        <w:t>régressé</w:t>
      </w:r>
      <w:r w:rsidR="00472342" w:rsidRPr="00510C52">
        <w:rPr>
          <w:rFonts w:ascii="Times New Roman" w:hAnsi="Times New Roman" w:cs="Times New Roman"/>
          <w:color w:val="auto"/>
        </w:rPr>
        <w:t xml:space="preserve"> de </w:t>
      </w:r>
      <w:r w:rsidR="00501213" w:rsidRPr="00510C52">
        <w:rPr>
          <w:rFonts w:ascii="Times New Roman" w:hAnsi="Times New Roman" w:cs="Times New Roman"/>
          <w:color w:val="auto"/>
        </w:rPr>
        <w:t>31,8</w:t>
      </w:r>
      <w:r w:rsidR="00472342" w:rsidRPr="00510C52">
        <w:rPr>
          <w:rFonts w:ascii="Times New Roman" w:hAnsi="Times New Roman" w:cs="Times New Roman"/>
          <w:color w:val="auto"/>
        </w:rPr>
        <w:t>% (</w:t>
      </w:r>
      <w:r w:rsidR="00501213" w:rsidRPr="00510C52">
        <w:rPr>
          <w:rFonts w:ascii="Times New Roman" w:hAnsi="Times New Roman" w:cs="Times New Roman"/>
          <w:color w:val="auto"/>
        </w:rPr>
        <w:t>313</w:t>
      </w:r>
      <w:r w:rsidR="00D724DC" w:rsidRPr="00510C52">
        <w:rPr>
          <w:rFonts w:ascii="Times New Roman" w:hAnsi="Times New Roman" w:cs="Times New Roman"/>
          <w:color w:val="auto"/>
        </w:rPr>
        <w:t xml:space="preserve"> en 2020 contre </w:t>
      </w:r>
      <w:r w:rsidR="00BC5156" w:rsidRPr="00510C52">
        <w:rPr>
          <w:rFonts w:ascii="Times New Roman" w:hAnsi="Times New Roman" w:cs="Times New Roman"/>
          <w:color w:val="auto"/>
        </w:rPr>
        <w:t>459</w:t>
      </w:r>
      <w:r w:rsidR="00DF2660" w:rsidRPr="00510C52">
        <w:rPr>
          <w:rFonts w:ascii="Times New Roman" w:hAnsi="Times New Roman" w:cs="Times New Roman"/>
          <w:color w:val="auto"/>
        </w:rPr>
        <w:t xml:space="preserve"> en 20</w:t>
      </w:r>
      <w:r w:rsidR="00E003B7" w:rsidRPr="00510C52">
        <w:rPr>
          <w:rFonts w:ascii="Times New Roman" w:hAnsi="Times New Roman" w:cs="Times New Roman"/>
          <w:color w:val="auto"/>
        </w:rPr>
        <w:t>19</w:t>
      </w:r>
      <w:r w:rsidR="00D724DC" w:rsidRPr="00510C52">
        <w:rPr>
          <w:rFonts w:ascii="Times New Roman" w:hAnsi="Times New Roman" w:cs="Times New Roman"/>
          <w:color w:val="auto"/>
        </w:rPr>
        <w:t>)</w:t>
      </w:r>
      <w:r w:rsidR="00472342" w:rsidRPr="00510C52">
        <w:rPr>
          <w:rFonts w:ascii="Times New Roman" w:hAnsi="Times New Roman" w:cs="Times New Roman"/>
          <w:color w:val="auto"/>
        </w:rPr>
        <w:t xml:space="preserve"> ; </w:t>
      </w:r>
      <w:r w:rsidR="00EB47D2" w:rsidRPr="00510C52">
        <w:rPr>
          <w:rFonts w:ascii="Times New Roman" w:hAnsi="Times New Roman" w:cs="Times New Roman"/>
          <w:color w:val="auto"/>
        </w:rPr>
        <w:t>les ventes notarié</w:t>
      </w:r>
      <w:r w:rsidR="000770DF" w:rsidRPr="00510C52">
        <w:rPr>
          <w:rFonts w:ascii="Times New Roman" w:hAnsi="Times New Roman" w:cs="Times New Roman"/>
          <w:color w:val="auto"/>
        </w:rPr>
        <w:t>e</w:t>
      </w:r>
      <w:r w:rsidR="00EB47D2" w:rsidRPr="00510C52">
        <w:rPr>
          <w:rFonts w:ascii="Times New Roman" w:hAnsi="Times New Roman" w:cs="Times New Roman"/>
          <w:color w:val="auto"/>
        </w:rPr>
        <w:t>s</w:t>
      </w:r>
      <w:r w:rsidR="00472342" w:rsidRPr="00510C52">
        <w:rPr>
          <w:rFonts w:ascii="Times New Roman" w:hAnsi="Times New Roman" w:cs="Times New Roman"/>
          <w:color w:val="auto"/>
        </w:rPr>
        <w:t xml:space="preserve"> </w:t>
      </w:r>
      <w:r w:rsidR="00C30A6A" w:rsidRPr="00510C52">
        <w:rPr>
          <w:rFonts w:ascii="Times New Roman" w:hAnsi="Times New Roman" w:cs="Times New Roman"/>
          <w:color w:val="auto"/>
        </w:rPr>
        <w:t xml:space="preserve">ont quant à elles </w:t>
      </w:r>
      <w:r w:rsidR="00D724DC" w:rsidRPr="00510C52">
        <w:rPr>
          <w:rFonts w:ascii="Times New Roman" w:hAnsi="Times New Roman" w:cs="Times New Roman"/>
          <w:color w:val="auto"/>
        </w:rPr>
        <w:t>diminué</w:t>
      </w:r>
      <w:r w:rsidR="00C30A6A" w:rsidRPr="00510C52">
        <w:rPr>
          <w:rFonts w:ascii="Times New Roman" w:hAnsi="Times New Roman" w:cs="Times New Roman"/>
          <w:color w:val="auto"/>
        </w:rPr>
        <w:t xml:space="preserve"> de </w:t>
      </w:r>
      <w:r w:rsidR="00501213" w:rsidRPr="005B57CD">
        <w:rPr>
          <w:rFonts w:ascii="Times New Roman" w:hAnsi="Times New Roman" w:cs="Times New Roman"/>
          <w:color w:val="auto"/>
        </w:rPr>
        <w:t>22</w:t>
      </w:r>
      <w:r w:rsidR="00C30A6A" w:rsidRPr="00510C52">
        <w:rPr>
          <w:rFonts w:ascii="Times New Roman" w:hAnsi="Times New Roman" w:cs="Times New Roman"/>
          <w:color w:val="auto"/>
        </w:rPr>
        <w:t xml:space="preserve">% en volume </w:t>
      </w:r>
      <w:r w:rsidR="00310724" w:rsidRPr="00510C52">
        <w:rPr>
          <w:rFonts w:ascii="Times New Roman" w:hAnsi="Times New Roman" w:cs="Times New Roman"/>
          <w:color w:val="auto"/>
        </w:rPr>
        <w:t>(</w:t>
      </w:r>
      <w:r w:rsidR="00501213" w:rsidRPr="00510C52">
        <w:rPr>
          <w:rFonts w:ascii="Times New Roman" w:hAnsi="Times New Roman" w:cs="Times New Roman"/>
          <w:color w:val="auto"/>
        </w:rPr>
        <w:t>246</w:t>
      </w:r>
      <w:r w:rsidR="00D724DC" w:rsidRPr="00510C52">
        <w:rPr>
          <w:rFonts w:ascii="Times New Roman" w:hAnsi="Times New Roman" w:cs="Times New Roman"/>
          <w:color w:val="auto"/>
        </w:rPr>
        <w:t xml:space="preserve"> en 2020 </w:t>
      </w:r>
      <w:r w:rsidR="00DF2660" w:rsidRPr="00510C52">
        <w:rPr>
          <w:rFonts w:ascii="Times New Roman" w:hAnsi="Times New Roman" w:cs="Times New Roman"/>
          <w:color w:val="auto"/>
        </w:rPr>
        <w:t xml:space="preserve">contre </w:t>
      </w:r>
      <w:r w:rsidR="00D724DC" w:rsidRPr="00510C52">
        <w:rPr>
          <w:rFonts w:ascii="Times New Roman" w:hAnsi="Times New Roman" w:cs="Times New Roman"/>
          <w:color w:val="auto"/>
        </w:rPr>
        <w:t>315 en 2019</w:t>
      </w:r>
      <w:r w:rsidR="00472342" w:rsidRPr="00510C52">
        <w:rPr>
          <w:rFonts w:ascii="Times New Roman" w:hAnsi="Times New Roman" w:cs="Times New Roman"/>
          <w:color w:val="auto"/>
        </w:rPr>
        <w:t>)</w:t>
      </w:r>
      <w:r w:rsidR="00871286" w:rsidRPr="00510C52">
        <w:rPr>
          <w:rFonts w:ascii="Times New Roman" w:hAnsi="Times New Roman" w:cs="Times New Roman"/>
          <w:color w:val="auto"/>
        </w:rPr>
        <w:t xml:space="preserve">, </w:t>
      </w:r>
      <w:r w:rsidR="00FD1C57" w:rsidRPr="00510C52">
        <w:rPr>
          <w:rFonts w:ascii="Times New Roman" w:hAnsi="Times New Roman" w:cs="Times New Roman"/>
          <w:color w:val="auto"/>
        </w:rPr>
        <w:t>le chiffre d’affaires</w:t>
      </w:r>
      <w:r w:rsidR="00DF2660" w:rsidRPr="00510C52">
        <w:rPr>
          <w:rFonts w:ascii="Times New Roman" w:hAnsi="Times New Roman" w:cs="Times New Roman"/>
          <w:color w:val="auto"/>
        </w:rPr>
        <w:t xml:space="preserve"> y afférent</w:t>
      </w:r>
      <w:r w:rsidR="00FD1C57" w:rsidRPr="00510C52">
        <w:rPr>
          <w:rFonts w:ascii="Times New Roman" w:hAnsi="Times New Roman" w:cs="Times New Roman"/>
          <w:color w:val="auto"/>
        </w:rPr>
        <w:t xml:space="preserve"> (</w:t>
      </w:r>
      <w:r w:rsidR="00E70862" w:rsidRPr="00510C52">
        <w:rPr>
          <w:rFonts w:ascii="Times New Roman" w:hAnsi="Times New Roman" w:cs="Times New Roman"/>
          <w:color w:val="auto"/>
        </w:rPr>
        <w:t>3 243</w:t>
      </w:r>
      <w:r w:rsidR="00D724DC" w:rsidRPr="00510C52">
        <w:rPr>
          <w:rFonts w:ascii="Times New Roman" w:hAnsi="Times New Roman" w:cs="Times New Roman"/>
          <w:color w:val="auto"/>
        </w:rPr>
        <w:t xml:space="preserve"> K€ en 2020 </w:t>
      </w:r>
      <w:r w:rsidR="003A0040" w:rsidRPr="00510C52">
        <w:rPr>
          <w:rFonts w:ascii="Times New Roman" w:hAnsi="Times New Roman" w:cs="Times New Roman"/>
          <w:color w:val="auto"/>
        </w:rPr>
        <w:t xml:space="preserve">contre </w:t>
      </w:r>
      <w:r w:rsidR="00D724DC" w:rsidRPr="00510C52">
        <w:rPr>
          <w:rFonts w:ascii="Times New Roman" w:hAnsi="Times New Roman" w:cs="Times New Roman"/>
          <w:color w:val="auto"/>
        </w:rPr>
        <w:t>4 4</w:t>
      </w:r>
      <w:r w:rsidR="00DD6696" w:rsidRPr="00510C52">
        <w:rPr>
          <w:rFonts w:ascii="Times New Roman" w:hAnsi="Times New Roman" w:cs="Times New Roman"/>
          <w:color w:val="auto"/>
        </w:rPr>
        <w:t>38</w:t>
      </w:r>
      <w:r w:rsidR="00D724DC" w:rsidRPr="00510C52">
        <w:rPr>
          <w:rFonts w:ascii="Times New Roman" w:hAnsi="Times New Roman" w:cs="Times New Roman"/>
          <w:color w:val="auto"/>
        </w:rPr>
        <w:t xml:space="preserve"> K€ en 2019</w:t>
      </w:r>
      <w:r w:rsidR="00FD1C57" w:rsidRPr="00510C52">
        <w:rPr>
          <w:rFonts w:ascii="Times New Roman" w:hAnsi="Times New Roman" w:cs="Times New Roman"/>
          <w:color w:val="auto"/>
        </w:rPr>
        <w:t xml:space="preserve">) </w:t>
      </w:r>
      <w:r w:rsidR="00D724DC" w:rsidRPr="00510C52">
        <w:rPr>
          <w:rFonts w:ascii="Times New Roman" w:hAnsi="Times New Roman" w:cs="Times New Roman"/>
          <w:color w:val="auto"/>
        </w:rPr>
        <w:t>diminuant</w:t>
      </w:r>
      <w:r w:rsidR="00472342" w:rsidRPr="00510C52">
        <w:rPr>
          <w:rFonts w:ascii="Times New Roman" w:hAnsi="Times New Roman" w:cs="Times New Roman"/>
          <w:color w:val="auto"/>
        </w:rPr>
        <w:t xml:space="preserve"> de</w:t>
      </w:r>
      <w:r w:rsidR="00BC5156" w:rsidRPr="00510C52">
        <w:rPr>
          <w:rFonts w:ascii="Times New Roman" w:hAnsi="Times New Roman" w:cs="Times New Roman"/>
          <w:color w:val="auto"/>
        </w:rPr>
        <w:t xml:space="preserve"> </w:t>
      </w:r>
      <w:r w:rsidR="00E70862" w:rsidRPr="00510C52">
        <w:rPr>
          <w:rFonts w:ascii="Times New Roman" w:hAnsi="Times New Roman" w:cs="Times New Roman"/>
          <w:color w:val="auto"/>
        </w:rPr>
        <w:t>27</w:t>
      </w:r>
      <w:r w:rsidR="00BC5156" w:rsidRPr="00510C52">
        <w:rPr>
          <w:rFonts w:ascii="Times New Roman" w:hAnsi="Times New Roman" w:cs="Times New Roman"/>
          <w:color w:val="auto"/>
        </w:rPr>
        <w:t xml:space="preserve"> </w:t>
      </w:r>
      <w:r w:rsidR="00472342" w:rsidRPr="00510C52">
        <w:rPr>
          <w:rFonts w:ascii="Times New Roman" w:hAnsi="Times New Roman" w:cs="Times New Roman"/>
          <w:color w:val="auto"/>
        </w:rPr>
        <w:t>%</w:t>
      </w:r>
      <w:r w:rsidR="00BC5156" w:rsidRPr="00510C52">
        <w:rPr>
          <w:rFonts w:ascii="Times New Roman" w:hAnsi="Times New Roman" w:cs="Times New Roman"/>
          <w:color w:val="auto"/>
        </w:rPr>
        <w:t>.</w:t>
      </w:r>
    </w:p>
    <w:p w14:paraId="11C5960C" w14:textId="77777777" w:rsidR="00310724" w:rsidRPr="00510C52" w:rsidRDefault="00310724">
      <w:pPr>
        <w:pStyle w:val="Default"/>
        <w:jc w:val="both"/>
        <w:rPr>
          <w:rFonts w:ascii="Times New Roman" w:hAnsi="Times New Roman" w:cs="Times New Roman"/>
          <w:color w:val="auto"/>
        </w:rPr>
      </w:pPr>
    </w:p>
    <w:p w14:paraId="29AD2DF6" w14:textId="74FC3B5F" w:rsidR="001A77BF" w:rsidRPr="00510C52" w:rsidRDefault="004B78A5">
      <w:pPr>
        <w:pStyle w:val="Default"/>
        <w:jc w:val="both"/>
        <w:rPr>
          <w:rFonts w:ascii="Times New Roman" w:hAnsi="Times New Roman" w:cs="Times New Roman"/>
          <w:color w:val="auto"/>
        </w:rPr>
      </w:pPr>
      <w:r w:rsidRPr="00510C52">
        <w:rPr>
          <w:rFonts w:ascii="Times New Roman" w:hAnsi="Times New Roman" w:cs="Times New Roman"/>
          <w:color w:val="auto"/>
        </w:rPr>
        <w:t xml:space="preserve">L’activité de </w:t>
      </w:r>
      <w:r w:rsidR="00E003B7" w:rsidRPr="00510C52">
        <w:rPr>
          <w:rFonts w:ascii="Times New Roman" w:hAnsi="Times New Roman" w:cs="Times New Roman"/>
          <w:color w:val="auto"/>
        </w:rPr>
        <w:t>Marketing</w:t>
      </w:r>
      <w:r w:rsidRPr="00510C52">
        <w:rPr>
          <w:rFonts w:ascii="Times New Roman" w:hAnsi="Times New Roman" w:cs="Times New Roman"/>
          <w:color w:val="auto"/>
        </w:rPr>
        <w:t xml:space="preserve"> leads </w:t>
      </w:r>
      <w:r w:rsidR="004B25AC" w:rsidRPr="00510C52">
        <w:rPr>
          <w:rFonts w:ascii="Times New Roman" w:hAnsi="Times New Roman" w:cs="Times New Roman"/>
          <w:color w:val="auto"/>
        </w:rPr>
        <w:t xml:space="preserve">(contacts qualifiés) </w:t>
      </w:r>
      <w:r w:rsidR="00D93930" w:rsidRPr="00510C52">
        <w:rPr>
          <w:rFonts w:ascii="Times New Roman" w:hAnsi="Times New Roman" w:cs="Times New Roman"/>
          <w:color w:val="auto"/>
        </w:rPr>
        <w:t xml:space="preserve">a </w:t>
      </w:r>
      <w:r w:rsidR="00281F23" w:rsidRPr="00510C52">
        <w:rPr>
          <w:rFonts w:ascii="Times New Roman" w:hAnsi="Times New Roman" w:cs="Times New Roman"/>
          <w:color w:val="auto"/>
        </w:rPr>
        <w:t>vu son chiff</w:t>
      </w:r>
      <w:r w:rsidR="001A77BF" w:rsidRPr="00510C52">
        <w:rPr>
          <w:rFonts w:ascii="Times New Roman" w:hAnsi="Times New Roman" w:cs="Times New Roman"/>
          <w:color w:val="auto"/>
        </w:rPr>
        <w:t>re</w:t>
      </w:r>
      <w:r w:rsidR="00281F23" w:rsidRPr="00510C52">
        <w:rPr>
          <w:rFonts w:ascii="Times New Roman" w:hAnsi="Times New Roman" w:cs="Times New Roman"/>
          <w:color w:val="auto"/>
        </w:rPr>
        <w:t xml:space="preserve"> d</w:t>
      </w:r>
      <w:r w:rsidR="001A77BF" w:rsidRPr="00510C52">
        <w:rPr>
          <w:rFonts w:ascii="Times New Roman" w:hAnsi="Times New Roman" w:cs="Times New Roman"/>
          <w:color w:val="auto"/>
        </w:rPr>
        <w:t>’</w:t>
      </w:r>
      <w:r w:rsidR="00281F23" w:rsidRPr="00510C52">
        <w:rPr>
          <w:rFonts w:ascii="Times New Roman" w:hAnsi="Times New Roman" w:cs="Times New Roman"/>
          <w:color w:val="auto"/>
        </w:rPr>
        <w:t>affaires</w:t>
      </w:r>
      <w:r w:rsidR="001A77BF" w:rsidRPr="00510C52">
        <w:rPr>
          <w:rFonts w:ascii="Times New Roman" w:hAnsi="Times New Roman" w:cs="Times New Roman"/>
          <w:color w:val="auto"/>
        </w:rPr>
        <w:t xml:space="preserve"> </w:t>
      </w:r>
      <w:r w:rsidR="00D724DC" w:rsidRPr="00510C52">
        <w:rPr>
          <w:rFonts w:ascii="Times New Roman" w:hAnsi="Times New Roman" w:cs="Times New Roman"/>
          <w:color w:val="auto"/>
        </w:rPr>
        <w:t>diminuer</w:t>
      </w:r>
      <w:r w:rsidR="001A77BF" w:rsidRPr="00510C52">
        <w:rPr>
          <w:rFonts w:ascii="Times New Roman" w:hAnsi="Times New Roman" w:cs="Times New Roman"/>
          <w:color w:val="auto"/>
        </w:rPr>
        <w:t xml:space="preserve"> de </w:t>
      </w:r>
      <w:r w:rsidR="000E1940" w:rsidRPr="00510C52">
        <w:rPr>
          <w:rFonts w:ascii="Times New Roman" w:hAnsi="Times New Roman" w:cs="Times New Roman"/>
          <w:color w:val="auto"/>
        </w:rPr>
        <w:t>53</w:t>
      </w:r>
      <w:r w:rsidR="00AA17CC" w:rsidRPr="00510C52">
        <w:rPr>
          <w:rFonts w:ascii="Times New Roman" w:hAnsi="Times New Roman" w:cs="Times New Roman"/>
          <w:color w:val="auto"/>
        </w:rPr>
        <w:t>%</w:t>
      </w:r>
      <w:r w:rsidR="001A77BF" w:rsidRPr="00510C52">
        <w:rPr>
          <w:rFonts w:ascii="Times New Roman" w:hAnsi="Times New Roman" w:cs="Times New Roman"/>
          <w:color w:val="auto"/>
        </w:rPr>
        <w:t xml:space="preserve">, pour atteindre </w:t>
      </w:r>
      <w:r w:rsidR="000E1940" w:rsidRPr="00510C52">
        <w:rPr>
          <w:rFonts w:ascii="Times New Roman" w:hAnsi="Times New Roman" w:cs="Times New Roman"/>
          <w:color w:val="auto"/>
        </w:rPr>
        <w:t>1 695</w:t>
      </w:r>
      <w:r w:rsidR="00D724DC" w:rsidRPr="00510C52">
        <w:rPr>
          <w:rFonts w:ascii="Times New Roman" w:hAnsi="Times New Roman" w:cs="Times New Roman"/>
          <w:color w:val="auto"/>
        </w:rPr>
        <w:t xml:space="preserve"> K€ en 2020 </w:t>
      </w:r>
      <w:r w:rsidR="003A0040" w:rsidRPr="00510C52">
        <w:rPr>
          <w:rFonts w:ascii="Times New Roman" w:hAnsi="Times New Roman" w:cs="Times New Roman"/>
          <w:color w:val="auto"/>
        </w:rPr>
        <w:t xml:space="preserve">contre </w:t>
      </w:r>
      <w:r w:rsidR="00D724DC" w:rsidRPr="00510C52">
        <w:rPr>
          <w:rFonts w:ascii="Times New Roman" w:hAnsi="Times New Roman" w:cs="Times New Roman"/>
          <w:color w:val="auto"/>
        </w:rPr>
        <w:t>3 643 K€ en 2019</w:t>
      </w:r>
      <w:r w:rsidR="001A77BF" w:rsidRPr="00510C52">
        <w:rPr>
          <w:rFonts w:ascii="Times New Roman" w:hAnsi="Times New Roman" w:cs="Times New Roman"/>
          <w:color w:val="auto"/>
        </w:rPr>
        <w:t>.</w:t>
      </w:r>
    </w:p>
    <w:p w14:paraId="54AA46B9" w14:textId="77777777" w:rsidR="00310724" w:rsidRPr="00510C52" w:rsidRDefault="00310724">
      <w:pPr>
        <w:pStyle w:val="Default"/>
        <w:jc w:val="both"/>
        <w:rPr>
          <w:rFonts w:ascii="Times New Roman" w:hAnsi="Times New Roman" w:cs="Times New Roman"/>
          <w:color w:val="auto"/>
        </w:rPr>
      </w:pPr>
    </w:p>
    <w:p w14:paraId="515FE17E" w14:textId="1684588C" w:rsidR="00691A3E" w:rsidRPr="00510C52" w:rsidRDefault="001A77BF" w:rsidP="00CC15CD">
      <w:pPr>
        <w:pStyle w:val="Default"/>
        <w:jc w:val="both"/>
        <w:rPr>
          <w:rFonts w:ascii="Times New Roman" w:hAnsi="Times New Roman" w:cs="Times New Roman"/>
          <w:color w:val="auto"/>
        </w:rPr>
      </w:pPr>
      <w:r w:rsidRPr="00510C52">
        <w:rPr>
          <w:rFonts w:ascii="Times New Roman" w:hAnsi="Times New Roman" w:cs="Times New Roman"/>
          <w:color w:val="auto"/>
        </w:rPr>
        <w:t>Les autres produits d’exploitation</w:t>
      </w:r>
      <w:r w:rsidR="004B25AC" w:rsidRPr="00510C52">
        <w:rPr>
          <w:rFonts w:ascii="Times New Roman" w:hAnsi="Times New Roman" w:cs="Times New Roman"/>
          <w:color w:val="auto"/>
        </w:rPr>
        <w:t>, principalement constitués de co</w:t>
      </w:r>
      <w:r w:rsidR="00C30A6A" w:rsidRPr="00510C52">
        <w:rPr>
          <w:rFonts w:ascii="Times New Roman" w:hAnsi="Times New Roman" w:cs="Times New Roman"/>
          <w:color w:val="auto"/>
        </w:rPr>
        <w:t>û</w:t>
      </w:r>
      <w:r w:rsidR="004B25AC" w:rsidRPr="00510C52">
        <w:rPr>
          <w:rFonts w:ascii="Times New Roman" w:hAnsi="Times New Roman" w:cs="Times New Roman"/>
          <w:color w:val="auto"/>
        </w:rPr>
        <w:t>ts de développement immobilisés</w:t>
      </w:r>
      <w:r w:rsidR="00BE556F" w:rsidRPr="00510C52">
        <w:rPr>
          <w:rFonts w:ascii="Times New Roman" w:hAnsi="Times New Roman" w:cs="Times New Roman"/>
          <w:color w:val="auto"/>
        </w:rPr>
        <w:t>,</w:t>
      </w:r>
      <w:r w:rsidRPr="00510C52">
        <w:rPr>
          <w:rFonts w:ascii="Times New Roman" w:hAnsi="Times New Roman" w:cs="Times New Roman"/>
          <w:color w:val="auto"/>
        </w:rPr>
        <w:t xml:space="preserve"> ont </w:t>
      </w:r>
      <w:r w:rsidR="00C30A6A" w:rsidRPr="00510C52">
        <w:rPr>
          <w:rFonts w:ascii="Times New Roman" w:hAnsi="Times New Roman" w:cs="Times New Roman"/>
          <w:color w:val="auto"/>
        </w:rPr>
        <w:t xml:space="preserve">baissé de </w:t>
      </w:r>
      <w:r w:rsidR="000E1940" w:rsidRPr="00510C52">
        <w:rPr>
          <w:rFonts w:ascii="Times New Roman" w:hAnsi="Times New Roman" w:cs="Times New Roman"/>
          <w:color w:val="auto"/>
        </w:rPr>
        <w:t>50</w:t>
      </w:r>
      <w:r w:rsidR="00BE556F" w:rsidRPr="00510C52">
        <w:rPr>
          <w:rFonts w:ascii="Times New Roman" w:hAnsi="Times New Roman" w:cs="Times New Roman"/>
          <w:color w:val="auto"/>
        </w:rPr>
        <w:t xml:space="preserve"> </w:t>
      </w:r>
      <w:r w:rsidRPr="00510C52">
        <w:rPr>
          <w:rFonts w:ascii="Times New Roman" w:hAnsi="Times New Roman" w:cs="Times New Roman"/>
          <w:color w:val="auto"/>
        </w:rPr>
        <w:t xml:space="preserve">% pour </w:t>
      </w:r>
      <w:r w:rsidR="005965DA" w:rsidRPr="00510C52">
        <w:rPr>
          <w:rFonts w:ascii="Times New Roman" w:hAnsi="Times New Roman" w:cs="Times New Roman"/>
          <w:color w:val="auto"/>
        </w:rPr>
        <w:t xml:space="preserve">s’élever à </w:t>
      </w:r>
      <w:r w:rsidR="000E1940" w:rsidRPr="00510C52">
        <w:rPr>
          <w:rFonts w:ascii="Times New Roman" w:hAnsi="Times New Roman" w:cs="Times New Roman"/>
          <w:color w:val="auto"/>
        </w:rPr>
        <w:t>627</w:t>
      </w:r>
      <w:r w:rsidR="00BE556F" w:rsidRPr="00510C52">
        <w:rPr>
          <w:rFonts w:ascii="Times New Roman" w:hAnsi="Times New Roman" w:cs="Times New Roman"/>
          <w:color w:val="auto"/>
        </w:rPr>
        <w:t xml:space="preserve"> K€ en 2020 </w:t>
      </w:r>
      <w:r w:rsidR="003A0040" w:rsidRPr="00510C52">
        <w:rPr>
          <w:rFonts w:ascii="Times New Roman" w:hAnsi="Times New Roman" w:cs="Times New Roman"/>
          <w:color w:val="auto"/>
        </w:rPr>
        <w:t xml:space="preserve">contre </w:t>
      </w:r>
      <w:r w:rsidR="00BE556F" w:rsidRPr="00510C52">
        <w:rPr>
          <w:rFonts w:ascii="Times New Roman" w:hAnsi="Times New Roman" w:cs="Times New Roman"/>
          <w:color w:val="auto"/>
        </w:rPr>
        <w:t>1 25</w:t>
      </w:r>
      <w:r w:rsidR="000E1940" w:rsidRPr="00510C52">
        <w:rPr>
          <w:rFonts w:ascii="Times New Roman" w:hAnsi="Times New Roman" w:cs="Times New Roman"/>
          <w:color w:val="auto"/>
        </w:rPr>
        <w:t>5</w:t>
      </w:r>
      <w:r w:rsidR="00BE556F" w:rsidRPr="00510C52">
        <w:rPr>
          <w:rFonts w:ascii="Times New Roman" w:hAnsi="Times New Roman" w:cs="Times New Roman"/>
          <w:color w:val="auto"/>
        </w:rPr>
        <w:t xml:space="preserve"> K€ en 2019</w:t>
      </w:r>
      <w:r w:rsidR="006D46D3" w:rsidRPr="00510C52">
        <w:rPr>
          <w:rFonts w:ascii="Times New Roman" w:hAnsi="Times New Roman" w:cs="Times New Roman"/>
          <w:color w:val="auto"/>
        </w:rPr>
        <w:t>.</w:t>
      </w:r>
    </w:p>
    <w:p w14:paraId="57CB661F" w14:textId="77777777" w:rsidR="00871286" w:rsidRPr="00510C52" w:rsidRDefault="00871286" w:rsidP="004D3823">
      <w:pPr>
        <w:pStyle w:val="Default"/>
        <w:jc w:val="both"/>
        <w:rPr>
          <w:rFonts w:ascii="Times New Roman" w:hAnsi="Times New Roman" w:cs="Times New Roman"/>
          <w:color w:val="auto"/>
        </w:rPr>
      </w:pPr>
    </w:p>
    <w:p w14:paraId="7C3C20D4" w14:textId="04B1C1E5" w:rsidR="00F229E5" w:rsidRPr="00510C52" w:rsidRDefault="009E5FDB" w:rsidP="004D3823">
      <w:pPr>
        <w:pStyle w:val="Default"/>
        <w:jc w:val="both"/>
        <w:rPr>
          <w:rFonts w:ascii="Times New Roman" w:hAnsi="Times New Roman" w:cs="Times New Roman"/>
          <w:color w:val="auto"/>
        </w:rPr>
      </w:pPr>
      <w:r w:rsidRPr="00510C52">
        <w:rPr>
          <w:rFonts w:ascii="Times New Roman" w:hAnsi="Times New Roman" w:cs="Times New Roman"/>
          <w:color w:val="auto"/>
        </w:rPr>
        <w:t>Le résultat d’exploitation</w:t>
      </w:r>
      <w:r w:rsidR="00B30868" w:rsidRPr="00510C52">
        <w:rPr>
          <w:rFonts w:ascii="Times New Roman" w:hAnsi="Times New Roman" w:cs="Times New Roman"/>
          <w:color w:val="auto"/>
        </w:rPr>
        <w:t xml:space="preserve"> </w:t>
      </w:r>
      <w:r w:rsidR="00F229E5" w:rsidRPr="00510C52">
        <w:rPr>
          <w:rFonts w:ascii="Times New Roman" w:hAnsi="Times New Roman" w:cs="Times New Roman"/>
          <w:color w:val="auto"/>
        </w:rPr>
        <w:t>s’établit à</w:t>
      </w:r>
      <w:r w:rsidR="00BE556F" w:rsidRPr="00510C52">
        <w:rPr>
          <w:rFonts w:ascii="Times New Roman" w:hAnsi="Times New Roman" w:cs="Times New Roman"/>
          <w:color w:val="auto"/>
        </w:rPr>
        <w:t xml:space="preserve"> (2 268) K€ en 2020</w:t>
      </w:r>
      <w:r w:rsidR="004B25AC" w:rsidRPr="00510C52">
        <w:rPr>
          <w:rFonts w:ascii="Times New Roman" w:hAnsi="Times New Roman" w:cs="Times New Roman"/>
          <w:color w:val="auto"/>
        </w:rPr>
        <w:t xml:space="preserve">, contre </w:t>
      </w:r>
      <w:r w:rsidR="00BE556F" w:rsidRPr="00510C52">
        <w:rPr>
          <w:rFonts w:ascii="Times New Roman" w:hAnsi="Times New Roman" w:cs="Times New Roman"/>
          <w:color w:val="auto"/>
        </w:rPr>
        <w:t>2 162 K€ en 2019</w:t>
      </w:r>
      <w:r w:rsidR="004D3823" w:rsidRPr="00510C52">
        <w:rPr>
          <w:rFonts w:ascii="Times New Roman" w:hAnsi="Times New Roman" w:cs="Times New Roman"/>
          <w:color w:val="auto"/>
        </w:rPr>
        <w:t xml:space="preserve">. </w:t>
      </w:r>
    </w:p>
    <w:p w14:paraId="29C472A2" w14:textId="77777777" w:rsidR="00F229E5" w:rsidRPr="00510C52" w:rsidRDefault="00F229E5">
      <w:pPr>
        <w:pStyle w:val="Default"/>
        <w:jc w:val="both"/>
        <w:rPr>
          <w:rFonts w:ascii="Times New Roman" w:hAnsi="Times New Roman" w:cs="Times New Roman"/>
          <w:color w:val="auto"/>
        </w:rPr>
      </w:pPr>
    </w:p>
    <w:p w14:paraId="706E7003" w14:textId="190E4248" w:rsidR="008D4AA5" w:rsidRPr="00510C52" w:rsidRDefault="003A0040">
      <w:pPr>
        <w:pStyle w:val="Default"/>
        <w:jc w:val="both"/>
        <w:rPr>
          <w:rFonts w:ascii="Times New Roman" w:hAnsi="Times New Roman" w:cs="Times New Roman"/>
          <w:color w:val="auto"/>
        </w:rPr>
      </w:pPr>
      <w:r w:rsidRPr="00510C52">
        <w:rPr>
          <w:rFonts w:ascii="Times New Roman" w:hAnsi="Times New Roman" w:cs="Times New Roman"/>
          <w:color w:val="auto"/>
        </w:rPr>
        <w:t>En 20</w:t>
      </w:r>
      <w:r w:rsidR="00BE556F" w:rsidRPr="00510C52">
        <w:rPr>
          <w:rFonts w:ascii="Times New Roman" w:hAnsi="Times New Roman" w:cs="Times New Roman"/>
          <w:color w:val="auto"/>
        </w:rPr>
        <w:t>20</w:t>
      </w:r>
      <w:r w:rsidRPr="00510C52">
        <w:rPr>
          <w:rFonts w:ascii="Times New Roman" w:hAnsi="Times New Roman" w:cs="Times New Roman"/>
          <w:color w:val="auto"/>
        </w:rPr>
        <w:t>, l</w:t>
      </w:r>
      <w:r w:rsidR="00F229E5" w:rsidRPr="00510C52">
        <w:rPr>
          <w:rFonts w:ascii="Times New Roman" w:hAnsi="Times New Roman" w:cs="Times New Roman"/>
          <w:color w:val="auto"/>
        </w:rPr>
        <w:t>e résultat courant avant impôt</w:t>
      </w:r>
      <w:r w:rsidR="002025EB" w:rsidRPr="00510C52">
        <w:rPr>
          <w:rFonts w:ascii="Times New Roman" w:hAnsi="Times New Roman" w:cs="Times New Roman"/>
          <w:color w:val="auto"/>
        </w:rPr>
        <w:t>s</w:t>
      </w:r>
      <w:r w:rsidR="00F229E5" w:rsidRPr="00510C52">
        <w:rPr>
          <w:rFonts w:ascii="Times New Roman" w:hAnsi="Times New Roman" w:cs="Times New Roman"/>
          <w:color w:val="auto"/>
        </w:rPr>
        <w:t xml:space="preserve"> atteint </w:t>
      </w:r>
      <w:r w:rsidR="00BE556F" w:rsidRPr="00510C52">
        <w:rPr>
          <w:rFonts w:ascii="Times New Roman" w:hAnsi="Times New Roman" w:cs="Times New Roman"/>
          <w:color w:val="auto"/>
        </w:rPr>
        <w:t>(2 350)</w:t>
      </w:r>
      <w:r w:rsidR="00573265" w:rsidRPr="00510C52">
        <w:rPr>
          <w:rFonts w:ascii="Times New Roman" w:hAnsi="Times New Roman" w:cs="Times New Roman"/>
          <w:color w:val="auto"/>
        </w:rPr>
        <w:t> </w:t>
      </w:r>
      <w:r w:rsidR="00871286" w:rsidRPr="00510C52">
        <w:rPr>
          <w:rFonts w:ascii="Times New Roman" w:hAnsi="Times New Roman" w:cs="Times New Roman"/>
          <w:color w:val="auto"/>
        </w:rPr>
        <w:t>K</w:t>
      </w:r>
      <w:r w:rsidR="00F229E5" w:rsidRPr="00510C52">
        <w:rPr>
          <w:rFonts w:ascii="Times New Roman" w:hAnsi="Times New Roman" w:cs="Times New Roman"/>
          <w:color w:val="auto"/>
        </w:rPr>
        <w:t>€ et le résultat net</w:t>
      </w:r>
      <w:r w:rsidR="001E0397" w:rsidRPr="00510C52">
        <w:rPr>
          <w:rFonts w:ascii="Times New Roman" w:hAnsi="Times New Roman" w:cs="Times New Roman"/>
          <w:color w:val="auto"/>
        </w:rPr>
        <w:t xml:space="preserve"> </w:t>
      </w:r>
      <w:r w:rsidR="00BE556F" w:rsidRPr="00510C52">
        <w:rPr>
          <w:rFonts w:ascii="Times New Roman" w:hAnsi="Times New Roman" w:cs="Times New Roman"/>
          <w:color w:val="auto"/>
        </w:rPr>
        <w:t>(2 452)</w:t>
      </w:r>
      <w:r w:rsidR="00573265" w:rsidRPr="00510C52">
        <w:rPr>
          <w:rFonts w:ascii="Times New Roman" w:hAnsi="Times New Roman" w:cs="Times New Roman"/>
          <w:color w:val="auto"/>
        </w:rPr>
        <w:t xml:space="preserve"> </w:t>
      </w:r>
      <w:r w:rsidR="00C226A1" w:rsidRPr="00510C52">
        <w:rPr>
          <w:rFonts w:ascii="Times New Roman" w:hAnsi="Times New Roman" w:cs="Times New Roman"/>
          <w:color w:val="auto"/>
        </w:rPr>
        <w:t>K</w:t>
      </w:r>
      <w:r w:rsidR="00F229E5" w:rsidRPr="00510C52">
        <w:rPr>
          <w:rFonts w:ascii="Times New Roman" w:hAnsi="Times New Roman" w:cs="Times New Roman"/>
          <w:color w:val="auto"/>
        </w:rPr>
        <w:t xml:space="preserve">€, à comparer à respectivement </w:t>
      </w:r>
      <w:r w:rsidR="00517D28" w:rsidRPr="00510C52">
        <w:rPr>
          <w:rFonts w:ascii="Times New Roman" w:hAnsi="Times New Roman" w:cs="Times New Roman"/>
          <w:color w:val="auto"/>
        </w:rPr>
        <w:t xml:space="preserve">à </w:t>
      </w:r>
      <w:r w:rsidR="00BE556F" w:rsidRPr="00510C52">
        <w:rPr>
          <w:rFonts w:ascii="Times New Roman" w:hAnsi="Times New Roman" w:cs="Times New Roman"/>
          <w:color w:val="auto"/>
        </w:rPr>
        <w:t xml:space="preserve">2 058 K€ </w:t>
      </w:r>
      <w:r w:rsidR="00F229E5" w:rsidRPr="00510C52">
        <w:rPr>
          <w:rFonts w:ascii="Times New Roman" w:hAnsi="Times New Roman" w:cs="Times New Roman"/>
          <w:color w:val="auto"/>
        </w:rPr>
        <w:t>et</w:t>
      </w:r>
      <w:r w:rsidR="005958DD" w:rsidRPr="00510C52">
        <w:rPr>
          <w:rFonts w:ascii="Times New Roman" w:hAnsi="Times New Roman" w:cs="Times New Roman"/>
          <w:color w:val="auto"/>
        </w:rPr>
        <w:t xml:space="preserve"> </w:t>
      </w:r>
      <w:r w:rsidR="00517D28" w:rsidRPr="00510C52">
        <w:rPr>
          <w:rFonts w:ascii="Times New Roman" w:hAnsi="Times New Roman" w:cs="Times New Roman"/>
          <w:color w:val="auto"/>
        </w:rPr>
        <w:t xml:space="preserve">à </w:t>
      </w:r>
      <w:r w:rsidR="00BE556F" w:rsidRPr="00510C52">
        <w:rPr>
          <w:rFonts w:ascii="Times New Roman" w:hAnsi="Times New Roman" w:cs="Times New Roman"/>
          <w:color w:val="auto"/>
        </w:rPr>
        <w:t xml:space="preserve">1 744 K€ </w:t>
      </w:r>
      <w:r w:rsidR="00F229E5" w:rsidRPr="00510C52">
        <w:rPr>
          <w:rFonts w:ascii="Times New Roman" w:hAnsi="Times New Roman" w:cs="Times New Roman"/>
          <w:color w:val="auto"/>
        </w:rPr>
        <w:t xml:space="preserve">en </w:t>
      </w:r>
      <w:r w:rsidR="00472342" w:rsidRPr="00510C52">
        <w:rPr>
          <w:rFonts w:ascii="Times New Roman" w:hAnsi="Times New Roman" w:cs="Times New Roman"/>
          <w:color w:val="auto"/>
        </w:rPr>
        <w:t>201</w:t>
      </w:r>
      <w:r w:rsidR="00BE556F" w:rsidRPr="00510C52">
        <w:rPr>
          <w:rFonts w:ascii="Times New Roman" w:hAnsi="Times New Roman" w:cs="Times New Roman"/>
          <w:color w:val="auto"/>
        </w:rPr>
        <w:t>9</w:t>
      </w:r>
      <w:r w:rsidR="00FB0F75" w:rsidRPr="00510C52">
        <w:rPr>
          <w:rFonts w:ascii="Times New Roman" w:hAnsi="Times New Roman" w:cs="Times New Roman"/>
          <w:color w:val="auto"/>
        </w:rPr>
        <w:t>.</w:t>
      </w:r>
      <w:r w:rsidR="00ED0096" w:rsidRPr="00510C52">
        <w:rPr>
          <w:rFonts w:ascii="Times New Roman" w:hAnsi="Times New Roman" w:cs="Times New Roman"/>
          <w:color w:val="auto"/>
        </w:rPr>
        <w:t xml:space="preserve"> </w:t>
      </w:r>
    </w:p>
    <w:p w14:paraId="4E27DDEB" w14:textId="77777777" w:rsidR="00D60D0D" w:rsidRPr="00510C52" w:rsidRDefault="00D60D0D">
      <w:pPr>
        <w:pStyle w:val="Default"/>
        <w:ind w:right="60"/>
        <w:jc w:val="both"/>
        <w:rPr>
          <w:rFonts w:ascii="Times New Roman" w:hAnsi="Times New Roman" w:cs="Times New Roman"/>
          <w:color w:val="auto"/>
          <w:highlight w:val="yellow"/>
        </w:rPr>
      </w:pPr>
    </w:p>
    <w:p w14:paraId="6A79709D" w14:textId="348D06F7" w:rsidR="003265EC" w:rsidRPr="00510C52" w:rsidRDefault="00F70DB0" w:rsidP="008C639F">
      <w:pPr>
        <w:pStyle w:val="Paragraphedeliste"/>
        <w:numPr>
          <w:ilvl w:val="1"/>
          <w:numId w:val="12"/>
        </w:numPr>
        <w:jc w:val="both"/>
        <w:rPr>
          <w:b/>
          <w:bCs/>
          <w:sz w:val="24"/>
          <w:szCs w:val="24"/>
          <w:u w:val="single"/>
        </w:rPr>
      </w:pPr>
      <w:bookmarkStart w:id="2" w:name="_Hlk38267841"/>
      <w:r w:rsidRPr="00510C52">
        <w:rPr>
          <w:b/>
          <w:bCs/>
          <w:sz w:val="24"/>
          <w:szCs w:val="24"/>
          <w:u w:val="single"/>
        </w:rPr>
        <w:t xml:space="preserve"> </w:t>
      </w:r>
      <w:r w:rsidR="003265EC" w:rsidRPr="00510C52">
        <w:rPr>
          <w:b/>
          <w:bCs/>
          <w:sz w:val="24"/>
          <w:szCs w:val="24"/>
          <w:u w:val="single"/>
        </w:rPr>
        <w:t>Situation financière de la Société</w:t>
      </w:r>
    </w:p>
    <w:p w14:paraId="4FE2149F" w14:textId="77777777" w:rsidR="0082781B" w:rsidRPr="00510C52" w:rsidRDefault="0082781B" w:rsidP="0082781B">
      <w:pPr>
        <w:jc w:val="both"/>
        <w:rPr>
          <w:b/>
          <w:bCs/>
          <w:highlight w:val="yellow"/>
          <w:u w:val="single"/>
        </w:rPr>
      </w:pPr>
    </w:p>
    <w:p w14:paraId="2F3DEC95" w14:textId="53EA40E9" w:rsidR="003265EC" w:rsidRPr="00510C52" w:rsidRDefault="003265EC" w:rsidP="003265EC">
      <w:pPr>
        <w:jc w:val="both"/>
      </w:pPr>
      <w:r w:rsidRPr="00510C52">
        <w:t xml:space="preserve">Au 31 décembre </w:t>
      </w:r>
      <w:r w:rsidR="009F2349" w:rsidRPr="00510C52">
        <w:t>20</w:t>
      </w:r>
      <w:r w:rsidR="00BE556F" w:rsidRPr="00510C52">
        <w:t>20</w:t>
      </w:r>
      <w:r w:rsidRPr="00510C52">
        <w:t>, le montant des capitau</w:t>
      </w:r>
      <w:r w:rsidR="00224913" w:rsidRPr="00510C52">
        <w:t>x propres d’ADOMOS s’élevait à</w:t>
      </w:r>
      <w:r w:rsidR="003E1EEA" w:rsidRPr="00510C52">
        <w:t xml:space="preserve"> </w:t>
      </w:r>
      <w:r w:rsidR="00BE556F" w:rsidRPr="00510C52">
        <w:t>18 019 023</w:t>
      </w:r>
      <w:r w:rsidR="00776BEC" w:rsidRPr="00510C52">
        <w:t xml:space="preserve"> </w:t>
      </w:r>
      <w:r w:rsidRPr="00510C52">
        <w:t xml:space="preserve">€ pour un capital social de </w:t>
      </w:r>
      <w:r w:rsidR="00400F9E" w:rsidRPr="00510C52">
        <w:t>604 039</w:t>
      </w:r>
      <w:r w:rsidR="0037685C" w:rsidRPr="00510C52">
        <w:t xml:space="preserve"> euros.</w:t>
      </w:r>
    </w:p>
    <w:p w14:paraId="75A9DB47" w14:textId="77777777" w:rsidR="003265EC" w:rsidRPr="00510C52" w:rsidRDefault="003265EC" w:rsidP="003265EC">
      <w:pPr>
        <w:jc w:val="both"/>
      </w:pPr>
    </w:p>
    <w:p w14:paraId="104E3A1E" w14:textId="04F402F5" w:rsidR="00F70DB0" w:rsidRPr="00510C52" w:rsidRDefault="00F70DB0" w:rsidP="003265EC">
      <w:pPr>
        <w:jc w:val="both"/>
      </w:pPr>
      <w:r w:rsidRPr="00510C52">
        <w:t>La trésorerie</w:t>
      </w:r>
      <w:r w:rsidR="003A0040" w:rsidRPr="00510C52">
        <w:t xml:space="preserve"> </w:t>
      </w:r>
      <w:r w:rsidRPr="00510C52">
        <w:t>d</w:t>
      </w:r>
      <w:r w:rsidR="003A0040" w:rsidRPr="00510C52">
        <w:t xml:space="preserve">’ADOMOS </w:t>
      </w:r>
      <w:r w:rsidRPr="00510C52">
        <w:t xml:space="preserve">s'élevait </w:t>
      </w:r>
      <w:r w:rsidR="007D1BB1" w:rsidRPr="00510C52">
        <w:t xml:space="preserve">à </w:t>
      </w:r>
      <w:r w:rsidR="00BE556F" w:rsidRPr="00510C52">
        <w:t xml:space="preserve">787 099 </w:t>
      </w:r>
      <w:r w:rsidR="003A0040" w:rsidRPr="00510C52">
        <w:t>€</w:t>
      </w:r>
      <w:r w:rsidR="008C040C" w:rsidRPr="00510C52">
        <w:t xml:space="preserve"> </w:t>
      </w:r>
      <w:r w:rsidRPr="00510C52">
        <w:t xml:space="preserve">au 31 décembre </w:t>
      </w:r>
      <w:r w:rsidR="009F2349" w:rsidRPr="00510C52">
        <w:t>20</w:t>
      </w:r>
      <w:r w:rsidR="00BE556F" w:rsidRPr="00510C52">
        <w:t>20</w:t>
      </w:r>
      <w:r w:rsidRPr="00510C52">
        <w:t>.</w:t>
      </w:r>
    </w:p>
    <w:p w14:paraId="2418462D" w14:textId="77777777" w:rsidR="00F70DB0" w:rsidRPr="00510C52" w:rsidRDefault="00F70DB0" w:rsidP="003265EC">
      <w:pPr>
        <w:jc w:val="both"/>
      </w:pPr>
    </w:p>
    <w:p w14:paraId="5583D201" w14:textId="0F1AF2EC" w:rsidR="00572D63" w:rsidRPr="00510C52" w:rsidRDefault="003265EC" w:rsidP="00C25EFC">
      <w:r w:rsidRPr="00510C52">
        <w:t xml:space="preserve">ADOMOS </w:t>
      </w:r>
      <w:r w:rsidR="009F63F2" w:rsidRPr="00510C52">
        <w:t>a une dette financière sou</w:t>
      </w:r>
      <w:r w:rsidR="000631BC" w:rsidRPr="00510C52">
        <w:t>s forme</w:t>
      </w:r>
      <w:r w:rsidR="009F63F2" w:rsidRPr="00510C52">
        <w:t xml:space="preserve"> d’obligation</w:t>
      </w:r>
      <w:r w:rsidR="00776BEC" w:rsidRPr="00510C52">
        <w:t>s</w:t>
      </w:r>
      <w:r w:rsidR="009F63F2" w:rsidRPr="00510C52">
        <w:t xml:space="preserve"> non convertible</w:t>
      </w:r>
      <w:r w:rsidR="00776BEC" w:rsidRPr="00510C52">
        <w:t>s</w:t>
      </w:r>
      <w:r w:rsidR="009F63F2" w:rsidRPr="00510C52">
        <w:t xml:space="preserve"> de </w:t>
      </w:r>
      <w:r w:rsidR="00400F9E" w:rsidRPr="00510C52">
        <w:t>8</w:t>
      </w:r>
      <w:r w:rsidR="009F63F2" w:rsidRPr="00510C52">
        <w:t>00 000 €</w:t>
      </w:r>
      <w:r w:rsidR="003A0040" w:rsidRPr="00510C52">
        <w:t xml:space="preserve"> </w:t>
      </w:r>
      <w:r w:rsidR="003C645F" w:rsidRPr="00510C52">
        <w:t xml:space="preserve">à échéance au </w:t>
      </w:r>
      <w:r w:rsidR="00C25EFC" w:rsidRPr="00510C52">
        <w:t>31/03/2021</w:t>
      </w:r>
      <w:r w:rsidR="003C645F" w:rsidRPr="00510C52">
        <w:t xml:space="preserve"> </w:t>
      </w:r>
      <w:r w:rsidR="00400F9E" w:rsidRPr="00510C52">
        <w:t xml:space="preserve">et des emprunts bancaires moyen terme pour un montant de </w:t>
      </w:r>
      <w:r w:rsidR="00BE556F" w:rsidRPr="00510C52">
        <w:t>2 618 368</w:t>
      </w:r>
      <w:r w:rsidR="00400F9E" w:rsidRPr="00510C52">
        <w:t xml:space="preserve"> € </w:t>
      </w:r>
      <w:r w:rsidR="003A0040" w:rsidRPr="00510C52">
        <w:t>au 31 décembre 20</w:t>
      </w:r>
      <w:r w:rsidR="00BE556F" w:rsidRPr="00510C52">
        <w:t>20</w:t>
      </w:r>
      <w:r w:rsidR="008C7C90" w:rsidRPr="00510C52">
        <w:t>.</w:t>
      </w:r>
      <w:r w:rsidR="003A0040" w:rsidRPr="00510C52">
        <w:t xml:space="preserve"> </w:t>
      </w:r>
    </w:p>
    <w:bookmarkEnd w:id="2"/>
    <w:p w14:paraId="03150A85" w14:textId="77777777" w:rsidR="00F229E5" w:rsidRPr="00510C52" w:rsidRDefault="00F229E5">
      <w:pPr>
        <w:jc w:val="both"/>
        <w:rPr>
          <w:position w:val="7"/>
        </w:rPr>
      </w:pPr>
    </w:p>
    <w:p w14:paraId="594150C1" w14:textId="19ED38FA" w:rsidR="00F229E5" w:rsidRPr="00510C52" w:rsidRDefault="00F229E5" w:rsidP="008C639F">
      <w:pPr>
        <w:numPr>
          <w:ilvl w:val="1"/>
          <w:numId w:val="12"/>
        </w:numPr>
        <w:jc w:val="both"/>
        <w:rPr>
          <w:b/>
          <w:bCs/>
          <w:u w:val="single"/>
        </w:rPr>
      </w:pPr>
      <w:r w:rsidRPr="00510C52">
        <w:rPr>
          <w:b/>
          <w:bCs/>
          <w:u w:val="single"/>
        </w:rPr>
        <w:t xml:space="preserve">Evènements significatifs intervenus en </w:t>
      </w:r>
      <w:r w:rsidR="006E1805" w:rsidRPr="00510C52">
        <w:rPr>
          <w:b/>
          <w:bCs/>
          <w:u w:val="single"/>
        </w:rPr>
        <w:t>20</w:t>
      </w:r>
      <w:r w:rsidR="00BE556F" w:rsidRPr="00510C52">
        <w:rPr>
          <w:b/>
          <w:bCs/>
          <w:u w:val="single"/>
        </w:rPr>
        <w:t>20</w:t>
      </w:r>
    </w:p>
    <w:p w14:paraId="39C3DE0C" w14:textId="77777777" w:rsidR="00B40C3D" w:rsidRPr="00510C52" w:rsidRDefault="00B40C3D">
      <w:pPr>
        <w:autoSpaceDE w:val="0"/>
        <w:autoSpaceDN w:val="0"/>
        <w:adjustRightInd w:val="0"/>
        <w:jc w:val="both"/>
      </w:pPr>
    </w:p>
    <w:p w14:paraId="62E9BE69" w14:textId="0F920AC8" w:rsidR="00A7165F" w:rsidRPr="00510C52" w:rsidRDefault="00BE556F" w:rsidP="008C639F">
      <w:pPr>
        <w:pStyle w:val="Paragraphedeliste"/>
        <w:numPr>
          <w:ilvl w:val="2"/>
          <w:numId w:val="12"/>
        </w:numPr>
        <w:jc w:val="both"/>
        <w:rPr>
          <w:sz w:val="24"/>
          <w:szCs w:val="24"/>
          <w:u w:val="single"/>
        </w:rPr>
      </w:pPr>
      <w:r w:rsidRPr="00510C52">
        <w:rPr>
          <w:sz w:val="24"/>
          <w:szCs w:val="24"/>
          <w:u w:val="single"/>
        </w:rPr>
        <w:t>Décès du Président de la Société</w:t>
      </w:r>
    </w:p>
    <w:p w14:paraId="2E37039B" w14:textId="5A30F7B3" w:rsidR="00BE556F" w:rsidRPr="00510C52" w:rsidRDefault="00BE556F" w:rsidP="00BE556F">
      <w:pPr>
        <w:jc w:val="both"/>
      </w:pPr>
    </w:p>
    <w:p w14:paraId="239B7F65" w14:textId="7672DFD2" w:rsidR="00BE556F" w:rsidRPr="00510C52" w:rsidRDefault="00BE556F" w:rsidP="00BE556F">
      <w:pPr>
        <w:jc w:val="both"/>
      </w:pPr>
      <w:r w:rsidRPr="00510C52">
        <w:t xml:space="preserve">Au cours de l’exercice écoulé, la Société a dû faire face au décès de son Président, Monsieur Fabrice ROSSET, </w:t>
      </w:r>
      <w:r w:rsidR="00E54230" w:rsidRPr="00510C52">
        <w:t>survenu le 6 octobre 2020.</w:t>
      </w:r>
    </w:p>
    <w:p w14:paraId="30017965" w14:textId="439AE624" w:rsidR="00E54230" w:rsidRPr="00510C52" w:rsidRDefault="00E54230" w:rsidP="00BE556F">
      <w:pPr>
        <w:jc w:val="both"/>
      </w:pPr>
    </w:p>
    <w:p w14:paraId="287BD3BD" w14:textId="15BDC9D5" w:rsidR="00E54230" w:rsidRPr="00510C52" w:rsidRDefault="00E54230" w:rsidP="00BE556F">
      <w:pPr>
        <w:jc w:val="both"/>
      </w:pPr>
      <w:r w:rsidRPr="00510C52">
        <w:t>A la suite de ce décès, la Société a mis en place un gouvernement transitoire.</w:t>
      </w:r>
    </w:p>
    <w:p w14:paraId="2CF4B77D" w14:textId="432FF859" w:rsidR="00E54230" w:rsidRPr="00510C52" w:rsidRDefault="00E54230" w:rsidP="00BE556F">
      <w:pPr>
        <w:jc w:val="both"/>
      </w:pPr>
    </w:p>
    <w:p w14:paraId="2257422E" w14:textId="1E22E7EB" w:rsidR="00E54230" w:rsidRPr="00510C52" w:rsidRDefault="00E54230" w:rsidP="00BE556F">
      <w:pPr>
        <w:jc w:val="both"/>
      </w:pPr>
      <w:r w:rsidRPr="00510C52">
        <w:t>Monsieur Yoan AREKONAMAND a été nommé Président du Conseil d’administration de la Société et Monsieur Sylvain LEBRETON Directeur Général.</w:t>
      </w:r>
    </w:p>
    <w:p w14:paraId="3C27F58B" w14:textId="6403A0CC" w:rsidR="00E54230" w:rsidRPr="00510C52" w:rsidRDefault="00E54230" w:rsidP="00BE556F">
      <w:pPr>
        <w:jc w:val="both"/>
      </w:pPr>
    </w:p>
    <w:p w14:paraId="7A3CA100" w14:textId="73DF22E2" w:rsidR="00E54230" w:rsidRPr="00510C52" w:rsidRDefault="00E54230" w:rsidP="00BE556F">
      <w:pPr>
        <w:jc w:val="both"/>
      </w:pPr>
      <w:r w:rsidRPr="00510C52">
        <w:t>Madame Jeanne-Marie ROSSET a été cooptée en qualité de nouvel administrateur.</w:t>
      </w:r>
    </w:p>
    <w:p w14:paraId="524A1F94" w14:textId="00AA44C4" w:rsidR="00E54230" w:rsidRPr="00510C52" w:rsidRDefault="00E54230" w:rsidP="00BE556F">
      <w:pPr>
        <w:jc w:val="both"/>
      </w:pPr>
    </w:p>
    <w:p w14:paraId="1F1CB812" w14:textId="56800478" w:rsidR="00E54230" w:rsidRPr="00510C52" w:rsidRDefault="00E54230" w:rsidP="00BE556F">
      <w:pPr>
        <w:jc w:val="both"/>
      </w:pPr>
      <w:r w:rsidRPr="00510C52">
        <w:t xml:space="preserve">Monsieur Philippe DRUART a été </w:t>
      </w:r>
      <w:r w:rsidR="00546018" w:rsidRPr="00510C52">
        <w:t>désigné Directeur en charge de l’activité opérateur immobilier.</w:t>
      </w:r>
    </w:p>
    <w:p w14:paraId="08385C65" w14:textId="753D3846" w:rsidR="00546018" w:rsidRPr="00510C52" w:rsidRDefault="00546018" w:rsidP="00BE556F">
      <w:pPr>
        <w:jc w:val="both"/>
      </w:pPr>
    </w:p>
    <w:p w14:paraId="48A4CE5D" w14:textId="359056EA" w:rsidR="00546018" w:rsidRPr="00510C52" w:rsidRDefault="00546018" w:rsidP="008C639F">
      <w:pPr>
        <w:pStyle w:val="Paragraphedeliste"/>
        <w:numPr>
          <w:ilvl w:val="2"/>
          <w:numId w:val="12"/>
        </w:numPr>
        <w:jc w:val="both"/>
        <w:rPr>
          <w:sz w:val="24"/>
          <w:szCs w:val="24"/>
          <w:u w:val="single"/>
        </w:rPr>
      </w:pPr>
      <w:r w:rsidRPr="00510C52">
        <w:rPr>
          <w:sz w:val="24"/>
          <w:szCs w:val="24"/>
          <w:u w:val="single"/>
        </w:rPr>
        <w:t>Octroi d’un prêt garanti par l’Etat (PGE)</w:t>
      </w:r>
    </w:p>
    <w:p w14:paraId="7D632F36" w14:textId="7F026E5A" w:rsidR="00546018" w:rsidRPr="00510C52" w:rsidRDefault="00546018" w:rsidP="00546018">
      <w:pPr>
        <w:jc w:val="both"/>
      </w:pPr>
    </w:p>
    <w:p w14:paraId="1B50633D" w14:textId="5C55F09D" w:rsidR="00546018" w:rsidRPr="00510C52" w:rsidRDefault="00546018" w:rsidP="00546018">
      <w:pPr>
        <w:jc w:val="both"/>
      </w:pPr>
      <w:r w:rsidRPr="00510C52">
        <w:t xml:space="preserve">La Société s’est vue octroyer </w:t>
      </w:r>
      <w:r w:rsidR="00CB08D5" w:rsidRPr="00510C52">
        <w:t>au cours de l’année</w:t>
      </w:r>
      <w:r w:rsidRPr="00510C52">
        <w:t xml:space="preserve"> 2020 </w:t>
      </w:r>
      <w:r w:rsidR="00CB08D5" w:rsidRPr="00510C52">
        <w:t>par les</w:t>
      </w:r>
      <w:r w:rsidRPr="00510C52">
        <w:t xml:space="preserve"> banque</w:t>
      </w:r>
      <w:r w:rsidR="00CB08D5" w:rsidRPr="00510C52">
        <w:t>s</w:t>
      </w:r>
      <w:r w:rsidRPr="00510C52">
        <w:t xml:space="preserve"> </w:t>
      </w:r>
      <w:r w:rsidR="00CB08D5" w:rsidRPr="00510C52">
        <w:t>Caisse d’Epargne, CIC et la banque Postale</w:t>
      </w:r>
      <w:r w:rsidRPr="00510C52">
        <w:t xml:space="preserve"> un PGE d’un montant de 1 850 K€ remboursable sur 4 ans à compter du </w:t>
      </w:r>
      <w:r w:rsidR="00CB08D5" w:rsidRPr="00510C52">
        <w:t>mois de mai 2022</w:t>
      </w:r>
      <w:r w:rsidRPr="00510C52">
        <w:t>.</w:t>
      </w:r>
    </w:p>
    <w:p w14:paraId="4C333F43" w14:textId="77777777" w:rsidR="00BE556F" w:rsidRPr="00510C52" w:rsidRDefault="00BE556F">
      <w:pPr>
        <w:autoSpaceDE w:val="0"/>
        <w:autoSpaceDN w:val="0"/>
        <w:adjustRightInd w:val="0"/>
        <w:jc w:val="both"/>
      </w:pPr>
    </w:p>
    <w:p w14:paraId="73A00D9E" w14:textId="35EFE823" w:rsidR="00F229E5" w:rsidRPr="00510C52" w:rsidRDefault="00F229E5" w:rsidP="008C639F">
      <w:pPr>
        <w:pStyle w:val="Paragraphedeliste"/>
        <w:numPr>
          <w:ilvl w:val="1"/>
          <w:numId w:val="12"/>
        </w:numPr>
        <w:jc w:val="both"/>
        <w:rPr>
          <w:b/>
          <w:bCs/>
          <w:sz w:val="24"/>
          <w:szCs w:val="24"/>
          <w:u w:val="single"/>
        </w:rPr>
      </w:pPr>
      <w:r w:rsidRPr="00510C52">
        <w:rPr>
          <w:b/>
          <w:bCs/>
          <w:sz w:val="24"/>
          <w:szCs w:val="24"/>
          <w:u w:val="single"/>
        </w:rPr>
        <w:t>Evènements significatifs intervenus entre la date de clôture de l’exercice et la date à laquelle le rapport est établi</w:t>
      </w:r>
    </w:p>
    <w:p w14:paraId="5E3764CD" w14:textId="77777777" w:rsidR="00F229E5" w:rsidRPr="00510C52" w:rsidRDefault="00F229E5" w:rsidP="008A61F2">
      <w:pPr>
        <w:autoSpaceDE w:val="0"/>
        <w:autoSpaceDN w:val="0"/>
        <w:adjustRightInd w:val="0"/>
        <w:jc w:val="both"/>
        <w:rPr>
          <w:b/>
        </w:rPr>
      </w:pPr>
    </w:p>
    <w:p w14:paraId="65811FB2" w14:textId="7618EFDF" w:rsidR="001E6BC3" w:rsidRPr="00510C52" w:rsidRDefault="001E6BC3" w:rsidP="008C639F">
      <w:pPr>
        <w:pStyle w:val="Paragraphedeliste"/>
        <w:numPr>
          <w:ilvl w:val="2"/>
          <w:numId w:val="12"/>
        </w:numPr>
        <w:jc w:val="both"/>
        <w:rPr>
          <w:sz w:val="24"/>
          <w:szCs w:val="24"/>
          <w:u w:val="single"/>
        </w:rPr>
      </w:pPr>
      <w:r w:rsidRPr="00510C52">
        <w:rPr>
          <w:sz w:val="24"/>
          <w:szCs w:val="24"/>
          <w:u w:val="single"/>
        </w:rPr>
        <w:t>Emission d’une obligation convertible en actions à bons de souscription d’actions pour un montant de 10 millions d’euros</w:t>
      </w:r>
    </w:p>
    <w:p w14:paraId="32896B39" w14:textId="77777777" w:rsidR="001E6BC3" w:rsidRPr="00510C52" w:rsidRDefault="001E6BC3" w:rsidP="001E6BC3">
      <w:pPr>
        <w:jc w:val="both"/>
      </w:pPr>
    </w:p>
    <w:p w14:paraId="0771D490" w14:textId="38748038" w:rsidR="00040A76" w:rsidRPr="00510C52" w:rsidRDefault="001E6BC3" w:rsidP="001E6BC3">
      <w:pPr>
        <w:jc w:val="both"/>
      </w:pPr>
      <w:r w:rsidRPr="00510C52">
        <w:t xml:space="preserve">Afin d’assurer le financement de son activité, la </w:t>
      </w:r>
      <w:r w:rsidR="0080191F" w:rsidRPr="00510C52">
        <w:t xml:space="preserve">Société </w:t>
      </w:r>
      <w:r w:rsidRPr="00510C52">
        <w:t xml:space="preserve">a conclu </w:t>
      </w:r>
      <w:r w:rsidR="0080191F" w:rsidRPr="00510C52">
        <w:t xml:space="preserve">en mars 2021 </w:t>
      </w:r>
      <w:r w:rsidRPr="00510C52">
        <w:t xml:space="preserve">avec </w:t>
      </w:r>
      <w:r w:rsidR="0080191F" w:rsidRPr="00510C52">
        <w:t xml:space="preserve">ATLAS CAPITAL MANAGEMENT </w:t>
      </w:r>
      <w:r w:rsidRPr="00510C52">
        <w:t>(</w:t>
      </w:r>
      <w:r w:rsidR="0080191F" w:rsidRPr="00510C52">
        <w:t>« </w:t>
      </w:r>
      <w:r w:rsidRPr="00510C52">
        <w:t>ACM</w:t>
      </w:r>
      <w:r w:rsidR="0080191F" w:rsidRPr="00510C52">
        <w:t> »</w:t>
      </w:r>
      <w:r w:rsidRPr="00510C52">
        <w:t>)</w:t>
      </w:r>
      <w:r w:rsidR="0080191F" w:rsidRPr="00510C52">
        <w:t xml:space="preserve"> </w:t>
      </w:r>
      <w:r w:rsidRPr="00510C52">
        <w:t>la mise</w:t>
      </w:r>
      <w:r w:rsidR="0080191F" w:rsidRPr="00510C52">
        <w:t xml:space="preserve"> </w:t>
      </w:r>
      <w:r w:rsidRPr="00510C52">
        <w:t>en place d’une OCABSA</w:t>
      </w:r>
      <w:r w:rsidR="0080191F" w:rsidRPr="00510C52">
        <w:t xml:space="preserve"> </w:t>
      </w:r>
      <w:r w:rsidRPr="00510C52">
        <w:t>(Obligation Convertible en Actions à Bons de Souscription d’Actions)</w:t>
      </w:r>
      <w:r w:rsidR="0080191F" w:rsidRPr="00510C52">
        <w:t xml:space="preserve"> </w:t>
      </w:r>
      <w:r w:rsidRPr="00510C52">
        <w:t>pour un nominal de 10 M€</w:t>
      </w:r>
      <w:r w:rsidR="0080191F" w:rsidRPr="00510C52">
        <w:t xml:space="preserve"> </w:t>
      </w:r>
      <w:r w:rsidRPr="00510C52">
        <w:t>souscrite par le</w:t>
      </w:r>
      <w:r w:rsidR="0080191F" w:rsidRPr="00510C52">
        <w:t xml:space="preserve"> </w:t>
      </w:r>
      <w:r w:rsidRPr="00510C52">
        <w:t xml:space="preserve">fonds </w:t>
      </w:r>
      <w:r w:rsidR="0080191F" w:rsidRPr="00510C52">
        <w:t xml:space="preserve">ATLAS SPECIAL OPPORTUNITIES </w:t>
      </w:r>
      <w:r w:rsidRPr="00510C52">
        <w:t>LLC. Le</w:t>
      </w:r>
      <w:r w:rsidR="0080191F" w:rsidRPr="00510C52">
        <w:t xml:space="preserve"> </w:t>
      </w:r>
      <w:r w:rsidRPr="00510C52">
        <w:t>choix d’ACM s’est imposé du fait de son historique de</w:t>
      </w:r>
      <w:r w:rsidR="0080191F" w:rsidRPr="00510C52">
        <w:t xml:space="preserve"> </w:t>
      </w:r>
      <w:r w:rsidRPr="00510C52">
        <w:t>partenariat depuis une dizaine d’années avec</w:t>
      </w:r>
      <w:r w:rsidR="0080191F" w:rsidRPr="00510C52">
        <w:t xml:space="preserve"> </w:t>
      </w:r>
      <w:r w:rsidRPr="00510C52">
        <w:t>le</w:t>
      </w:r>
      <w:r w:rsidR="0080191F" w:rsidRPr="00510C52">
        <w:t xml:space="preserve"> </w:t>
      </w:r>
      <w:r w:rsidRPr="00510C52">
        <w:t>groupe</w:t>
      </w:r>
      <w:r w:rsidR="0080191F" w:rsidRPr="00510C52">
        <w:t xml:space="preserve"> </w:t>
      </w:r>
      <w:r w:rsidRPr="00510C52">
        <w:t>ADOMOS</w:t>
      </w:r>
      <w:r w:rsidR="0080191F" w:rsidRPr="00510C52">
        <w:t xml:space="preserve"> </w:t>
      </w:r>
      <w:r w:rsidRPr="00510C52">
        <w:t>et de</w:t>
      </w:r>
      <w:r w:rsidR="0080191F" w:rsidRPr="00510C52">
        <w:t xml:space="preserve"> </w:t>
      </w:r>
      <w:r w:rsidRPr="00510C52">
        <w:t>sa dimension internationale et institutionnelle. ACM a notamment</w:t>
      </w:r>
      <w:r w:rsidR="0080191F" w:rsidRPr="00510C52">
        <w:t xml:space="preserve"> </w:t>
      </w:r>
      <w:r w:rsidRPr="00510C52">
        <w:t>participé</w:t>
      </w:r>
      <w:r w:rsidR="0080191F" w:rsidRPr="00510C52">
        <w:t xml:space="preserve"> </w:t>
      </w:r>
      <w:r w:rsidRPr="00510C52">
        <w:t>avec succès à plusieurs opérations en France,</w:t>
      </w:r>
      <w:r w:rsidR="0080191F" w:rsidRPr="00510C52">
        <w:t xml:space="preserve"> </w:t>
      </w:r>
      <w:r w:rsidRPr="00510C52">
        <w:t>en Italie et</w:t>
      </w:r>
      <w:r w:rsidR="0080191F" w:rsidRPr="00510C52">
        <w:t xml:space="preserve"> </w:t>
      </w:r>
      <w:r w:rsidRPr="00510C52">
        <w:t>aux Etats-Unis.</w:t>
      </w:r>
    </w:p>
    <w:p w14:paraId="6867A8AD" w14:textId="6BBEE7DC" w:rsidR="0080191F" w:rsidRPr="00510C52" w:rsidRDefault="0080191F" w:rsidP="001E6BC3">
      <w:pPr>
        <w:jc w:val="both"/>
      </w:pPr>
    </w:p>
    <w:p w14:paraId="1E0557B6" w14:textId="26B73B79" w:rsidR="0080191F" w:rsidRPr="00510C52" w:rsidRDefault="0080191F" w:rsidP="0080191F">
      <w:pPr>
        <w:jc w:val="both"/>
      </w:pPr>
      <w:r w:rsidRPr="00510C52">
        <w:t xml:space="preserve">Cet emprunt obligataire sera constitué au maximum de huit (8) tranches (« Tranches ») d’un montant maximum total de 10 000 000 euros constituées d’obligations convertibles en actions (« OCA ») auxquelles sont attachés des bons de souscription d’actions (« BSA »). </w:t>
      </w:r>
    </w:p>
    <w:p w14:paraId="103367E1" w14:textId="77777777" w:rsidR="0080191F" w:rsidRPr="00510C52" w:rsidRDefault="0080191F" w:rsidP="0080191F">
      <w:pPr>
        <w:jc w:val="both"/>
      </w:pPr>
    </w:p>
    <w:p w14:paraId="4E02ADC5" w14:textId="5E714A20" w:rsidR="0080191F" w:rsidRPr="00510C52" w:rsidRDefault="0080191F" w:rsidP="0080191F">
      <w:pPr>
        <w:jc w:val="both"/>
      </w:pPr>
      <w:r w:rsidRPr="00510C52">
        <w:t xml:space="preserve">La Société contrôlera le calendrier de l’émission des Tranches à tout moment, étant précisé que (i) chaque Tranche pourra être émise sous réserve de l’écoulement d’une période de trente (30) jours de bourse depuis la dernière souscription par l’Investisseur, et (ii) la deuxième tranche pourra être émise après un délai de soixante (60) jours de bourse suivant la souscription de la première Tranche. </w:t>
      </w:r>
    </w:p>
    <w:p w14:paraId="3B359E2B" w14:textId="77777777" w:rsidR="0080191F" w:rsidRPr="00510C52" w:rsidRDefault="0080191F" w:rsidP="0080191F">
      <w:pPr>
        <w:jc w:val="both"/>
      </w:pPr>
    </w:p>
    <w:p w14:paraId="15D1DC29" w14:textId="2502A85A" w:rsidR="0080191F" w:rsidRPr="00510C52" w:rsidRDefault="0080191F" w:rsidP="0080191F">
      <w:pPr>
        <w:jc w:val="both"/>
      </w:pPr>
      <w:r w:rsidRPr="00510C52">
        <w:t>La Société a émis une première tranche de 300 OCABSA le 23 mars 2021 conduisant à la création de 300 OCA auxquelles sont attachées 2 178 649 BSA donnant droit chacun de souscrire une action de la Société au prix d’exercice de 0,459 euro.</w:t>
      </w:r>
    </w:p>
    <w:p w14:paraId="72014EB9" w14:textId="3735FABB" w:rsidR="0080191F" w:rsidRPr="00510C52" w:rsidRDefault="0080191F" w:rsidP="0080191F">
      <w:pPr>
        <w:jc w:val="both"/>
      </w:pPr>
    </w:p>
    <w:p w14:paraId="2CE0A496" w14:textId="465FDEF6" w:rsidR="0080191F" w:rsidRPr="00510C52" w:rsidRDefault="00C25EFC" w:rsidP="0080191F">
      <w:pPr>
        <w:jc w:val="both"/>
      </w:pPr>
      <w:r w:rsidRPr="00510C52">
        <w:t>10</w:t>
      </w:r>
      <w:r w:rsidR="0080191F" w:rsidRPr="00510C52">
        <w:t xml:space="preserve"> OCA ont été converties par ACM le </w:t>
      </w:r>
      <w:r w:rsidRPr="00510C52">
        <w:t xml:space="preserve">14/04/2021 </w:t>
      </w:r>
      <w:r w:rsidR="0080191F" w:rsidRPr="00510C52">
        <w:t xml:space="preserve">donnant lieu à la création de </w:t>
      </w:r>
      <w:r w:rsidRPr="00510C52">
        <w:t>371 885 actions nouvelles et 10 OCA ont été converties par ACM le 27/04/2021 donnant lieu à la création de 386 697 actions nouvelles.</w:t>
      </w:r>
    </w:p>
    <w:p w14:paraId="0FF3A338" w14:textId="10C9545E" w:rsidR="0080191F" w:rsidRPr="00510C52" w:rsidRDefault="0080191F" w:rsidP="0080191F">
      <w:pPr>
        <w:jc w:val="both"/>
      </w:pPr>
    </w:p>
    <w:p w14:paraId="3122679A" w14:textId="4FB09D14" w:rsidR="0080191F" w:rsidRPr="00510C52" w:rsidRDefault="0080191F" w:rsidP="008C639F">
      <w:pPr>
        <w:pStyle w:val="Paragraphedeliste"/>
        <w:numPr>
          <w:ilvl w:val="2"/>
          <w:numId w:val="12"/>
        </w:numPr>
        <w:jc w:val="both"/>
        <w:rPr>
          <w:sz w:val="24"/>
          <w:szCs w:val="24"/>
          <w:u w:val="single"/>
        </w:rPr>
      </w:pPr>
      <w:r w:rsidRPr="00510C52">
        <w:rPr>
          <w:sz w:val="24"/>
          <w:szCs w:val="24"/>
          <w:u w:val="single"/>
        </w:rPr>
        <w:t>Nomination de Monsieur Franck ROSSET en qualité d’administrateur et Directeur Général</w:t>
      </w:r>
    </w:p>
    <w:p w14:paraId="45FA2131" w14:textId="77777777" w:rsidR="0080191F" w:rsidRPr="00510C52" w:rsidRDefault="0080191F" w:rsidP="0080191F">
      <w:pPr>
        <w:jc w:val="both"/>
      </w:pPr>
    </w:p>
    <w:p w14:paraId="02BA7CDC" w14:textId="77777777" w:rsidR="0080191F" w:rsidRPr="00510C52" w:rsidRDefault="0080191F" w:rsidP="0080191F">
      <w:pPr>
        <w:jc w:val="both"/>
      </w:pPr>
      <w:r w:rsidRPr="00510C52">
        <w:t>Au cours de sa séance du 1</w:t>
      </w:r>
      <w:r w:rsidRPr="00510C52">
        <w:rPr>
          <w:vertAlign w:val="superscript"/>
        </w:rPr>
        <w:t>er</w:t>
      </w:r>
      <w:r w:rsidRPr="00510C52">
        <w:t xml:space="preserve"> mars 2021, le Conseil d’administration a nommé Monsieur Franck ROSSET, co-fondateur d’ADOMOS et qui en a été le Président du Conseil de Surveillance pendant 10 ans de 1999 à 2009, au poste de Directeur Général de la Société pour conduire le projet de retournement et de croissance. </w:t>
      </w:r>
    </w:p>
    <w:p w14:paraId="15663441" w14:textId="77777777" w:rsidR="0080191F" w:rsidRPr="00510C52" w:rsidRDefault="0080191F" w:rsidP="0080191F">
      <w:pPr>
        <w:jc w:val="both"/>
      </w:pPr>
    </w:p>
    <w:p w14:paraId="16B65665" w14:textId="5D91E274" w:rsidR="0080191F" w:rsidRPr="00510C52" w:rsidRDefault="0080191F" w:rsidP="0080191F">
      <w:pPr>
        <w:jc w:val="both"/>
      </w:pPr>
      <w:r w:rsidRPr="00510C52">
        <w:t>Monsieur Franck ROSSET a aussi été nommé administrateur en remplacement de Monsieur William BITAN, démissionnaire.</w:t>
      </w:r>
    </w:p>
    <w:p w14:paraId="3B806164" w14:textId="77777777" w:rsidR="001E6BC3" w:rsidRPr="00510C52" w:rsidRDefault="001E6BC3" w:rsidP="008A61F2">
      <w:pPr>
        <w:jc w:val="both"/>
      </w:pPr>
    </w:p>
    <w:p w14:paraId="00F2D49D" w14:textId="11D32B73" w:rsidR="00F229E5" w:rsidRPr="00510C52" w:rsidRDefault="00F229E5" w:rsidP="008C639F">
      <w:pPr>
        <w:pStyle w:val="Paragraphedeliste"/>
        <w:keepNext/>
        <w:numPr>
          <w:ilvl w:val="1"/>
          <w:numId w:val="12"/>
        </w:numPr>
        <w:jc w:val="both"/>
        <w:rPr>
          <w:b/>
          <w:bCs/>
          <w:sz w:val="24"/>
          <w:szCs w:val="24"/>
          <w:u w:val="single"/>
        </w:rPr>
      </w:pPr>
      <w:r w:rsidRPr="00510C52">
        <w:rPr>
          <w:b/>
          <w:bCs/>
          <w:sz w:val="24"/>
          <w:szCs w:val="24"/>
          <w:u w:val="single"/>
        </w:rPr>
        <w:t>Activités en matière de recherche et développement</w:t>
      </w:r>
    </w:p>
    <w:p w14:paraId="7ED337EA" w14:textId="77777777" w:rsidR="00F229E5" w:rsidRPr="00510C52" w:rsidRDefault="00F229E5" w:rsidP="00591EF2">
      <w:pPr>
        <w:keepNext/>
        <w:jc w:val="both"/>
      </w:pPr>
    </w:p>
    <w:p w14:paraId="081504A6" w14:textId="77777777" w:rsidR="00F229E5" w:rsidRPr="00510C52" w:rsidRDefault="00F229E5" w:rsidP="00591EF2">
      <w:pPr>
        <w:keepNext/>
        <w:jc w:val="both"/>
      </w:pPr>
      <w:r w:rsidRPr="00510C52">
        <w:t xml:space="preserve">Les frais de recherche engagés au cours de l’exercice ont été intégralement passés en charges. </w:t>
      </w:r>
    </w:p>
    <w:p w14:paraId="295FFDE4" w14:textId="5F103471" w:rsidR="00FD2FF2" w:rsidRPr="00510C52" w:rsidRDefault="00FD2FF2">
      <w:pPr>
        <w:jc w:val="both"/>
      </w:pPr>
      <w:r w:rsidRPr="00510C52">
        <w:t>Les frais de développement o</w:t>
      </w:r>
      <w:r w:rsidR="00F130DB" w:rsidRPr="00510C52">
        <w:t>nt été immobilisés à hauteur de</w:t>
      </w:r>
      <w:r w:rsidR="00906156" w:rsidRPr="00510C52">
        <w:t xml:space="preserve"> </w:t>
      </w:r>
      <w:r w:rsidR="00256E5C" w:rsidRPr="00510C52">
        <w:t xml:space="preserve">523 </w:t>
      </w:r>
      <w:r w:rsidR="00E97DE6" w:rsidRPr="00510C52">
        <w:t>K</w:t>
      </w:r>
      <w:r w:rsidR="00D557FA" w:rsidRPr="00510C52">
        <w:t>€</w:t>
      </w:r>
      <w:r w:rsidR="0038619C" w:rsidRPr="00510C52">
        <w:t>.</w:t>
      </w:r>
    </w:p>
    <w:p w14:paraId="34419EC7" w14:textId="77777777" w:rsidR="00FB32CD" w:rsidRPr="00510C52" w:rsidRDefault="00FB32CD">
      <w:pPr>
        <w:jc w:val="both"/>
      </w:pPr>
    </w:p>
    <w:p w14:paraId="41A047BE" w14:textId="017D9AC7" w:rsidR="00F229E5" w:rsidRPr="00510C52" w:rsidRDefault="00F229E5" w:rsidP="008C639F">
      <w:pPr>
        <w:pStyle w:val="Paragraphedeliste"/>
        <w:numPr>
          <w:ilvl w:val="1"/>
          <w:numId w:val="12"/>
        </w:numPr>
        <w:jc w:val="both"/>
        <w:rPr>
          <w:b/>
          <w:bCs/>
          <w:sz w:val="24"/>
          <w:szCs w:val="24"/>
          <w:u w:val="single"/>
        </w:rPr>
      </w:pPr>
      <w:r w:rsidRPr="00510C52">
        <w:rPr>
          <w:b/>
          <w:bCs/>
          <w:sz w:val="24"/>
          <w:szCs w:val="24"/>
          <w:u w:val="single"/>
        </w:rPr>
        <w:t>Évolution prévisible et perspectives d’avenir</w:t>
      </w:r>
    </w:p>
    <w:p w14:paraId="792559D6" w14:textId="726FE8F5" w:rsidR="00FB32CD" w:rsidRPr="00510C52" w:rsidRDefault="00FB32CD" w:rsidP="00310A8F">
      <w:pPr>
        <w:pStyle w:val="Standard"/>
      </w:pPr>
    </w:p>
    <w:p w14:paraId="6CA74F1B" w14:textId="36A207DC" w:rsidR="001E6BC3" w:rsidRPr="00510C52" w:rsidRDefault="001E6BC3" w:rsidP="00310A8F">
      <w:pPr>
        <w:pStyle w:val="Standard"/>
      </w:pPr>
      <w:r w:rsidRPr="00510C52">
        <w:t>L’épidémie de Coronavirus et le confinement ont provoqué un ralentissement sensible de l’activité d’A</w:t>
      </w:r>
      <w:r w:rsidR="00BD7C52" w:rsidRPr="00510C52">
        <w:t>DOMOS</w:t>
      </w:r>
      <w:r w:rsidRPr="00510C52">
        <w:t xml:space="preserve"> à partir du mois de mars 2020</w:t>
      </w:r>
      <w:r w:rsidR="00BD7C52" w:rsidRPr="00510C52">
        <w:t xml:space="preserve"> qui s’est poursuivie jusque-là</w:t>
      </w:r>
      <w:r w:rsidRPr="00510C52">
        <w:t xml:space="preserve">. </w:t>
      </w:r>
    </w:p>
    <w:p w14:paraId="0114525A" w14:textId="03A7E87E" w:rsidR="00BD7C52" w:rsidRPr="00510C52" w:rsidRDefault="00BD7C52" w:rsidP="00310A8F">
      <w:pPr>
        <w:pStyle w:val="Standard"/>
      </w:pPr>
    </w:p>
    <w:p w14:paraId="4F7B0F25" w14:textId="62A1B6BF" w:rsidR="00BD7C52" w:rsidRPr="00510C52" w:rsidRDefault="00BD7C52" w:rsidP="00310A8F">
      <w:pPr>
        <w:pStyle w:val="Standard"/>
      </w:pPr>
      <w:r w:rsidRPr="00510C52">
        <w:t>Toutefois, fort des moyens financiers complémentaires procurés par les OCABSA, le Groupe va pouvoir sécuriser ses besoins en fonds de roulement et déployer son projet de croissance qui ambitionne d’atteindre à 3 ans 1 000 ventes (contre 200 en 2020) et de positionner ADOMOS comme la Fintech de l’épargne immobilière en Europe.</w:t>
      </w:r>
    </w:p>
    <w:p w14:paraId="70ECB32C" w14:textId="77777777" w:rsidR="00BD7C52" w:rsidRPr="00510C52" w:rsidRDefault="00BD7C52" w:rsidP="00310A8F">
      <w:pPr>
        <w:pStyle w:val="Standard"/>
      </w:pPr>
    </w:p>
    <w:p w14:paraId="3F00D595" w14:textId="4B4D6987" w:rsidR="00BD7C52" w:rsidRPr="00510C52" w:rsidRDefault="00BD7C52" w:rsidP="00310A8F">
      <w:pPr>
        <w:pStyle w:val="Standard"/>
        <w:keepNext/>
      </w:pPr>
      <w:r w:rsidRPr="00510C52">
        <w:t>Cette trajectoire de croissance 2021-2023 s’inscrit dans un environnement très favorable</w:t>
      </w:r>
      <w:r w:rsidR="00310A8F" w:rsidRPr="00510C52">
        <w:t> :</w:t>
      </w:r>
    </w:p>
    <w:p w14:paraId="73D64186" w14:textId="77777777" w:rsidR="00310A8F" w:rsidRPr="00510C52" w:rsidRDefault="00310A8F" w:rsidP="00310A8F">
      <w:pPr>
        <w:pStyle w:val="Standard"/>
        <w:keepNext/>
      </w:pPr>
    </w:p>
    <w:p w14:paraId="1E0E987C" w14:textId="1DAB4AA3" w:rsidR="00BD7C52" w:rsidRPr="00510C52" w:rsidRDefault="00BD7C52" w:rsidP="008C639F">
      <w:pPr>
        <w:pStyle w:val="Standard"/>
        <w:keepNext/>
        <w:numPr>
          <w:ilvl w:val="0"/>
          <w:numId w:val="14"/>
        </w:numPr>
        <w:spacing w:after="120"/>
        <w:ind w:right="68" w:hanging="357"/>
      </w:pPr>
      <w:r w:rsidRPr="00510C52">
        <w:t>Le marché de l’immobilier</w:t>
      </w:r>
      <w:r w:rsidR="00310A8F" w:rsidRPr="00510C52">
        <w:t xml:space="preserve"> </w:t>
      </w:r>
      <w:r w:rsidRPr="00510C52">
        <w:t>neuf a un très fort potentiel</w:t>
      </w:r>
      <w:r w:rsidR="00310A8F" w:rsidRPr="00510C52">
        <w:t xml:space="preserve"> </w:t>
      </w:r>
      <w:r w:rsidRPr="00510C52">
        <w:t>de rebond</w:t>
      </w:r>
      <w:r w:rsidR="00310A8F" w:rsidRPr="00510C52">
        <w:t xml:space="preserve"> </w:t>
      </w:r>
      <w:r w:rsidRPr="00510C52">
        <w:t>en</w:t>
      </w:r>
      <w:r w:rsidR="00310A8F" w:rsidRPr="00510C52">
        <w:t xml:space="preserve"> </w:t>
      </w:r>
      <w:r w:rsidRPr="00510C52">
        <w:t>2021 et 2022</w:t>
      </w:r>
      <w:r w:rsidR="00310A8F" w:rsidRPr="00510C52">
        <w:t> :</w:t>
      </w:r>
    </w:p>
    <w:p w14:paraId="30FCA158" w14:textId="6E0DBFBE" w:rsidR="00BD7C52" w:rsidRPr="00510C52" w:rsidRDefault="00BD7C52" w:rsidP="008C639F">
      <w:pPr>
        <w:pStyle w:val="Standard"/>
        <w:numPr>
          <w:ilvl w:val="0"/>
          <w:numId w:val="15"/>
        </w:numPr>
        <w:spacing w:after="120"/>
        <w:ind w:left="1134" w:right="68" w:hanging="357"/>
      </w:pPr>
      <w:r w:rsidRPr="00510C52">
        <w:t>La rareté</w:t>
      </w:r>
      <w:r w:rsidR="00310A8F" w:rsidRPr="00510C52">
        <w:t xml:space="preserve"> </w:t>
      </w:r>
      <w:r w:rsidRPr="00510C52">
        <w:t>des produits du fait des retards de construction et de dépôt de permis de construire consécutifs</w:t>
      </w:r>
      <w:r w:rsidR="00310A8F" w:rsidRPr="00510C52">
        <w:t xml:space="preserve"> </w:t>
      </w:r>
      <w:r w:rsidRPr="00510C52">
        <w:t>aux</w:t>
      </w:r>
      <w:r w:rsidR="00310A8F" w:rsidRPr="00510C52">
        <w:t xml:space="preserve"> </w:t>
      </w:r>
      <w:r w:rsidRPr="00510C52">
        <w:t>confinements</w:t>
      </w:r>
      <w:r w:rsidR="00310A8F" w:rsidRPr="00510C52">
        <w:t xml:space="preserve"> </w:t>
      </w:r>
      <w:r w:rsidRPr="00510C52">
        <w:t>devrait</w:t>
      </w:r>
      <w:r w:rsidR="00310A8F" w:rsidRPr="00510C52">
        <w:t xml:space="preserve"> </w:t>
      </w:r>
      <w:r w:rsidRPr="00510C52">
        <w:t>motiver les investisseurs à investir rapidement</w:t>
      </w:r>
      <w:r w:rsidR="00310A8F" w:rsidRPr="00510C52">
        <w:t xml:space="preserve"> : </w:t>
      </w:r>
      <w:r w:rsidRPr="00510C52">
        <w:t>en</w:t>
      </w:r>
      <w:r w:rsidR="00310A8F" w:rsidRPr="00510C52">
        <w:t xml:space="preserve"> </w:t>
      </w:r>
      <w:r w:rsidRPr="00510C52">
        <w:t>effet, à défaut de prendre position rapidement, les investisseurs risquent de ne pouvoir défiscaliser qu’à partir de 2023 / 2024 et acquérir des biens à des prix plus élevés</w:t>
      </w:r>
      <w:r w:rsidR="00310A8F" w:rsidRPr="00510C52">
        <w:t xml:space="preserve"> </w:t>
      </w:r>
      <w:r w:rsidRPr="00510C52">
        <w:t>du fait des surcoûts de construction liés aux nouvelles normes écologiques proposées par le gouvernement en début d’année.</w:t>
      </w:r>
      <w:r w:rsidR="00310A8F" w:rsidRPr="00510C52">
        <w:t xml:space="preserve"> </w:t>
      </w:r>
      <w:r w:rsidRPr="00510C52">
        <w:t xml:space="preserve">Les accords de commercialisation conclus par </w:t>
      </w:r>
      <w:r w:rsidR="00310A8F" w:rsidRPr="00510C52">
        <w:t xml:space="preserve">ADOMOS </w:t>
      </w:r>
      <w:r w:rsidRPr="00510C52">
        <w:t>avec la</w:t>
      </w:r>
      <w:r w:rsidR="00310A8F" w:rsidRPr="00510C52">
        <w:t xml:space="preserve"> </w:t>
      </w:r>
      <w:r w:rsidRPr="00510C52">
        <w:t>plupart des promoteurs français devraient</w:t>
      </w:r>
      <w:r w:rsidR="00310A8F" w:rsidRPr="00510C52">
        <w:t xml:space="preserve"> </w:t>
      </w:r>
      <w:r w:rsidRPr="00510C52">
        <w:t>donner</w:t>
      </w:r>
      <w:r w:rsidR="00310A8F" w:rsidRPr="00510C52">
        <w:t xml:space="preserve"> </w:t>
      </w:r>
      <w:r w:rsidRPr="00510C52">
        <w:t>un avantage concurrentiel significatif du fait de la profondeur et la largeur de la gamme d’appartements proposés à la vente.</w:t>
      </w:r>
    </w:p>
    <w:p w14:paraId="66C66DB4" w14:textId="13D0CA38" w:rsidR="00BD7C52" w:rsidRPr="00510C52" w:rsidRDefault="00BD7C52" w:rsidP="008C639F">
      <w:pPr>
        <w:pStyle w:val="Standard"/>
        <w:numPr>
          <w:ilvl w:val="0"/>
          <w:numId w:val="15"/>
        </w:numPr>
        <w:spacing w:after="120"/>
        <w:ind w:left="1134" w:right="68" w:hanging="357"/>
      </w:pPr>
      <w:r w:rsidRPr="00510C52">
        <w:t>Accélération à court terme de l’investissement pour limiter le risque d’augmentation</w:t>
      </w:r>
      <w:r w:rsidR="00310A8F" w:rsidRPr="00510C52">
        <w:t xml:space="preserve"> </w:t>
      </w:r>
      <w:r w:rsidRPr="00510C52">
        <w:t>des prix</w:t>
      </w:r>
      <w:r w:rsidR="00310A8F" w:rsidRPr="00510C52">
        <w:t xml:space="preserve"> </w:t>
      </w:r>
      <w:r w:rsidRPr="00510C52">
        <w:t>à l’avenir</w:t>
      </w:r>
      <w:r w:rsidR="00310A8F" w:rsidRPr="00510C52">
        <w:t xml:space="preserve"> </w:t>
      </w:r>
      <w:r w:rsidRPr="00510C52">
        <w:t>liée</w:t>
      </w:r>
      <w:r w:rsidR="00310A8F" w:rsidRPr="00510C52">
        <w:t xml:space="preserve"> </w:t>
      </w:r>
      <w:r w:rsidRPr="00510C52">
        <w:t>au</w:t>
      </w:r>
      <w:r w:rsidR="00310A8F" w:rsidRPr="00510C52">
        <w:t>x</w:t>
      </w:r>
      <w:r w:rsidRPr="00510C52">
        <w:t xml:space="preserve"> nouvelles contraintes énergétiques de construction </w:t>
      </w:r>
    </w:p>
    <w:p w14:paraId="656B9031" w14:textId="2347BA16" w:rsidR="00BD7C52" w:rsidRPr="00510C52" w:rsidRDefault="00BD7C52" w:rsidP="008C639F">
      <w:pPr>
        <w:pStyle w:val="Standard"/>
        <w:numPr>
          <w:ilvl w:val="0"/>
          <w:numId w:val="14"/>
        </w:numPr>
      </w:pPr>
      <w:r w:rsidRPr="00510C52">
        <w:t>Dans l’immobilier ancien, la tendance lourde du déplacement des populations des grandes métropoles vers des</w:t>
      </w:r>
      <w:r w:rsidR="00310A8F" w:rsidRPr="00510C52">
        <w:t xml:space="preserve"> </w:t>
      </w:r>
      <w:r w:rsidRPr="00510C52">
        <w:t>villes</w:t>
      </w:r>
      <w:r w:rsidR="00310A8F" w:rsidRPr="00510C52">
        <w:t xml:space="preserve"> </w:t>
      </w:r>
      <w:r w:rsidRPr="00510C52">
        <w:t>plus petites</w:t>
      </w:r>
      <w:r w:rsidR="00310A8F" w:rsidRPr="00510C52">
        <w:t xml:space="preserve"> </w:t>
      </w:r>
      <w:r w:rsidRPr="00510C52">
        <w:t>est un</w:t>
      </w:r>
      <w:r w:rsidR="00310A8F" w:rsidRPr="00510C52">
        <w:t xml:space="preserve"> </w:t>
      </w:r>
      <w:r w:rsidRPr="00510C52">
        <w:t>mouvement de fond</w:t>
      </w:r>
      <w:r w:rsidR="00310A8F" w:rsidRPr="00510C52">
        <w:t xml:space="preserve"> </w:t>
      </w:r>
      <w:r w:rsidRPr="00510C52">
        <w:t>de retour à la nature qui motive les investisseurs à prendre position sur</w:t>
      </w:r>
      <w:r w:rsidR="00310A8F" w:rsidRPr="00510C52">
        <w:t xml:space="preserve"> </w:t>
      </w:r>
      <w:r w:rsidRPr="00510C52">
        <w:t>des biens immobiliers en province</w:t>
      </w:r>
      <w:r w:rsidR="00310A8F" w:rsidRPr="00510C52">
        <w:t xml:space="preserve"> </w:t>
      </w:r>
      <w:r w:rsidRPr="00510C52">
        <w:t>dont la croissance de valeur à terme semble plus garantie.</w:t>
      </w:r>
    </w:p>
    <w:p w14:paraId="6A87A707" w14:textId="77777777" w:rsidR="00BD7C52" w:rsidRPr="00510C52" w:rsidRDefault="00BD7C52" w:rsidP="00310A8F">
      <w:pPr>
        <w:pStyle w:val="Standard"/>
      </w:pPr>
    </w:p>
    <w:p w14:paraId="400738FC" w14:textId="6E086C2E" w:rsidR="00BD7C52" w:rsidRPr="00510C52" w:rsidRDefault="00BD7C52" w:rsidP="00310A8F">
      <w:pPr>
        <w:pStyle w:val="Standard"/>
      </w:pPr>
      <w:r w:rsidRPr="00510C52">
        <w:t>Enfin l’importante épargne</w:t>
      </w:r>
      <w:r w:rsidR="00310A8F" w:rsidRPr="00510C52">
        <w:t xml:space="preserve"> </w:t>
      </w:r>
      <w:r w:rsidRPr="00510C52">
        <w:t>disponible</w:t>
      </w:r>
      <w:r w:rsidR="00310A8F" w:rsidRPr="00510C52">
        <w:t xml:space="preserve"> des Français </w:t>
      </w:r>
      <w:r w:rsidRPr="00510C52">
        <w:t>accumulée pendant la crise sanitaire</w:t>
      </w:r>
      <w:r w:rsidR="00310A8F" w:rsidRPr="00510C52">
        <w:t xml:space="preserve"> devrait</w:t>
      </w:r>
      <w:r w:rsidRPr="00510C52">
        <w:t xml:space="preserve"> devoir s’investir dans des projets refuges que l’investissement immobilier diversifié présenté par ADOMOS</w:t>
      </w:r>
      <w:r w:rsidR="00310A8F" w:rsidRPr="00510C52">
        <w:t xml:space="preserve"> </w:t>
      </w:r>
      <w:r w:rsidRPr="00510C52">
        <w:t>peut parfaitement satisfaire.</w:t>
      </w:r>
    </w:p>
    <w:p w14:paraId="4861070B" w14:textId="77777777" w:rsidR="00310A8F" w:rsidRPr="00510C52" w:rsidRDefault="00310A8F" w:rsidP="00310A8F">
      <w:pPr>
        <w:pStyle w:val="Standard"/>
      </w:pPr>
    </w:p>
    <w:p w14:paraId="7021EEB7" w14:textId="542B1872" w:rsidR="00BD7C52" w:rsidRPr="00510C52" w:rsidRDefault="00BD7C52" w:rsidP="00310A8F">
      <w:pPr>
        <w:pStyle w:val="Standard"/>
      </w:pPr>
      <w:r w:rsidRPr="00510C52">
        <w:t>Pour mener à bien cette croissance</w:t>
      </w:r>
      <w:r w:rsidR="00310A8F" w:rsidRPr="00510C52">
        <w:t xml:space="preserve"> attendue</w:t>
      </w:r>
      <w:r w:rsidRPr="00510C52">
        <w:t>,</w:t>
      </w:r>
      <w:r w:rsidR="00310A8F" w:rsidRPr="00510C52">
        <w:t xml:space="preserve"> </w:t>
      </w:r>
      <w:r w:rsidRPr="00510C52">
        <w:t xml:space="preserve">la </w:t>
      </w:r>
      <w:r w:rsidR="00310A8F" w:rsidRPr="00510C52">
        <w:t xml:space="preserve">Société </w:t>
      </w:r>
      <w:r w:rsidRPr="00510C52">
        <w:t>prévoit de conclure un certain nombre de partenariats stratégiques venant renforcer sa visibilité et sa capacité commerciale.</w:t>
      </w:r>
    </w:p>
    <w:p w14:paraId="1455B172" w14:textId="77777777" w:rsidR="00310A8F" w:rsidRPr="00510C52" w:rsidRDefault="00310A8F" w:rsidP="00310A8F">
      <w:pPr>
        <w:pStyle w:val="Standard"/>
      </w:pPr>
    </w:p>
    <w:p w14:paraId="5B8EDA2D" w14:textId="45CC8FE1" w:rsidR="00BD7C52" w:rsidRPr="00510C52" w:rsidRDefault="00BD7C52" w:rsidP="00310A8F">
      <w:pPr>
        <w:pStyle w:val="Standard"/>
      </w:pPr>
      <w:r w:rsidRPr="00510C52">
        <w:t>Dans la perspective d’une sortie de crise sanitaire</w:t>
      </w:r>
      <w:r w:rsidR="00310A8F" w:rsidRPr="00510C52">
        <w:t xml:space="preserve"> </w:t>
      </w:r>
      <w:r w:rsidRPr="00510C52">
        <w:t>avec</w:t>
      </w:r>
      <w:r w:rsidR="00310A8F" w:rsidRPr="00510C52">
        <w:t xml:space="preserve"> </w:t>
      </w:r>
      <w:r w:rsidRPr="00510C52">
        <w:t>une structure financière consolidée</w:t>
      </w:r>
      <w:r w:rsidR="00310A8F" w:rsidRPr="00510C52">
        <w:t xml:space="preserve"> </w:t>
      </w:r>
      <w:r w:rsidRPr="00510C52">
        <w:t>pour servir une</w:t>
      </w:r>
      <w:r w:rsidR="00310A8F" w:rsidRPr="00510C52">
        <w:t xml:space="preserve"> </w:t>
      </w:r>
      <w:r w:rsidRPr="00510C52">
        <w:t>ambition à la mesure du savoir-faire et de l’expertise d’ADOMOS dans l’investissement</w:t>
      </w:r>
      <w:r w:rsidR="00310A8F" w:rsidRPr="00510C52">
        <w:t xml:space="preserve"> </w:t>
      </w:r>
      <w:r w:rsidRPr="00510C52">
        <w:t>immobilier, le Groupe affiche sa confiance pour aborder l’exercice 2021 sous</w:t>
      </w:r>
      <w:r w:rsidR="00310A8F" w:rsidRPr="00510C52">
        <w:t xml:space="preserve"> </w:t>
      </w:r>
      <w:r w:rsidRPr="00510C52">
        <w:t xml:space="preserve">le signe de la reprise de son activité qui </w:t>
      </w:r>
      <w:r w:rsidR="00310A8F" w:rsidRPr="00510C52">
        <w:t>pourrait</w:t>
      </w:r>
      <w:r w:rsidRPr="00510C52">
        <w:t xml:space="preserve"> se traduire par</w:t>
      </w:r>
      <w:r w:rsidR="00310A8F" w:rsidRPr="00510C52">
        <w:t xml:space="preserve"> </w:t>
      </w:r>
      <w:r w:rsidRPr="00510C52">
        <w:t>le retour à une</w:t>
      </w:r>
      <w:r w:rsidR="00310A8F" w:rsidRPr="00510C52">
        <w:t xml:space="preserve"> </w:t>
      </w:r>
      <w:r w:rsidRPr="00510C52">
        <w:t>exploitation profitable.</w:t>
      </w:r>
    </w:p>
    <w:p w14:paraId="4A48F9E3" w14:textId="77777777" w:rsidR="001E6BC3" w:rsidRPr="00510C52" w:rsidRDefault="001E6BC3" w:rsidP="00310A8F">
      <w:pPr>
        <w:pStyle w:val="Standard"/>
      </w:pPr>
    </w:p>
    <w:p w14:paraId="280EA4E4" w14:textId="782EA3DD" w:rsidR="00F229E5" w:rsidRPr="00510C52" w:rsidRDefault="00F229E5" w:rsidP="008C639F">
      <w:pPr>
        <w:pStyle w:val="Paragraphedeliste"/>
        <w:keepNext/>
        <w:numPr>
          <w:ilvl w:val="1"/>
          <w:numId w:val="12"/>
        </w:numPr>
        <w:jc w:val="both"/>
        <w:rPr>
          <w:b/>
          <w:bCs/>
          <w:sz w:val="24"/>
          <w:szCs w:val="24"/>
          <w:u w:val="single"/>
        </w:rPr>
      </w:pPr>
      <w:r w:rsidRPr="00510C52">
        <w:rPr>
          <w:b/>
          <w:bCs/>
          <w:sz w:val="24"/>
          <w:szCs w:val="24"/>
          <w:u w:val="single"/>
        </w:rPr>
        <w:t>Description des principaux risques</w:t>
      </w:r>
    </w:p>
    <w:p w14:paraId="54D87D9E" w14:textId="77777777" w:rsidR="00F229E5" w:rsidRPr="00510C52" w:rsidRDefault="00F229E5" w:rsidP="003E1B1C">
      <w:pPr>
        <w:pStyle w:val="Corpsdetexte2"/>
        <w:keepNext/>
        <w:spacing w:line="240" w:lineRule="auto"/>
        <w:rPr>
          <w:color w:val="auto"/>
          <w:szCs w:val="24"/>
        </w:rPr>
      </w:pPr>
    </w:p>
    <w:p w14:paraId="1057F87C" w14:textId="77777777" w:rsidR="00F229E5" w:rsidRPr="00510C52" w:rsidRDefault="00F229E5" w:rsidP="008C639F">
      <w:pPr>
        <w:keepNext/>
        <w:numPr>
          <w:ilvl w:val="2"/>
          <w:numId w:val="12"/>
        </w:numPr>
        <w:jc w:val="both"/>
        <w:rPr>
          <w:b/>
          <w:bCs/>
          <w:u w:val="single"/>
        </w:rPr>
      </w:pPr>
      <w:bookmarkStart w:id="3" w:name="_Toc509285447"/>
      <w:r w:rsidRPr="00510C52">
        <w:rPr>
          <w:b/>
          <w:bCs/>
          <w:u w:val="single"/>
        </w:rPr>
        <w:t>Risque lié au marché de l'immobilier</w:t>
      </w:r>
      <w:bookmarkEnd w:id="3"/>
      <w:r w:rsidRPr="00510C52">
        <w:rPr>
          <w:b/>
          <w:bCs/>
          <w:u w:val="single"/>
        </w:rPr>
        <w:t xml:space="preserve"> </w:t>
      </w:r>
    </w:p>
    <w:p w14:paraId="19E4579C" w14:textId="77777777" w:rsidR="00F229E5" w:rsidRPr="00510C52" w:rsidRDefault="00F229E5" w:rsidP="003E1B1C">
      <w:pPr>
        <w:pStyle w:val="Corpsdetexte2"/>
        <w:keepNext/>
        <w:spacing w:line="240" w:lineRule="auto"/>
        <w:rPr>
          <w:color w:val="auto"/>
          <w:szCs w:val="24"/>
        </w:rPr>
      </w:pPr>
    </w:p>
    <w:p w14:paraId="6801B5BD" w14:textId="612B1495" w:rsidR="00F229E5" w:rsidRPr="00510C52" w:rsidRDefault="00F229E5" w:rsidP="003E1B1C">
      <w:pPr>
        <w:pStyle w:val="Corpsdetexte2"/>
        <w:keepNext/>
        <w:spacing w:line="240" w:lineRule="auto"/>
        <w:rPr>
          <w:color w:val="auto"/>
          <w:szCs w:val="24"/>
        </w:rPr>
      </w:pPr>
      <w:r w:rsidRPr="00510C52">
        <w:rPr>
          <w:color w:val="auto"/>
          <w:szCs w:val="24"/>
        </w:rPr>
        <w:t xml:space="preserve">L'activité </w:t>
      </w:r>
      <w:r w:rsidR="00C31FC6" w:rsidRPr="00510C52">
        <w:rPr>
          <w:color w:val="auto"/>
          <w:szCs w:val="24"/>
        </w:rPr>
        <w:t>d’</w:t>
      </w:r>
      <w:r w:rsidR="00DC698B" w:rsidRPr="00510C52">
        <w:rPr>
          <w:smallCaps/>
          <w:color w:val="auto"/>
          <w:szCs w:val="24"/>
        </w:rPr>
        <w:t>ADOMOS</w:t>
      </w:r>
      <w:r w:rsidRPr="00510C52">
        <w:rPr>
          <w:color w:val="auto"/>
          <w:szCs w:val="24"/>
        </w:rPr>
        <w:t xml:space="preserve"> est liée au marché immobilier, traditionnellement de nature cyclique. Cependant, une crise majeure persistante dans le cycle de ventes de logements neufs </w:t>
      </w:r>
      <w:r w:rsidR="00A57AE1" w:rsidRPr="00510C52">
        <w:rPr>
          <w:color w:val="auto"/>
          <w:szCs w:val="24"/>
        </w:rPr>
        <w:t xml:space="preserve">et anciens </w:t>
      </w:r>
      <w:r w:rsidRPr="00510C52">
        <w:rPr>
          <w:color w:val="auto"/>
          <w:szCs w:val="24"/>
        </w:rPr>
        <w:t>ou dans le volume de transactions pourrait avoir une influence significative, en particulier sur les résultats de l'activité transaction-vente</w:t>
      </w:r>
      <w:r w:rsidR="00A57AE1" w:rsidRPr="00510C52">
        <w:rPr>
          <w:color w:val="auto"/>
          <w:szCs w:val="24"/>
        </w:rPr>
        <w:t xml:space="preserve"> et de marchand de biens</w:t>
      </w:r>
      <w:r w:rsidRPr="00510C52">
        <w:rPr>
          <w:color w:val="auto"/>
          <w:szCs w:val="24"/>
        </w:rPr>
        <w:t>.</w:t>
      </w:r>
    </w:p>
    <w:p w14:paraId="24A60B19" w14:textId="77777777" w:rsidR="00F229E5" w:rsidRPr="00510C52" w:rsidRDefault="00F229E5">
      <w:pPr>
        <w:pStyle w:val="Corpsdetexte2"/>
        <w:spacing w:line="240" w:lineRule="auto"/>
        <w:rPr>
          <w:color w:val="auto"/>
          <w:szCs w:val="24"/>
        </w:rPr>
      </w:pPr>
    </w:p>
    <w:p w14:paraId="11048617" w14:textId="53B5358C" w:rsidR="009A687A" w:rsidRPr="00510C52" w:rsidRDefault="00F229E5">
      <w:pPr>
        <w:pStyle w:val="Corpsdetexte2"/>
        <w:spacing w:line="240" w:lineRule="auto"/>
        <w:rPr>
          <w:color w:val="auto"/>
          <w:szCs w:val="24"/>
        </w:rPr>
      </w:pPr>
      <w:r w:rsidRPr="00510C52">
        <w:rPr>
          <w:color w:val="auto"/>
          <w:szCs w:val="24"/>
        </w:rPr>
        <w:t>L'activité d'</w:t>
      </w:r>
      <w:r w:rsidR="00DC698B" w:rsidRPr="00510C52">
        <w:rPr>
          <w:smallCaps/>
          <w:color w:val="auto"/>
          <w:szCs w:val="24"/>
        </w:rPr>
        <w:t>ADOMOS</w:t>
      </w:r>
      <w:r w:rsidRPr="00510C52">
        <w:rPr>
          <w:color w:val="auto"/>
          <w:szCs w:val="24"/>
        </w:rPr>
        <w:t xml:space="preserve"> n'est pas saisonnière, à l'exception du mois d'août traditionnellement calme.</w:t>
      </w:r>
    </w:p>
    <w:p w14:paraId="199AE67F" w14:textId="77777777" w:rsidR="000E3A50" w:rsidRPr="00510C52" w:rsidRDefault="000E3A50">
      <w:pPr>
        <w:pStyle w:val="Corpsdetexte2"/>
        <w:spacing w:line="240" w:lineRule="auto"/>
        <w:rPr>
          <w:color w:val="auto"/>
          <w:szCs w:val="24"/>
        </w:rPr>
      </w:pPr>
    </w:p>
    <w:p w14:paraId="78860306" w14:textId="77777777" w:rsidR="00F229E5" w:rsidRPr="00510C52" w:rsidRDefault="00F229E5" w:rsidP="008C639F">
      <w:pPr>
        <w:keepNext/>
        <w:numPr>
          <w:ilvl w:val="2"/>
          <w:numId w:val="12"/>
        </w:numPr>
        <w:jc w:val="both"/>
        <w:rPr>
          <w:b/>
          <w:bCs/>
          <w:u w:val="single"/>
        </w:rPr>
      </w:pPr>
      <w:bookmarkStart w:id="4" w:name="_Toc518115171"/>
      <w:r w:rsidRPr="00510C52">
        <w:rPr>
          <w:b/>
          <w:bCs/>
          <w:u w:val="single"/>
        </w:rPr>
        <w:t>Risque lié aux mécanismes d’incitation fiscale en matière d’immobilier neuf</w:t>
      </w:r>
      <w:bookmarkEnd w:id="4"/>
    </w:p>
    <w:p w14:paraId="482EF06B" w14:textId="77777777" w:rsidR="00F229E5" w:rsidRPr="00510C52" w:rsidRDefault="00F229E5" w:rsidP="00591EF2">
      <w:pPr>
        <w:pStyle w:val="Corpsdetexte2"/>
        <w:keepNext/>
        <w:spacing w:line="240" w:lineRule="auto"/>
        <w:rPr>
          <w:color w:val="auto"/>
          <w:szCs w:val="24"/>
        </w:rPr>
      </w:pPr>
    </w:p>
    <w:p w14:paraId="06CD5F39" w14:textId="19B5ECC3" w:rsidR="00F229E5" w:rsidRPr="00510C52" w:rsidRDefault="00F229E5" w:rsidP="00591EF2">
      <w:pPr>
        <w:pStyle w:val="Corpsdetexte2"/>
        <w:keepNext/>
        <w:spacing w:line="240" w:lineRule="auto"/>
        <w:rPr>
          <w:color w:val="auto"/>
          <w:szCs w:val="24"/>
        </w:rPr>
      </w:pPr>
      <w:r w:rsidRPr="00510C52">
        <w:rPr>
          <w:color w:val="auto"/>
          <w:szCs w:val="24"/>
        </w:rPr>
        <w:t>L’activité d’</w:t>
      </w:r>
      <w:r w:rsidR="00DC698B" w:rsidRPr="00510C52">
        <w:rPr>
          <w:smallCaps/>
          <w:color w:val="auto"/>
          <w:szCs w:val="24"/>
        </w:rPr>
        <w:t>ADOMOS</w:t>
      </w:r>
      <w:r w:rsidRPr="00510C52">
        <w:rPr>
          <w:color w:val="auto"/>
          <w:szCs w:val="24"/>
        </w:rPr>
        <w:t xml:space="preserve"> est en partie liée à l’acquisition de biens immobiliers neufs bénéficiant d’incitations fiscales. Un changement de la nature de ces incitations pourrait avoir des répercussions sur l’activité de la Société. </w:t>
      </w:r>
    </w:p>
    <w:p w14:paraId="2D3C81C6" w14:textId="77777777" w:rsidR="008259AA" w:rsidRPr="00510C52" w:rsidRDefault="008259AA">
      <w:pPr>
        <w:pStyle w:val="Corpsdetexte2"/>
        <w:spacing w:line="240" w:lineRule="auto"/>
        <w:rPr>
          <w:color w:val="auto"/>
          <w:szCs w:val="24"/>
        </w:rPr>
      </w:pPr>
    </w:p>
    <w:p w14:paraId="6DB2F8A7" w14:textId="7B700A2A" w:rsidR="00F229E5" w:rsidRPr="00510C52" w:rsidRDefault="00F229E5" w:rsidP="008C639F">
      <w:pPr>
        <w:numPr>
          <w:ilvl w:val="2"/>
          <w:numId w:val="12"/>
        </w:numPr>
        <w:jc w:val="both"/>
        <w:rPr>
          <w:b/>
          <w:bCs/>
          <w:u w:val="single"/>
        </w:rPr>
      </w:pPr>
      <w:r w:rsidRPr="00510C52">
        <w:rPr>
          <w:b/>
          <w:bCs/>
          <w:u w:val="single"/>
        </w:rPr>
        <w:t>Risques liés aux en-cours d’A</w:t>
      </w:r>
      <w:r w:rsidR="00310A8F" w:rsidRPr="00510C52">
        <w:rPr>
          <w:b/>
          <w:bCs/>
          <w:u w:val="single"/>
        </w:rPr>
        <w:t>DOMOS</w:t>
      </w:r>
    </w:p>
    <w:p w14:paraId="05FA11E9" w14:textId="77777777" w:rsidR="00F229E5" w:rsidRPr="00510C52" w:rsidRDefault="00F229E5">
      <w:pPr>
        <w:pStyle w:val="NormalWeb"/>
        <w:spacing w:before="0" w:beforeAutospacing="0" w:after="0" w:afterAutospacing="0"/>
      </w:pPr>
    </w:p>
    <w:p w14:paraId="0DD29DA0" w14:textId="626A6DF0" w:rsidR="00F229E5" w:rsidRPr="00510C52" w:rsidRDefault="00345F85">
      <w:pPr>
        <w:pStyle w:val="Corpsdetexte2"/>
        <w:spacing w:line="240" w:lineRule="auto"/>
        <w:rPr>
          <w:color w:val="auto"/>
          <w:szCs w:val="24"/>
          <w:shd w:val="clear" w:color="auto" w:fill="FDFDFD"/>
        </w:rPr>
      </w:pPr>
      <w:r w:rsidRPr="00510C52">
        <w:rPr>
          <w:color w:val="auto"/>
          <w:szCs w:val="24"/>
          <w:shd w:val="clear" w:color="auto" w:fill="FDFDFD"/>
        </w:rPr>
        <w:t>Au</w:t>
      </w:r>
      <w:r w:rsidR="00310A8F" w:rsidRPr="00510C52">
        <w:rPr>
          <w:rStyle w:val="apple-converted-space"/>
          <w:color w:val="auto"/>
          <w:szCs w:val="24"/>
          <w:shd w:val="clear" w:color="auto" w:fill="FDFDFD"/>
        </w:rPr>
        <w:t xml:space="preserve"> </w:t>
      </w:r>
      <w:r w:rsidRPr="00510C52">
        <w:rPr>
          <w:rStyle w:val="object"/>
          <w:color w:val="auto"/>
          <w:szCs w:val="24"/>
          <w:shd w:val="clear" w:color="auto" w:fill="FDFDFD"/>
        </w:rPr>
        <w:t xml:space="preserve">31 décembre </w:t>
      </w:r>
      <w:r w:rsidR="009F2349" w:rsidRPr="00510C52">
        <w:rPr>
          <w:rStyle w:val="object"/>
          <w:color w:val="auto"/>
          <w:szCs w:val="24"/>
          <w:shd w:val="clear" w:color="auto" w:fill="FDFDFD"/>
        </w:rPr>
        <w:t>20</w:t>
      </w:r>
      <w:r w:rsidR="00310A8F" w:rsidRPr="00510C52">
        <w:rPr>
          <w:rStyle w:val="object"/>
          <w:color w:val="auto"/>
          <w:szCs w:val="24"/>
          <w:shd w:val="clear" w:color="auto" w:fill="FDFDFD"/>
        </w:rPr>
        <w:t>20</w:t>
      </w:r>
      <w:r w:rsidR="000E3A50" w:rsidRPr="00510C52">
        <w:rPr>
          <w:rStyle w:val="object"/>
          <w:color w:val="auto"/>
          <w:szCs w:val="24"/>
          <w:shd w:val="clear" w:color="auto" w:fill="FDFDFD"/>
        </w:rPr>
        <w:t xml:space="preserve">, </w:t>
      </w:r>
      <w:r w:rsidRPr="00510C52">
        <w:rPr>
          <w:color w:val="auto"/>
          <w:szCs w:val="24"/>
          <w:shd w:val="clear" w:color="auto" w:fill="FDFDFD"/>
        </w:rPr>
        <w:t xml:space="preserve">les travaux </w:t>
      </w:r>
      <w:r w:rsidR="00153B89" w:rsidRPr="00510C52">
        <w:rPr>
          <w:color w:val="auto"/>
          <w:szCs w:val="24"/>
          <w:shd w:val="clear" w:color="auto" w:fill="FDFDFD"/>
        </w:rPr>
        <w:t>en cours</w:t>
      </w:r>
      <w:r w:rsidRPr="00510C52">
        <w:rPr>
          <w:color w:val="auto"/>
          <w:szCs w:val="24"/>
          <w:shd w:val="clear" w:color="auto" w:fill="FDFDFD"/>
        </w:rPr>
        <w:t xml:space="preserve"> d’ADOMOS</w:t>
      </w:r>
      <w:r w:rsidR="004B2A77" w:rsidRPr="00510C52">
        <w:rPr>
          <w:color w:val="auto"/>
          <w:szCs w:val="24"/>
          <w:shd w:val="clear" w:color="auto" w:fill="FDFDFD"/>
        </w:rPr>
        <w:t xml:space="preserve">, qui correspondent au coût de revient des réservations en cours, </w:t>
      </w:r>
      <w:r w:rsidRPr="00510C52">
        <w:rPr>
          <w:color w:val="auto"/>
          <w:szCs w:val="24"/>
          <w:shd w:val="clear" w:color="auto" w:fill="FDFDFD"/>
        </w:rPr>
        <w:t>s’élèvent</w:t>
      </w:r>
      <w:r w:rsidR="008E47DA" w:rsidRPr="00510C52">
        <w:rPr>
          <w:color w:val="auto"/>
          <w:szCs w:val="24"/>
          <w:shd w:val="clear" w:color="auto" w:fill="FDFDFD"/>
        </w:rPr>
        <w:t xml:space="preserve"> à</w:t>
      </w:r>
      <w:r w:rsidRPr="00510C52">
        <w:rPr>
          <w:color w:val="auto"/>
          <w:szCs w:val="24"/>
          <w:shd w:val="clear" w:color="auto" w:fill="FDFDFD"/>
        </w:rPr>
        <w:t xml:space="preserve"> </w:t>
      </w:r>
      <w:r w:rsidR="00256E5C" w:rsidRPr="00510C52">
        <w:rPr>
          <w:color w:val="auto"/>
          <w:szCs w:val="24"/>
          <w:shd w:val="clear" w:color="auto" w:fill="FDFDFD"/>
        </w:rPr>
        <w:t xml:space="preserve">1 899 </w:t>
      </w:r>
      <w:r w:rsidR="00D671CF" w:rsidRPr="00510C52">
        <w:rPr>
          <w:color w:val="auto"/>
          <w:szCs w:val="24"/>
          <w:shd w:val="clear" w:color="auto" w:fill="FDFDFD"/>
        </w:rPr>
        <w:t>K€</w:t>
      </w:r>
      <w:r w:rsidR="00591EF2" w:rsidRPr="00510C52">
        <w:rPr>
          <w:color w:val="auto"/>
          <w:szCs w:val="24"/>
        </w:rPr>
        <w:t xml:space="preserve"> </w:t>
      </w:r>
      <w:r w:rsidRPr="00510C52">
        <w:rPr>
          <w:color w:val="auto"/>
          <w:szCs w:val="24"/>
          <w:shd w:val="clear" w:color="auto" w:fill="FDFDFD"/>
        </w:rPr>
        <w:t xml:space="preserve">(contre </w:t>
      </w:r>
      <w:r w:rsidR="00310A8F" w:rsidRPr="00510C52">
        <w:rPr>
          <w:color w:val="auto"/>
          <w:szCs w:val="24"/>
          <w:shd w:val="clear" w:color="auto" w:fill="FDFDFD"/>
        </w:rPr>
        <w:t>1 7</w:t>
      </w:r>
      <w:r w:rsidR="00256E5C" w:rsidRPr="00510C52">
        <w:rPr>
          <w:color w:val="auto"/>
          <w:szCs w:val="24"/>
          <w:shd w:val="clear" w:color="auto" w:fill="FDFDFD"/>
        </w:rPr>
        <w:t>95</w:t>
      </w:r>
      <w:r w:rsidR="00310A8F" w:rsidRPr="00510C52">
        <w:rPr>
          <w:color w:val="auto"/>
          <w:szCs w:val="24"/>
          <w:shd w:val="clear" w:color="auto" w:fill="FDFDFD"/>
        </w:rPr>
        <w:t xml:space="preserve"> </w:t>
      </w:r>
      <w:r w:rsidRPr="00510C52">
        <w:rPr>
          <w:color w:val="auto"/>
          <w:szCs w:val="24"/>
          <w:shd w:val="clear" w:color="auto" w:fill="FDFDFD"/>
        </w:rPr>
        <w:t>K€ au</w:t>
      </w:r>
      <w:r w:rsidR="00310A8F" w:rsidRPr="00510C52">
        <w:rPr>
          <w:color w:val="auto"/>
          <w:szCs w:val="24"/>
        </w:rPr>
        <w:t xml:space="preserve"> </w:t>
      </w:r>
      <w:r w:rsidRPr="00510C52">
        <w:rPr>
          <w:color w:val="auto"/>
          <w:szCs w:val="24"/>
        </w:rPr>
        <w:t xml:space="preserve">31 </w:t>
      </w:r>
      <w:r w:rsidR="00224913" w:rsidRPr="00510C52">
        <w:rPr>
          <w:color w:val="auto"/>
          <w:szCs w:val="24"/>
        </w:rPr>
        <w:t>d</w:t>
      </w:r>
      <w:r w:rsidRPr="00510C52">
        <w:rPr>
          <w:color w:val="auto"/>
          <w:szCs w:val="24"/>
        </w:rPr>
        <w:t>écembre</w:t>
      </w:r>
      <w:r w:rsidRPr="00510C52">
        <w:rPr>
          <w:rStyle w:val="object"/>
          <w:color w:val="auto"/>
          <w:szCs w:val="24"/>
          <w:shd w:val="clear" w:color="auto" w:fill="FDFDFD"/>
        </w:rPr>
        <w:t xml:space="preserve"> </w:t>
      </w:r>
      <w:r w:rsidR="00472342" w:rsidRPr="00510C52">
        <w:rPr>
          <w:rStyle w:val="object"/>
          <w:color w:val="auto"/>
          <w:szCs w:val="24"/>
          <w:shd w:val="clear" w:color="auto" w:fill="FDFDFD"/>
        </w:rPr>
        <w:t>201</w:t>
      </w:r>
      <w:r w:rsidR="00310A8F" w:rsidRPr="00510C52">
        <w:rPr>
          <w:rStyle w:val="object"/>
          <w:color w:val="auto"/>
          <w:szCs w:val="24"/>
          <w:shd w:val="clear" w:color="auto" w:fill="FDFDFD"/>
        </w:rPr>
        <w:t>9</w:t>
      </w:r>
      <w:r w:rsidRPr="00510C52">
        <w:rPr>
          <w:color w:val="auto"/>
          <w:szCs w:val="24"/>
          <w:shd w:val="clear" w:color="auto" w:fill="FDFDFD"/>
        </w:rPr>
        <w:t xml:space="preserve">) et sont dépréciés de </w:t>
      </w:r>
      <w:r w:rsidR="00256E5C" w:rsidRPr="00510C52">
        <w:rPr>
          <w:color w:val="auto"/>
          <w:szCs w:val="24"/>
          <w:shd w:val="clear" w:color="auto" w:fill="FDFDFD"/>
        </w:rPr>
        <w:t>1 190</w:t>
      </w:r>
      <w:r w:rsidR="00310A8F" w:rsidRPr="00510C52">
        <w:rPr>
          <w:color w:val="auto"/>
          <w:szCs w:val="24"/>
          <w:shd w:val="clear" w:color="auto" w:fill="FDFDFD"/>
        </w:rPr>
        <w:t xml:space="preserve"> </w:t>
      </w:r>
      <w:r w:rsidR="00153B89" w:rsidRPr="00510C52">
        <w:rPr>
          <w:color w:val="auto"/>
          <w:szCs w:val="24"/>
          <w:shd w:val="clear" w:color="auto" w:fill="FDFDFD"/>
        </w:rPr>
        <w:t>K€</w:t>
      </w:r>
      <w:r w:rsidRPr="00510C52">
        <w:rPr>
          <w:rStyle w:val="apple-converted-space"/>
          <w:color w:val="auto"/>
          <w:szCs w:val="24"/>
          <w:shd w:val="clear" w:color="auto" w:fill="FDFDFD"/>
        </w:rPr>
        <w:t> </w:t>
      </w:r>
      <w:r w:rsidRPr="00510C52">
        <w:rPr>
          <w:color w:val="auto"/>
          <w:szCs w:val="24"/>
          <w:shd w:val="clear" w:color="auto" w:fill="FDFDFD"/>
        </w:rPr>
        <w:t xml:space="preserve">(contre </w:t>
      </w:r>
      <w:r w:rsidR="00256E5C" w:rsidRPr="00510C52">
        <w:rPr>
          <w:color w:val="auto"/>
          <w:szCs w:val="24"/>
          <w:shd w:val="clear" w:color="auto" w:fill="FDFDFD"/>
        </w:rPr>
        <w:t>90</w:t>
      </w:r>
      <w:r w:rsidR="00310A8F" w:rsidRPr="00510C52">
        <w:rPr>
          <w:color w:val="auto"/>
          <w:szCs w:val="24"/>
          <w:shd w:val="clear" w:color="auto" w:fill="FDFDFD"/>
        </w:rPr>
        <w:t> </w:t>
      </w:r>
      <w:r w:rsidRPr="00510C52">
        <w:rPr>
          <w:color w:val="auto"/>
          <w:szCs w:val="24"/>
          <w:shd w:val="clear" w:color="auto" w:fill="FDFDFD"/>
        </w:rPr>
        <w:t>K€ au</w:t>
      </w:r>
      <w:r w:rsidRPr="00510C52">
        <w:rPr>
          <w:rStyle w:val="apple-converted-space"/>
          <w:color w:val="auto"/>
          <w:szCs w:val="24"/>
          <w:shd w:val="clear" w:color="auto" w:fill="FDFDFD"/>
        </w:rPr>
        <w:t> </w:t>
      </w:r>
      <w:r w:rsidRPr="00510C52">
        <w:rPr>
          <w:rStyle w:val="object"/>
          <w:color w:val="auto"/>
          <w:szCs w:val="24"/>
          <w:shd w:val="clear" w:color="auto" w:fill="FDFDFD"/>
        </w:rPr>
        <w:t xml:space="preserve">31 </w:t>
      </w:r>
      <w:r w:rsidR="00BA3189" w:rsidRPr="00510C52">
        <w:rPr>
          <w:rStyle w:val="object"/>
          <w:color w:val="auto"/>
          <w:szCs w:val="24"/>
          <w:shd w:val="clear" w:color="auto" w:fill="FDFDFD"/>
        </w:rPr>
        <w:t>d</w:t>
      </w:r>
      <w:r w:rsidRPr="00510C52">
        <w:rPr>
          <w:rStyle w:val="object"/>
          <w:color w:val="auto"/>
          <w:szCs w:val="24"/>
          <w:shd w:val="clear" w:color="auto" w:fill="FDFDFD"/>
        </w:rPr>
        <w:t xml:space="preserve">écembre </w:t>
      </w:r>
      <w:r w:rsidR="00472342" w:rsidRPr="00510C52">
        <w:rPr>
          <w:rStyle w:val="object"/>
          <w:color w:val="auto"/>
          <w:szCs w:val="24"/>
          <w:shd w:val="clear" w:color="auto" w:fill="FDFDFD"/>
        </w:rPr>
        <w:t>201</w:t>
      </w:r>
      <w:r w:rsidR="00310A8F" w:rsidRPr="00510C52">
        <w:rPr>
          <w:rStyle w:val="object"/>
          <w:color w:val="auto"/>
          <w:szCs w:val="24"/>
          <w:shd w:val="clear" w:color="auto" w:fill="FDFDFD"/>
        </w:rPr>
        <w:t>9</w:t>
      </w:r>
      <w:r w:rsidRPr="00510C52">
        <w:rPr>
          <w:color w:val="auto"/>
          <w:szCs w:val="24"/>
          <w:shd w:val="clear" w:color="auto" w:fill="FDFDFD"/>
        </w:rPr>
        <w:t>) sur la base d’une analyse des risques de non réalisation et pour limiter ceux-ci aux produits futurs attendus.</w:t>
      </w:r>
    </w:p>
    <w:p w14:paraId="1AFB8435" w14:textId="77777777" w:rsidR="001B3A0A" w:rsidRPr="00510C52" w:rsidRDefault="001B3A0A">
      <w:pPr>
        <w:pStyle w:val="Corpsdetexte2"/>
        <w:spacing w:line="240" w:lineRule="auto"/>
        <w:rPr>
          <w:color w:val="auto"/>
          <w:szCs w:val="24"/>
        </w:rPr>
      </w:pPr>
    </w:p>
    <w:p w14:paraId="633A5153" w14:textId="77777777" w:rsidR="00F229E5" w:rsidRPr="00510C52" w:rsidRDefault="00F229E5">
      <w:pPr>
        <w:pStyle w:val="Titre1"/>
        <w:spacing w:line="240" w:lineRule="auto"/>
        <w:rPr>
          <w:color w:val="auto"/>
          <w:szCs w:val="24"/>
        </w:rPr>
      </w:pPr>
    </w:p>
    <w:p w14:paraId="4F4EC561" w14:textId="59327823" w:rsidR="00F229E5" w:rsidRPr="00510C52" w:rsidRDefault="00F229E5" w:rsidP="008C639F">
      <w:pPr>
        <w:pStyle w:val="Titre1"/>
        <w:numPr>
          <w:ilvl w:val="0"/>
          <w:numId w:val="8"/>
        </w:numPr>
        <w:spacing w:line="240" w:lineRule="auto"/>
        <w:rPr>
          <w:color w:val="auto"/>
          <w:szCs w:val="24"/>
        </w:rPr>
      </w:pPr>
      <w:r w:rsidRPr="00510C52">
        <w:rPr>
          <w:color w:val="auto"/>
          <w:szCs w:val="24"/>
        </w:rPr>
        <w:t xml:space="preserve">PRESENTATION DES COMPTES d’ADOMOS </w:t>
      </w:r>
      <w:r w:rsidR="00B74B6F" w:rsidRPr="00510C52">
        <w:rPr>
          <w:color w:val="auto"/>
          <w:szCs w:val="24"/>
        </w:rPr>
        <w:t xml:space="preserve">SA </w:t>
      </w:r>
      <w:r w:rsidRPr="00510C52">
        <w:rPr>
          <w:color w:val="auto"/>
          <w:szCs w:val="24"/>
        </w:rPr>
        <w:t>ET AFFECTATION DU RESULTAT</w:t>
      </w:r>
    </w:p>
    <w:p w14:paraId="1BF6E71E" w14:textId="77777777" w:rsidR="00F229E5" w:rsidRPr="00510C52" w:rsidRDefault="00F229E5">
      <w:pPr>
        <w:jc w:val="both"/>
      </w:pPr>
    </w:p>
    <w:p w14:paraId="6A0D2B4F" w14:textId="6A099560" w:rsidR="00F229E5" w:rsidRPr="00510C52" w:rsidRDefault="00B74B6F" w:rsidP="008C639F">
      <w:pPr>
        <w:pStyle w:val="Paragraphedeliste"/>
        <w:numPr>
          <w:ilvl w:val="1"/>
          <w:numId w:val="8"/>
        </w:numPr>
        <w:jc w:val="both"/>
        <w:rPr>
          <w:b/>
          <w:bCs/>
          <w:sz w:val="24"/>
          <w:szCs w:val="24"/>
          <w:u w:val="single"/>
        </w:rPr>
      </w:pPr>
      <w:r w:rsidRPr="00510C52">
        <w:rPr>
          <w:b/>
          <w:bCs/>
          <w:sz w:val="24"/>
          <w:szCs w:val="24"/>
          <w:u w:val="single"/>
        </w:rPr>
        <w:t xml:space="preserve">Détail </w:t>
      </w:r>
      <w:r w:rsidR="00F229E5" w:rsidRPr="00510C52">
        <w:rPr>
          <w:b/>
          <w:bCs/>
          <w:sz w:val="24"/>
          <w:szCs w:val="24"/>
          <w:u w:val="single"/>
        </w:rPr>
        <w:t xml:space="preserve">Comptes sociaux </w:t>
      </w:r>
    </w:p>
    <w:p w14:paraId="1643657F" w14:textId="77777777" w:rsidR="00F229E5" w:rsidRPr="00510C52" w:rsidRDefault="00F229E5">
      <w:pPr>
        <w:jc w:val="both"/>
        <w:rPr>
          <w:b/>
          <w:bCs/>
          <w:u w:val="single"/>
        </w:rPr>
      </w:pPr>
    </w:p>
    <w:p w14:paraId="42F41431" w14:textId="2A385116" w:rsidR="00F229E5" w:rsidRPr="00510C52" w:rsidRDefault="00F229E5">
      <w:pPr>
        <w:tabs>
          <w:tab w:val="left" w:pos="5940"/>
          <w:tab w:val="left" w:pos="6120"/>
          <w:tab w:val="left" w:pos="6480"/>
        </w:tabs>
        <w:autoSpaceDE w:val="0"/>
        <w:autoSpaceDN w:val="0"/>
        <w:adjustRightInd w:val="0"/>
        <w:jc w:val="both"/>
      </w:pPr>
      <w:r w:rsidRPr="00510C52">
        <w:t>Les produits d’exploitation d’</w:t>
      </w:r>
      <w:r w:rsidR="00310A8F" w:rsidRPr="00510C52">
        <w:rPr>
          <w:smallCaps/>
        </w:rPr>
        <w:t>ADOMOS</w:t>
      </w:r>
      <w:r w:rsidRPr="00510C52">
        <w:t xml:space="preserve"> s’élèvent</w:t>
      </w:r>
      <w:r w:rsidR="00FA6A50" w:rsidRPr="00510C52">
        <w:t xml:space="preserve"> </w:t>
      </w:r>
      <w:r w:rsidR="007A546A" w:rsidRPr="00510C52">
        <w:t xml:space="preserve">à </w:t>
      </w:r>
      <w:r w:rsidR="00310A8F" w:rsidRPr="00510C52">
        <w:t>5 677 733</w:t>
      </w:r>
      <w:r w:rsidR="007A546A" w:rsidRPr="00510C52">
        <w:t xml:space="preserve"> </w:t>
      </w:r>
      <w:r w:rsidR="002232EF" w:rsidRPr="00510C52">
        <w:t>€</w:t>
      </w:r>
      <w:r w:rsidR="00122FC4" w:rsidRPr="00510C52">
        <w:t xml:space="preserve"> </w:t>
      </w:r>
      <w:r w:rsidRPr="00510C52">
        <w:t xml:space="preserve">en </w:t>
      </w:r>
      <w:r w:rsidR="009F2349" w:rsidRPr="00510C52">
        <w:t>20</w:t>
      </w:r>
      <w:r w:rsidR="00310A8F" w:rsidRPr="00510C52">
        <w:t>20</w:t>
      </w:r>
      <w:r w:rsidR="003C25E7" w:rsidRPr="00510C52">
        <w:t xml:space="preserve"> </w:t>
      </w:r>
      <w:r w:rsidRPr="00510C52">
        <w:t>contre</w:t>
      </w:r>
      <w:r w:rsidR="003C25E7" w:rsidRPr="00510C52">
        <w:t xml:space="preserve"> </w:t>
      </w:r>
      <w:r w:rsidR="00310A8F" w:rsidRPr="00510C52">
        <w:t>9 420 151 € en 2019</w:t>
      </w:r>
      <w:r w:rsidRPr="00510C52">
        <w:t xml:space="preserve">, soit </w:t>
      </w:r>
      <w:r w:rsidR="00D34F79" w:rsidRPr="00510C52">
        <w:t xml:space="preserve">une </w:t>
      </w:r>
      <w:r w:rsidR="00310A8F" w:rsidRPr="00510C52">
        <w:t>bai</w:t>
      </w:r>
      <w:r w:rsidR="00FA6A50" w:rsidRPr="00510C52">
        <w:t xml:space="preserve">sse </w:t>
      </w:r>
      <w:r w:rsidR="00D34F79" w:rsidRPr="00510C52">
        <w:t xml:space="preserve">de </w:t>
      </w:r>
      <w:r w:rsidR="00310A8F" w:rsidRPr="00510C52">
        <w:t>39,72</w:t>
      </w:r>
      <w:r w:rsidR="007A546A" w:rsidRPr="00510C52">
        <w:t xml:space="preserve"> </w:t>
      </w:r>
      <w:r w:rsidR="00D34F79" w:rsidRPr="00510C52">
        <w:t>%</w:t>
      </w:r>
      <w:r w:rsidR="00622C81" w:rsidRPr="00510C52">
        <w:t>.</w:t>
      </w:r>
    </w:p>
    <w:p w14:paraId="4D8B73E3" w14:textId="77777777" w:rsidR="00310A8F" w:rsidRPr="00510C52" w:rsidRDefault="00310A8F">
      <w:pPr>
        <w:tabs>
          <w:tab w:val="left" w:pos="5940"/>
          <w:tab w:val="left" w:pos="6120"/>
          <w:tab w:val="left" w:pos="6480"/>
        </w:tabs>
        <w:autoSpaceDE w:val="0"/>
        <w:autoSpaceDN w:val="0"/>
        <w:adjustRightInd w:val="0"/>
        <w:jc w:val="both"/>
      </w:pPr>
    </w:p>
    <w:p w14:paraId="1E9F437B" w14:textId="6F651085" w:rsidR="00F229E5" w:rsidRPr="00510C52" w:rsidRDefault="00F229E5">
      <w:pPr>
        <w:tabs>
          <w:tab w:val="left" w:pos="5940"/>
          <w:tab w:val="left" w:pos="6120"/>
          <w:tab w:val="left" w:pos="6480"/>
        </w:tabs>
        <w:autoSpaceDE w:val="0"/>
        <w:autoSpaceDN w:val="0"/>
        <w:adjustRightInd w:val="0"/>
        <w:jc w:val="both"/>
      </w:pPr>
      <w:r w:rsidRPr="00510C52">
        <w:t>Le chiffre d’affaires de l'</w:t>
      </w:r>
      <w:r w:rsidR="0088455E" w:rsidRPr="00510C52">
        <w:t xml:space="preserve">exercice clos le 31 décembre </w:t>
      </w:r>
      <w:r w:rsidR="009F2349" w:rsidRPr="00510C52">
        <w:t>20</w:t>
      </w:r>
      <w:r w:rsidR="00310A8F" w:rsidRPr="00510C52">
        <w:t>20</w:t>
      </w:r>
      <w:r w:rsidR="007E181D" w:rsidRPr="00510C52">
        <w:t xml:space="preserve"> </w:t>
      </w:r>
      <w:r w:rsidR="00A57AE1" w:rsidRPr="00510C52">
        <w:t xml:space="preserve">est </w:t>
      </w:r>
      <w:r w:rsidR="00310A8F" w:rsidRPr="00510C52">
        <w:t>en recul</w:t>
      </w:r>
      <w:r w:rsidR="00A57AE1" w:rsidRPr="00510C52">
        <w:t xml:space="preserve"> </w:t>
      </w:r>
      <w:r w:rsidR="002232EF" w:rsidRPr="00510C52">
        <w:t xml:space="preserve">à </w:t>
      </w:r>
      <w:r w:rsidR="00310A8F" w:rsidRPr="00510C52">
        <w:t>5 050 971</w:t>
      </w:r>
      <w:r w:rsidR="00036FA2" w:rsidRPr="00510C52">
        <w:t xml:space="preserve"> </w:t>
      </w:r>
      <w:r w:rsidR="000D1445" w:rsidRPr="00510C52">
        <w:t>€</w:t>
      </w:r>
      <w:r w:rsidRPr="00510C52">
        <w:t xml:space="preserve"> à comparer</w:t>
      </w:r>
      <w:r w:rsidR="00E74B52" w:rsidRPr="00510C52">
        <w:t xml:space="preserve"> </w:t>
      </w:r>
      <w:r w:rsidRPr="00510C52">
        <w:t xml:space="preserve">à </w:t>
      </w:r>
      <w:r w:rsidR="00310A8F" w:rsidRPr="00510C52">
        <w:t xml:space="preserve">8 165 403 </w:t>
      </w:r>
      <w:r w:rsidR="000D1445" w:rsidRPr="00510C52">
        <w:t xml:space="preserve">€ </w:t>
      </w:r>
      <w:r w:rsidRPr="00510C52">
        <w:t xml:space="preserve">en </w:t>
      </w:r>
      <w:r w:rsidR="00472342" w:rsidRPr="00510C52">
        <w:t>201</w:t>
      </w:r>
      <w:r w:rsidR="00310A8F" w:rsidRPr="00510C52">
        <w:t>9</w:t>
      </w:r>
      <w:r w:rsidR="00A57AE1" w:rsidRPr="00510C52">
        <w:t>.</w:t>
      </w:r>
    </w:p>
    <w:p w14:paraId="591C6160" w14:textId="77777777" w:rsidR="00310A8F" w:rsidRPr="00510C52" w:rsidRDefault="00310A8F">
      <w:pPr>
        <w:tabs>
          <w:tab w:val="left" w:pos="5940"/>
          <w:tab w:val="left" w:pos="6120"/>
          <w:tab w:val="left" w:pos="6480"/>
        </w:tabs>
        <w:autoSpaceDE w:val="0"/>
        <w:autoSpaceDN w:val="0"/>
        <w:adjustRightInd w:val="0"/>
        <w:jc w:val="both"/>
      </w:pPr>
    </w:p>
    <w:p w14:paraId="5EEC8359" w14:textId="11193ED9" w:rsidR="00F70DB0" w:rsidRPr="00510C52" w:rsidRDefault="00F70DB0" w:rsidP="00F70DB0">
      <w:pPr>
        <w:tabs>
          <w:tab w:val="left" w:pos="5940"/>
          <w:tab w:val="left" w:pos="6120"/>
          <w:tab w:val="left" w:pos="6480"/>
        </w:tabs>
        <w:autoSpaceDE w:val="0"/>
        <w:autoSpaceDN w:val="0"/>
        <w:adjustRightInd w:val="0"/>
        <w:jc w:val="both"/>
      </w:pPr>
      <w:r w:rsidRPr="00510C52">
        <w:t>Les charges d'exploitation s</w:t>
      </w:r>
      <w:r w:rsidR="00497BB2" w:rsidRPr="00510C52">
        <w:t>’</w:t>
      </w:r>
      <w:r w:rsidRPr="00510C52">
        <w:t>élèvent à</w:t>
      </w:r>
      <w:r w:rsidR="00120ADF" w:rsidRPr="00510C52">
        <w:t xml:space="preserve"> </w:t>
      </w:r>
      <w:r w:rsidR="00310A8F" w:rsidRPr="00510C52">
        <w:t>7 946 059</w:t>
      </w:r>
      <w:r w:rsidR="00036FA2" w:rsidRPr="00510C52">
        <w:t xml:space="preserve"> </w:t>
      </w:r>
      <w:r w:rsidR="00F97CCD" w:rsidRPr="00510C52">
        <w:t>€</w:t>
      </w:r>
      <w:r w:rsidR="00036FA2" w:rsidRPr="00510C52">
        <w:t xml:space="preserve"> au 31 décembre 20</w:t>
      </w:r>
      <w:r w:rsidR="00497BB2" w:rsidRPr="00510C52">
        <w:t>20</w:t>
      </w:r>
      <w:r w:rsidR="00F97CCD" w:rsidRPr="00510C52">
        <w:t xml:space="preserve">, à comparer à </w:t>
      </w:r>
      <w:r w:rsidR="00497BB2" w:rsidRPr="00510C52">
        <w:t>7 257 347</w:t>
      </w:r>
      <w:r w:rsidR="00036FA2" w:rsidRPr="00510C52">
        <w:t xml:space="preserve"> </w:t>
      </w:r>
      <w:r w:rsidR="007E181D" w:rsidRPr="00510C52">
        <w:t>€</w:t>
      </w:r>
      <w:r w:rsidRPr="00510C52">
        <w:t xml:space="preserve"> pour </w:t>
      </w:r>
      <w:r w:rsidR="00472342" w:rsidRPr="00510C52">
        <w:t>201</w:t>
      </w:r>
      <w:r w:rsidR="00497BB2" w:rsidRPr="00510C52">
        <w:t>9</w:t>
      </w:r>
      <w:r w:rsidRPr="00510C52">
        <w:t xml:space="preserve">, </w:t>
      </w:r>
      <w:r w:rsidR="00F97CCD" w:rsidRPr="00510C52">
        <w:t xml:space="preserve">soit une </w:t>
      </w:r>
      <w:r w:rsidR="002232EF" w:rsidRPr="00510C52">
        <w:t>hau</w:t>
      </w:r>
      <w:r w:rsidR="00A711B6" w:rsidRPr="00510C52">
        <w:t>s</w:t>
      </w:r>
      <w:r w:rsidR="002232EF" w:rsidRPr="00510C52">
        <w:t xml:space="preserve">se de </w:t>
      </w:r>
      <w:r w:rsidR="00497BB2" w:rsidRPr="00510C52">
        <w:t>9,49</w:t>
      </w:r>
      <w:r w:rsidR="007105D3" w:rsidRPr="00510C52">
        <w:t xml:space="preserve"> </w:t>
      </w:r>
      <w:r w:rsidR="002232EF" w:rsidRPr="00510C52">
        <w:t>%</w:t>
      </w:r>
      <w:r w:rsidR="00F97CCD" w:rsidRPr="00510C52">
        <w:t xml:space="preserve"> </w:t>
      </w:r>
      <w:r w:rsidRPr="00510C52">
        <w:t>et se ventilent de la manière suivante :</w:t>
      </w:r>
    </w:p>
    <w:p w14:paraId="44578899" w14:textId="77777777" w:rsidR="00675BC3" w:rsidRPr="00510C52" w:rsidRDefault="00675BC3" w:rsidP="00F70DB0">
      <w:pPr>
        <w:tabs>
          <w:tab w:val="left" w:pos="5940"/>
          <w:tab w:val="left" w:pos="6120"/>
          <w:tab w:val="left" w:pos="6480"/>
        </w:tabs>
        <w:autoSpaceDE w:val="0"/>
        <w:autoSpaceDN w:val="0"/>
        <w:adjustRightInd w:val="0"/>
        <w:jc w:val="both"/>
      </w:pPr>
    </w:p>
    <w:tbl>
      <w:tblPr>
        <w:tblStyle w:val="Grilledutableau"/>
        <w:tblW w:w="5000" w:type="pct"/>
        <w:tblLook w:val="04A0" w:firstRow="1" w:lastRow="0" w:firstColumn="1" w:lastColumn="0" w:noHBand="0" w:noVBand="1"/>
      </w:tblPr>
      <w:tblGrid>
        <w:gridCol w:w="5254"/>
        <w:gridCol w:w="2017"/>
        <w:gridCol w:w="2017"/>
      </w:tblGrid>
      <w:tr w:rsidR="00510C52" w:rsidRPr="00510C52" w14:paraId="2BC8B880" w14:textId="77777777" w:rsidTr="00497BB2">
        <w:trPr>
          <w:trHeight w:val="421"/>
        </w:trPr>
        <w:tc>
          <w:tcPr>
            <w:tcW w:w="2828" w:type="pct"/>
            <w:vAlign w:val="center"/>
          </w:tcPr>
          <w:p w14:paraId="16E93816" w14:textId="0A11B19D" w:rsidR="00497BB2" w:rsidRPr="00510C52" w:rsidRDefault="00497BB2" w:rsidP="00497BB2">
            <w:pPr>
              <w:tabs>
                <w:tab w:val="left" w:pos="5940"/>
                <w:tab w:val="left" w:pos="6120"/>
                <w:tab w:val="left" w:pos="6480"/>
              </w:tabs>
              <w:autoSpaceDE w:val="0"/>
              <w:autoSpaceDN w:val="0"/>
              <w:adjustRightInd w:val="0"/>
              <w:rPr>
                <w:b/>
                <w:sz w:val="22"/>
                <w:szCs w:val="22"/>
              </w:rPr>
            </w:pPr>
            <w:r w:rsidRPr="00510C52">
              <w:rPr>
                <w:b/>
                <w:sz w:val="22"/>
                <w:szCs w:val="22"/>
              </w:rPr>
              <w:t>(en €)</w:t>
            </w:r>
          </w:p>
        </w:tc>
        <w:tc>
          <w:tcPr>
            <w:tcW w:w="1086" w:type="pct"/>
            <w:vAlign w:val="center"/>
          </w:tcPr>
          <w:p w14:paraId="0842E07F" w14:textId="1CBF8DE1" w:rsidR="00497BB2" w:rsidRPr="00510C52" w:rsidRDefault="00497BB2" w:rsidP="00497BB2">
            <w:pPr>
              <w:tabs>
                <w:tab w:val="left" w:pos="5940"/>
                <w:tab w:val="left" w:pos="6120"/>
                <w:tab w:val="left" w:pos="6480"/>
              </w:tabs>
              <w:autoSpaceDE w:val="0"/>
              <w:autoSpaceDN w:val="0"/>
              <w:adjustRightInd w:val="0"/>
              <w:jc w:val="center"/>
              <w:rPr>
                <w:b/>
                <w:sz w:val="22"/>
                <w:szCs w:val="22"/>
              </w:rPr>
            </w:pPr>
            <w:r w:rsidRPr="00510C52">
              <w:rPr>
                <w:b/>
                <w:sz w:val="22"/>
                <w:szCs w:val="22"/>
              </w:rPr>
              <w:t>2020</w:t>
            </w:r>
          </w:p>
        </w:tc>
        <w:tc>
          <w:tcPr>
            <w:tcW w:w="1086" w:type="pct"/>
            <w:vAlign w:val="center"/>
          </w:tcPr>
          <w:p w14:paraId="0C1955D3" w14:textId="5622988B" w:rsidR="00497BB2" w:rsidRPr="00510C52" w:rsidRDefault="00497BB2" w:rsidP="00497BB2">
            <w:pPr>
              <w:tabs>
                <w:tab w:val="left" w:pos="5940"/>
                <w:tab w:val="left" w:pos="6120"/>
                <w:tab w:val="left" w:pos="6480"/>
              </w:tabs>
              <w:autoSpaceDE w:val="0"/>
              <w:autoSpaceDN w:val="0"/>
              <w:adjustRightInd w:val="0"/>
              <w:jc w:val="center"/>
              <w:rPr>
                <w:b/>
                <w:sz w:val="22"/>
                <w:szCs w:val="22"/>
              </w:rPr>
            </w:pPr>
            <w:r w:rsidRPr="00510C52">
              <w:rPr>
                <w:b/>
                <w:sz w:val="22"/>
                <w:szCs w:val="22"/>
              </w:rPr>
              <w:t>2019</w:t>
            </w:r>
          </w:p>
        </w:tc>
      </w:tr>
      <w:tr w:rsidR="00510C52" w:rsidRPr="00510C52" w14:paraId="6EED8F90" w14:textId="77777777" w:rsidTr="00497BB2">
        <w:trPr>
          <w:trHeight w:val="340"/>
        </w:trPr>
        <w:tc>
          <w:tcPr>
            <w:tcW w:w="2828" w:type="pct"/>
            <w:vAlign w:val="center"/>
          </w:tcPr>
          <w:p w14:paraId="4E5ACC7C" w14:textId="01BD59D5" w:rsidR="00497BB2" w:rsidRPr="00510C52" w:rsidRDefault="00497BB2" w:rsidP="00497BB2">
            <w:pPr>
              <w:tabs>
                <w:tab w:val="left" w:pos="5940"/>
                <w:tab w:val="left" w:pos="6120"/>
                <w:tab w:val="left" w:pos="6480"/>
              </w:tabs>
              <w:autoSpaceDE w:val="0"/>
              <w:autoSpaceDN w:val="0"/>
              <w:adjustRightInd w:val="0"/>
              <w:rPr>
                <w:sz w:val="22"/>
                <w:szCs w:val="22"/>
              </w:rPr>
            </w:pPr>
            <w:r w:rsidRPr="00510C52">
              <w:rPr>
                <w:sz w:val="22"/>
                <w:szCs w:val="22"/>
              </w:rPr>
              <w:t xml:space="preserve">Charges de personnel </w:t>
            </w:r>
          </w:p>
        </w:tc>
        <w:tc>
          <w:tcPr>
            <w:tcW w:w="1086" w:type="pct"/>
            <w:vAlign w:val="center"/>
          </w:tcPr>
          <w:p w14:paraId="251EA0ED" w14:textId="58E104DC"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1 086 652</w:t>
            </w:r>
          </w:p>
        </w:tc>
        <w:tc>
          <w:tcPr>
            <w:tcW w:w="1086" w:type="pct"/>
            <w:vAlign w:val="center"/>
          </w:tcPr>
          <w:p w14:paraId="0C637D8D" w14:textId="566FE899"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1 181 500 </w:t>
            </w:r>
          </w:p>
        </w:tc>
      </w:tr>
      <w:tr w:rsidR="00510C52" w:rsidRPr="00510C52" w14:paraId="167240B4" w14:textId="77777777" w:rsidTr="00497BB2">
        <w:trPr>
          <w:trHeight w:val="340"/>
        </w:trPr>
        <w:tc>
          <w:tcPr>
            <w:tcW w:w="2828" w:type="pct"/>
            <w:vAlign w:val="center"/>
          </w:tcPr>
          <w:p w14:paraId="2AA985F1" w14:textId="1364ADCC" w:rsidR="00497BB2" w:rsidRPr="00510C52" w:rsidRDefault="00497BB2" w:rsidP="00497BB2">
            <w:pPr>
              <w:tabs>
                <w:tab w:val="left" w:pos="5940"/>
                <w:tab w:val="left" w:pos="6120"/>
                <w:tab w:val="left" w:pos="6480"/>
              </w:tabs>
              <w:autoSpaceDE w:val="0"/>
              <w:autoSpaceDN w:val="0"/>
              <w:adjustRightInd w:val="0"/>
              <w:rPr>
                <w:sz w:val="22"/>
                <w:szCs w:val="22"/>
              </w:rPr>
            </w:pPr>
            <w:r w:rsidRPr="00510C52">
              <w:rPr>
                <w:sz w:val="22"/>
                <w:szCs w:val="22"/>
              </w:rPr>
              <w:t xml:space="preserve">Autres charges d'exploitation </w:t>
            </w:r>
          </w:p>
        </w:tc>
        <w:tc>
          <w:tcPr>
            <w:tcW w:w="1086" w:type="pct"/>
            <w:vAlign w:val="center"/>
          </w:tcPr>
          <w:p w14:paraId="4A5D5620" w14:textId="10CC42B6"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2 960 834 </w:t>
            </w:r>
          </w:p>
        </w:tc>
        <w:tc>
          <w:tcPr>
            <w:tcW w:w="1086" w:type="pct"/>
            <w:vAlign w:val="center"/>
          </w:tcPr>
          <w:p w14:paraId="4484477E" w14:textId="179E531E"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3 694 610 </w:t>
            </w:r>
          </w:p>
        </w:tc>
      </w:tr>
      <w:tr w:rsidR="00510C52" w:rsidRPr="00510C52" w14:paraId="5E8A5828" w14:textId="77777777" w:rsidTr="00497BB2">
        <w:trPr>
          <w:trHeight w:val="340"/>
        </w:trPr>
        <w:tc>
          <w:tcPr>
            <w:tcW w:w="2828" w:type="pct"/>
            <w:vAlign w:val="center"/>
          </w:tcPr>
          <w:p w14:paraId="3829031F" w14:textId="040E7AC2" w:rsidR="00497BB2" w:rsidRPr="00510C52" w:rsidRDefault="00497BB2" w:rsidP="00497BB2">
            <w:pPr>
              <w:tabs>
                <w:tab w:val="left" w:pos="5940"/>
                <w:tab w:val="left" w:pos="6120"/>
                <w:tab w:val="left" w:pos="6480"/>
              </w:tabs>
              <w:autoSpaceDE w:val="0"/>
              <w:autoSpaceDN w:val="0"/>
              <w:adjustRightInd w:val="0"/>
              <w:rPr>
                <w:sz w:val="22"/>
                <w:szCs w:val="22"/>
              </w:rPr>
            </w:pPr>
            <w:r w:rsidRPr="00510C52">
              <w:rPr>
                <w:sz w:val="22"/>
                <w:szCs w:val="22"/>
              </w:rPr>
              <w:t>Impôts et taxes</w:t>
            </w:r>
          </w:p>
        </w:tc>
        <w:tc>
          <w:tcPr>
            <w:tcW w:w="1086" w:type="pct"/>
            <w:vAlign w:val="center"/>
          </w:tcPr>
          <w:p w14:paraId="07DCDA9A" w14:textId="0A14DD9C"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122 880 </w:t>
            </w:r>
          </w:p>
        </w:tc>
        <w:tc>
          <w:tcPr>
            <w:tcW w:w="1086" w:type="pct"/>
            <w:vAlign w:val="center"/>
          </w:tcPr>
          <w:p w14:paraId="18698BEA" w14:textId="539E3DB0"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141 244 </w:t>
            </w:r>
          </w:p>
        </w:tc>
      </w:tr>
      <w:tr w:rsidR="00510C52" w:rsidRPr="00510C52" w14:paraId="28969BA7" w14:textId="77777777" w:rsidTr="00497BB2">
        <w:trPr>
          <w:trHeight w:val="340"/>
        </w:trPr>
        <w:tc>
          <w:tcPr>
            <w:tcW w:w="2828" w:type="pct"/>
            <w:vAlign w:val="center"/>
          </w:tcPr>
          <w:p w14:paraId="7C64DE87" w14:textId="186C2256" w:rsidR="00497BB2" w:rsidRPr="00510C52" w:rsidRDefault="00497BB2" w:rsidP="00497BB2">
            <w:pPr>
              <w:tabs>
                <w:tab w:val="left" w:pos="5940"/>
                <w:tab w:val="left" w:pos="6120"/>
                <w:tab w:val="left" w:pos="6480"/>
              </w:tabs>
              <w:autoSpaceDE w:val="0"/>
              <w:autoSpaceDN w:val="0"/>
              <w:adjustRightInd w:val="0"/>
              <w:rPr>
                <w:sz w:val="22"/>
                <w:szCs w:val="22"/>
              </w:rPr>
            </w:pPr>
            <w:r w:rsidRPr="00510C52">
              <w:rPr>
                <w:sz w:val="22"/>
                <w:szCs w:val="22"/>
              </w:rPr>
              <w:t xml:space="preserve">Amortissement et dotations de provisions </w:t>
            </w:r>
          </w:p>
        </w:tc>
        <w:tc>
          <w:tcPr>
            <w:tcW w:w="1086" w:type="pct"/>
            <w:vAlign w:val="center"/>
          </w:tcPr>
          <w:p w14:paraId="24110C27" w14:textId="4D525942"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3 763 657</w:t>
            </w:r>
          </w:p>
        </w:tc>
        <w:tc>
          <w:tcPr>
            <w:tcW w:w="1086" w:type="pct"/>
            <w:vAlign w:val="center"/>
          </w:tcPr>
          <w:p w14:paraId="44B9E5BE" w14:textId="6DCEEF57" w:rsidR="00497BB2" w:rsidRPr="00510C52" w:rsidRDefault="00497BB2" w:rsidP="00497BB2">
            <w:pPr>
              <w:tabs>
                <w:tab w:val="left" w:pos="5940"/>
                <w:tab w:val="left" w:pos="6120"/>
                <w:tab w:val="left" w:pos="6480"/>
              </w:tabs>
              <w:autoSpaceDE w:val="0"/>
              <w:autoSpaceDN w:val="0"/>
              <w:adjustRightInd w:val="0"/>
              <w:ind w:right="327"/>
              <w:jc w:val="right"/>
              <w:rPr>
                <w:sz w:val="22"/>
                <w:szCs w:val="22"/>
              </w:rPr>
            </w:pPr>
            <w:r w:rsidRPr="00510C52">
              <w:rPr>
                <w:sz w:val="22"/>
                <w:szCs w:val="22"/>
              </w:rPr>
              <w:t xml:space="preserve">2 230 667 </w:t>
            </w:r>
          </w:p>
        </w:tc>
      </w:tr>
      <w:tr w:rsidR="00510C52" w:rsidRPr="00510C52" w14:paraId="43FB8392" w14:textId="77777777" w:rsidTr="00497BB2">
        <w:trPr>
          <w:trHeight w:val="340"/>
        </w:trPr>
        <w:tc>
          <w:tcPr>
            <w:tcW w:w="2828" w:type="pct"/>
            <w:vAlign w:val="center"/>
          </w:tcPr>
          <w:p w14:paraId="34DE0FE3" w14:textId="2AB8AEAB" w:rsidR="00497BB2" w:rsidRPr="00510C52" w:rsidRDefault="00497BB2" w:rsidP="00497BB2">
            <w:pPr>
              <w:tabs>
                <w:tab w:val="left" w:pos="5940"/>
                <w:tab w:val="left" w:pos="6120"/>
                <w:tab w:val="left" w:pos="6480"/>
              </w:tabs>
              <w:autoSpaceDE w:val="0"/>
              <w:autoSpaceDN w:val="0"/>
              <w:adjustRightInd w:val="0"/>
              <w:rPr>
                <w:sz w:val="22"/>
                <w:szCs w:val="22"/>
              </w:rPr>
            </w:pPr>
            <w:r w:rsidRPr="00510C52">
              <w:rPr>
                <w:sz w:val="22"/>
                <w:szCs w:val="22"/>
              </w:rPr>
              <w:t xml:space="preserve">Autres charges </w:t>
            </w:r>
          </w:p>
        </w:tc>
        <w:tc>
          <w:tcPr>
            <w:tcW w:w="1086" w:type="pct"/>
            <w:vAlign w:val="center"/>
          </w:tcPr>
          <w:p w14:paraId="0F6E97D6" w14:textId="1823994A" w:rsidR="00497BB2" w:rsidRPr="00510C52" w:rsidRDefault="00497BB2" w:rsidP="00497BB2">
            <w:pPr>
              <w:tabs>
                <w:tab w:val="left" w:pos="5670"/>
                <w:tab w:val="left" w:pos="6480"/>
                <w:tab w:val="left" w:pos="6521"/>
              </w:tabs>
              <w:autoSpaceDE w:val="0"/>
              <w:autoSpaceDN w:val="0"/>
              <w:adjustRightInd w:val="0"/>
              <w:ind w:right="327"/>
              <w:jc w:val="right"/>
              <w:rPr>
                <w:sz w:val="22"/>
                <w:szCs w:val="22"/>
              </w:rPr>
            </w:pPr>
            <w:r w:rsidRPr="00510C52">
              <w:rPr>
                <w:sz w:val="22"/>
                <w:szCs w:val="22"/>
              </w:rPr>
              <w:t xml:space="preserve">12 035 </w:t>
            </w:r>
          </w:p>
        </w:tc>
        <w:tc>
          <w:tcPr>
            <w:tcW w:w="1086" w:type="pct"/>
            <w:vAlign w:val="center"/>
          </w:tcPr>
          <w:p w14:paraId="46145679" w14:textId="1C5FD465" w:rsidR="00497BB2" w:rsidRPr="00510C52" w:rsidRDefault="00497BB2" w:rsidP="00497BB2">
            <w:pPr>
              <w:tabs>
                <w:tab w:val="left" w:pos="5670"/>
                <w:tab w:val="left" w:pos="6480"/>
                <w:tab w:val="left" w:pos="6521"/>
              </w:tabs>
              <w:autoSpaceDE w:val="0"/>
              <w:autoSpaceDN w:val="0"/>
              <w:adjustRightInd w:val="0"/>
              <w:ind w:right="327"/>
              <w:jc w:val="right"/>
              <w:rPr>
                <w:sz w:val="22"/>
                <w:szCs w:val="22"/>
              </w:rPr>
            </w:pPr>
            <w:r w:rsidRPr="00510C52">
              <w:rPr>
                <w:sz w:val="22"/>
                <w:szCs w:val="22"/>
              </w:rPr>
              <w:t xml:space="preserve">9 328 </w:t>
            </w:r>
          </w:p>
        </w:tc>
      </w:tr>
      <w:tr w:rsidR="00497BB2" w:rsidRPr="00510C52" w14:paraId="17FC2399" w14:textId="77777777" w:rsidTr="00497BB2">
        <w:trPr>
          <w:trHeight w:val="340"/>
        </w:trPr>
        <w:tc>
          <w:tcPr>
            <w:tcW w:w="2828" w:type="pct"/>
            <w:vAlign w:val="center"/>
          </w:tcPr>
          <w:p w14:paraId="22F3601E" w14:textId="338BFD80" w:rsidR="00497BB2" w:rsidRPr="00510C52" w:rsidRDefault="00497BB2" w:rsidP="00497BB2">
            <w:pPr>
              <w:tabs>
                <w:tab w:val="left" w:pos="5940"/>
                <w:tab w:val="left" w:pos="6120"/>
                <w:tab w:val="left" w:pos="6480"/>
              </w:tabs>
              <w:autoSpaceDE w:val="0"/>
              <w:autoSpaceDN w:val="0"/>
              <w:adjustRightInd w:val="0"/>
              <w:rPr>
                <w:b/>
                <w:bCs/>
                <w:sz w:val="22"/>
                <w:szCs w:val="22"/>
              </w:rPr>
            </w:pPr>
            <w:r w:rsidRPr="00510C52">
              <w:rPr>
                <w:b/>
                <w:bCs/>
                <w:sz w:val="22"/>
                <w:szCs w:val="22"/>
              </w:rPr>
              <w:t>TOTAL : Charges d’exploitation</w:t>
            </w:r>
          </w:p>
        </w:tc>
        <w:tc>
          <w:tcPr>
            <w:tcW w:w="1086" w:type="pct"/>
            <w:vAlign w:val="center"/>
          </w:tcPr>
          <w:p w14:paraId="0E533A16" w14:textId="16EF12D2" w:rsidR="00497BB2" w:rsidRPr="00510C52" w:rsidRDefault="00497BB2" w:rsidP="00497BB2">
            <w:pPr>
              <w:tabs>
                <w:tab w:val="left" w:pos="5940"/>
                <w:tab w:val="left" w:pos="6120"/>
                <w:tab w:val="left" w:pos="6480"/>
              </w:tabs>
              <w:autoSpaceDE w:val="0"/>
              <w:autoSpaceDN w:val="0"/>
              <w:adjustRightInd w:val="0"/>
              <w:ind w:right="327"/>
              <w:jc w:val="right"/>
              <w:rPr>
                <w:b/>
                <w:bCs/>
                <w:sz w:val="22"/>
                <w:szCs w:val="22"/>
              </w:rPr>
            </w:pPr>
            <w:r w:rsidRPr="00510C52">
              <w:rPr>
                <w:b/>
                <w:bCs/>
                <w:sz w:val="22"/>
                <w:szCs w:val="22"/>
              </w:rPr>
              <w:t>7 946 059</w:t>
            </w:r>
          </w:p>
        </w:tc>
        <w:tc>
          <w:tcPr>
            <w:tcW w:w="1086" w:type="pct"/>
            <w:vAlign w:val="center"/>
          </w:tcPr>
          <w:p w14:paraId="6DBB1DD6" w14:textId="0DF4F838" w:rsidR="00497BB2" w:rsidRPr="00510C52" w:rsidRDefault="00497BB2" w:rsidP="00497BB2">
            <w:pPr>
              <w:tabs>
                <w:tab w:val="left" w:pos="5940"/>
                <w:tab w:val="left" w:pos="6120"/>
                <w:tab w:val="left" w:pos="6480"/>
              </w:tabs>
              <w:autoSpaceDE w:val="0"/>
              <w:autoSpaceDN w:val="0"/>
              <w:adjustRightInd w:val="0"/>
              <w:ind w:right="327"/>
              <w:jc w:val="right"/>
              <w:rPr>
                <w:b/>
                <w:bCs/>
                <w:sz w:val="22"/>
                <w:szCs w:val="22"/>
              </w:rPr>
            </w:pPr>
            <w:r w:rsidRPr="00510C52">
              <w:rPr>
                <w:b/>
                <w:bCs/>
                <w:sz w:val="22"/>
                <w:szCs w:val="22"/>
              </w:rPr>
              <w:t xml:space="preserve">7 257 347 </w:t>
            </w:r>
          </w:p>
        </w:tc>
      </w:tr>
    </w:tbl>
    <w:p w14:paraId="14C3DAE1" w14:textId="77777777" w:rsidR="003D633C" w:rsidRPr="00510C52" w:rsidRDefault="003D633C" w:rsidP="003D633C">
      <w:pPr>
        <w:tabs>
          <w:tab w:val="left" w:pos="5670"/>
          <w:tab w:val="left" w:pos="6480"/>
          <w:tab w:val="left" w:pos="6521"/>
        </w:tabs>
        <w:autoSpaceDE w:val="0"/>
        <w:autoSpaceDN w:val="0"/>
        <w:adjustRightInd w:val="0"/>
        <w:jc w:val="both"/>
      </w:pPr>
    </w:p>
    <w:p w14:paraId="31E4F3EB" w14:textId="2CDA2DB7" w:rsidR="00F229E5" w:rsidRPr="00510C52" w:rsidRDefault="00F229E5" w:rsidP="00476098">
      <w:pPr>
        <w:tabs>
          <w:tab w:val="left" w:pos="5940"/>
          <w:tab w:val="left" w:pos="6120"/>
          <w:tab w:val="left" w:pos="6480"/>
        </w:tabs>
        <w:autoSpaceDE w:val="0"/>
        <w:autoSpaceDN w:val="0"/>
        <w:adjustRightInd w:val="0"/>
        <w:jc w:val="both"/>
      </w:pPr>
      <w:r w:rsidRPr="00510C52">
        <w:t>Après déduction des charges d’exploitation,</w:t>
      </w:r>
      <w:r w:rsidR="007D5E44" w:rsidRPr="00510C52">
        <w:t xml:space="preserve"> </w:t>
      </w:r>
      <w:r w:rsidRPr="00510C52">
        <w:t>le résultat</w:t>
      </w:r>
      <w:r w:rsidR="009A2759" w:rsidRPr="00510C52">
        <w:t xml:space="preserve"> d’exploitation </w:t>
      </w:r>
      <w:r w:rsidR="00077DB7" w:rsidRPr="00510C52">
        <w:t xml:space="preserve">en </w:t>
      </w:r>
      <w:r w:rsidR="009F2349" w:rsidRPr="00510C52">
        <w:t>20</w:t>
      </w:r>
      <w:r w:rsidR="0070198D" w:rsidRPr="00510C52">
        <w:t>20</w:t>
      </w:r>
      <w:r w:rsidR="002232EF" w:rsidRPr="00510C52">
        <w:t xml:space="preserve"> </w:t>
      </w:r>
      <w:r w:rsidRPr="00510C52">
        <w:t xml:space="preserve">s’élève à </w:t>
      </w:r>
      <w:r w:rsidR="0070198D" w:rsidRPr="00510C52">
        <w:t>(2 268 325)</w:t>
      </w:r>
      <w:r w:rsidR="00B4094C" w:rsidRPr="00510C52">
        <w:t xml:space="preserve"> </w:t>
      </w:r>
      <w:r w:rsidRPr="00510C52">
        <w:t>€</w:t>
      </w:r>
      <w:r w:rsidR="0070198D" w:rsidRPr="00510C52">
        <w:t>, à comparer à 2 162 804 € en 2019.</w:t>
      </w:r>
    </w:p>
    <w:p w14:paraId="376E4DB9" w14:textId="77777777" w:rsidR="00F229E5" w:rsidRPr="00510C52" w:rsidRDefault="00F229E5" w:rsidP="00476098">
      <w:pPr>
        <w:tabs>
          <w:tab w:val="left" w:pos="5940"/>
          <w:tab w:val="left" w:pos="6120"/>
          <w:tab w:val="left" w:pos="6480"/>
        </w:tabs>
        <w:autoSpaceDE w:val="0"/>
        <w:autoSpaceDN w:val="0"/>
        <w:adjustRightInd w:val="0"/>
        <w:jc w:val="both"/>
      </w:pPr>
    </w:p>
    <w:p w14:paraId="1DA87366" w14:textId="20C4EFF9" w:rsidR="00F229E5" w:rsidRPr="00510C52" w:rsidRDefault="00F229E5" w:rsidP="00476098">
      <w:pPr>
        <w:jc w:val="both"/>
      </w:pPr>
      <w:r w:rsidRPr="00510C52">
        <w:t xml:space="preserve">Le résultat financier de l’exercice </w:t>
      </w:r>
      <w:r w:rsidR="009F2349" w:rsidRPr="00510C52">
        <w:t>20</w:t>
      </w:r>
      <w:r w:rsidR="0070198D" w:rsidRPr="00510C52">
        <w:t>20</w:t>
      </w:r>
      <w:r w:rsidR="0040475F" w:rsidRPr="00510C52">
        <w:t xml:space="preserve"> </w:t>
      </w:r>
      <w:r w:rsidR="007D5E44" w:rsidRPr="00510C52">
        <w:t>est</w:t>
      </w:r>
      <w:r w:rsidR="00077DB7" w:rsidRPr="00510C52">
        <w:t xml:space="preserve"> déficitaire </w:t>
      </w:r>
      <w:r w:rsidR="007D5E44" w:rsidRPr="00510C52">
        <w:t>de</w:t>
      </w:r>
      <w:r w:rsidR="006F5B37" w:rsidRPr="00510C52">
        <w:t xml:space="preserve"> </w:t>
      </w:r>
      <w:r w:rsidR="007142B6" w:rsidRPr="00510C52">
        <w:t>(</w:t>
      </w:r>
      <w:r w:rsidR="0070198D" w:rsidRPr="00510C52">
        <w:t>81 806</w:t>
      </w:r>
      <w:r w:rsidR="007142B6" w:rsidRPr="00510C52">
        <w:t xml:space="preserve">) </w:t>
      </w:r>
      <w:r w:rsidR="002232EF" w:rsidRPr="00510C52">
        <w:t xml:space="preserve">€ </w:t>
      </w:r>
      <w:r w:rsidRPr="00510C52">
        <w:t>à c</w:t>
      </w:r>
      <w:r w:rsidR="007D5E44" w:rsidRPr="00510C52">
        <w:t>omparer</w:t>
      </w:r>
      <w:r w:rsidR="00C83E30" w:rsidRPr="00510C52">
        <w:t xml:space="preserve"> à</w:t>
      </w:r>
      <w:r w:rsidR="007D5E44" w:rsidRPr="00510C52">
        <w:t xml:space="preserve"> </w:t>
      </w:r>
      <w:r w:rsidR="00077DB7" w:rsidRPr="00510C52">
        <w:t xml:space="preserve">un </w:t>
      </w:r>
      <w:r w:rsidR="0067558C" w:rsidRPr="00510C52">
        <w:t xml:space="preserve">déficit </w:t>
      </w:r>
      <w:r w:rsidR="00077DB7" w:rsidRPr="00510C52">
        <w:t xml:space="preserve">de </w:t>
      </w:r>
      <w:r w:rsidR="0070198D" w:rsidRPr="00510C52">
        <w:t xml:space="preserve">(103 983) </w:t>
      </w:r>
      <w:r w:rsidR="0040475F" w:rsidRPr="00510C52">
        <w:t xml:space="preserve">€ </w:t>
      </w:r>
      <w:r w:rsidR="007D5E44" w:rsidRPr="00510C52">
        <w:t xml:space="preserve">en </w:t>
      </w:r>
      <w:r w:rsidR="00472342" w:rsidRPr="00510C52">
        <w:t>201</w:t>
      </w:r>
      <w:r w:rsidR="0070198D" w:rsidRPr="00510C52">
        <w:t>9.</w:t>
      </w:r>
    </w:p>
    <w:p w14:paraId="625FC494" w14:textId="77777777" w:rsidR="00F229E5" w:rsidRPr="00510C52" w:rsidRDefault="00F229E5" w:rsidP="00476098">
      <w:pPr>
        <w:tabs>
          <w:tab w:val="left" w:pos="5940"/>
          <w:tab w:val="left" w:pos="6120"/>
          <w:tab w:val="left" w:pos="6480"/>
        </w:tabs>
        <w:autoSpaceDE w:val="0"/>
        <w:autoSpaceDN w:val="0"/>
        <w:adjustRightInd w:val="0"/>
        <w:jc w:val="both"/>
      </w:pPr>
    </w:p>
    <w:p w14:paraId="58B24520" w14:textId="7D2BB385" w:rsidR="00F229E5" w:rsidRPr="00510C52" w:rsidRDefault="00F229E5" w:rsidP="00476098">
      <w:pPr>
        <w:tabs>
          <w:tab w:val="left" w:pos="5940"/>
          <w:tab w:val="left" w:pos="6120"/>
          <w:tab w:val="left" w:pos="6480"/>
        </w:tabs>
        <w:autoSpaceDE w:val="0"/>
        <w:autoSpaceDN w:val="0"/>
        <w:adjustRightInd w:val="0"/>
        <w:jc w:val="both"/>
      </w:pPr>
      <w:r w:rsidRPr="00510C52">
        <w:t xml:space="preserve">Le résultat courant avant impôts pour l’exercice </w:t>
      </w:r>
      <w:r w:rsidR="006B543F" w:rsidRPr="00510C52">
        <w:t>20</w:t>
      </w:r>
      <w:r w:rsidR="0070198D" w:rsidRPr="00510C52">
        <w:t>20</w:t>
      </w:r>
      <w:r w:rsidR="006B543F" w:rsidRPr="00510C52">
        <w:t xml:space="preserve"> </w:t>
      </w:r>
      <w:r w:rsidRPr="00510C52">
        <w:t xml:space="preserve">s’élève à </w:t>
      </w:r>
      <w:r w:rsidR="0070198D" w:rsidRPr="00510C52">
        <w:t>(2 350 131)</w:t>
      </w:r>
      <w:r w:rsidR="0067558C" w:rsidRPr="00510C52">
        <w:t xml:space="preserve"> </w:t>
      </w:r>
      <w:r w:rsidR="002232EF" w:rsidRPr="00510C52">
        <w:t>€</w:t>
      </w:r>
      <w:r w:rsidR="00BC1F6F" w:rsidRPr="00510C52">
        <w:t xml:space="preserve"> </w:t>
      </w:r>
      <w:r w:rsidR="0042100E" w:rsidRPr="00510C52">
        <w:t>contre</w:t>
      </w:r>
      <w:r w:rsidR="007C1367" w:rsidRPr="00510C52">
        <w:t xml:space="preserve"> </w:t>
      </w:r>
      <w:r w:rsidR="0070198D" w:rsidRPr="00510C52">
        <w:t xml:space="preserve">2 058 821 </w:t>
      </w:r>
      <w:r w:rsidR="0042100E" w:rsidRPr="00510C52">
        <w:t xml:space="preserve">€ </w:t>
      </w:r>
      <w:r w:rsidRPr="00510C52">
        <w:t xml:space="preserve">en </w:t>
      </w:r>
      <w:r w:rsidR="00472342" w:rsidRPr="00510C52">
        <w:t>201</w:t>
      </w:r>
      <w:r w:rsidR="0070198D" w:rsidRPr="00510C52">
        <w:t>9</w:t>
      </w:r>
      <w:r w:rsidR="00153B89" w:rsidRPr="00510C52">
        <w:t>.</w:t>
      </w:r>
    </w:p>
    <w:p w14:paraId="46D622B0" w14:textId="77777777" w:rsidR="00F229E5" w:rsidRPr="00510C52" w:rsidRDefault="00F229E5" w:rsidP="00476098">
      <w:pPr>
        <w:tabs>
          <w:tab w:val="left" w:pos="5940"/>
          <w:tab w:val="left" w:pos="6120"/>
          <w:tab w:val="left" w:pos="6480"/>
        </w:tabs>
        <w:autoSpaceDE w:val="0"/>
        <w:autoSpaceDN w:val="0"/>
        <w:adjustRightInd w:val="0"/>
        <w:jc w:val="both"/>
      </w:pPr>
    </w:p>
    <w:p w14:paraId="1FFDA47D" w14:textId="705758CD" w:rsidR="00F229E5" w:rsidRPr="00510C52" w:rsidRDefault="00F229E5" w:rsidP="00476098">
      <w:pPr>
        <w:tabs>
          <w:tab w:val="left" w:pos="5940"/>
          <w:tab w:val="left" w:pos="6120"/>
          <w:tab w:val="left" w:pos="6480"/>
        </w:tabs>
        <w:autoSpaceDE w:val="0"/>
        <w:autoSpaceDN w:val="0"/>
        <w:adjustRightInd w:val="0"/>
        <w:jc w:val="both"/>
      </w:pPr>
      <w:r w:rsidRPr="00510C52">
        <w:t xml:space="preserve">Le résultat exceptionnel de l’exercice </w:t>
      </w:r>
      <w:r w:rsidR="00472342" w:rsidRPr="00510C52">
        <w:t>20</w:t>
      </w:r>
      <w:r w:rsidR="0070198D" w:rsidRPr="00510C52">
        <w:t>20</w:t>
      </w:r>
      <w:r w:rsidR="006B543F" w:rsidRPr="00510C52">
        <w:t xml:space="preserve"> </w:t>
      </w:r>
      <w:r w:rsidRPr="00510C52">
        <w:t xml:space="preserve">est </w:t>
      </w:r>
      <w:r w:rsidR="0070198D" w:rsidRPr="00510C52">
        <w:t>déficitaire</w:t>
      </w:r>
      <w:r w:rsidR="00077DB7" w:rsidRPr="00510C52">
        <w:t xml:space="preserve"> </w:t>
      </w:r>
      <w:r w:rsidR="00C3783F" w:rsidRPr="00510C52">
        <w:t>de</w:t>
      </w:r>
      <w:r w:rsidR="00546B37" w:rsidRPr="00510C52">
        <w:t xml:space="preserve"> </w:t>
      </w:r>
      <w:r w:rsidR="0070198D" w:rsidRPr="00510C52">
        <w:t>(102 402)</w:t>
      </w:r>
      <w:r w:rsidR="0067558C" w:rsidRPr="00510C52">
        <w:t xml:space="preserve"> </w:t>
      </w:r>
      <w:r w:rsidR="00C3783F" w:rsidRPr="00510C52">
        <w:t xml:space="preserve">€ </w:t>
      </w:r>
      <w:r w:rsidR="004A56FF" w:rsidRPr="00510C52">
        <w:t xml:space="preserve">à comparer </w:t>
      </w:r>
      <w:r w:rsidR="0040475F" w:rsidRPr="00510C52">
        <w:t>à</w:t>
      </w:r>
      <w:r w:rsidRPr="00510C52">
        <w:t xml:space="preserve"> </w:t>
      </w:r>
      <w:r w:rsidR="0070198D" w:rsidRPr="00510C52">
        <w:t>30 127 </w:t>
      </w:r>
      <w:r w:rsidRPr="00510C52">
        <w:t xml:space="preserve">€ en </w:t>
      </w:r>
      <w:r w:rsidR="00472342" w:rsidRPr="00510C52">
        <w:t>201</w:t>
      </w:r>
      <w:r w:rsidR="0070198D" w:rsidRPr="00510C52">
        <w:t>9</w:t>
      </w:r>
      <w:r w:rsidRPr="00510C52">
        <w:t>.</w:t>
      </w:r>
    </w:p>
    <w:p w14:paraId="609C0E20" w14:textId="77777777" w:rsidR="00F229E5" w:rsidRPr="00510C52" w:rsidRDefault="00F229E5" w:rsidP="00476098">
      <w:pPr>
        <w:tabs>
          <w:tab w:val="left" w:pos="5940"/>
          <w:tab w:val="left" w:pos="6120"/>
          <w:tab w:val="left" w:pos="6480"/>
        </w:tabs>
        <w:autoSpaceDE w:val="0"/>
        <w:autoSpaceDN w:val="0"/>
        <w:adjustRightInd w:val="0"/>
        <w:jc w:val="both"/>
      </w:pPr>
    </w:p>
    <w:p w14:paraId="5DD6BCBC" w14:textId="20800EF4" w:rsidR="00F229E5" w:rsidRPr="00510C52" w:rsidRDefault="00F229E5">
      <w:pPr>
        <w:tabs>
          <w:tab w:val="left" w:pos="5940"/>
          <w:tab w:val="left" w:pos="6120"/>
          <w:tab w:val="left" w:pos="6480"/>
        </w:tabs>
        <w:autoSpaceDE w:val="0"/>
        <w:autoSpaceDN w:val="0"/>
        <w:adjustRightInd w:val="0"/>
        <w:jc w:val="both"/>
      </w:pPr>
      <w:r w:rsidRPr="00510C52">
        <w:t xml:space="preserve">Le résultat net de l’exercice est </w:t>
      </w:r>
      <w:r w:rsidR="0070198D" w:rsidRPr="00510C52">
        <w:t>une perte</w:t>
      </w:r>
      <w:r w:rsidRPr="00510C52">
        <w:t xml:space="preserve"> </w:t>
      </w:r>
      <w:r w:rsidR="00C3783F" w:rsidRPr="00510C52">
        <w:t xml:space="preserve">de </w:t>
      </w:r>
      <w:r w:rsidR="0070198D" w:rsidRPr="00510C52">
        <w:t>(2 452 534)</w:t>
      </w:r>
      <w:r w:rsidR="0067558C" w:rsidRPr="00510C52">
        <w:t xml:space="preserve"> </w:t>
      </w:r>
      <w:r w:rsidR="00C3783F" w:rsidRPr="00510C52">
        <w:t>€</w:t>
      </w:r>
      <w:r w:rsidR="004F1A81" w:rsidRPr="00510C52">
        <w:t xml:space="preserve"> </w:t>
      </w:r>
      <w:r w:rsidR="0042100E" w:rsidRPr="00510C52">
        <w:t xml:space="preserve">contre </w:t>
      </w:r>
      <w:r w:rsidR="00D10EEE" w:rsidRPr="00510C52">
        <w:t xml:space="preserve">un bénéfice </w:t>
      </w:r>
      <w:r w:rsidR="006357F5" w:rsidRPr="00510C52">
        <w:t xml:space="preserve">de </w:t>
      </w:r>
      <w:r w:rsidR="0070198D" w:rsidRPr="00510C52">
        <w:t xml:space="preserve">1 744 487 </w:t>
      </w:r>
      <w:r w:rsidR="00D671CF" w:rsidRPr="00510C52">
        <w:t xml:space="preserve">€ </w:t>
      </w:r>
      <w:r w:rsidR="008354C8" w:rsidRPr="00510C52">
        <w:t xml:space="preserve">en </w:t>
      </w:r>
      <w:r w:rsidR="00472342" w:rsidRPr="00510C52">
        <w:t>201</w:t>
      </w:r>
      <w:r w:rsidR="0070198D" w:rsidRPr="00510C52">
        <w:t>9</w:t>
      </w:r>
      <w:r w:rsidR="008354C8" w:rsidRPr="00510C52">
        <w:t>.</w:t>
      </w:r>
    </w:p>
    <w:p w14:paraId="6D8D3430" w14:textId="77777777" w:rsidR="00314241" w:rsidRPr="00510C52" w:rsidRDefault="00314241">
      <w:pPr>
        <w:jc w:val="both"/>
        <w:rPr>
          <w:highlight w:val="yellow"/>
        </w:rPr>
      </w:pPr>
    </w:p>
    <w:p w14:paraId="5F7F5795" w14:textId="5F98A3A6" w:rsidR="00F229E5" w:rsidRPr="00510C52" w:rsidRDefault="00F229E5" w:rsidP="008C639F">
      <w:pPr>
        <w:pStyle w:val="Paragraphedeliste"/>
        <w:numPr>
          <w:ilvl w:val="1"/>
          <w:numId w:val="8"/>
        </w:numPr>
        <w:jc w:val="both"/>
        <w:rPr>
          <w:b/>
          <w:bCs/>
          <w:sz w:val="24"/>
          <w:szCs w:val="24"/>
          <w:u w:val="single"/>
        </w:rPr>
      </w:pPr>
      <w:r w:rsidRPr="00510C52">
        <w:rPr>
          <w:b/>
          <w:bCs/>
          <w:sz w:val="24"/>
          <w:szCs w:val="24"/>
          <w:u w:val="single"/>
        </w:rPr>
        <w:t>Résultat social de l'exercice et proposition d'affectation</w:t>
      </w:r>
    </w:p>
    <w:p w14:paraId="334FC97E" w14:textId="77777777" w:rsidR="00F229E5" w:rsidRPr="00510C52" w:rsidRDefault="00F229E5">
      <w:pPr>
        <w:jc w:val="both"/>
        <w:rPr>
          <w:b/>
          <w:bCs/>
          <w:u w:val="single"/>
        </w:rPr>
      </w:pPr>
    </w:p>
    <w:p w14:paraId="16F1C2DD" w14:textId="09CE4BD1" w:rsidR="00F229E5" w:rsidRPr="00510C52" w:rsidRDefault="00F229E5">
      <w:pPr>
        <w:tabs>
          <w:tab w:val="left" w:pos="5940"/>
          <w:tab w:val="left" w:pos="6120"/>
          <w:tab w:val="left" w:pos="6480"/>
        </w:tabs>
        <w:autoSpaceDE w:val="0"/>
        <w:autoSpaceDN w:val="0"/>
        <w:adjustRightInd w:val="0"/>
        <w:jc w:val="both"/>
      </w:pPr>
      <w:r w:rsidRPr="00510C52">
        <w:t>Le résultat net d’</w:t>
      </w:r>
      <w:r w:rsidR="00F8582E" w:rsidRPr="00510C52">
        <w:rPr>
          <w:smallCaps/>
        </w:rPr>
        <w:t>ADOMOS</w:t>
      </w:r>
      <w:r w:rsidRPr="00510C52">
        <w:t xml:space="preserve"> pour l'exercice </w:t>
      </w:r>
      <w:r w:rsidR="009F2349" w:rsidRPr="00510C52">
        <w:t>20</w:t>
      </w:r>
      <w:r w:rsidR="0070198D" w:rsidRPr="00510C52">
        <w:t>20</w:t>
      </w:r>
      <w:r w:rsidR="000E0537" w:rsidRPr="00510C52">
        <w:t xml:space="preserve"> </w:t>
      </w:r>
      <w:r w:rsidR="0070198D" w:rsidRPr="00510C52">
        <w:t>est</w:t>
      </w:r>
      <w:r w:rsidRPr="00510C52">
        <w:t xml:space="preserve"> </w:t>
      </w:r>
      <w:r w:rsidR="0070198D" w:rsidRPr="00510C52">
        <w:t>une perte de (2 452 534) €.</w:t>
      </w:r>
    </w:p>
    <w:p w14:paraId="53CD54D4" w14:textId="77777777" w:rsidR="00F229E5" w:rsidRPr="00510C52" w:rsidRDefault="00F229E5">
      <w:pPr>
        <w:tabs>
          <w:tab w:val="left" w:pos="5940"/>
          <w:tab w:val="left" w:pos="6120"/>
          <w:tab w:val="left" w:pos="6480"/>
        </w:tabs>
        <w:autoSpaceDE w:val="0"/>
        <w:autoSpaceDN w:val="0"/>
        <w:adjustRightInd w:val="0"/>
        <w:jc w:val="both"/>
      </w:pPr>
    </w:p>
    <w:p w14:paraId="69DE4B80" w14:textId="4A3F4381" w:rsidR="00B525AE" w:rsidRPr="00510C52" w:rsidRDefault="00F229E5">
      <w:pPr>
        <w:tabs>
          <w:tab w:val="left" w:pos="5940"/>
          <w:tab w:val="left" w:pos="6120"/>
          <w:tab w:val="left" w:pos="6480"/>
        </w:tabs>
        <w:autoSpaceDE w:val="0"/>
        <w:autoSpaceDN w:val="0"/>
        <w:adjustRightInd w:val="0"/>
        <w:jc w:val="both"/>
      </w:pPr>
      <w:r w:rsidRPr="00510C52">
        <w:t xml:space="preserve">Nous vous proposons d’affecter </w:t>
      </w:r>
      <w:r w:rsidR="00D671CF" w:rsidRPr="00510C52">
        <w:t>le</w:t>
      </w:r>
      <w:r w:rsidRPr="00510C52">
        <w:t xml:space="preserve"> résultat de l’exercice</w:t>
      </w:r>
      <w:r w:rsidR="00B525AE" w:rsidRPr="00510C52">
        <w:t xml:space="preserve"> comme suit :</w:t>
      </w:r>
      <w:r w:rsidRPr="00510C52">
        <w:t xml:space="preserve"> </w:t>
      </w:r>
    </w:p>
    <w:p w14:paraId="6D3893B5" w14:textId="77777777" w:rsidR="00B525AE" w:rsidRPr="00510C52" w:rsidRDefault="00B525AE">
      <w:pPr>
        <w:tabs>
          <w:tab w:val="left" w:pos="5940"/>
          <w:tab w:val="left" w:pos="6120"/>
          <w:tab w:val="left" w:pos="6480"/>
        </w:tabs>
        <w:autoSpaceDE w:val="0"/>
        <w:autoSpaceDN w:val="0"/>
        <w:adjustRightInd w:val="0"/>
        <w:jc w:val="both"/>
      </w:pPr>
    </w:p>
    <w:tbl>
      <w:tblPr>
        <w:tblW w:w="0" w:type="auto"/>
        <w:tblInd w:w="250" w:type="dxa"/>
        <w:tblBorders>
          <w:top w:val="single" w:sz="12" w:space="0" w:color="A6A6A6"/>
          <w:bottom w:val="single" w:sz="12" w:space="0" w:color="A6A6A6"/>
        </w:tblBorders>
        <w:tblLook w:val="04A0" w:firstRow="1" w:lastRow="0" w:firstColumn="1" w:lastColumn="0" w:noHBand="0" w:noVBand="1"/>
      </w:tblPr>
      <w:tblGrid>
        <w:gridCol w:w="6941"/>
        <w:gridCol w:w="2021"/>
      </w:tblGrid>
      <w:tr w:rsidR="00510C52" w:rsidRPr="00510C52" w14:paraId="47002C22" w14:textId="77777777" w:rsidTr="00FE1AE8">
        <w:tc>
          <w:tcPr>
            <w:tcW w:w="6941" w:type="dxa"/>
            <w:tcBorders>
              <w:top w:val="single" w:sz="8" w:space="0" w:color="A6A6A6"/>
              <w:bottom w:val="nil"/>
            </w:tcBorders>
            <w:shd w:val="clear" w:color="auto" w:fill="E7E6E6"/>
          </w:tcPr>
          <w:p w14:paraId="62BE7F00" w14:textId="77777777" w:rsidR="00B525AE" w:rsidRPr="00510C52" w:rsidRDefault="00B525AE" w:rsidP="0088523D">
            <w:pPr>
              <w:autoSpaceDE w:val="0"/>
              <w:autoSpaceDN w:val="0"/>
              <w:adjustRightInd w:val="0"/>
              <w:spacing w:before="60" w:after="60"/>
              <w:rPr>
                <w:b/>
                <w:sz w:val="22"/>
                <w:szCs w:val="22"/>
              </w:rPr>
            </w:pPr>
            <w:r w:rsidRPr="00510C52">
              <w:rPr>
                <w:b/>
                <w:sz w:val="22"/>
                <w:szCs w:val="22"/>
              </w:rPr>
              <w:t>Affectation du résultat (en euros)</w:t>
            </w:r>
          </w:p>
        </w:tc>
        <w:tc>
          <w:tcPr>
            <w:tcW w:w="2021" w:type="dxa"/>
            <w:tcBorders>
              <w:top w:val="single" w:sz="8" w:space="0" w:color="A6A6A6"/>
              <w:bottom w:val="nil"/>
            </w:tcBorders>
            <w:shd w:val="clear" w:color="auto" w:fill="E7E6E6"/>
          </w:tcPr>
          <w:p w14:paraId="411B14F7" w14:textId="4B595F3B" w:rsidR="00B525AE" w:rsidRPr="00510C52" w:rsidRDefault="00B525AE" w:rsidP="0088523D">
            <w:pPr>
              <w:autoSpaceDE w:val="0"/>
              <w:autoSpaceDN w:val="0"/>
              <w:adjustRightInd w:val="0"/>
              <w:spacing w:before="60" w:after="60"/>
              <w:jc w:val="center"/>
              <w:rPr>
                <w:b/>
                <w:sz w:val="22"/>
                <w:szCs w:val="22"/>
              </w:rPr>
            </w:pPr>
            <w:r w:rsidRPr="00510C52">
              <w:rPr>
                <w:b/>
                <w:sz w:val="22"/>
                <w:szCs w:val="22"/>
              </w:rPr>
              <w:t>31/12/20</w:t>
            </w:r>
            <w:r w:rsidR="0070198D" w:rsidRPr="00510C52">
              <w:rPr>
                <w:b/>
                <w:sz w:val="22"/>
                <w:szCs w:val="22"/>
              </w:rPr>
              <w:t>20</w:t>
            </w:r>
          </w:p>
        </w:tc>
      </w:tr>
      <w:tr w:rsidR="00510C52" w:rsidRPr="00510C52" w14:paraId="27C62032" w14:textId="77777777" w:rsidTr="00FE1AE8">
        <w:tc>
          <w:tcPr>
            <w:tcW w:w="6941" w:type="dxa"/>
            <w:tcBorders>
              <w:top w:val="nil"/>
              <w:bottom w:val="nil"/>
            </w:tcBorders>
          </w:tcPr>
          <w:p w14:paraId="6CA9FD79" w14:textId="66662E88" w:rsidR="00B525AE" w:rsidRPr="00510C52" w:rsidRDefault="00B525AE" w:rsidP="0088523D">
            <w:pPr>
              <w:autoSpaceDE w:val="0"/>
              <w:autoSpaceDN w:val="0"/>
              <w:adjustRightInd w:val="0"/>
              <w:spacing w:before="60" w:after="60"/>
              <w:jc w:val="both"/>
              <w:rPr>
                <w:sz w:val="22"/>
                <w:szCs w:val="22"/>
              </w:rPr>
            </w:pPr>
            <w:r w:rsidRPr="00510C52">
              <w:rPr>
                <w:sz w:val="22"/>
                <w:szCs w:val="22"/>
              </w:rPr>
              <w:t>Résultat de l’exercice 20</w:t>
            </w:r>
            <w:r w:rsidR="0070198D" w:rsidRPr="00510C52">
              <w:rPr>
                <w:sz w:val="22"/>
                <w:szCs w:val="22"/>
              </w:rPr>
              <w:t>20</w:t>
            </w:r>
          </w:p>
        </w:tc>
        <w:tc>
          <w:tcPr>
            <w:tcW w:w="2021" w:type="dxa"/>
            <w:tcBorders>
              <w:top w:val="nil"/>
              <w:bottom w:val="nil"/>
            </w:tcBorders>
            <w:shd w:val="clear" w:color="auto" w:fill="BDD6EE"/>
            <w:vAlign w:val="center"/>
          </w:tcPr>
          <w:p w14:paraId="506E0517" w14:textId="3FC44A23" w:rsidR="00B525AE" w:rsidRPr="00510C52" w:rsidRDefault="0070198D" w:rsidP="0088523D">
            <w:pPr>
              <w:autoSpaceDE w:val="0"/>
              <w:autoSpaceDN w:val="0"/>
              <w:adjustRightInd w:val="0"/>
              <w:spacing w:before="60" w:after="60"/>
              <w:jc w:val="right"/>
              <w:rPr>
                <w:sz w:val="22"/>
                <w:szCs w:val="22"/>
              </w:rPr>
            </w:pPr>
            <w:r w:rsidRPr="00510C52">
              <w:rPr>
                <w:sz w:val="22"/>
                <w:szCs w:val="22"/>
              </w:rPr>
              <w:t xml:space="preserve">(2 452 534) </w:t>
            </w:r>
            <w:r w:rsidR="00B525AE" w:rsidRPr="00510C52">
              <w:rPr>
                <w:sz w:val="22"/>
                <w:szCs w:val="22"/>
              </w:rPr>
              <w:t>€</w:t>
            </w:r>
          </w:p>
        </w:tc>
      </w:tr>
      <w:tr w:rsidR="00510C52" w:rsidRPr="00510C52" w14:paraId="4FFD65C3" w14:textId="77777777" w:rsidTr="00FE1AE8">
        <w:tc>
          <w:tcPr>
            <w:tcW w:w="6941" w:type="dxa"/>
            <w:tcBorders>
              <w:top w:val="nil"/>
              <w:bottom w:val="nil"/>
            </w:tcBorders>
          </w:tcPr>
          <w:p w14:paraId="76CDD3A9" w14:textId="77777777" w:rsidR="00B525AE" w:rsidRPr="00510C52" w:rsidRDefault="00B525AE" w:rsidP="0088523D">
            <w:pPr>
              <w:autoSpaceDE w:val="0"/>
              <w:autoSpaceDN w:val="0"/>
              <w:adjustRightInd w:val="0"/>
              <w:spacing w:before="60" w:after="60"/>
              <w:jc w:val="both"/>
              <w:rPr>
                <w:b/>
                <w:sz w:val="22"/>
                <w:szCs w:val="22"/>
              </w:rPr>
            </w:pPr>
            <w:r w:rsidRPr="00510C52">
              <w:rPr>
                <w:b/>
                <w:sz w:val="22"/>
                <w:szCs w:val="22"/>
              </w:rPr>
              <w:t>Affectation du bénéfice à la Réserve légale</w:t>
            </w:r>
          </w:p>
        </w:tc>
        <w:tc>
          <w:tcPr>
            <w:tcW w:w="2021" w:type="dxa"/>
            <w:tcBorders>
              <w:top w:val="nil"/>
              <w:bottom w:val="nil"/>
            </w:tcBorders>
            <w:shd w:val="clear" w:color="auto" w:fill="BDD6EE"/>
            <w:vAlign w:val="center"/>
          </w:tcPr>
          <w:p w14:paraId="513DEEC2" w14:textId="3FE4D94C" w:rsidR="00B525AE" w:rsidRPr="00510C52" w:rsidRDefault="0070198D" w:rsidP="0088523D">
            <w:pPr>
              <w:autoSpaceDE w:val="0"/>
              <w:autoSpaceDN w:val="0"/>
              <w:adjustRightInd w:val="0"/>
              <w:spacing w:before="60" w:after="60"/>
              <w:jc w:val="right"/>
              <w:rPr>
                <w:b/>
                <w:sz w:val="22"/>
                <w:szCs w:val="22"/>
              </w:rPr>
            </w:pPr>
            <w:r w:rsidRPr="00510C52">
              <w:rPr>
                <w:b/>
                <w:sz w:val="22"/>
                <w:szCs w:val="22"/>
              </w:rPr>
              <w:t>0</w:t>
            </w:r>
            <w:r w:rsidR="00B525AE" w:rsidRPr="00510C52">
              <w:rPr>
                <w:b/>
                <w:sz w:val="22"/>
                <w:szCs w:val="22"/>
              </w:rPr>
              <w:t xml:space="preserve"> €</w:t>
            </w:r>
          </w:p>
        </w:tc>
      </w:tr>
      <w:tr w:rsidR="00510C52" w:rsidRPr="00510C52" w14:paraId="4768D882" w14:textId="77777777" w:rsidTr="00FE1AE8">
        <w:tc>
          <w:tcPr>
            <w:tcW w:w="6941" w:type="dxa"/>
            <w:tcBorders>
              <w:top w:val="nil"/>
              <w:bottom w:val="nil"/>
            </w:tcBorders>
          </w:tcPr>
          <w:p w14:paraId="4735C926" w14:textId="77777777" w:rsidR="00B525AE" w:rsidRPr="00510C52" w:rsidRDefault="00B525AE" w:rsidP="0088523D">
            <w:pPr>
              <w:autoSpaceDE w:val="0"/>
              <w:autoSpaceDN w:val="0"/>
              <w:adjustRightInd w:val="0"/>
              <w:spacing w:before="60" w:after="60"/>
              <w:jc w:val="both"/>
              <w:rPr>
                <w:b/>
                <w:sz w:val="22"/>
                <w:szCs w:val="22"/>
              </w:rPr>
            </w:pPr>
            <w:r w:rsidRPr="00510C52">
              <w:rPr>
                <w:b/>
                <w:sz w:val="22"/>
                <w:szCs w:val="22"/>
              </w:rPr>
              <w:t>Affectation au compte de Report à nouveau</w:t>
            </w:r>
          </w:p>
        </w:tc>
        <w:tc>
          <w:tcPr>
            <w:tcW w:w="2021" w:type="dxa"/>
            <w:tcBorders>
              <w:top w:val="nil"/>
              <w:bottom w:val="nil"/>
            </w:tcBorders>
            <w:shd w:val="clear" w:color="auto" w:fill="BDD6EE"/>
            <w:vAlign w:val="center"/>
          </w:tcPr>
          <w:p w14:paraId="75729270" w14:textId="09F3D023" w:rsidR="00B525AE" w:rsidRPr="00510C52" w:rsidRDefault="0070198D" w:rsidP="0088523D">
            <w:pPr>
              <w:autoSpaceDE w:val="0"/>
              <w:autoSpaceDN w:val="0"/>
              <w:adjustRightInd w:val="0"/>
              <w:spacing w:before="60" w:after="60"/>
              <w:jc w:val="right"/>
              <w:rPr>
                <w:b/>
                <w:sz w:val="22"/>
                <w:szCs w:val="22"/>
              </w:rPr>
            </w:pPr>
            <w:r w:rsidRPr="00510C52">
              <w:rPr>
                <w:b/>
                <w:sz w:val="22"/>
                <w:szCs w:val="22"/>
              </w:rPr>
              <w:t xml:space="preserve">(2 452 534) </w:t>
            </w:r>
            <w:r w:rsidR="00B525AE" w:rsidRPr="00510C52">
              <w:rPr>
                <w:b/>
                <w:sz w:val="22"/>
                <w:szCs w:val="22"/>
              </w:rPr>
              <w:t>€</w:t>
            </w:r>
          </w:p>
        </w:tc>
      </w:tr>
      <w:tr w:rsidR="00510C52" w:rsidRPr="00510C52" w14:paraId="75CFCD0A" w14:textId="77777777" w:rsidTr="00FE1AE8">
        <w:tc>
          <w:tcPr>
            <w:tcW w:w="6941" w:type="dxa"/>
            <w:tcBorders>
              <w:top w:val="nil"/>
            </w:tcBorders>
          </w:tcPr>
          <w:p w14:paraId="1C46DCF4" w14:textId="77777777" w:rsidR="00B525AE" w:rsidRPr="00510C52" w:rsidRDefault="00B525AE" w:rsidP="0088523D">
            <w:pPr>
              <w:autoSpaceDE w:val="0"/>
              <w:autoSpaceDN w:val="0"/>
              <w:adjustRightInd w:val="0"/>
              <w:spacing w:before="60" w:after="60"/>
              <w:jc w:val="both"/>
              <w:rPr>
                <w:sz w:val="22"/>
                <w:szCs w:val="22"/>
              </w:rPr>
            </w:pPr>
            <w:r w:rsidRPr="00510C52">
              <w:rPr>
                <w:sz w:val="22"/>
                <w:szCs w:val="22"/>
              </w:rPr>
              <w:t>Report à nouveau des exercices précédents</w:t>
            </w:r>
          </w:p>
        </w:tc>
        <w:tc>
          <w:tcPr>
            <w:tcW w:w="2021" w:type="dxa"/>
            <w:tcBorders>
              <w:top w:val="nil"/>
            </w:tcBorders>
            <w:shd w:val="clear" w:color="auto" w:fill="BDD6EE"/>
            <w:vAlign w:val="center"/>
          </w:tcPr>
          <w:p w14:paraId="65973B6E" w14:textId="04045C0D" w:rsidR="00B525AE" w:rsidRPr="00510C52" w:rsidRDefault="00476098" w:rsidP="0088523D">
            <w:pPr>
              <w:autoSpaceDE w:val="0"/>
              <w:autoSpaceDN w:val="0"/>
              <w:adjustRightInd w:val="0"/>
              <w:spacing w:before="60" w:after="60"/>
              <w:jc w:val="right"/>
              <w:rPr>
                <w:sz w:val="22"/>
                <w:szCs w:val="22"/>
              </w:rPr>
            </w:pPr>
            <w:r w:rsidRPr="00510C52">
              <w:rPr>
                <w:bCs/>
                <w:sz w:val="22"/>
                <w:szCs w:val="22"/>
              </w:rPr>
              <w:t xml:space="preserve">4 245 314 </w:t>
            </w:r>
            <w:r w:rsidR="00B525AE" w:rsidRPr="00510C52">
              <w:rPr>
                <w:bCs/>
                <w:sz w:val="22"/>
                <w:szCs w:val="22"/>
              </w:rPr>
              <w:t>€</w:t>
            </w:r>
          </w:p>
        </w:tc>
      </w:tr>
      <w:tr w:rsidR="00510C52" w:rsidRPr="00510C52" w14:paraId="30BDB1E9" w14:textId="77777777" w:rsidTr="00FE1AE8">
        <w:tc>
          <w:tcPr>
            <w:tcW w:w="6941" w:type="dxa"/>
            <w:tcBorders>
              <w:top w:val="nil"/>
            </w:tcBorders>
          </w:tcPr>
          <w:p w14:paraId="3FF9EFEB" w14:textId="77777777" w:rsidR="00B525AE" w:rsidRPr="00510C52" w:rsidRDefault="00B525AE" w:rsidP="0088523D">
            <w:pPr>
              <w:autoSpaceDE w:val="0"/>
              <w:autoSpaceDN w:val="0"/>
              <w:adjustRightInd w:val="0"/>
              <w:spacing w:before="60" w:after="60"/>
              <w:jc w:val="both"/>
              <w:rPr>
                <w:sz w:val="22"/>
                <w:szCs w:val="22"/>
              </w:rPr>
            </w:pPr>
            <w:r w:rsidRPr="00510C52">
              <w:rPr>
                <w:sz w:val="22"/>
                <w:szCs w:val="22"/>
              </w:rPr>
              <w:t>Réserve légale des exercices précédents</w:t>
            </w:r>
          </w:p>
        </w:tc>
        <w:tc>
          <w:tcPr>
            <w:tcW w:w="2021" w:type="dxa"/>
            <w:tcBorders>
              <w:top w:val="nil"/>
            </w:tcBorders>
            <w:shd w:val="clear" w:color="auto" w:fill="BDD6EE"/>
            <w:vAlign w:val="center"/>
          </w:tcPr>
          <w:p w14:paraId="7275EACD" w14:textId="12167431" w:rsidR="00B525AE" w:rsidRPr="00510C52" w:rsidRDefault="00B525AE" w:rsidP="0088523D">
            <w:pPr>
              <w:autoSpaceDE w:val="0"/>
              <w:autoSpaceDN w:val="0"/>
              <w:adjustRightInd w:val="0"/>
              <w:spacing w:before="60" w:after="60"/>
              <w:jc w:val="right"/>
              <w:rPr>
                <w:sz w:val="22"/>
                <w:szCs w:val="22"/>
              </w:rPr>
            </w:pPr>
            <w:r w:rsidRPr="00510C52">
              <w:rPr>
                <w:bCs/>
                <w:sz w:val="22"/>
                <w:szCs w:val="22"/>
              </w:rPr>
              <w:t>60 </w:t>
            </w:r>
            <w:r w:rsidR="00476098" w:rsidRPr="00510C52">
              <w:rPr>
                <w:bCs/>
                <w:sz w:val="22"/>
                <w:szCs w:val="22"/>
              </w:rPr>
              <w:t>403</w:t>
            </w:r>
            <w:r w:rsidRPr="00510C52">
              <w:rPr>
                <w:b/>
                <w:sz w:val="22"/>
                <w:szCs w:val="22"/>
              </w:rPr>
              <w:t xml:space="preserve"> </w:t>
            </w:r>
            <w:r w:rsidRPr="00510C52">
              <w:rPr>
                <w:sz w:val="22"/>
                <w:szCs w:val="22"/>
              </w:rPr>
              <w:t>€</w:t>
            </w:r>
          </w:p>
        </w:tc>
      </w:tr>
      <w:tr w:rsidR="00510C52" w:rsidRPr="00510C52" w14:paraId="56FC352F" w14:textId="77777777" w:rsidTr="00FE1AE8">
        <w:tc>
          <w:tcPr>
            <w:tcW w:w="6941" w:type="dxa"/>
            <w:tcBorders>
              <w:top w:val="nil"/>
            </w:tcBorders>
          </w:tcPr>
          <w:p w14:paraId="785EFFCC" w14:textId="77777777" w:rsidR="00B525AE" w:rsidRPr="00510C52" w:rsidRDefault="00B525AE" w:rsidP="0088523D">
            <w:pPr>
              <w:autoSpaceDE w:val="0"/>
              <w:autoSpaceDN w:val="0"/>
              <w:adjustRightInd w:val="0"/>
              <w:spacing w:before="60" w:after="60"/>
              <w:jc w:val="both"/>
              <w:rPr>
                <w:b/>
                <w:sz w:val="22"/>
                <w:szCs w:val="22"/>
              </w:rPr>
            </w:pPr>
            <w:r w:rsidRPr="00510C52">
              <w:rPr>
                <w:b/>
                <w:sz w:val="22"/>
                <w:szCs w:val="22"/>
              </w:rPr>
              <w:t xml:space="preserve">Solde de la Réserve légale en suite de l’affectation du résultat </w:t>
            </w:r>
          </w:p>
        </w:tc>
        <w:tc>
          <w:tcPr>
            <w:tcW w:w="2021" w:type="dxa"/>
            <w:tcBorders>
              <w:top w:val="nil"/>
            </w:tcBorders>
            <w:shd w:val="clear" w:color="auto" w:fill="BDD6EE"/>
            <w:vAlign w:val="center"/>
          </w:tcPr>
          <w:p w14:paraId="6F88323D" w14:textId="77777777" w:rsidR="00B525AE" w:rsidRPr="00510C52" w:rsidRDefault="00B525AE" w:rsidP="0088523D">
            <w:pPr>
              <w:autoSpaceDE w:val="0"/>
              <w:autoSpaceDN w:val="0"/>
              <w:adjustRightInd w:val="0"/>
              <w:spacing w:before="60" w:after="60"/>
              <w:jc w:val="right"/>
              <w:rPr>
                <w:b/>
                <w:sz w:val="22"/>
                <w:szCs w:val="22"/>
              </w:rPr>
            </w:pPr>
            <w:r w:rsidRPr="00510C52">
              <w:rPr>
                <w:b/>
                <w:sz w:val="22"/>
                <w:szCs w:val="22"/>
              </w:rPr>
              <w:t>60 403 €</w:t>
            </w:r>
          </w:p>
        </w:tc>
      </w:tr>
      <w:tr w:rsidR="00510C52" w:rsidRPr="00510C52" w14:paraId="3317912E" w14:textId="77777777" w:rsidTr="00FE1AE8">
        <w:tc>
          <w:tcPr>
            <w:tcW w:w="6941" w:type="dxa"/>
            <w:tcBorders>
              <w:top w:val="nil"/>
            </w:tcBorders>
          </w:tcPr>
          <w:p w14:paraId="249142FD" w14:textId="77777777" w:rsidR="00B525AE" w:rsidRPr="00510C52" w:rsidRDefault="00B525AE" w:rsidP="0088523D">
            <w:pPr>
              <w:autoSpaceDE w:val="0"/>
              <w:autoSpaceDN w:val="0"/>
              <w:adjustRightInd w:val="0"/>
              <w:spacing w:before="60" w:after="60"/>
              <w:jc w:val="both"/>
              <w:rPr>
                <w:b/>
                <w:sz w:val="22"/>
                <w:szCs w:val="22"/>
              </w:rPr>
            </w:pPr>
            <w:r w:rsidRPr="00510C52">
              <w:rPr>
                <w:b/>
                <w:sz w:val="22"/>
                <w:szCs w:val="22"/>
              </w:rPr>
              <w:t>Solde du compte de Report à nouveau après affectation du résultat</w:t>
            </w:r>
          </w:p>
        </w:tc>
        <w:tc>
          <w:tcPr>
            <w:tcW w:w="2021" w:type="dxa"/>
            <w:tcBorders>
              <w:top w:val="nil"/>
            </w:tcBorders>
            <w:shd w:val="clear" w:color="auto" w:fill="BDD6EE"/>
            <w:vAlign w:val="center"/>
          </w:tcPr>
          <w:p w14:paraId="73C3A180" w14:textId="5BA64D20" w:rsidR="00B525AE" w:rsidRPr="00510C52" w:rsidRDefault="00476098" w:rsidP="0088523D">
            <w:pPr>
              <w:autoSpaceDE w:val="0"/>
              <w:autoSpaceDN w:val="0"/>
              <w:adjustRightInd w:val="0"/>
              <w:spacing w:before="60" w:after="60"/>
              <w:jc w:val="right"/>
              <w:rPr>
                <w:b/>
                <w:sz w:val="22"/>
                <w:szCs w:val="22"/>
              </w:rPr>
            </w:pPr>
            <w:r w:rsidRPr="00510C52">
              <w:rPr>
                <w:b/>
                <w:sz w:val="22"/>
                <w:szCs w:val="22"/>
              </w:rPr>
              <w:t xml:space="preserve">1 792 780 </w:t>
            </w:r>
            <w:r w:rsidR="00B525AE" w:rsidRPr="00510C52">
              <w:rPr>
                <w:b/>
                <w:sz w:val="22"/>
                <w:szCs w:val="22"/>
              </w:rPr>
              <w:t>€</w:t>
            </w:r>
          </w:p>
        </w:tc>
      </w:tr>
    </w:tbl>
    <w:p w14:paraId="4C3982B1" w14:textId="77777777" w:rsidR="00B525AE" w:rsidRPr="00510C52" w:rsidRDefault="00B525AE">
      <w:pPr>
        <w:tabs>
          <w:tab w:val="left" w:pos="5940"/>
          <w:tab w:val="left" w:pos="6120"/>
          <w:tab w:val="left" w:pos="6480"/>
        </w:tabs>
        <w:autoSpaceDE w:val="0"/>
        <w:autoSpaceDN w:val="0"/>
        <w:adjustRightInd w:val="0"/>
        <w:jc w:val="both"/>
      </w:pPr>
    </w:p>
    <w:p w14:paraId="073C19DE" w14:textId="6D1AA534" w:rsidR="00F229E5" w:rsidRPr="00510C52" w:rsidRDefault="00B525AE">
      <w:pPr>
        <w:tabs>
          <w:tab w:val="left" w:pos="5940"/>
          <w:tab w:val="left" w:pos="6120"/>
          <w:tab w:val="left" w:pos="6480"/>
        </w:tabs>
        <w:autoSpaceDE w:val="0"/>
        <w:autoSpaceDN w:val="0"/>
        <w:adjustRightInd w:val="0"/>
        <w:jc w:val="both"/>
      </w:pPr>
      <w:r w:rsidRPr="00510C52">
        <w:t>L</w:t>
      </w:r>
      <w:r w:rsidR="00FA0C59" w:rsidRPr="00510C52">
        <w:t xml:space="preserve">e </w:t>
      </w:r>
      <w:r w:rsidR="00F229E5" w:rsidRPr="00510C52">
        <w:t xml:space="preserve">compte de Report à Nouveau sera ainsi </w:t>
      </w:r>
      <w:r w:rsidR="00476098" w:rsidRPr="00510C52">
        <w:t>ramené</w:t>
      </w:r>
      <w:r w:rsidR="00F229E5" w:rsidRPr="00510C52">
        <w:t xml:space="preserve"> de</w:t>
      </w:r>
      <w:r w:rsidR="001B7E1A" w:rsidRPr="00510C52">
        <w:t xml:space="preserve"> </w:t>
      </w:r>
      <w:r w:rsidR="00476098" w:rsidRPr="00510C52">
        <w:t xml:space="preserve">4 245 314 </w:t>
      </w:r>
      <w:r w:rsidR="00F6147A" w:rsidRPr="00510C52">
        <w:t>€</w:t>
      </w:r>
      <w:r w:rsidR="001B7E1A" w:rsidRPr="00510C52">
        <w:t xml:space="preserve"> à</w:t>
      </w:r>
      <w:r w:rsidR="00476098" w:rsidRPr="00510C52">
        <w:t xml:space="preserve"> 1 792 780</w:t>
      </w:r>
      <w:r w:rsidR="001B7E1A" w:rsidRPr="00510C52">
        <w:t xml:space="preserve"> </w:t>
      </w:r>
      <w:r w:rsidR="00FA0C59" w:rsidRPr="00510C52">
        <w:t>€</w:t>
      </w:r>
      <w:r w:rsidR="00D80191" w:rsidRPr="00510C52">
        <w:t>.</w:t>
      </w:r>
    </w:p>
    <w:p w14:paraId="6FEDEC36" w14:textId="77777777" w:rsidR="00F9738A" w:rsidRPr="00510C52" w:rsidRDefault="00F9738A">
      <w:pPr>
        <w:jc w:val="both"/>
      </w:pPr>
    </w:p>
    <w:p w14:paraId="158BBC72" w14:textId="2A38A234" w:rsidR="00F229E5" w:rsidRPr="00510C52" w:rsidRDefault="00F229E5" w:rsidP="008C639F">
      <w:pPr>
        <w:pStyle w:val="Paragraphedeliste"/>
        <w:numPr>
          <w:ilvl w:val="1"/>
          <w:numId w:val="8"/>
        </w:numPr>
        <w:jc w:val="both"/>
        <w:rPr>
          <w:b/>
          <w:bCs/>
          <w:sz w:val="24"/>
          <w:szCs w:val="24"/>
          <w:u w:val="single"/>
        </w:rPr>
      </w:pPr>
      <w:r w:rsidRPr="00510C52">
        <w:rPr>
          <w:b/>
          <w:bCs/>
          <w:sz w:val="24"/>
          <w:szCs w:val="24"/>
          <w:u w:val="single"/>
        </w:rPr>
        <w:t>Montant des dividendes distribués au cours des trois derniers exercices</w:t>
      </w:r>
    </w:p>
    <w:p w14:paraId="59B3658D" w14:textId="77777777" w:rsidR="007A546A" w:rsidRPr="00510C52" w:rsidRDefault="007A546A" w:rsidP="007A546A">
      <w:pPr>
        <w:pStyle w:val="Paragraphedeliste"/>
        <w:ind w:left="720"/>
        <w:jc w:val="both"/>
        <w:rPr>
          <w:b/>
          <w:bCs/>
          <w:sz w:val="24"/>
          <w:szCs w:val="24"/>
          <w:u w:val="single"/>
        </w:rPr>
      </w:pPr>
    </w:p>
    <w:p w14:paraId="7C3B9037" w14:textId="636B6618" w:rsidR="00F229E5" w:rsidRPr="00510C52" w:rsidRDefault="007A546A">
      <w:pPr>
        <w:jc w:val="both"/>
      </w:pPr>
      <w:r w:rsidRPr="00510C52">
        <w:t>Nous</w:t>
      </w:r>
      <w:r w:rsidR="00F229E5" w:rsidRPr="00510C52">
        <w:t xml:space="preserve"> vous rappelons qu'aucun dividende n'a été distribué depuis la constitution de la Société.</w:t>
      </w:r>
    </w:p>
    <w:p w14:paraId="5BAA0EFE" w14:textId="77777777" w:rsidR="009D0D5E" w:rsidRPr="00510C52" w:rsidRDefault="009D0D5E">
      <w:pPr>
        <w:jc w:val="both"/>
      </w:pPr>
    </w:p>
    <w:p w14:paraId="141892FB" w14:textId="5FDFB9D2" w:rsidR="00F229E5" w:rsidRPr="00510C52" w:rsidRDefault="00F229E5" w:rsidP="008C639F">
      <w:pPr>
        <w:numPr>
          <w:ilvl w:val="1"/>
          <w:numId w:val="8"/>
        </w:numPr>
        <w:jc w:val="both"/>
        <w:rPr>
          <w:b/>
          <w:bCs/>
        </w:rPr>
      </w:pPr>
      <w:r w:rsidRPr="00510C52">
        <w:rPr>
          <w:b/>
          <w:bCs/>
          <w:u w:val="single"/>
        </w:rPr>
        <w:t>Tableau des résultats des cinq derniers exercices</w:t>
      </w:r>
      <w:r w:rsidRPr="00510C52">
        <w:t xml:space="preserve"> </w:t>
      </w:r>
    </w:p>
    <w:p w14:paraId="0DCB6A8C" w14:textId="77777777" w:rsidR="00F229E5" w:rsidRPr="00510C52" w:rsidRDefault="00F229E5">
      <w:pPr>
        <w:jc w:val="both"/>
      </w:pPr>
    </w:p>
    <w:p w14:paraId="5A7773E3" w14:textId="7025F167" w:rsidR="004E5D5C" w:rsidRPr="00510C52" w:rsidRDefault="00F229E5" w:rsidP="00476098">
      <w:pPr>
        <w:jc w:val="both"/>
      </w:pPr>
      <w:r w:rsidRPr="00510C52">
        <w:t>Conformément aux dispositions de l'article R. 225-102 du Code de commerce, le tableau faisant apparaître les résultats d’</w:t>
      </w:r>
      <w:r w:rsidR="00F8582E" w:rsidRPr="00510C52">
        <w:rPr>
          <w:smallCaps/>
        </w:rPr>
        <w:t>ADOMOS</w:t>
      </w:r>
      <w:r w:rsidRPr="00510C52">
        <w:t xml:space="preserve"> au cours des cinq derniers exercices est annexé au présent rapport (</w:t>
      </w:r>
      <w:r w:rsidRPr="00510C52">
        <w:rPr>
          <w:b/>
          <w:u w:val="single"/>
        </w:rPr>
        <w:t>Annexe n°1</w:t>
      </w:r>
      <w:r w:rsidRPr="00510C52">
        <w:t>).</w:t>
      </w:r>
    </w:p>
    <w:p w14:paraId="4DD81EDB" w14:textId="3240B653" w:rsidR="00F229E5" w:rsidRPr="00510C52" w:rsidRDefault="00F229E5">
      <w:pPr>
        <w:jc w:val="both"/>
      </w:pPr>
    </w:p>
    <w:p w14:paraId="779F607F" w14:textId="77777777" w:rsidR="00476098" w:rsidRPr="00510C52" w:rsidRDefault="00476098">
      <w:pPr>
        <w:jc w:val="both"/>
      </w:pPr>
    </w:p>
    <w:p w14:paraId="33A5ABE6" w14:textId="64228629" w:rsidR="00F229E5" w:rsidRPr="00510C52" w:rsidRDefault="00ED0BDA" w:rsidP="008C639F">
      <w:pPr>
        <w:pStyle w:val="Titre1"/>
        <w:numPr>
          <w:ilvl w:val="0"/>
          <w:numId w:val="8"/>
        </w:numPr>
        <w:spacing w:line="240" w:lineRule="auto"/>
        <w:rPr>
          <w:color w:val="auto"/>
          <w:szCs w:val="24"/>
        </w:rPr>
      </w:pPr>
      <w:r w:rsidRPr="00510C52">
        <w:rPr>
          <w:color w:val="auto"/>
          <w:szCs w:val="24"/>
        </w:rPr>
        <w:t xml:space="preserve"> </w:t>
      </w:r>
      <w:r w:rsidR="00F229E5" w:rsidRPr="00510C52">
        <w:rPr>
          <w:color w:val="auto"/>
          <w:szCs w:val="24"/>
        </w:rPr>
        <w:t xml:space="preserve">FILIALES ET PARTICIPATIONS </w:t>
      </w:r>
    </w:p>
    <w:p w14:paraId="75C067A0" w14:textId="77777777" w:rsidR="00F229E5" w:rsidRPr="00510C52" w:rsidRDefault="00F229E5" w:rsidP="00476098">
      <w:pPr>
        <w:jc w:val="both"/>
      </w:pPr>
    </w:p>
    <w:p w14:paraId="7154537E" w14:textId="49C0C50E" w:rsidR="00F229E5" w:rsidRPr="00510C52" w:rsidRDefault="00476098" w:rsidP="00476098">
      <w:pPr>
        <w:jc w:val="both"/>
      </w:pPr>
      <w:r w:rsidRPr="00510C52">
        <w:t>Nous vous rappelons qu’e</w:t>
      </w:r>
      <w:r w:rsidR="004D5ED9" w:rsidRPr="00510C52">
        <w:t xml:space="preserve">n </w:t>
      </w:r>
      <w:r w:rsidR="009F2349" w:rsidRPr="00510C52">
        <w:t>201</w:t>
      </w:r>
      <w:r w:rsidR="00ED292B" w:rsidRPr="00510C52">
        <w:t>9</w:t>
      </w:r>
      <w:r w:rsidR="004D5ED9" w:rsidRPr="00510C52">
        <w:t xml:space="preserve">, </w:t>
      </w:r>
      <w:r w:rsidRPr="00510C52">
        <w:t xml:space="preserve">ADOMOS </w:t>
      </w:r>
      <w:r w:rsidR="00646E75" w:rsidRPr="00510C52">
        <w:t>a décidé</w:t>
      </w:r>
      <w:r w:rsidR="004D5ED9" w:rsidRPr="00510C52">
        <w:t xml:space="preserve"> d’établir des comptes consolidés.</w:t>
      </w:r>
    </w:p>
    <w:p w14:paraId="5A0E6B7C" w14:textId="77777777" w:rsidR="00B525AE" w:rsidRPr="00510C52" w:rsidRDefault="00B525AE" w:rsidP="00476098">
      <w:pPr>
        <w:jc w:val="both"/>
      </w:pPr>
    </w:p>
    <w:p w14:paraId="77D9DC88" w14:textId="5DC8BC16" w:rsidR="00ED0BDA" w:rsidRPr="00510C52" w:rsidRDefault="00A81125" w:rsidP="00476098">
      <w:pPr>
        <w:pStyle w:val="1-RESPOONSABILIT2S"/>
        <w:rPr>
          <w:szCs w:val="24"/>
        </w:rPr>
      </w:pPr>
      <w:r w:rsidRPr="00510C52">
        <w:rPr>
          <w:szCs w:val="24"/>
        </w:rPr>
        <w:t xml:space="preserve">Le groupe comprend, outre la maison mère </w:t>
      </w:r>
      <w:r w:rsidR="00476098" w:rsidRPr="00510C52">
        <w:rPr>
          <w:szCs w:val="24"/>
        </w:rPr>
        <w:t>ADOMOS</w:t>
      </w:r>
      <w:r w:rsidRPr="00510C52">
        <w:rPr>
          <w:szCs w:val="24"/>
        </w:rPr>
        <w:t>, 5 filiales</w:t>
      </w:r>
      <w:r w:rsidR="00851E21" w:rsidRPr="00510C52">
        <w:rPr>
          <w:szCs w:val="24"/>
        </w:rPr>
        <w:t> :</w:t>
      </w:r>
    </w:p>
    <w:p w14:paraId="5FC83492" w14:textId="77777777" w:rsidR="00B525AE" w:rsidRPr="00510C52" w:rsidRDefault="00B525AE" w:rsidP="00476098">
      <w:pPr>
        <w:pStyle w:val="1-RESPOONSABILIT2S"/>
        <w:rPr>
          <w:szCs w:val="24"/>
        </w:rPr>
      </w:pPr>
    </w:p>
    <w:p w14:paraId="7494C73C" w14:textId="094FCAA3" w:rsidR="00A81125" w:rsidRPr="00510C52" w:rsidRDefault="00476098" w:rsidP="008C639F">
      <w:pPr>
        <w:pStyle w:val="Paragraphedeliste"/>
        <w:numPr>
          <w:ilvl w:val="0"/>
          <w:numId w:val="11"/>
        </w:numPr>
        <w:overflowPunct/>
        <w:autoSpaceDE/>
        <w:autoSpaceDN/>
        <w:adjustRightInd/>
        <w:spacing w:after="160" w:line="259" w:lineRule="auto"/>
        <w:contextualSpacing/>
        <w:jc w:val="both"/>
        <w:textAlignment w:val="auto"/>
        <w:rPr>
          <w:b/>
          <w:sz w:val="24"/>
          <w:szCs w:val="24"/>
        </w:rPr>
      </w:pPr>
      <w:r w:rsidRPr="00510C52">
        <w:rPr>
          <w:b/>
          <w:sz w:val="24"/>
          <w:szCs w:val="24"/>
        </w:rPr>
        <w:t xml:space="preserve">SELECTAUX </w:t>
      </w:r>
      <w:r w:rsidR="003C645F" w:rsidRPr="00510C52">
        <w:rPr>
          <w:b/>
          <w:sz w:val="24"/>
          <w:szCs w:val="24"/>
        </w:rPr>
        <w:t>SAS</w:t>
      </w:r>
      <w:r w:rsidR="00851E21" w:rsidRPr="00510C52">
        <w:rPr>
          <w:b/>
          <w:sz w:val="24"/>
          <w:szCs w:val="24"/>
        </w:rPr>
        <w:t> :</w:t>
      </w:r>
      <w:r w:rsidR="00A81125" w:rsidRPr="00510C52">
        <w:rPr>
          <w:b/>
          <w:sz w:val="24"/>
          <w:szCs w:val="24"/>
        </w:rPr>
        <w:t xml:space="preserve"> </w:t>
      </w:r>
      <w:r w:rsidR="003C645F" w:rsidRPr="00510C52">
        <w:rPr>
          <w:sz w:val="24"/>
          <w:szCs w:val="24"/>
        </w:rPr>
        <w:t xml:space="preserve">détenue par </w:t>
      </w:r>
      <w:r w:rsidRPr="00510C52">
        <w:rPr>
          <w:sz w:val="24"/>
          <w:szCs w:val="24"/>
        </w:rPr>
        <w:t xml:space="preserve">ADOMOS </w:t>
      </w:r>
      <w:r w:rsidR="00A81125" w:rsidRPr="00510C52">
        <w:rPr>
          <w:sz w:val="24"/>
          <w:szCs w:val="24"/>
        </w:rPr>
        <w:t>à 100%</w:t>
      </w:r>
    </w:p>
    <w:p w14:paraId="0E487906" w14:textId="433F8EB6" w:rsidR="00A81125" w:rsidRPr="00510C52" w:rsidRDefault="00476098" w:rsidP="008C639F">
      <w:pPr>
        <w:pStyle w:val="Paragraphedeliste"/>
        <w:numPr>
          <w:ilvl w:val="0"/>
          <w:numId w:val="11"/>
        </w:numPr>
        <w:overflowPunct/>
        <w:autoSpaceDE/>
        <w:autoSpaceDN/>
        <w:adjustRightInd/>
        <w:spacing w:after="160" w:line="259" w:lineRule="auto"/>
        <w:contextualSpacing/>
        <w:jc w:val="both"/>
        <w:textAlignment w:val="auto"/>
        <w:rPr>
          <w:b/>
          <w:sz w:val="24"/>
          <w:szCs w:val="24"/>
        </w:rPr>
      </w:pPr>
      <w:r w:rsidRPr="00510C52">
        <w:rPr>
          <w:b/>
          <w:sz w:val="24"/>
          <w:szCs w:val="24"/>
        </w:rPr>
        <w:t xml:space="preserve">ADOMINVEST </w:t>
      </w:r>
      <w:r w:rsidR="003B455C" w:rsidRPr="00510C52">
        <w:rPr>
          <w:b/>
          <w:sz w:val="24"/>
          <w:szCs w:val="24"/>
        </w:rPr>
        <w:t>SAS</w:t>
      </w:r>
      <w:r w:rsidR="00851E21" w:rsidRPr="00510C52">
        <w:rPr>
          <w:b/>
          <w:sz w:val="24"/>
          <w:szCs w:val="24"/>
        </w:rPr>
        <w:t> :</w:t>
      </w:r>
      <w:r w:rsidR="00A81125" w:rsidRPr="00510C52">
        <w:rPr>
          <w:b/>
          <w:sz w:val="24"/>
          <w:szCs w:val="24"/>
        </w:rPr>
        <w:t xml:space="preserve"> </w:t>
      </w:r>
      <w:r w:rsidR="003C645F" w:rsidRPr="00510C52">
        <w:rPr>
          <w:sz w:val="24"/>
          <w:szCs w:val="24"/>
        </w:rPr>
        <w:t xml:space="preserve">détenue par </w:t>
      </w:r>
      <w:r w:rsidRPr="00510C52">
        <w:rPr>
          <w:sz w:val="24"/>
          <w:szCs w:val="24"/>
        </w:rPr>
        <w:t xml:space="preserve">ADOMOS </w:t>
      </w:r>
      <w:r w:rsidR="00A81125" w:rsidRPr="00510C52">
        <w:rPr>
          <w:sz w:val="24"/>
          <w:szCs w:val="24"/>
        </w:rPr>
        <w:t xml:space="preserve">à </w:t>
      </w:r>
      <w:r w:rsidR="003C645F" w:rsidRPr="00510C52">
        <w:rPr>
          <w:sz w:val="24"/>
          <w:szCs w:val="24"/>
        </w:rPr>
        <w:t xml:space="preserve">hauteur de </w:t>
      </w:r>
      <w:r w:rsidR="00A81125" w:rsidRPr="00510C52">
        <w:rPr>
          <w:sz w:val="24"/>
          <w:szCs w:val="24"/>
        </w:rPr>
        <w:t xml:space="preserve">95.1% et </w:t>
      </w:r>
      <w:r w:rsidR="00D21F19" w:rsidRPr="00510C52">
        <w:rPr>
          <w:sz w:val="24"/>
          <w:szCs w:val="24"/>
        </w:rPr>
        <w:t xml:space="preserve">par </w:t>
      </w:r>
      <w:r w:rsidR="00A81125" w:rsidRPr="00510C52">
        <w:rPr>
          <w:sz w:val="24"/>
          <w:szCs w:val="24"/>
        </w:rPr>
        <w:t xml:space="preserve">Fabrice </w:t>
      </w:r>
      <w:r w:rsidRPr="00510C52">
        <w:rPr>
          <w:sz w:val="24"/>
          <w:szCs w:val="24"/>
        </w:rPr>
        <w:t xml:space="preserve">ROSSET </w:t>
      </w:r>
      <w:r w:rsidR="00A81125" w:rsidRPr="00510C52">
        <w:rPr>
          <w:sz w:val="24"/>
          <w:szCs w:val="24"/>
        </w:rPr>
        <w:t xml:space="preserve">à </w:t>
      </w:r>
      <w:r w:rsidR="00D21F19" w:rsidRPr="00510C52">
        <w:rPr>
          <w:sz w:val="24"/>
          <w:szCs w:val="24"/>
        </w:rPr>
        <w:t xml:space="preserve">hauteur de </w:t>
      </w:r>
      <w:r w:rsidR="00A81125" w:rsidRPr="00510C52">
        <w:rPr>
          <w:sz w:val="24"/>
          <w:szCs w:val="24"/>
        </w:rPr>
        <w:t>4.9%</w:t>
      </w:r>
    </w:p>
    <w:p w14:paraId="740E28EE" w14:textId="059D8B01" w:rsidR="00A81125" w:rsidRPr="00510C52" w:rsidRDefault="00476098" w:rsidP="008C639F">
      <w:pPr>
        <w:pStyle w:val="Paragraphedeliste"/>
        <w:numPr>
          <w:ilvl w:val="0"/>
          <w:numId w:val="11"/>
        </w:numPr>
        <w:overflowPunct/>
        <w:autoSpaceDE/>
        <w:autoSpaceDN/>
        <w:adjustRightInd/>
        <w:spacing w:after="160" w:line="259" w:lineRule="auto"/>
        <w:contextualSpacing/>
        <w:jc w:val="both"/>
        <w:textAlignment w:val="auto"/>
        <w:rPr>
          <w:b/>
          <w:sz w:val="24"/>
          <w:szCs w:val="24"/>
        </w:rPr>
      </w:pPr>
      <w:r w:rsidRPr="00510C52">
        <w:rPr>
          <w:b/>
          <w:sz w:val="24"/>
          <w:szCs w:val="24"/>
        </w:rPr>
        <w:t xml:space="preserve">ADOMINVEST </w:t>
      </w:r>
      <w:r w:rsidR="00A81125" w:rsidRPr="00510C52">
        <w:rPr>
          <w:b/>
          <w:sz w:val="24"/>
          <w:szCs w:val="24"/>
        </w:rPr>
        <w:t>2</w:t>
      </w:r>
      <w:r w:rsidR="003B455C" w:rsidRPr="00510C52">
        <w:rPr>
          <w:b/>
          <w:sz w:val="24"/>
          <w:szCs w:val="24"/>
        </w:rPr>
        <w:t xml:space="preserve"> SNC</w:t>
      </w:r>
      <w:r w:rsidR="00851E21" w:rsidRPr="00510C52">
        <w:rPr>
          <w:b/>
          <w:sz w:val="24"/>
          <w:szCs w:val="24"/>
        </w:rPr>
        <w:t> :</w:t>
      </w:r>
      <w:r w:rsidR="00A81125" w:rsidRPr="00510C52">
        <w:rPr>
          <w:b/>
          <w:sz w:val="24"/>
          <w:szCs w:val="24"/>
        </w:rPr>
        <w:t xml:space="preserve"> </w:t>
      </w:r>
      <w:r w:rsidR="003C645F" w:rsidRPr="00510C52">
        <w:rPr>
          <w:sz w:val="24"/>
          <w:szCs w:val="24"/>
        </w:rPr>
        <w:t xml:space="preserve">détenue par </w:t>
      </w:r>
      <w:r w:rsidRPr="00510C52">
        <w:rPr>
          <w:sz w:val="24"/>
          <w:szCs w:val="24"/>
        </w:rPr>
        <w:t xml:space="preserve">ADOMOS </w:t>
      </w:r>
      <w:r w:rsidR="00A81125" w:rsidRPr="00510C52">
        <w:rPr>
          <w:sz w:val="24"/>
          <w:szCs w:val="24"/>
        </w:rPr>
        <w:t>à</w:t>
      </w:r>
      <w:r w:rsidR="003C645F" w:rsidRPr="00510C52">
        <w:rPr>
          <w:sz w:val="24"/>
          <w:szCs w:val="24"/>
        </w:rPr>
        <w:t xml:space="preserve"> hauteur de</w:t>
      </w:r>
      <w:r w:rsidR="00A81125" w:rsidRPr="00510C52">
        <w:rPr>
          <w:sz w:val="24"/>
          <w:szCs w:val="24"/>
        </w:rPr>
        <w:t xml:space="preserve"> 99.9% et </w:t>
      </w:r>
      <w:r w:rsidR="00D21F19" w:rsidRPr="00510C52">
        <w:rPr>
          <w:sz w:val="24"/>
          <w:szCs w:val="24"/>
        </w:rPr>
        <w:t xml:space="preserve">par </w:t>
      </w:r>
      <w:r w:rsidRPr="00510C52">
        <w:rPr>
          <w:sz w:val="24"/>
          <w:szCs w:val="24"/>
        </w:rPr>
        <w:t xml:space="preserve">ADOMINVEST </w:t>
      </w:r>
      <w:r w:rsidR="00A81125" w:rsidRPr="00510C52">
        <w:rPr>
          <w:sz w:val="24"/>
          <w:szCs w:val="24"/>
        </w:rPr>
        <w:t xml:space="preserve">à </w:t>
      </w:r>
      <w:r w:rsidR="00D21F19" w:rsidRPr="00510C52">
        <w:rPr>
          <w:sz w:val="24"/>
          <w:szCs w:val="24"/>
        </w:rPr>
        <w:t xml:space="preserve">hauteur de </w:t>
      </w:r>
      <w:r w:rsidR="00A81125" w:rsidRPr="00510C52">
        <w:rPr>
          <w:sz w:val="24"/>
          <w:szCs w:val="24"/>
        </w:rPr>
        <w:t>0.1%</w:t>
      </w:r>
    </w:p>
    <w:p w14:paraId="20EEC756" w14:textId="74E49A2C" w:rsidR="00A81125" w:rsidRPr="00510C52" w:rsidRDefault="00476098" w:rsidP="008C639F">
      <w:pPr>
        <w:pStyle w:val="Paragraphedeliste"/>
        <w:numPr>
          <w:ilvl w:val="0"/>
          <w:numId w:val="11"/>
        </w:numPr>
        <w:overflowPunct/>
        <w:autoSpaceDE/>
        <w:autoSpaceDN/>
        <w:adjustRightInd/>
        <w:spacing w:after="160" w:line="259" w:lineRule="auto"/>
        <w:contextualSpacing/>
        <w:jc w:val="both"/>
        <w:textAlignment w:val="auto"/>
        <w:rPr>
          <w:b/>
          <w:sz w:val="24"/>
          <w:szCs w:val="24"/>
        </w:rPr>
      </w:pPr>
      <w:r w:rsidRPr="00510C52">
        <w:rPr>
          <w:b/>
          <w:sz w:val="24"/>
          <w:szCs w:val="24"/>
        </w:rPr>
        <w:t xml:space="preserve">ADOMOS PLACEMENT </w:t>
      </w:r>
      <w:r w:rsidR="003B455C" w:rsidRPr="00510C52">
        <w:rPr>
          <w:b/>
          <w:sz w:val="24"/>
          <w:szCs w:val="24"/>
        </w:rPr>
        <w:t>SAS</w:t>
      </w:r>
      <w:r w:rsidR="00851E21" w:rsidRPr="00510C52">
        <w:rPr>
          <w:b/>
          <w:sz w:val="24"/>
          <w:szCs w:val="24"/>
        </w:rPr>
        <w:t> :</w:t>
      </w:r>
      <w:r w:rsidR="00A81125" w:rsidRPr="00510C52">
        <w:rPr>
          <w:b/>
          <w:sz w:val="24"/>
          <w:szCs w:val="24"/>
        </w:rPr>
        <w:t xml:space="preserve"> </w:t>
      </w:r>
      <w:r w:rsidR="00D21F19" w:rsidRPr="00510C52">
        <w:rPr>
          <w:sz w:val="24"/>
          <w:szCs w:val="24"/>
        </w:rPr>
        <w:t xml:space="preserve">détenue par </w:t>
      </w:r>
      <w:r w:rsidRPr="00510C52">
        <w:rPr>
          <w:sz w:val="24"/>
          <w:szCs w:val="24"/>
        </w:rPr>
        <w:t xml:space="preserve">ADOMOS </w:t>
      </w:r>
      <w:r w:rsidR="00A81125" w:rsidRPr="00510C52">
        <w:rPr>
          <w:sz w:val="24"/>
          <w:szCs w:val="24"/>
        </w:rPr>
        <w:t xml:space="preserve">à 100% </w:t>
      </w:r>
    </w:p>
    <w:p w14:paraId="792E7AFC" w14:textId="48D802B3" w:rsidR="00ED0BDA" w:rsidRPr="00510C52" w:rsidRDefault="00476098" w:rsidP="008C639F">
      <w:pPr>
        <w:pStyle w:val="Paragraphedeliste"/>
        <w:numPr>
          <w:ilvl w:val="0"/>
          <w:numId w:val="11"/>
        </w:numPr>
        <w:overflowPunct/>
        <w:autoSpaceDE/>
        <w:autoSpaceDN/>
        <w:adjustRightInd/>
        <w:spacing w:line="259" w:lineRule="auto"/>
        <w:contextualSpacing/>
        <w:jc w:val="both"/>
        <w:textAlignment w:val="auto"/>
        <w:rPr>
          <w:b/>
          <w:sz w:val="24"/>
          <w:szCs w:val="24"/>
        </w:rPr>
      </w:pPr>
      <w:r w:rsidRPr="00510C52">
        <w:rPr>
          <w:b/>
          <w:sz w:val="24"/>
          <w:szCs w:val="24"/>
        </w:rPr>
        <w:t>ADOMOS GESTION IMMOBILIERE </w:t>
      </w:r>
      <w:r w:rsidR="00851E21" w:rsidRPr="00510C52">
        <w:rPr>
          <w:b/>
          <w:sz w:val="24"/>
          <w:szCs w:val="24"/>
        </w:rPr>
        <w:t>:</w:t>
      </w:r>
      <w:r w:rsidR="00A81125" w:rsidRPr="00510C52">
        <w:rPr>
          <w:b/>
          <w:sz w:val="24"/>
          <w:szCs w:val="24"/>
        </w:rPr>
        <w:t xml:space="preserve"> </w:t>
      </w:r>
      <w:r w:rsidR="00D21F19" w:rsidRPr="00510C52">
        <w:rPr>
          <w:bCs/>
          <w:sz w:val="24"/>
          <w:szCs w:val="24"/>
        </w:rPr>
        <w:t xml:space="preserve">détenue par </w:t>
      </w:r>
      <w:r w:rsidRPr="00510C52">
        <w:rPr>
          <w:bCs/>
          <w:sz w:val="24"/>
          <w:szCs w:val="24"/>
        </w:rPr>
        <w:t xml:space="preserve">ADOMOS </w:t>
      </w:r>
      <w:r w:rsidR="00A81125" w:rsidRPr="00510C52">
        <w:rPr>
          <w:bCs/>
          <w:sz w:val="24"/>
          <w:szCs w:val="24"/>
        </w:rPr>
        <w:t>à</w:t>
      </w:r>
      <w:r w:rsidR="00177C83" w:rsidRPr="00510C52">
        <w:rPr>
          <w:bCs/>
          <w:sz w:val="24"/>
          <w:szCs w:val="24"/>
        </w:rPr>
        <w:t xml:space="preserve"> </w:t>
      </w:r>
      <w:r w:rsidR="00D21F19" w:rsidRPr="00510C52">
        <w:rPr>
          <w:bCs/>
          <w:sz w:val="24"/>
          <w:szCs w:val="24"/>
        </w:rPr>
        <w:t xml:space="preserve">hauteur de </w:t>
      </w:r>
      <w:r w:rsidR="00A81125" w:rsidRPr="00510C52">
        <w:rPr>
          <w:bCs/>
          <w:sz w:val="24"/>
          <w:szCs w:val="24"/>
        </w:rPr>
        <w:t>50%</w:t>
      </w:r>
      <w:r w:rsidR="00D21F19" w:rsidRPr="00510C52">
        <w:rPr>
          <w:bCs/>
          <w:sz w:val="24"/>
          <w:szCs w:val="24"/>
        </w:rPr>
        <w:t xml:space="preserve"> </w:t>
      </w:r>
      <w:r w:rsidR="00A81125" w:rsidRPr="00510C52">
        <w:rPr>
          <w:bCs/>
          <w:sz w:val="24"/>
          <w:szCs w:val="24"/>
        </w:rPr>
        <w:t xml:space="preserve">et </w:t>
      </w:r>
      <w:r w:rsidR="00D21F19" w:rsidRPr="00510C52">
        <w:rPr>
          <w:bCs/>
          <w:sz w:val="24"/>
          <w:szCs w:val="24"/>
        </w:rPr>
        <w:t xml:space="preserve">par </w:t>
      </w:r>
      <w:r w:rsidR="00A81125" w:rsidRPr="00510C52">
        <w:rPr>
          <w:bCs/>
          <w:sz w:val="24"/>
          <w:szCs w:val="24"/>
        </w:rPr>
        <w:t xml:space="preserve">SNG à </w:t>
      </w:r>
      <w:r w:rsidR="00D21F19" w:rsidRPr="00510C52">
        <w:rPr>
          <w:bCs/>
          <w:sz w:val="24"/>
          <w:szCs w:val="24"/>
        </w:rPr>
        <w:t xml:space="preserve">hauteur de </w:t>
      </w:r>
      <w:r w:rsidR="00A81125" w:rsidRPr="00510C52">
        <w:rPr>
          <w:bCs/>
          <w:sz w:val="24"/>
          <w:szCs w:val="24"/>
        </w:rPr>
        <w:t>50%</w:t>
      </w:r>
    </w:p>
    <w:p w14:paraId="0F84F229" w14:textId="77777777" w:rsidR="00851E21" w:rsidRPr="00510C52" w:rsidRDefault="00851E21" w:rsidP="00476098">
      <w:pPr>
        <w:pStyle w:val="1-RESPOONSABILIT2S"/>
        <w:rPr>
          <w:szCs w:val="24"/>
        </w:rPr>
      </w:pPr>
    </w:p>
    <w:p w14:paraId="3F397B25" w14:textId="71DBE53A" w:rsidR="00ED0BDA" w:rsidRPr="00510C52" w:rsidRDefault="00ED0BDA" w:rsidP="008C639F">
      <w:pPr>
        <w:keepNext/>
        <w:numPr>
          <w:ilvl w:val="1"/>
          <w:numId w:val="8"/>
        </w:numPr>
        <w:jc w:val="both"/>
        <w:rPr>
          <w:b/>
          <w:bCs/>
          <w:u w:val="single"/>
        </w:rPr>
      </w:pPr>
      <w:r w:rsidRPr="00510C52">
        <w:rPr>
          <w:b/>
          <w:bCs/>
          <w:u w:val="single"/>
        </w:rPr>
        <w:t>SELECTAUX</w:t>
      </w:r>
      <w:r w:rsidR="003B455C" w:rsidRPr="00510C52">
        <w:rPr>
          <w:b/>
          <w:bCs/>
          <w:u w:val="single"/>
        </w:rPr>
        <w:t xml:space="preserve"> SAS</w:t>
      </w:r>
    </w:p>
    <w:p w14:paraId="4BD66005" w14:textId="77777777" w:rsidR="00ED0BDA" w:rsidRPr="00510C52" w:rsidRDefault="00ED0BDA" w:rsidP="00476098">
      <w:pPr>
        <w:pStyle w:val="1-RESPOONSABILIT2S"/>
        <w:keepNext/>
        <w:rPr>
          <w:b/>
          <w:bCs/>
          <w:szCs w:val="24"/>
          <w:u w:val="single"/>
        </w:rPr>
      </w:pPr>
    </w:p>
    <w:p w14:paraId="735AA67B" w14:textId="0FDE2844" w:rsidR="002C16F5" w:rsidRPr="00510C52" w:rsidRDefault="00476098" w:rsidP="00476098">
      <w:pPr>
        <w:pStyle w:val="1-RESPOONSABILIT2S"/>
        <w:keepNext/>
        <w:rPr>
          <w:szCs w:val="24"/>
        </w:rPr>
      </w:pPr>
      <w:r w:rsidRPr="00510C52">
        <w:rPr>
          <w:szCs w:val="24"/>
        </w:rPr>
        <w:t xml:space="preserve">ADOMOS </w:t>
      </w:r>
      <w:r w:rsidR="001B3A0A" w:rsidRPr="00510C52">
        <w:rPr>
          <w:szCs w:val="24"/>
        </w:rPr>
        <w:t>a dynamisé sa filiale SELECTAUX</w:t>
      </w:r>
      <w:r w:rsidR="007A546A" w:rsidRPr="00510C52">
        <w:rPr>
          <w:szCs w:val="24"/>
        </w:rPr>
        <w:t xml:space="preserve"> </w:t>
      </w:r>
      <w:r w:rsidR="001B3A0A" w:rsidRPr="00510C52">
        <w:rPr>
          <w:szCs w:val="24"/>
        </w:rPr>
        <w:t xml:space="preserve">via une stratégie d’enrichissement des fichiers. Les tests d’évaluation, réalisés sur la base des cash-flows prévisionnels sur chacune des 2 sociétés, n’ont pas conduit à constater de dépréciations au-delà des amortissements. </w:t>
      </w:r>
      <w:r w:rsidRPr="00510C52">
        <w:rPr>
          <w:szCs w:val="24"/>
        </w:rPr>
        <w:t xml:space="preserve">SELECTAUX </w:t>
      </w:r>
      <w:r w:rsidR="001B3A0A" w:rsidRPr="00510C52">
        <w:rPr>
          <w:szCs w:val="24"/>
        </w:rPr>
        <w:t>n’a par ailleur</w:t>
      </w:r>
      <w:r w:rsidR="000D3B59" w:rsidRPr="00510C52">
        <w:rPr>
          <w:szCs w:val="24"/>
        </w:rPr>
        <w:t>s</w:t>
      </w:r>
      <w:r w:rsidR="001B3A0A" w:rsidRPr="00510C52">
        <w:rPr>
          <w:szCs w:val="24"/>
        </w:rPr>
        <w:t xml:space="preserve"> </w:t>
      </w:r>
      <w:r w:rsidR="00F2409B" w:rsidRPr="00510C52">
        <w:rPr>
          <w:szCs w:val="24"/>
        </w:rPr>
        <w:t xml:space="preserve">connu </w:t>
      </w:r>
      <w:r w:rsidR="001B3A0A" w:rsidRPr="00510C52">
        <w:rPr>
          <w:szCs w:val="24"/>
        </w:rPr>
        <w:t xml:space="preserve">aucun impact particulier de la mise en place du RGDP, que ce soit au niveau de la collecte, du recueil du consentement ou la valorisation des leads, dans la mesure où la société ne détient aucune donnée sensible et que ses procédures sont conformes à ce règlement. Le chiffre d’affaires de </w:t>
      </w:r>
      <w:r w:rsidRPr="00510C52">
        <w:rPr>
          <w:szCs w:val="24"/>
        </w:rPr>
        <w:t xml:space="preserve">SELECTAUX </w:t>
      </w:r>
      <w:r w:rsidR="001B3A0A" w:rsidRPr="00510C52">
        <w:rPr>
          <w:szCs w:val="24"/>
        </w:rPr>
        <w:t xml:space="preserve">a été recentré uniquement sur les ventes de fiches récentes et </w:t>
      </w:r>
      <w:r w:rsidR="00F2409B" w:rsidRPr="00510C52">
        <w:rPr>
          <w:szCs w:val="24"/>
        </w:rPr>
        <w:t>anciennes</w:t>
      </w:r>
      <w:r w:rsidR="001B3A0A" w:rsidRPr="00510C52">
        <w:rPr>
          <w:szCs w:val="24"/>
        </w:rPr>
        <w:t xml:space="preserve">, laissant à sa maison mère l’activité de l’achat et revente de fichiers emails. </w:t>
      </w:r>
    </w:p>
    <w:p w14:paraId="47F1EE58" w14:textId="77777777" w:rsidR="00851E21" w:rsidRPr="00510C52" w:rsidRDefault="00851E21" w:rsidP="001B3A0A">
      <w:pPr>
        <w:pStyle w:val="1-RESPOONSABILIT2S"/>
        <w:rPr>
          <w:szCs w:val="24"/>
        </w:rPr>
      </w:pPr>
      <w:bookmarkStart w:id="5" w:name="_Hlk38276401"/>
    </w:p>
    <w:p w14:paraId="2A42C76E" w14:textId="32BCDACB" w:rsidR="00851E21" w:rsidRPr="00510C52" w:rsidRDefault="00F2409B" w:rsidP="001B3A0A">
      <w:pPr>
        <w:pStyle w:val="1-RESPOONSABILIT2S"/>
        <w:rPr>
          <w:szCs w:val="24"/>
        </w:rPr>
      </w:pPr>
      <w:r w:rsidRPr="00510C52">
        <w:rPr>
          <w:szCs w:val="24"/>
        </w:rPr>
        <w:t>Le</w:t>
      </w:r>
      <w:r w:rsidR="001B3A0A" w:rsidRPr="00510C52">
        <w:rPr>
          <w:szCs w:val="24"/>
        </w:rPr>
        <w:t xml:space="preserve"> chiffre d’affaires </w:t>
      </w:r>
      <w:r w:rsidRPr="00510C52">
        <w:rPr>
          <w:szCs w:val="24"/>
        </w:rPr>
        <w:t xml:space="preserve">a </w:t>
      </w:r>
      <w:r w:rsidR="00476098" w:rsidRPr="00510C52">
        <w:rPr>
          <w:szCs w:val="24"/>
        </w:rPr>
        <w:t>diminué</w:t>
      </w:r>
      <w:r w:rsidRPr="00510C52">
        <w:rPr>
          <w:szCs w:val="24"/>
        </w:rPr>
        <w:t xml:space="preserve"> </w:t>
      </w:r>
      <w:r w:rsidR="001B3A0A" w:rsidRPr="00510C52">
        <w:rPr>
          <w:szCs w:val="24"/>
        </w:rPr>
        <w:t xml:space="preserve">de </w:t>
      </w:r>
      <w:r w:rsidR="00476098" w:rsidRPr="00510C52">
        <w:rPr>
          <w:szCs w:val="24"/>
        </w:rPr>
        <w:t>35</w:t>
      </w:r>
      <w:r w:rsidR="00434F48" w:rsidRPr="00510C52">
        <w:rPr>
          <w:szCs w:val="24"/>
        </w:rPr>
        <w:t xml:space="preserve"> </w:t>
      </w:r>
      <w:r w:rsidR="001B3A0A" w:rsidRPr="00510C52">
        <w:rPr>
          <w:szCs w:val="24"/>
        </w:rPr>
        <w:t xml:space="preserve">% à </w:t>
      </w:r>
      <w:r w:rsidR="00476098" w:rsidRPr="00510C52">
        <w:rPr>
          <w:szCs w:val="24"/>
        </w:rPr>
        <w:t>432</w:t>
      </w:r>
      <w:r w:rsidR="00434F48" w:rsidRPr="00510C52">
        <w:rPr>
          <w:szCs w:val="24"/>
        </w:rPr>
        <w:t xml:space="preserve"> K€</w:t>
      </w:r>
      <w:r w:rsidR="001B3A0A" w:rsidRPr="00510C52">
        <w:rPr>
          <w:szCs w:val="24"/>
        </w:rPr>
        <w:t xml:space="preserve"> </w:t>
      </w:r>
      <w:r w:rsidR="00434F48" w:rsidRPr="00510C52">
        <w:rPr>
          <w:szCs w:val="24"/>
        </w:rPr>
        <w:t xml:space="preserve">contre </w:t>
      </w:r>
      <w:r w:rsidR="00476098" w:rsidRPr="00510C52">
        <w:rPr>
          <w:szCs w:val="24"/>
        </w:rPr>
        <w:t>663</w:t>
      </w:r>
      <w:r w:rsidR="00434F48" w:rsidRPr="00510C52">
        <w:rPr>
          <w:szCs w:val="24"/>
        </w:rPr>
        <w:t xml:space="preserve"> K€ en 201</w:t>
      </w:r>
      <w:r w:rsidR="00476098" w:rsidRPr="00510C52">
        <w:rPr>
          <w:szCs w:val="24"/>
        </w:rPr>
        <w:t>9</w:t>
      </w:r>
      <w:r w:rsidR="001B3A0A" w:rsidRPr="00510C52">
        <w:rPr>
          <w:szCs w:val="24"/>
        </w:rPr>
        <w:t xml:space="preserve">. </w:t>
      </w:r>
    </w:p>
    <w:p w14:paraId="4027540C" w14:textId="77777777" w:rsidR="00851E21" w:rsidRPr="00510C52" w:rsidRDefault="00851E21" w:rsidP="001B3A0A">
      <w:pPr>
        <w:pStyle w:val="1-RESPOONSABILIT2S"/>
        <w:rPr>
          <w:szCs w:val="24"/>
        </w:rPr>
      </w:pPr>
    </w:p>
    <w:p w14:paraId="04A5B11B" w14:textId="40C1B5EA" w:rsidR="00851E21" w:rsidRPr="00510C52" w:rsidRDefault="001B3A0A" w:rsidP="001B3A0A">
      <w:pPr>
        <w:pStyle w:val="1-RESPOONSABILIT2S"/>
        <w:rPr>
          <w:szCs w:val="24"/>
        </w:rPr>
      </w:pPr>
      <w:r w:rsidRPr="00510C52">
        <w:rPr>
          <w:szCs w:val="24"/>
        </w:rPr>
        <w:t xml:space="preserve">Le résultat d’exploitation </w:t>
      </w:r>
      <w:r w:rsidR="00476098" w:rsidRPr="00510C52">
        <w:rPr>
          <w:szCs w:val="24"/>
        </w:rPr>
        <w:t>ressort à (209)</w:t>
      </w:r>
      <w:r w:rsidR="00434F48" w:rsidRPr="00510C52">
        <w:rPr>
          <w:szCs w:val="24"/>
        </w:rPr>
        <w:t xml:space="preserve"> K€ contre </w:t>
      </w:r>
      <w:r w:rsidR="00476098" w:rsidRPr="00510C52">
        <w:rPr>
          <w:szCs w:val="24"/>
        </w:rPr>
        <w:t xml:space="preserve">110 </w:t>
      </w:r>
      <w:r w:rsidR="00434F48" w:rsidRPr="00510C52">
        <w:rPr>
          <w:szCs w:val="24"/>
        </w:rPr>
        <w:t>K€ en 201</w:t>
      </w:r>
      <w:r w:rsidR="00476098" w:rsidRPr="00510C52">
        <w:rPr>
          <w:szCs w:val="24"/>
        </w:rPr>
        <w:t>9</w:t>
      </w:r>
      <w:r w:rsidR="00434F48" w:rsidRPr="00510C52">
        <w:rPr>
          <w:szCs w:val="24"/>
        </w:rPr>
        <w:t xml:space="preserve"> </w:t>
      </w:r>
    </w:p>
    <w:p w14:paraId="776885E0" w14:textId="77777777" w:rsidR="00851E21" w:rsidRPr="00510C52" w:rsidRDefault="00851E21" w:rsidP="001B3A0A">
      <w:pPr>
        <w:pStyle w:val="1-RESPOONSABILIT2S"/>
        <w:rPr>
          <w:szCs w:val="24"/>
        </w:rPr>
      </w:pPr>
    </w:p>
    <w:p w14:paraId="6E6FD015" w14:textId="3579FD61" w:rsidR="001B3A0A" w:rsidRPr="00510C52" w:rsidRDefault="00434F48" w:rsidP="001B3A0A">
      <w:pPr>
        <w:pStyle w:val="1-RESPOONSABILIT2S"/>
        <w:rPr>
          <w:strike/>
          <w:szCs w:val="24"/>
          <w:highlight w:val="yellow"/>
        </w:rPr>
      </w:pPr>
      <w:r w:rsidRPr="00510C52">
        <w:rPr>
          <w:szCs w:val="24"/>
        </w:rPr>
        <w:t xml:space="preserve">Le </w:t>
      </w:r>
      <w:r w:rsidR="00476098" w:rsidRPr="00510C52">
        <w:rPr>
          <w:szCs w:val="24"/>
        </w:rPr>
        <w:t>résultat</w:t>
      </w:r>
      <w:r w:rsidR="001B3A0A" w:rsidRPr="00510C52">
        <w:rPr>
          <w:szCs w:val="24"/>
        </w:rPr>
        <w:t xml:space="preserve"> net </w:t>
      </w:r>
      <w:r w:rsidRPr="00510C52">
        <w:rPr>
          <w:szCs w:val="24"/>
        </w:rPr>
        <w:t xml:space="preserve">est </w:t>
      </w:r>
      <w:r w:rsidR="00476098" w:rsidRPr="00510C52">
        <w:rPr>
          <w:szCs w:val="24"/>
        </w:rPr>
        <w:t xml:space="preserve">une perte </w:t>
      </w:r>
      <w:r w:rsidR="001B3A0A" w:rsidRPr="00510C52">
        <w:rPr>
          <w:szCs w:val="24"/>
        </w:rPr>
        <w:t>de</w:t>
      </w:r>
      <w:r w:rsidR="007A546A" w:rsidRPr="00510C52">
        <w:rPr>
          <w:szCs w:val="24"/>
        </w:rPr>
        <w:t xml:space="preserve"> </w:t>
      </w:r>
      <w:r w:rsidR="00476098" w:rsidRPr="00510C52">
        <w:rPr>
          <w:szCs w:val="24"/>
        </w:rPr>
        <w:t>(22</w:t>
      </w:r>
      <w:r w:rsidR="00D00C07" w:rsidRPr="00510C52">
        <w:rPr>
          <w:szCs w:val="24"/>
        </w:rPr>
        <w:t>6)</w:t>
      </w:r>
      <w:r w:rsidR="00881E59" w:rsidRPr="00510C52">
        <w:rPr>
          <w:szCs w:val="24"/>
        </w:rPr>
        <w:t xml:space="preserve"> </w:t>
      </w:r>
      <w:r w:rsidR="001B3A0A" w:rsidRPr="00510C52">
        <w:rPr>
          <w:szCs w:val="24"/>
        </w:rPr>
        <w:t xml:space="preserve">K€ </w:t>
      </w:r>
      <w:r w:rsidR="00220672" w:rsidRPr="00510C52">
        <w:rPr>
          <w:szCs w:val="24"/>
        </w:rPr>
        <w:t>en 20</w:t>
      </w:r>
      <w:r w:rsidR="00476098" w:rsidRPr="00510C52">
        <w:rPr>
          <w:szCs w:val="24"/>
        </w:rPr>
        <w:t>20</w:t>
      </w:r>
      <w:r w:rsidR="00220672" w:rsidRPr="00510C52">
        <w:rPr>
          <w:szCs w:val="24"/>
        </w:rPr>
        <w:t xml:space="preserve"> </w:t>
      </w:r>
      <w:r w:rsidR="001B3A0A" w:rsidRPr="00510C52">
        <w:rPr>
          <w:szCs w:val="24"/>
        </w:rPr>
        <w:t>contre</w:t>
      </w:r>
      <w:r w:rsidR="00D00C07" w:rsidRPr="00510C52">
        <w:rPr>
          <w:szCs w:val="24"/>
        </w:rPr>
        <w:t xml:space="preserve"> un bénéfice de 72</w:t>
      </w:r>
      <w:r w:rsidR="001B3A0A" w:rsidRPr="00510C52">
        <w:rPr>
          <w:szCs w:val="24"/>
        </w:rPr>
        <w:t xml:space="preserve"> </w:t>
      </w:r>
      <w:r w:rsidR="00F2409B" w:rsidRPr="00510C52">
        <w:rPr>
          <w:szCs w:val="24"/>
        </w:rPr>
        <w:t>K</w:t>
      </w:r>
      <w:r w:rsidR="001B3A0A" w:rsidRPr="00510C52">
        <w:rPr>
          <w:szCs w:val="24"/>
        </w:rPr>
        <w:t xml:space="preserve">€ en </w:t>
      </w:r>
      <w:r w:rsidR="00472342" w:rsidRPr="00510C52">
        <w:rPr>
          <w:szCs w:val="24"/>
        </w:rPr>
        <w:t>201</w:t>
      </w:r>
      <w:r w:rsidR="00D00C07" w:rsidRPr="00510C52">
        <w:rPr>
          <w:szCs w:val="24"/>
        </w:rPr>
        <w:t>9</w:t>
      </w:r>
      <w:r w:rsidR="001B3A0A" w:rsidRPr="00510C52">
        <w:rPr>
          <w:szCs w:val="24"/>
        </w:rPr>
        <w:t xml:space="preserve">. </w:t>
      </w:r>
    </w:p>
    <w:bookmarkEnd w:id="5"/>
    <w:p w14:paraId="63D89562" w14:textId="77777777" w:rsidR="00ED0BDA" w:rsidRPr="00510C52" w:rsidRDefault="00ED0BDA" w:rsidP="00C2606E">
      <w:pPr>
        <w:pStyle w:val="1-RESPOONSABILIT2S"/>
        <w:rPr>
          <w:smallCaps/>
          <w:szCs w:val="24"/>
        </w:rPr>
      </w:pPr>
    </w:p>
    <w:p w14:paraId="2453BB9E" w14:textId="62C16100" w:rsidR="0067600E" w:rsidRPr="00510C52" w:rsidRDefault="0067600E" w:rsidP="008C639F">
      <w:pPr>
        <w:numPr>
          <w:ilvl w:val="1"/>
          <w:numId w:val="8"/>
        </w:numPr>
        <w:jc w:val="both"/>
        <w:rPr>
          <w:b/>
          <w:bCs/>
          <w:smallCaps/>
          <w:u w:val="single"/>
        </w:rPr>
      </w:pPr>
      <w:r w:rsidRPr="00510C52">
        <w:rPr>
          <w:b/>
          <w:bCs/>
          <w:smallCaps/>
          <w:u w:val="single"/>
        </w:rPr>
        <w:t>ADOMINVEST</w:t>
      </w:r>
      <w:r w:rsidR="00C81A60" w:rsidRPr="00510C52">
        <w:rPr>
          <w:b/>
          <w:bCs/>
          <w:smallCaps/>
          <w:u w:val="single"/>
        </w:rPr>
        <w:t xml:space="preserve"> SAS</w:t>
      </w:r>
    </w:p>
    <w:p w14:paraId="436D3EF5" w14:textId="77777777" w:rsidR="00B72B98" w:rsidRPr="00510C52" w:rsidRDefault="00B72B98" w:rsidP="00C2606E">
      <w:pPr>
        <w:pStyle w:val="1-RESPOONSABILIT2S"/>
        <w:rPr>
          <w:b/>
          <w:bCs/>
          <w:smallCaps/>
          <w:szCs w:val="24"/>
        </w:rPr>
      </w:pPr>
    </w:p>
    <w:p w14:paraId="7C8B4469" w14:textId="5AA11A4C" w:rsidR="00B72B98" w:rsidRPr="00510C52" w:rsidRDefault="00476098" w:rsidP="00851E21">
      <w:pPr>
        <w:jc w:val="both"/>
      </w:pPr>
      <w:r w:rsidRPr="00510C52">
        <w:t xml:space="preserve">ADOMINVEST </w:t>
      </w:r>
      <w:r w:rsidR="00B72B98" w:rsidRPr="00510C52">
        <w:t>avait acquis un immeuble</w:t>
      </w:r>
      <w:r w:rsidR="008045EA" w:rsidRPr="00510C52">
        <w:t xml:space="preserve"> </w:t>
      </w:r>
      <w:r w:rsidR="00B72B98" w:rsidRPr="00510C52">
        <w:t xml:space="preserve">dans le Gard le 30 octobre 2018 pour un prix de </w:t>
      </w:r>
      <w:r w:rsidR="004C2ACE" w:rsidRPr="00510C52">
        <w:br/>
      </w:r>
      <w:r w:rsidR="00B72B98" w:rsidRPr="00510C52">
        <w:t>360 K€ et générant 3</w:t>
      </w:r>
      <w:r w:rsidR="008045EA" w:rsidRPr="00510C52">
        <w:t>3</w:t>
      </w:r>
      <w:r w:rsidR="00B72B98" w:rsidRPr="00510C52">
        <w:t xml:space="preserve"> K€ de loyers annuels. Après une longue période de mise en conformité de l’immeuble</w:t>
      </w:r>
      <w:r w:rsidR="008045EA" w:rsidRPr="00510C52">
        <w:t>, l</w:t>
      </w:r>
      <w:r w:rsidR="00B72B98" w:rsidRPr="00510C52">
        <w:t>es 7 appartements de l’immeuble ont fait l’objet d’un compromis de vente en juin 2019 pour un prix de 464 K€. L’acte de vente a été signé en janvier 2020.</w:t>
      </w:r>
    </w:p>
    <w:p w14:paraId="5E3FB2B4" w14:textId="77777777" w:rsidR="00851E21" w:rsidRPr="00510C52" w:rsidRDefault="00851E21" w:rsidP="00851E21">
      <w:pPr>
        <w:jc w:val="both"/>
      </w:pPr>
    </w:p>
    <w:p w14:paraId="1642E041" w14:textId="2C0F52CA" w:rsidR="00851E21" w:rsidRPr="00510C52" w:rsidRDefault="008045EA" w:rsidP="00851E21">
      <w:pPr>
        <w:pStyle w:val="1-RESPOONSABILIT2S"/>
        <w:rPr>
          <w:szCs w:val="24"/>
        </w:rPr>
      </w:pPr>
      <w:bookmarkStart w:id="6" w:name="_Hlk38276960"/>
      <w:r w:rsidRPr="00510C52">
        <w:rPr>
          <w:szCs w:val="24"/>
        </w:rPr>
        <w:t xml:space="preserve">Le chiffre d’affaires, constitué </w:t>
      </w:r>
      <w:bookmarkStart w:id="7" w:name="_Hlk38280347"/>
      <w:r w:rsidR="004C2ACE" w:rsidRPr="00510C52">
        <w:rPr>
          <w:szCs w:val="24"/>
        </w:rPr>
        <w:t xml:space="preserve">de 2 K€ de loyer et de 467 K€ issus de la vente des </w:t>
      </w:r>
      <w:r w:rsidR="004C2ACE" w:rsidRPr="00510C52">
        <w:rPr>
          <w:szCs w:val="24"/>
        </w:rPr>
        <w:br/>
        <w:t>7 appartements</w:t>
      </w:r>
      <w:r w:rsidR="00D00C07" w:rsidRPr="00510C52">
        <w:rPr>
          <w:szCs w:val="24"/>
        </w:rPr>
        <w:t>, s’est élevé à 46</w:t>
      </w:r>
      <w:r w:rsidR="004C2ACE" w:rsidRPr="00510C52">
        <w:rPr>
          <w:szCs w:val="24"/>
        </w:rPr>
        <w:t>9</w:t>
      </w:r>
      <w:r w:rsidR="00D00C07" w:rsidRPr="00510C52">
        <w:rPr>
          <w:szCs w:val="24"/>
        </w:rPr>
        <w:t xml:space="preserve"> K€.</w:t>
      </w:r>
      <w:r w:rsidRPr="00510C52">
        <w:rPr>
          <w:szCs w:val="24"/>
        </w:rPr>
        <w:t xml:space="preserve"> </w:t>
      </w:r>
    </w:p>
    <w:p w14:paraId="40C83210" w14:textId="77777777" w:rsidR="00851E21" w:rsidRPr="00510C52" w:rsidRDefault="00851E21" w:rsidP="00851E21">
      <w:pPr>
        <w:pStyle w:val="1-RESPOONSABILIT2S"/>
        <w:rPr>
          <w:szCs w:val="24"/>
        </w:rPr>
      </w:pPr>
    </w:p>
    <w:p w14:paraId="09A46739" w14:textId="1BF35A28" w:rsidR="00851E21" w:rsidRPr="00510C52" w:rsidRDefault="008045EA" w:rsidP="00851E21">
      <w:pPr>
        <w:pStyle w:val="1-RESPOONSABILIT2S"/>
        <w:rPr>
          <w:szCs w:val="24"/>
        </w:rPr>
      </w:pPr>
      <w:r w:rsidRPr="00510C52">
        <w:rPr>
          <w:szCs w:val="24"/>
        </w:rPr>
        <w:t xml:space="preserve">Le résultat d’exploitation a atteint </w:t>
      </w:r>
      <w:r w:rsidR="00D00C07" w:rsidRPr="00510C52">
        <w:rPr>
          <w:szCs w:val="24"/>
        </w:rPr>
        <w:t>53 926</w:t>
      </w:r>
      <w:r w:rsidR="00851E21" w:rsidRPr="00510C52">
        <w:rPr>
          <w:szCs w:val="24"/>
        </w:rPr>
        <w:t> </w:t>
      </w:r>
      <w:r w:rsidRPr="00510C52">
        <w:rPr>
          <w:szCs w:val="24"/>
        </w:rPr>
        <w:t xml:space="preserve">€ contre </w:t>
      </w:r>
      <w:r w:rsidR="00D00C07" w:rsidRPr="00510C52">
        <w:rPr>
          <w:szCs w:val="24"/>
        </w:rPr>
        <w:t>1 231</w:t>
      </w:r>
      <w:r w:rsidR="00DD0E8F" w:rsidRPr="00510C52">
        <w:rPr>
          <w:szCs w:val="24"/>
        </w:rPr>
        <w:t xml:space="preserve"> </w:t>
      </w:r>
      <w:r w:rsidRPr="00510C52">
        <w:rPr>
          <w:szCs w:val="24"/>
        </w:rPr>
        <w:t>€ en 201</w:t>
      </w:r>
      <w:r w:rsidR="00D00C07" w:rsidRPr="00510C52">
        <w:rPr>
          <w:szCs w:val="24"/>
        </w:rPr>
        <w:t>9</w:t>
      </w:r>
      <w:r w:rsidR="007A546A" w:rsidRPr="00510C52">
        <w:rPr>
          <w:szCs w:val="24"/>
        </w:rPr>
        <w:t>.</w:t>
      </w:r>
      <w:r w:rsidRPr="00510C52">
        <w:rPr>
          <w:szCs w:val="24"/>
        </w:rPr>
        <w:t xml:space="preserve"> </w:t>
      </w:r>
    </w:p>
    <w:p w14:paraId="67555CC2" w14:textId="77777777" w:rsidR="00851E21" w:rsidRPr="00510C52" w:rsidRDefault="00851E21" w:rsidP="00851E21">
      <w:pPr>
        <w:pStyle w:val="1-RESPOONSABILIT2S"/>
        <w:rPr>
          <w:szCs w:val="24"/>
        </w:rPr>
      </w:pPr>
    </w:p>
    <w:p w14:paraId="2D044837" w14:textId="2FD41907" w:rsidR="008045EA" w:rsidRPr="00510C52" w:rsidRDefault="008045EA" w:rsidP="00851E21">
      <w:pPr>
        <w:pStyle w:val="1-RESPOONSABILIT2S"/>
        <w:rPr>
          <w:strike/>
          <w:szCs w:val="24"/>
          <w:highlight w:val="yellow"/>
        </w:rPr>
      </w:pPr>
      <w:r w:rsidRPr="00510C52">
        <w:rPr>
          <w:szCs w:val="24"/>
        </w:rPr>
        <w:t xml:space="preserve">Le </w:t>
      </w:r>
      <w:r w:rsidR="00D21F19" w:rsidRPr="00510C52">
        <w:rPr>
          <w:szCs w:val="24"/>
        </w:rPr>
        <w:t xml:space="preserve">résultat </w:t>
      </w:r>
      <w:r w:rsidRPr="00510C52">
        <w:rPr>
          <w:szCs w:val="24"/>
        </w:rPr>
        <w:t xml:space="preserve">net est </w:t>
      </w:r>
      <w:r w:rsidR="00D21F19" w:rsidRPr="00510C52">
        <w:rPr>
          <w:szCs w:val="24"/>
        </w:rPr>
        <w:t xml:space="preserve">un </w:t>
      </w:r>
      <w:r w:rsidR="00D00C07" w:rsidRPr="00510C52">
        <w:rPr>
          <w:szCs w:val="24"/>
        </w:rPr>
        <w:t>bénéfice</w:t>
      </w:r>
      <w:r w:rsidR="00D21F19" w:rsidRPr="00510C52">
        <w:rPr>
          <w:szCs w:val="24"/>
        </w:rPr>
        <w:t xml:space="preserve"> </w:t>
      </w:r>
      <w:r w:rsidRPr="00510C52">
        <w:rPr>
          <w:szCs w:val="24"/>
        </w:rPr>
        <w:t xml:space="preserve">de </w:t>
      </w:r>
      <w:r w:rsidR="00D00C07" w:rsidRPr="00510C52">
        <w:rPr>
          <w:szCs w:val="24"/>
        </w:rPr>
        <w:t>41 319</w:t>
      </w:r>
      <w:r w:rsidRPr="00510C52">
        <w:rPr>
          <w:szCs w:val="24"/>
        </w:rPr>
        <w:t xml:space="preserve"> € en 20</w:t>
      </w:r>
      <w:r w:rsidR="00D00C07" w:rsidRPr="00510C52">
        <w:rPr>
          <w:szCs w:val="24"/>
        </w:rPr>
        <w:t>20</w:t>
      </w:r>
      <w:r w:rsidRPr="00510C52">
        <w:rPr>
          <w:szCs w:val="24"/>
        </w:rPr>
        <w:t xml:space="preserve"> contre </w:t>
      </w:r>
      <w:r w:rsidR="00D21F19" w:rsidRPr="00510C52">
        <w:rPr>
          <w:szCs w:val="24"/>
        </w:rPr>
        <w:t>un</w:t>
      </w:r>
      <w:r w:rsidR="00D00C07" w:rsidRPr="00510C52">
        <w:rPr>
          <w:szCs w:val="24"/>
        </w:rPr>
        <w:t>e perte de (</w:t>
      </w:r>
      <w:r w:rsidR="004C2ACE" w:rsidRPr="00510C52">
        <w:rPr>
          <w:szCs w:val="24"/>
        </w:rPr>
        <w:t>540)</w:t>
      </w:r>
      <w:r w:rsidRPr="00510C52">
        <w:rPr>
          <w:szCs w:val="24"/>
        </w:rPr>
        <w:t xml:space="preserve"> € en 201</w:t>
      </w:r>
      <w:r w:rsidR="00D00C07" w:rsidRPr="00510C52">
        <w:rPr>
          <w:szCs w:val="24"/>
        </w:rPr>
        <w:t>9</w:t>
      </w:r>
      <w:r w:rsidRPr="00510C52">
        <w:rPr>
          <w:szCs w:val="24"/>
        </w:rPr>
        <w:t xml:space="preserve">. </w:t>
      </w:r>
      <w:bookmarkEnd w:id="7"/>
    </w:p>
    <w:bookmarkEnd w:id="6"/>
    <w:p w14:paraId="20511BD4" w14:textId="62A55B6C" w:rsidR="00B72B98" w:rsidRPr="00510C52" w:rsidRDefault="00B72B98" w:rsidP="00B72B98"/>
    <w:p w14:paraId="6E87F309" w14:textId="51611008" w:rsidR="0067600E" w:rsidRPr="00510C52" w:rsidRDefault="0067600E" w:rsidP="008C639F">
      <w:pPr>
        <w:numPr>
          <w:ilvl w:val="1"/>
          <w:numId w:val="8"/>
        </w:numPr>
        <w:jc w:val="both"/>
        <w:rPr>
          <w:b/>
          <w:bCs/>
          <w:smallCaps/>
          <w:u w:val="single"/>
        </w:rPr>
      </w:pPr>
      <w:r w:rsidRPr="00510C52">
        <w:rPr>
          <w:b/>
          <w:bCs/>
          <w:smallCaps/>
          <w:u w:val="single"/>
        </w:rPr>
        <w:t>ADOMINVEST 2</w:t>
      </w:r>
      <w:r w:rsidR="00C81A60" w:rsidRPr="00510C52">
        <w:rPr>
          <w:b/>
          <w:bCs/>
          <w:smallCaps/>
          <w:u w:val="single"/>
        </w:rPr>
        <w:t xml:space="preserve"> SNC</w:t>
      </w:r>
    </w:p>
    <w:p w14:paraId="6505D9AD" w14:textId="24288FCD" w:rsidR="0067600E" w:rsidRPr="00510C52" w:rsidRDefault="0067600E" w:rsidP="00C2606E">
      <w:pPr>
        <w:pStyle w:val="1-RESPOONSABILIT2S"/>
        <w:rPr>
          <w:b/>
          <w:bCs/>
          <w:smallCaps/>
          <w:szCs w:val="24"/>
        </w:rPr>
      </w:pPr>
    </w:p>
    <w:p w14:paraId="19404842" w14:textId="07206FF0" w:rsidR="00DD0E8F" w:rsidRPr="00510C52" w:rsidRDefault="00D00C07" w:rsidP="00851E21">
      <w:pPr>
        <w:jc w:val="both"/>
      </w:pPr>
      <w:r w:rsidRPr="00510C52">
        <w:t xml:space="preserve">ADOMINVEST </w:t>
      </w:r>
      <w:r w:rsidR="003511A9" w:rsidRPr="00510C52">
        <w:t>2 a acquis u</w:t>
      </w:r>
      <w:r w:rsidR="00DD0E8F" w:rsidRPr="00510C52">
        <w:t>n immeuble à Périgueux de 60 logements</w:t>
      </w:r>
      <w:r w:rsidR="003511A9" w:rsidRPr="00510C52">
        <w:t xml:space="preserve"> en septembre</w:t>
      </w:r>
      <w:r w:rsidR="00DD0E8F" w:rsidRPr="00510C52">
        <w:t xml:space="preserve"> 2018 au prix de 2,4 M€ et 5</w:t>
      </w:r>
      <w:r w:rsidR="003511A9" w:rsidRPr="00510C52">
        <w:t>3</w:t>
      </w:r>
      <w:r w:rsidR="00DD0E8F" w:rsidRPr="00510C52">
        <w:t>0 K€ de travaux, mis en vente au prix de 4,5 M€.</w:t>
      </w:r>
      <w:r w:rsidR="00A534BF" w:rsidRPr="00510C52">
        <w:t xml:space="preserve"> </w:t>
      </w:r>
      <w:r w:rsidR="00564DE6" w:rsidRPr="00510C52">
        <w:t xml:space="preserve">Au </w:t>
      </w:r>
      <w:r w:rsidRPr="00510C52">
        <w:t xml:space="preserve">31 décembre </w:t>
      </w:r>
      <w:r w:rsidR="00564DE6" w:rsidRPr="00510C52">
        <w:t xml:space="preserve">2020, l’immeuble </w:t>
      </w:r>
      <w:r w:rsidRPr="00510C52">
        <w:t>était</w:t>
      </w:r>
      <w:r w:rsidR="00564DE6" w:rsidRPr="00510C52">
        <w:t xml:space="preserve"> commercialisé à </w:t>
      </w:r>
      <w:r w:rsidR="00C25EFC" w:rsidRPr="00510C52">
        <w:t>90</w:t>
      </w:r>
      <w:r w:rsidR="00806C27" w:rsidRPr="00510C52">
        <w:t xml:space="preserve"> </w:t>
      </w:r>
      <w:r w:rsidR="00564DE6" w:rsidRPr="00510C52">
        <w:t>%.</w:t>
      </w:r>
    </w:p>
    <w:p w14:paraId="6F6E5A61" w14:textId="77777777" w:rsidR="00D00C07" w:rsidRPr="00510C52" w:rsidRDefault="00D00C07" w:rsidP="00851E21">
      <w:pPr>
        <w:jc w:val="both"/>
      </w:pPr>
    </w:p>
    <w:p w14:paraId="1C254AEB" w14:textId="0E7C8726" w:rsidR="00F07F58" w:rsidRPr="00510C52" w:rsidRDefault="00F07F58" w:rsidP="00851E21">
      <w:pPr>
        <w:jc w:val="both"/>
      </w:pPr>
      <w:r w:rsidRPr="00510C52">
        <w:t xml:space="preserve">Les produits d’exploitation ont </w:t>
      </w:r>
      <w:r w:rsidR="00A268F7" w:rsidRPr="00510C52">
        <w:t xml:space="preserve">atteint </w:t>
      </w:r>
      <w:r w:rsidR="00806C27" w:rsidRPr="00510C52">
        <w:t xml:space="preserve">1 625 371 </w:t>
      </w:r>
      <w:r w:rsidR="00A268F7" w:rsidRPr="00510C52">
        <w:t xml:space="preserve">€ contre </w:t>
      </w:r>
      <w:r w:rsidR="00D00C07" w:rsidRPr="00510C52">
        <w:t xml:space="preserve">1 528 903 </w:t>
      </w:r>
      <w:r w:rsidR="00A268F7" w:rsidRPr="00510C52">
        <w:t>€ en 201</w:t>
      </w:r>
      <w:r w:rsidR="00D00C07" w:rsidRPr="00510C52">
        <w:t>9</w:t>
      </w:r>
      <w:r w:rsidR="00A268F7" w:rsidRPr="00510C52">
        <w:t>.</w:t>
      </w:r>
    </w:p>
    <w:p w14:paraId="7B4DC921" w14:textId="77777777" w:rsidR="00851E21" w:rsidRPr="00510C52" w:rsidRDefault="00851E21" w:rsidP="00851E21">
      <w:pPr>
        <w:jc w:val="both"/>
      </w:pPr>
    </w:p>
    <w:p w14:paraId="70C8BF81" w14:textId="124EBF5A" w:rsidR="00851E21" w:rsidRPr="00510C52" w:rsidRDefault="00F07F58" w:rsidP="00851E21">
      <w:pPr>
        <w:jc w:val="both"/>
      </w:pPr>
      <w:bookmarkStart w:id="8" w:name="_Hlk38282054"/>
      <w:r w:rsidRPr="00510C52">
        <w:t>Le chiffre d’affaires</w:t>
      </w:r>
      <w:r w:rsidR="00A268F7" w:rsidRPr="00510C52">
        <w:t xml:space="preserve"> a atteint </w:t>
      </w:r>
      <w:r w:rsidR="00806C27" w:rsidRPr="00510C52">
        <w:t>1 589 836 € en 2020</w:t>
      </w:r>
      <w:r w:rsidR="00A268F7" w:rsidRPr="00510C52">
        <w:t xml:space="preserve"> contre </w:t>
      </w:r>
      <w:r w:rsidR="00806C27" w:rsidRPr="00510C52">
        <w:t xml:space="preserve">996 469 </w:t>
      </w:r>
      <w:r w:rsidR="00A268F7" w:rsidRPr="00510C52">
        <w:t>€ en 201</w:t>
      </w:r>
      <w:r w:rsidR="00806C27" w:rsidRPr="00510C52">
        <w:t>9</w:t>
      </w:r>
      <w:r w:rsidR="00A268F7" w:rsidRPr="00510C52">
        <w:t xml:space="preserve">. Il est constitué de </w:t>
      </w:r>
      <w:r w:rsidR="00806C27" w:rsidRPr="00510C52">
        <w:t>192</w:t>
      </w:r>
      <w:r w:rsidR="00A268F7" w:rsidRPr="00510C52">
        <w:t xml:space="preserve"> K€ de loyers et de </w:t>
      </w:r>
      <w:r w:rsidR="00806C27" w:rsidRPr="00510C52">
        <w:t>1 398</w:t>
      </w:r>
      <w:r w:rsidR="00A268F7" w:rsidRPr="00510C52">
        <w:t xml:space="preserve"> K€ issus de la vente de </w:t>
      </w:r>
      <w:r w:rsidR="00C25EFC" w:rsidRPr="00510C52">
        <w:t xml:space="preserve">20 </w:t>
      </w:r>
      <w:r w:rsidR="00A268F7" w:rsidRPr="00510C52">
        <w:t>appartements</w:t>
      </w:r>
      <w:r w:rsidR="0025722E" w:rsidRPr="00510C52">
        <w:t xml:space="preserve">. </w:t>
      </w:r>
    </w:p>
    <w:p w14:paraId="02897E7B" w14:textId="77777777" w:rsidR="00851E21" w:rsidRPr="00510C52" w:rsidRDefault="00851E21" w:rsidP="00851E21">
      <w:pPr>
        <w:jc w:val="both"/>
      </w:pPr>
    </w:p>
    <w:p w14:paraId="3B68E172" w14:textId="5969402F" w:rsidR="00851E21" w:rsidRPr="00510C52" w:rsidRDefault="0025722E" w:rsidP="00851E21">
      <w:pPr>
        <w:jc w:val="both"/>
      </w:pPr>
      <w:r w:rsidRPr="00510C52">
        <w:t xml:space="preserve">Le résultat d’exploitation a atteint </w:t>
      </w:r>
      <w:r w:rsidR="00806C27" w:rsidRPr="00510C52">
        <w:t xml:space="preserve">356 694 </w:t>
      </w:r>
      <w:r w:rsidRPr="00510C52">
        <w:t>€ contre</w:t>
      </w:r>
      <w:r w:rsidR="00851E21" w:rsidRPr="00510C52">
        <w:t xml:space="preserve"> un résultat d’exploitation de</w:t>
      </w:r>
      <w:r w:rsidRPr="00510C52">
        <w:t xml:space="preserve"> </w:t>
      </w:r>
      <w:r w:rsidR="00806C27" w:rsidRPr="00510C52">
        <w:t xml:space="preserve">173 574 </w:t>
      </w:r>
      <w:r w:rsidRPr="00510C52">
        <w:t>€ en 201</w:t>
      </w:r>
      <w:r w:rsidR="00806C27" w:rsidRPr="00510C52">
        <w:t>9</w:t>
      </w:r>
      <w:r w:rsidR="00851E21" w:rsidRPr="00510C52">
        <w:t>.</w:t>
      </w:r>
      <w:r w:rsidRPr="00510C52">
        <w:t xml:space="preserve"> </w:t>
      </w:r>
    </w:p>
    <w:p w14:paraId="571FDFB8" w14:textId="77777777" w:rsidR="00851E21" w:rsidRPr="00510C52" w:rsidRDefault="00851E21" w:rsidP="00851E21">
      <w:pPr>
        <w:jc w:val="both"/>
      </w:pPr>
    </w:p>
    <w:p w14:paraId="7127E07E" w14:textId="168EE8BC" w:rsidR="0025722E" w:rsidRPr="00510C52" w:rsidRDefault="0025722E" w:rsidP="00851E21">
      <w:pPr>
        <w:jc w:val="both"/>
      </w:pPr>
      <w:r w:rsidRPr="00510C52">
        <w:t xml:space="preserve">Le </w:t>
      </w:r>
      <w:r w:rsidR="00D21F19" w:rsidRPr="00510C52">
        <w:t xml:space="preserve">résultat </w:t>
      </w:r>
      <w:r w:rsidRPr="00510C52">
        <w:t xml:space="preserve">net est </w:t>
      </w:r>
      <w:r w:rsidR="00D21F19" w:rsidRPr="00510C52">
        <w:t xml:space="preserve">un bénéfice </w:t>
      </w:r>
      <w:r w:rsidRPr="00510C52">
        <w:t xml:space="preserve">de </w:t>
      </w:r>
      <w:r w:rsidR="00806C27" w:rsidRPr="00510C52">
        <w:t>327 163</w:t>
      </w:r>
      <w:r w:rsidRPr="00510C52">
        <w:t xml:space="preserve"> € en 20</w:t>
      </w:r>
      <w:r w:rsidR="00806C27" w:rsidRPr="00510C52">
        <w:t>20</w:t>
      </w:r>
      <w:r w:rsidRPr="00510C52">
        <w:t xml:space="preserve"> contre</w:t>
      </w:r>
      <w:r w:rsidR="00851E21" w:rsidRPr="00510C52">
        <w:t xml:space="preserve"> </w:t>
      </w:r>
      <w:r w:rsidR="00806C27" w:rsidRPr="00510C52">
        <w:t>un bénéfice de 132 739 € en 2019</w:t>
      </w:r>
      <w:r w:rsidRPr="00510C52">
        <w:t>.</w:t>
      </w:r>
    </w:p>
    <w:bookmarkEnd w:id="8"/>
    <w:p w14:paraId="4702775B" w14:textId="44A9AD2F" w:rsidR="0067600E" w:rsidRPr="00510C52" w:rsidRDefault="0067600E" w:rsidP="00C2606E">
      <w:pPr>
        <w:pStyle w:val="1-RESPOONSABILIT2S"/>
        <w:rPr>
          <w:b/>
          <w:bCs/>
          <w:smallCaps/>
          <w:szCs w:val="24"/>
        </w:rPr>
      </w:pPr>
    </w:p>
    <w:p w14:paraId="3C65B6B8" w14:textId="5FB94D07" w:rsidR="0067600E" w:rsidRPr="00510C52" w:rsidRDefault="0067600E" w:rsidP="008C639F">
      <w:pPr>
        <w:keepNext/>
        <w:numPr>
          <w:ilvl w:val="1"/>
          <w:numId w:val="8"/>
        </w:numPr>
        <w:jc w:val="both"/>
        <w:rPr>
          <w:b/>
          <w:bCs/>
          <w:smallCaps/>
          <w:u w:val="single"/>
        </w:rPr>
      </w:pPr>
      <w:r w:rsidRPr="00510C52">
        <w:rPr>
          <w:b/>
          <w:bCs/>
          <w:smallCaps/>
          <w:u w:val="single"/>
        </w:rPr>
        <w:t>ADOMOS PLACEMENT</w:t>
      </w:r>
      <w:r w:rsidR="00C81A60" w:rsidRPr="00510C52">
        <w:rPr>
          <w:b/>
          <w:bCs/>
          <w:smallCaps/>
          <w:u w:val="single"/>
        </w:rPr>
        <w:t xml:space="preserve"> SAS</w:t>
      </w:r>
    </w:p>
    <w:p w14:paraId="3A82BE0D" w14:textId="44C1D82E" w:rsidR="0067600E" w:rsidRPr="00510C52" w:rsidRDefault="0067600E" w:rsidP="00806C27">
      <w:pPr>
        <w:pStyle w:val="1-RESPOONSABILIT2S"/>
        <w:keepNext/>
        <w:rPr>
          <w:b/>
          <w:bCs/>
          <w:smallCaps/>
          <w:szCs w:val="24"/>
        </w:rPr>
      </w:pPr>
    </w:p>
    <w:p w14:paraId="5B8F4649" w14:textId="06B81BCC" w:rsidR="0067600E" w:rsidRPr="00510C52" w:rsidRDefault="00806C27" w:rsidP="00806C27">
      <w:pPr>
        <w:pStyle w:val="1-RESPOONSABILIT2S"/>
        <w:keepNext/>
        <w:rPr>
          <w:b/>
          <w:bCs/>
          <w:smallCaps/>
          <w:szCs w:val="24"/>
        </w:rPr>
      </w:pPr>
      <w:r w:rsidRPr="00510C52">
        <w:rPr>
          <w:szCs w:val="24"/>
        </w:rPr>
        <w:t>ADOMOS PLACEMENTS</w:t>
      </w:r>
      <w:r w:rsidR="00975B27" w:rsidRPr="00510C52">
        <w:rPr>
          <w:szCs w:val="24"/>
        </w:rPr>
        <w:t xml:space="preserve">, spécialisée dans la commercialisation de SCPI, en en quasi sommeil. </w:t>
      </w:r>
    </w:p>
    <w:p w14:paraId="72E135D5" w14:textId="77777777" w:rsidR="00851E21" w:rsidRPr="00510C52" w:rsidRDefault="00851E21" w:rsidP="00975B27">
      <w:bookmarkStart w:id="9" w:name="_Hlk38282373"/>
    </w:p>
    <w:p w14:paraId="2EEBCACD" w14:textId="12B45819" w:rsidR="00851E21" w:rsidRPr="00510C52" w:rsidRDefault="00975B27" w:rsidP="00975B27">
      <w:r w:rsidRPr="00510C52">
        <w:t xml:space="preserve">Le chiffre d’affaires a atteint </w:t>
      </w:r>
      <w:r w:rsidR="004947C2" w:rsidRPr="00510C52">
        <w:t>19 750</w:t>
      </w:r>
      <w:r w:rsidR="00806C27" w:rsidRPr="00510C52">
        <w:t xml:space="preserve"> € en 2020 </w:t>
      </w:r>
      <w:r w:rsidRPr="00510C52">
        <w:t xml:space="preserve">contre </w:t>
      </w:r>
      <w:r w:rsidR="00806C27" w:rsidRPr="00510C52">
        <w:t>5 500 € en 2019</w:t>
      </w:r>
      <w:r w:rsidRPr="00510C52">
        <w:t xml:space="preserve">. </w:t>
      </w:r>
    </w:p>
    <w:p w14:paraId="13AE494C" w14:textId="77777777" w:rsidR="00851E21" w:rsidRPr="00510C52" w:rsidRDefault="00851E21" w:rsidP="00975B27"/>
    <w:p w14:paraId="32045181" w14:textId="6D9A2F9D" w:rsidR="00851E21" w:rsidRPr="00510C52" w:rsidRDefault="00975B27" w:rsidP="00975B27">
      <w:r w:rsidRPr="00510C52">
        <w:t xml:space="preserve">Le résultat d’exploitation a atteint </w:t>
      </w:r>
      <w:r w:rsidR="004947C2" w:rsidRPr="00510C52">
        <w:t xml:space="preserve">16 416 </w:t>
      </w:r>
      <w:r w:rsidRPr="00510C52">
        <w:t xml:space="preserve">€ </w:t>
      </w:r>
      <w:r w:rsidR="00851E21" w:rsidRPr="00510C52">
        <w:t>en 20</w:t>
      </w:r>
      <w:r w:rsidR="00806C27" w:rsidRPr="00510C52">
        <w:t>20</w:t>
      </w:r>
      <w:r w:rsidR="00851E21" w:rsidRPr="00510C52">
        <w:t xml:space="preserve"> </w:t>
      </w:r>
      <w:r w:rsidRPr="00510C52">
        <w:t xml:space="preserve">contre </w:t>
      </w:r>
      <w:r w:rsidR="00806C27" w:rsidRPr="00510C52">
        <w:t>3 314 € en 2019</w:t>
      </w:r>
      <w:r w:rsidRPr="00510C52">
        <w:t xml:space="preserve">. </w:t>
      </w:r>
    </w:p>
    <w:p w14:paraId="218F520C" w14:textId="77777777" w:rsidR="00851E21" w:rsidRPr="00510C52" w:rsidRDefault="00851E21" w:rsidP="00975B27"/>
    <w:p w14:paraId="65C89278" w14:textId="6EC3FBA1" w:rsidR="00975B27" w:rsidRPr="00510C52" w:rsidRDefault="00975B27" w:rsidP="00975B27">
      <w:r w:rsidRPr="00510C52">
        <w:t xml:space="preserve">Le bénéfice net est de </w:t>
      </w:r>
      <w:r w:rsidR="004947C2" w:rsidRPr="00510C52">
        <w:t xml:space="preserve">13 943 </w:t>
      </w:r>
      <w:r w:rsidRPr="00510C52">
        <w:t>€ en 20</w:t>
      </w:r>
      <w:r w:rsidR="00806C27" w:rsidRPr="00510C52">
        <w:t>20</w:t>
      </w:r>
      <w:r w:rsidRPr="00510C52">
        <w:t xml:space="preserve"> contre </w:t>
      </w:r>
      <w:r w:rsidR="00806C27" w:rsidRPr="00510C52">
        <w:t>2 794 € en 2019</w:t>
      </w:r>
      <w:r w:rsidRPr="00510C52">
        <w:t>.</w:t>
      </w:r>
    </w:p>
    <w:bookmarkEnd w:id="9"/>
    <w:p w14:paraId="2A3E1435" w14:textId="77777777" w:rsidR="001F4D8E" w:rsidRPr="00510C52" w:rsidRDefault="001F4D8E" w:rsidP="00C2606E">
      <w:pPr>
        <w:pStyle w:val="1-RESPOONSABILIT2S"/>
        <w:rPr>
          <w:b/>
          <w:bCs/>
          <w:smallCaps/>
          <w:szCs w:val="24"/>
        </w:rPr>
      </w:pPr>
    </w:p>
    <w:p w14:paraId="5E82579E" w14:textId="39395F4A" w:rsidR="0067600E" w:rsidRPr="00510C52" w:rsidRDefault="0067600E" w:rsidP="008C639F">
      <w:pPr>
        <w:numPr>
          <w:ilvl w:val="1"/>
          <w:numId w:val="8"/>
        </w:numPr>
        <w:jc w:val="both"/>
        <w:rPr>
          <w:b/>
          <w:bCs/>
          <w:smallCaps/>
          <w:u w:val="single"/>
        </w:rPr>
      </w:pPr>
      <w:r w:rsidRPr="00510C52">
        <w:rPr>
          <w:b/>
          <w:bCs/>
          <w:smallCaps/>
          <w:u w:val="single"/>
        </w:rPr>
        <w:t>ADOMOS GESTION IMMOBILIERE</w:t>
      </w:r>
    </w:p>
    <w:p w14:paraId="0EADD280" w14:textId="77777777" w:rsidR="0067600E" w:rsidRPr="00510C52" w:rsidRDefault="0067600E" w:rsidP="00C2606E">
      <w:pPr>
        <w:pStyle w:val="1-RESPOONSABILIT2S"/>
        <w:rPr>
          <w:b/>
          <w:bCs/>
          <w:smallCaps/>
          <w:szCs w:val="24"/>
        </w:rPr>
      </w:pPr>
    </w:p>
    <w:p w14:paraId="7A5F6538" w14:textId="451FF2F3" w:rsidR="0067600E" w:rsidRPr="00510C52" w:rsidRDefault="00806C27" w:rsidP="00C2606E">
      <w:pPr>
        <w:pStyle w:val="1-RESPOONSABILIT2S"/>
        <w:rPr>
          <w:szCs w:val="24"/>
        </w:rPr>
      </w:pPr>
      <w:r w:rsidRPr="00510C52">
        <w:rPr>
          <w:szCs w:val="24"/>
        </w:rPr>
        <w:t>ADOMOS GESTION IMMOBILIERE</w:t>
      </w:r>
      <w:r w:rsidR="00975B27" w:rsidRPr="00510C52">
        <w:rPr>
          <w:szCs w:val="24"/>
        </w:rPr>
        <w:t>, créée en association avec la société SNG, est administrateur de biens.</w:t>
      </w:r>
    </w:p>
    <w:p w14:paraId="3B127EAA" w14:textId="77777777" w:rsidR="00851E21" w:rsidRPr="00510C52" w:rsidRDefault="00851E21" w:rsidP="00C2606E">
      <w:pPr>
        <w:pStyle w:val="1-RESPOONSABILIT2S"/>
        <w:rPr>
          <w:szCs w:val="24"/>
        </w:rPr>
      </w:pPr>
    </w:p>
    <w:p w14:paraId="539FFC0E" w14:textId="47D80071" w:rsidR="00851E21" w:rsidRPr="00510C52" w:rsidRDefault="00975B27" w:rsidP="00975B27">
      <w:r w:rsidRPr="00510C52">
        <w:t xml:space="preserve">Le chiffre d’affaires a atteint </w:t>
      </w:r>
      <w:r w:rsidR="004556FE" w:rsidRPr="00510C52">
        <w:t>76 465</w:t>
      </w:r>
      <w:r w:rsidR="00806C27" w:rsidRPr="00510C52">
        <w:t xml:space="preserve"> € en 2020 </w:t>
      </w:r>
      <w:r w:rsidRPr="00510C52">
        <w:t xml:space="preserve">contre </w:t>
      </w:r>
      <w:r w:rsidR="00806C27" w:rsidRPr="00510C52">
        <w:t>65 217 € en 2019</w:t>
      </w:r>
      <w:r w:rsidRPr="00510C52">
        <w:t xml:space="preserve">. </w:t>
      </w:r>
    </w:p>
    <w:p w14:paraId="74C81283" w14:textId="77777777" w:rsidR="00851E21" w:rsidRPr="00510C52" w:rsidRDefault="00851E21" w:rsidP="00975B27"/>
    <w:p w14:paraId="47832C4F" w14:textId="45FBCDEA" w:rsidR="00983D90" w:rsidRPr="00510C52" w:rsidRDefault="00975B27" w:rsidP="00975B27">
      <w:r w:rsidRPr="00510C52">
        <w:t xml:space="preserve">Le résultat d’exploitation </w:t>
      </w:r>
      <w:r w:rsidR="00851E21" w:rsidRPr="00510C52">
        <w:t xml:space="preserve">est </w:t>
      </w:r>
      <w:r w:rsidR="00806C27" w:rsidRPr="00510C52">
        <w:t>positif</w:t>
      </w:r>
      <w:r w:rsidR="004556FE" w:rsidRPr="00510C52">
        <w:t xml:space="preserve"> </w:t>
      </w:r>
      <w:r w:rsidR="00851E21" w:rsidRPr="00510C52">
        <w:t>et ressort à</w:t>
      </w:r>
      <w:r w:rsidRPr="00510C52">
        <w:t xml:space="preserve"> </w:t>
      </w:r>
      <w:r w:rsidR="004556FE" w:rsidRPr="00510C52">
        <w:t>17</w:t>
      </w:r>
      <w:r w:rsidR="00806C27" w:rsidRPr="00510C52">
        <w:t xml:space="preserve"> € en 2020 </w:t>
      </w:r>
      <w:r w:rsidRPr="00510C52">
        <w:t xml:space="preserve">contre </w:t>
      </w:r>
      <w:r w:rsidR="004556FE" w:rsidRPr="00510C52">
        <w:t>48</w:t>
      </w:r>
      <w:r w:rsidR="00806C27" w:rsidRPr="00510C52">
        <w:t xml:space="preserve"> € en 2019</w:t>
      </w:r>
      <w:r w:rsidRPr="00510C52">
        <w:t xml:space="preserve">. </w:t>
      </w:r>
    </w:p>
    <w:p w14:paraId="6DCD0626" w14:textId="77777777" w:rsidR="00983D90" w:rsidRPr="00510C52" w:rsidRDefault="00983D90" w:rsidP="00975B27"/>
    <w:p w14:paraId="56429D17" w14:textId="47B3733B" w:rsidR="00975B27" w:rsidRPr="00510C52" w:rsidRDefault="00975B27" w:rsidP="00975B27">
      <w:r w:rsidRPr="00510C52">
        <w:t xml:space="preserve">Le résultat net est </w:t>
      </w:r>
      <w:r w:rsidR="00806C27" w:rsidRPr="00510C52">
        <w:t>un bénéfice</w:t>
      </w:r>
      <w:r w:rsidR="00480867">
        <w:t xml:space="preserve"> </w:t>
      </w:r>
      <w:r w:rsidRPr="00510C52">
        <w:t>de</w:t>
      </w:r>
      <w:r w:rsidR="00806C27" w:rsidRPr="00510C52">
        <w:t xml:space="preserve"> </w:t>
      </w:r>
      <w:r w:rsidR="004556FE" w:rsidRPr="00510C52">
        <w:t>17</w:t>
      </w:r>
      <w:r w:rsidR="00806C27" w:rsidRPr="00510C52">
        <w:t xml:space="preserve"> € en 2020 </w:t>
      </w:r>
      <w:r w:rsidRPr="00510C52">
        <w:t>contre</w:t>
      </w:r>
      <w:r w:rsidR="00806C27" w:rsidRPr="00510C52">
        <w:t xml:space="preserve"> une perte de</w:t>
      </w:r>
      <w:r w:rsidRPr="00510C52">
        <w:t xml:space="preserve"> </w:t>
      </w:r>
      <w:r w:rsidR="004556FE" w:rsidRPr="00510C52">
        <w:t>48</w:t>
      </w:r>
      <w:r w:rsidR="00806C27" w:rsidRPr="00510C52">
        <w:t xml:space="preserve"> € en 2019</w:t>
      </w:r>
      <w:r w:rsidRPr="00510C52">
        <w:t>.</w:t>
      </w:r>
    </w:p>
    <w:p w14:paraId="4D8F8FBE" w14:textId="1348E1C8" w:rsidR="00F229E5" w:rsidRPr="00510C52" w:rsidRDefault="00F229E5">
      <w:pPr>
        <w:jc w:val="both"/>
      </w:pPr>
    </w:p>
    <w:p w14:paraId="6E0A689B" w14:textId="77777777" w:rsidR="00806C27" w:rsidRPr="00510C52" w:rsidRDefault="00806C27">
      <w:pPr>
        <w:jc w:val="both"/>
      </w:pPr>
    </w:p>
    <w:p w14:paraId="178A548D" w14:textId="295BDC3D" w:rsidR="00F229E5" w:rsidRPr="00510C52" w:rsidRDefault="00F229E5" w:rsidP="008C639F">
      <w:pPr>
        <w:pStyle w:val="Titre1"/>
        <w:numPr>
          <w:ilvl w:val="0"/>
          <w:numId w:val="8"/>
        </w:numPr>
        <w:spacing w:line="240" w:lineRule="auto"/>
        <w:rPr>
          <w:color w:val="auto"/>
          <w:szCs w:val="24"/>
        </w:rPr>
      </w:pPr>
      <w:r w:rsidRPr="00510C52">
        <w:rPr>
          <w:color w:val="auto"/>
          <w:szCs w:val="24"/>
        </w:rPr>
        <w:t>INFORMATIONS CONCE</w:t>
      </w:r>
      <w:bookmarkStart w:id="10" w:name="_GoBack"/>
      <w:bookmarkEnd w:id="10"/>
      <w:r w:rsidRPr="00510C52">
        <w:rPr>
          <w:color w:val="auto"/>
          <w:szCs w:val="24"/>
        </w:rPr>
        <w:t>RNANT LE CAPITAL ET L’EVOLUTION DU COURS DE BOURSE</w:t>
      </w:r>
    </w:p>
    <w:p w14:paraId="45C5A2F7" w14:textId="77777777" w:rsidR="00F229E5" w:rsidRPr="00510C52" w:rsidRDefault="00F229E5"/>
    <w:p w14:paraId="4A09A8A9" w14:textId="436EFB27" w:rsidR="00F229E5" w:rsidRPr="00510C52" w:rsidRDefault="00F229E5" w:rsidP="008C639F">
      <w:pPr>
        <w:pStyle w:val="Paragraphedeliste"/>
        <w:numPr>
          <w:ilvl w:val="1"/>
          <w:numId w:val="9"/>
        </w:numPr>
        <w:rPr>
          <w:b/>
          <w:sz w:val="24"/>
          <w:szCs w:val="24"/>
          <w:u w:val="single"/>
        </w:rPr>
      </w:pPr>
      <w:r w:rsidRPr="00510C52">
        <w:rPr>
          <w:b/>
          <w:sz w:val="24"/>
          <w:szCs w:val="24"/>
          <w:u w:val="single"/>
        </w:rPr>
        <w:t>Actionnaires détenant plus de 5%</w:t>
      </w:r>
      <w:r w:rsidR="004335C8" w:rsidRPr="00510C52">
        <w:rPr>
          <w:b/>
          <w:sz w:val="24"/>
          <w:szCs w:val="24"/>
          <w:u w:val="single"/>
        </w:rPr>
        <w:t xml:space="preserve"> au 31 décembre </w:t>
      </w:r>
      <w:r w:rsidR="009F2349" w:rsidRPr="00510C52">
        <w:rPr>
          <w:b/>
          <w:sz w:val="24"/>
          <w:szCs w:val="24"/>
          <w:u w:val="single"/>
        </w:rPr>
        <w:t>20</w:t>
      </w:r>
      <w:r w:rsidR="00806C27" w:rsidRPr="00510C52">
        <w:rPr>
          <w:b/>
          <w:sz w:val="24"/>
          <w:szCs w:val="24"/>
          <w:u w:val="single"/>
        </w:rPr>
        <w:t>20</w:t>
      </w:r>
    </w:p>
    <w:p w14:paraId="6F982772" w14:textId="77777777" w:rsidR="00F229E5" w:rsidRPr="00510C52" w:rsidRDefault="00F229E5">
      <w:pPr>
        <w:rPr>
          <w:b/>
        </w:rPr>
      </w:pPr>
    </w:p>
    <w:p w14:paraId="3B2E2844" w14:textId="56EA2029" w:rsidR="00F229E5" w:rsidRPr="00510C52" w:rsidRDefault="00F229E5">
      <w:pPr>
        <w:jc w:val="both"/>
      </w:pPr>
      <w:r w:rsidRPr="00510C52">
        <w:t xml:space="preserve">En application des dispositions de l'article L.233-13 du Code de </w:t>
      </w:r>
      <w:r w:rsidR="00330EA9" w:rsidRPr="00510C52">
        <w:t>c</w:t>
      </w:r>
      <w:r w:rsidRPr="00510C52">
        <w:t xml:space="preserve">ommerce et compte tenu des informations communiquées à la Société, nous vous indiquons ci-après </w:t>
      </w:r>
      <w:r w:rsidR="00BB53BC" w:rsidRPr="00510C52">
        <w:t xml:space="preserve">qu’à la connaissance de la </w:t>
      </w:r>
      <w:r w:rsidR="00983D90" w:rsidRPr="00510C52">
        <w:t>Société</w:t>
      </w:r>
      <w:r w:rsidR="00AF22D9" w:rsidRPr="00510C52">
        <w:t xml:space="preserve">, </w:t>
      </w:r>
      <w:r w:rsidR="00A90CF9" w:rsidRPr="00510C52">
        <w:t xml:space="preserve">aucun </w:t>
      </w:r>
      <w:r w:rsidRPr="00510C52">
        <w:t>actionnaire</w:t>
      </w:r>
      <w:r w:rsidR="004E54BD" w:rsidRPr="00510C52">
        <w:t xml:space="preserve"> </w:t>
      </w:r>
      <w:r w:rsidR="00A90CF9" w:rsidRPr="00510C52">
        <w:t xml:space="preserve">ne </w:t>
      </w:r>
      <w:r w:rsidR="004E54BD" w:rsidRPr="00510C52">
        <w:t xml:space="preserve">détient </w:t>
      </w:r>
      <w:r w:rsidRPr="00510C52">
        <w:t xml:space="preserve">plus de 5% du capital au 31 décembre </w:t>
      </w:r>
      <w:r w:rsidR="009F2349" w:rsidRPr="00510C52">
        <w:t>20</w:t>
      </w:r>
      <w:r w:rsidR="00806C27" w:rsidRPr="00510C52">
        <w:t>20</w:t>
      </w:r>
      <w:r w:rsidR="00605A0A" w:rsidRPr="00510C52">
        <w:t>,</w:t>
      </w:r>
      <w:r w:rsidR="005C0A46" w:rsidRPr="00510C52">
        <w:t xml:space="preserve"> à l’exception de </w:t>
      </w:r>
      <w:r w:rsidR="00806C27" w:rsidRPr="00510C52">
        <w:t xml:space="preserve">la succession de </w:t>
      </w:r>
      <w:r w:rsidR="005C0A46" w:rsidRPr="00510C52">
        <w:t>M</w:t>
      </w:r>
      <w:r w:rsidR="00806C27" w:rsidRPr="00510C52">
        <w:t>onsieur Fabrice</w:t>
      </w:r>
      <w:r w:rsidR="005C0A46" w:rsidRPr="00510C52">
        <w:t xml:space="preserve"> </w:t>
      </w:r>
      <w:r w:rsidR="00806C27" w:rsidRPr="00510C52">
        <w:t>ROSSET</w:t>
      </w:r>
      <w:r w:rsidR="00605A0A" w:rsidRPr="00510C52">
        <w:t>.</w:t>
      </w:r>
    </w:p>
    <w:p w14:paraId="44560DC9" w14:textId="6EE0A3C0" w:rsidR="0034528B" w:rsidRPr="00510C52" w:rsidRDefault="0034528B">
      <w:pPr>
        <w:jc w:val="both"/>
      </w:pPr>
    </w:p>
    <w:p w14:paraId="3FD5EAFF" w14:textId="77777777" w:rsidR="00806C27" w:rsidRPr="00510C52" w:rsidRDefault="00806C27">
      <w:pPr>
        <w:jc w:val="both"/>
        <w:rPr>
          <w:b/>
          <w:bCs/>
          <w:sz w:val="22"/>
          <w:szCs w:val="22"/>
        </w:rPr>
      </w:pPr>
      <w:r w:rsidRPr="00510C52">
        <w:rPr>
          <w:b/>
          <w:bCs/>
          <w:sz w:val="22"/>
          <w:szCs w:val="22"/>
        </w:rPr>
        <w:t>31/12/2020</w:t>
      </w:r>
    </w:p>
    <w:tbl>
      <w:tblPr>
        <w:tblStyle w:val="Grilledutableau"/>
        <w:tblW w:w="0" w:type="auto"/>
        <w:tblLayout w:type="fixed"/>
        <w:tblLook w:val="04A0" w:firstRow="1" w:lastRow="0" w:firstColumn="1" w:lastColumn="0" w:noHBand="0" w:noVBand="1"/>
      </w:tblPr>
      <w:tblGrid>
        <w:gridCol w:w="3191"/>
        <w:gridCol w:w="1467"/>
        <w:gridCol w:w="1468"/>
        <w:gridCol w:w="1468"/>
        <w:gridCol w:w="1468"/>
      </w:tblGrid>
      <w:tr w:rsidR="00510C52" w:rsidRPr="00510C52" w14:paraId="7A9838AD" w14:textId="77777777" w:rsidTr="00C47867">
        <w:tc>
          <w:tcPr>
            <w:tcW w:w="3191" w:type="dxa"/>
            <w:vAlign w:val="center"/>
          </w:tcPr>
          <w:p w14:paraId="60FFE4B1" w14:textId="211AB990" w:rsidR="00806C27" w:rsidRPr="00510C52" w:rsidRDefault="00806C27" w:rsidP="00C47867">
            <w:pPr>
              <w:jc w:val="center"/>
              <w:rPr>
                <w:b/>
                <w:bCs/>
                <w:sz w:val="22"/>
                <w:szCs w:val="22"/>
              </w:rPr>
            </w:pPr>
            <w:r w:rsidRPr="00510C52">
              <w:rPr>
                <w:b/>
                <w:bCs/>
                <w:sz w:val="22"/>
                <w:szCs w:val="22"/>
              </w:rPr>
              <w:t>Liste des actionnair</w:t>
            </w:r>
            <w:r w:rsidR="00C47867" w:rsidRPr="00510C52">
              <w:rPr>
                <w:b/>
                <w:bCs/>
                <w:sz w:val="22"/>
                <w:szCs w:val="22"/>
              </w:rPr>
              <w:t>e</w:t>
            </w:r>
            <w:r w:rsidRPr="00510C52">
              <w:rPr>
                <w:b/>
                <w:bCs/>
                <w:sz w:val="22"/>
                <w:szCs w:val="22"/>
              </w:rPr>
              <w:t>s</w:t>
            </w:r>
          </w:p>
        </w:tc>
        <w:tc>
          <w:tcPr>
            <w:tcW w:w="1467" w:type="dxa"/>
            <w:vAlign w:val="center"/>
          </w:tcPr>
          <w:p w14:paraId="53F54A65" w14:textId="5CE3D0C3" w:rsidR="00806C27" w:rsidRPr="00510C52" w:rsidRDefault="00806C27" w:rsidP="00C47867">
            <w:pPr>
              <w:jc w:val="center"/>
              <w:rPr>
                <w:b/>
                <w:bCs/>
                <w:sz w:val="22"/>
                <w:szCs w:val="22"/>
              </w:rPr>
            </w:pPr>
            <w:r w:rsidRPr="00510C52">
              <w:rPr>
                <w:b/>
                <w:bCs/>
                <w:sz w:val="22"/>
                <w:szCs w:val="22"/>
              </w:rPr>
              <w:t>Nombre d’actions</w:t>
            </w:r>
          </w:p>
        </w:tc>
        <w:tc>
          <w:tcPr>
            <w:tcW w:w="1468" w:type="dxa"/>
            <w:vAlign w:val="center"/>
          </w:tcPr>
          <w:p w14:paraId="0433D458" w14:textId="6F72B87C" w:rsidR="00806C27" w:rsidRPr="00510C52" w:rsidRDefault="00806C27" w:rsidP="00C47867">
            <w:pPr>
              <w:jc w:val="center"/>
              <w:rPr>
                <w:b/>
                <w:bCs/>
                <w:sz w:val="22"/>
                <w:szCs w:val="22"/>
              </w:rPr>
            </w:pPr>
            <w:r w:rsidRPr="00510C52">
              <w:rPr>
                <w:b/>
                <w:bCs/>
                <w:sz w:val="22"/>
                <w:szCs w:val="22"/>
              </w:rPr>
              <w:t>% de détention</w:t>
            </w:r>
          </w:p>
        </w:tc>
        <w:tc>
          <w:tcPr>
            <w:tcW w:w="1468" w:type="dxa"/>
            <w:vAlign w:val="center"/>
          </w:tcPr>
          <w:p w14:paraId="5365EAAA" w14:textId="68CBC876" w:rsidR="00806C27" w:rsidRPr="00510C52" w:rsidRDefault="00C47867" w:rsidP="00C47867">
            <w:pPr>
              <w:jc w:val="center"/>
              <w:rPr>
                <w:b/>
                <w:bCs/>
                <w:sz w:val="22"/>
                <w:szCs w:val="22"/>
              </w:rPr>
            </w:pPr>
            <w:r w:rsidRPr="00510C52">
              <w:rPr>
                <w:b/>
                <w:bCs/>
                <w:sz w:val="22"/>
                <w:szCs w:val="22"/>
              </w:rPr>
              <w:t>Nb</w:t>
            </w:r>
            <w:r w:rsidR="00806C27" w:rsidRPr="00510C52">
              <w:rPr>
                <w:b/>
                <w:bCs/>
                <w:sz w:val="22"/>
                <w:szCs w:val="22"/>
              </w:rPr>
              <w:t xml:space="preserve"> de droits de vote</w:t>
            </w:r>
          </w:p>
        </w:tc>
        <w:tc>
          <w:tcPr>
            <w:tcW w:w="1468" w:type="dxa"/>
            <w:vAlign w:val="center"/>
          </w:tcPr>
          <w:p w14:paraId="07E86C87" w14:textId="247CCEBA" w:rsidR="00806C27" w:rsidRPr="00510C52" w:rsidRDefault="00806C27" w:rsidP="00C47867">
            <w:pPr>
              <w:jc w:val="center"/>
              <w:rPr>
                <w:b/>
                <w:bCs/>
                <w:sz w:val="22"/>
                <w:szCs w:val="22"/>
              </w:rPr>
            </w:pPr>
            <w:r w:rsidRPr="00510C52">
              <w:rPr>
                <w:b/>
                <w:bCs/>
                <w:sz w:val="22"/>
                <w:szCs w:val="22"/>
              </w:rPr>
              <w:t>% de droits de vote</w:t>
            </w:r>
          </w:p>
        </w:tc>
      </w:tr>
      <w:tr w:rsidR="00510C52" w:rsidRPr="00510C52" w14:paraId="3F46F3CC" w14:textId="77777777" w:rsidTr="005B57CD">
        <w:trPr>
          <w:trHeight w:val="340"/>
        </w:trPr>
        <w:tc>
          <w:tcPr>
            <w:tcW w:w="3191" w:type="dxa"/>
            <w:vAlign w:val="center"/>
          </w:tcPr>
          <w:p w14:paraId="3CC3498C" w14:textId="6CC8DF71" w:rsidR="00AC13D1" w:rsidRPr="00510C52" w:rsidRDefault="00AC13D1" w:rsidP="00C47867">
            <w:pPr>
              <w:rPr>
                <w:sz w:val="22"/>
                <w:szCs w:val="22"/>
              </w:rPr>
            </w:pPr>
            <w:r w:rsidRPr="00510C52">
              <w:rPr>
                <w:sz w:val="22"/>
                <w:szCs w:val="22"/>
              </w:rPr>
              <w:t>Succession Fabrice ROSSET</w:t>
            </w:r>
          </w:p>
        </w:tc>
        <w:tc>
          <w:tcPr>
            <w:tcW w:w="1467" w:type="dxa"/>
          </w:tcPr>
          <w:p w14:paraId="2AE94DB6" w14:textId="1D8D9C96" w:rsidR="00AC13D1" w:rsidRPr="00510C52" w:rsidRDefault="00AC13D1" w:rsidP="00C47867">
            <w:pPr>
              <w:ind w:right="24"/>
              <w:jc w:val="right"/>
              <w:rPr>
                <w:sz w:val="22"/>
                <w:szCs w:val="22"/>
                <w:highlight w:val="yellow"/>
              </w:rPr>
            </w:pPr>
            <w:r w:rsidRPr="00510C52">
              <w:t>2 188 028</w:t>
            </w:r>
          </w:p>
        </w:tc>
        <w:tc>
          <w:tcPr>
            <w:tcW w:w="1468" w:type="dxa"/>
          </w:tcPr>
          <w:p w14:paraId="53570E64" w14:textId="58ED202C" w:rsidR="00AC13D1" w:rsidRPr="00510C52" w:rsidRDefault="00AC13D1" w:rsidP="00C47867">
            <w:pPr>
              <w:ind w:right="264"/>
              <w:jc w:val="right"/>
              <w:rPr>
                <w:sz w:val="22"/>
                <w:szCs w:val="22"/>
                <w:highlight w:val="yellow"/>
              </w:rPr>
            </w:pPr>
            <w:r w:rsidRPr="00510C52">
              <w:t>7,24%</w:t>
            </w:r>
          </w:p>
        </w:tc>
        <w:tc>
          <w:tcPr>
            <w:tcW w:w="1468" w:type="dxa"/>
          </w:tcPr>
          <w:p w14:paraId="4DCFF2E9" w14:textId="16DEFCAE" w:rsidR="00AC13D1" w:rsidRPr="00510C52" w:rsidRDefault="00AC13D1" w:rsidP="00C47867">
            <w:pPr>
              <w:jc w:val="right"/>
              <w:rPr>
                <w:sz w:val="22"/>
                <w:szCs w:val="22"/>
                <w:highlight w:val="yellow"/>
              </w:rPr>
            </w:pPr>
            <w:r w:rsidRPr="00510C52">
              <w:t>2 188 028</w:t>
            </w:r>
          </w:p>
        </w:tc>
        <w:tc>
          <w:tcPr>
            <w:tcW w:w="1468" w:type="dxa"/>
          </w:tcPr>
          <w:p w14:paraId="3DA6B3A7" w14:textId="5558FDBC" w:rsidR="00AC13D1" w:rsidRPr="00510C52" w:rsidRDefault="00AC13D1" w:rsidP="00C47867">
            <w:pPr>
              <w:ind w:right="264"/>
              <w:jc w:val="right"/>
              <w:rPr>
                <w:sz w:val="22"/>
                <w:szCs w:val="22"/>
                <w:highlight w:val="yellow"/>
              </w:rPr>
            </w:pPr>
            <w:r w:rsidRPr="00510C52">
              <w:t>7,15%</w:t>
            </w:r>
          </w:p>
        </w:tc>
      </w:tr>
      <w:tr w:rsidR="00510C52" w:rsidRPr="00510C52" w14:paraId="2DB13D38" w14:textId="77777777" w:rsidTr="005B57CD">
        <w:trPr>
          <w:trHeight w:val="340"/>
        </w:trPr>
        <w:tc>
          <w:tcPr>
            <w:tcW w:w="3191" w:type="dxa"/>
            <w:vAlign w:val="center"/>
          </w:tcPr>
          <w:p w14:paraId="2003A2B1" w14:textId="6F2DC12F" w:rsidR="00AC13D1" w:rsidRPr="00510C52" w:rsidRDefault="00AC13D1" w:rsidP="00C47867">
            <w:pPr>
              <w:rPr>
                <w:sz w:val="22"/>
                <w:szCs w:val="22"/>
              </w:rPr>
            </w:pPr>
            <w:r w:rsidRPr="00510C52">
              <w:rPr>
                <w:sz w:val="22"/>
                <w:szCs w:val="22"/>
              </w:rPr>
              <w:t>Autres actionnaires (dont public)</w:t>
            </w:r>
          </w:p>
        </w:tc>
        <w:tc>
          <w:tcPr>
            <w:tcW w:w="1467" w:type="dxa"/>
          </w:tcPr>
          <w:p w14:paraId="46852203" w14:textId="0984B7E1" w:rsidR="00AC13D1" w:rsidRPr="00510C52" w:rsidRDefault="00AC13D1" w:rsidP="00C47867">
            <w:pPr>
              <w:ind w:right="24"/>
              <w:jc w:val="right"/>
              <w:rPr>
                <w:sz w:val="22"/>
                <w:szCs w:val="22"/>
                <w:highlight w:val="yellow"/>
              </w:rPr>
            </w:pPr>
            <w:r w:rsidRPr="00510C52">
              <w:t>28 013 903</w:t>
            </w:r>
          </w:p>
        </w:tc>
        <w:tc>
          <w:tcPr>
            <w:tcW w:w="1468" w:type="dxa"/>
          </w:tcPr>
          <w:p w14:paraId="7C76B264" w14:textId="5E982154" w:rsidR="00AC13D1" w:rsidRPr="00510C52" w:rsidRDefault="00AC13D1" w:rsidP="00C47867">
            <w:pPr>
              <w:ind w:right="264"/>
              <w:jc w:val="right"/>
              <w:rPr>
                <w:sz w:val="22"/>
                <w:szCs w:val="22"/>
                <w:highlight w:val="yellow"/>
              </w:rPr>
            </w:pPr>
            <w:r w:rsidRPr="00510C52">
              <w:t>92,76%</w:t>
            </w:r>
          </w:p>
        </w:tc>
        <w:tc>
          <w:tcPr>
            <w:tcW w:w="1468" w:type="dxa"/>
          </w:tcPr>
          <w:p w14:paraId="70A69658" w14:textId="71704F14" w:rsidR="00AC13D1" w:rsidRPr="00510C52" w:rsidRDefault="00AC13D1" w:rsidP="00C47867">
            <w:pPr>
              <w:jc w:val="right"/>
              <w:rPr>
                <w:sz w:val="22"/>
                <w:szCs w:val="22"/>
                <w:highlight w:val="yellow"/>
              </w:rPr>
            </w:pPr>
            <w:r w:rsidRPr="00510C52">
              <w:t>28 420 685</w:t>
            </w:r>
          </w:p>
        </w:tc>
        <w:tc>
          <w:tcPr>
            <w:tcW w:w="1468" w:type="dxa"/>
          </w:tcPr>
          <w:p w14:paraId="41E29D16" w14:textId="3994B66F" w:rsidR="00AC13D1" w:rsidRPr="00510C52" w:rsidRDefault="00AC13D1" w:rsidP="00C47867">
            <w:pPr>
              <w:ind w:right="264"/>
              <w:jc w:val="right"/>
              <w:rPr>
                <w:sz w:val="22"/>
                <w:szCs w:val="22"/>
                <w:highlight w:val="yellow"/>
              </w:rPr>
            </w:pPr>
            <w:r w:rsidRPr="00510C52">
              <w:t>92,85%</w:t>
            </w:r>
          </w:p>
        </w:tc>
      </w:tr>
      <w:tr w:rsidR="00806C27" w:rsidRPr="00510C52" w14:paraId="7866C8D9" w14:textId="77777777" w:rsidTr="00C47867">
        <w:trPr>
          <w:trHeight w:val="340"/>
        </w:trPr>
        <w:tc>
          <w:tcPr>
            <w:tcW w:w="3191" w:type="dxa"/>
            <w:vAlign w:val="center"/>
          </w:tcPr>
          <w:p w14:paraId="03865A39" w14:textId="179956C6" w:rsidR="00806C27" w:rsidRPr="00510C52" w:rsidRDefault="00C47867" w:rsidP="00C47867">
            <w:pPr>
              <w:rPr>
                <w:b/>
                <w:bCs/>
                <w:sz w:val="22"/>
                <w:szCs w:val="22"/>
              </w:rPr>
            </w:pPr>
            <w:r w:rsidRPr="00510C52">
              <w:rPr>
                <w:b/>
                <w:bCs/>
                <w:sz w:val="22"/>
                <w:szCs w:val="22"/>
              </w:rPr>
              <w:t xml:space="preserve">Total </w:t>
            </w:r>
          </w:p>
        </w:tc>
        <w:tc>
          <w:tcPr>
            <w:tcW w:w="1467" w:type="dxa"/>
            <w:vAlign w:val="center"/>
          </w:tcPr>
          <w:p w14:paraId="543FFE1E" w14:textId="2EA1BC18" w:rsidR="00806C27" w:rsidRPr="00510C52" w:rsidRDefault="00C47867" w:rsidP="00C47867">
            <w:pPr>
              <w:ind w:right="24"/>
              <w:jc w:val="right"/>
              <w:rPr>
                <w:b/>
                <w:bCs/>
                <w:sz w:val="22"/>
                <w:szCs w:val="22"/>
              </w:rPr>
            </w:pPr>
            <w:r w:rsidRPr="00510C52">
              <w:rPr>
                <w:b/>
                <w:bCs/>
                <w:sz w:val="22"/>
                <w:szCs w:val="22"/>
              </w:rPr>
              <w:t xml:space="preserve">30 201 931 </w:t>
            </w:r>
          </w:p>
        </w:tc>
        <w:tc>
          <w:tcPr>
            <w:tcW w:w="1468" w:type="dxa"/>
            <w:vAlign w:val="center"/>
          </w:tcPr>
          <w:p w14:paraId="3604B4B1" w14:textId="745C9775" w:rsidR="00806C27" w:rsidRPr="00510C52" w:rsidRDefault="00C47867" w:rsidP="00C47867">
            <w:pPr>
              <w:ind w:right="264"/>
              <w:jc w:val="right"/>
              <w:rPr>
                <w:b/>
                <w:bCs/>
                <w:sz w:val="22"/>
                <w:szCs w:val="22"/>
              </w:rPr>
            </w:pPr>
            <w:r w:rsidRPr="00510C52">
              <w:rPr>
                <w:b/>
                <w:bCs/>
                <w:sz w:val="22"/>
                <w:szCs w:val="22"/>
              </w:rPr>
              <w:t>100,00%</w:t>
            </w:r>
          </w:p>
        </w:tc>
        <w:tc>
          <w:tcPr>
            <w:tcW w:w="1468" w:type="dxa"/>
            <w:vAlign w:val="center"/>
          </w:tcPr>
          <w:p w14:paraId="6D94C470" w14:textId="10760BA3" w:rsidR="00806C27" w:rsidRPr="00510C52" w:rsidRDefault="00C47867" w:rsidP="00AC13D1">
            <w:pPr>
              <w:ind w:right="24"/>
              <w:jc w:val="right"/>
              <w:rPr>
                <w:b/>
                <w:bCs/>
                <w:sz w:val="22"/>
                <w:szCs w:val="22"/>
              </w:rPr>
            </w:pPr>
            <w:r w:rsidRPr="00510C52">
              <w:rPr>
                <w:b/>
                <w:bCs/>
                <w:sz w:val="22"/>
                <w:szCs w:val="22"/>
              </w:rPr>
              <w:t xml:space="preserve">30 608 713 </w:t>
            </w:r>
          </w:p>
        </w:tc>
        <w:tc>
          <w:tcPr>
            <w:tcW w:w="1468" w:type="dxa"/>
            <w:vAlign w:val="center"/>
          </w:tcPr>
          <w:p w14:paraId="7F40EA3B" w14:textId="4B8F7429" w:rsidR="00806C27" w:rsidRPr="00510C52" w:rsidRDefault="00C47867" w:rsidP="00C47867">
            <w:pPr>
              <w:ind w:right="264"/>
              <w:jc w:val="right"/>
              <w:rPr>
                <w:b/>
                <w:bCs/>
                <w:sz w:val="22"/>
                <w:szCs w:val="22"/>
              </w:rPr>
            </w:pPr>
            <w:r w:rsidRPr="00510C52">
              <w:rPr>
                <w:b/>
                <w:bCs/>
                <w:sz w:val="22"/>
                <w:szCs w:val="22"/>
              </w:rPr>
              <w:t>100,00%</w:t>
            </w:r>
          </w:p>
        </w:tc>
      </w:tr>
    </w:tbl>
    <w:p w14:paraId="129D54A3" w14:textId="77777777" w:rsidR="00177C83" w:rsidRPr="00510C52" w:rsidRDefault="00177C83">
      <w:pPr>
        <w:jc w:val="both"/>
      </w:pPr>
    </w:p>
    <w:p w14:paraId="2CF40DBC" w14:textId="54F91D1F" w:rsidR="009922B7" w:rsidRPr="00510C52" w:rsidRDefault="009922B7" w:rsidP="008C639F">
      <w:pPr>
        <w:pStyle w:val="Paragraphedeliste"/>
        <w:numPr>
          <w:ilvl w:val="1"/>
          <w:numId w:val="9"/>
        </w:numPr>
        <w:jc w:val="both"/>
        <w:rPr>
          <w:b/>
          <w:sz w:val="24"/>
          <w:szCs w:val="24"/>
          <w:u w:val="single"/>
        </w:rPr>
      </w:pPr>
      <w:r w:rsidRPr="00510C52">
        <w:rPr>
          <w:b/>
          <w:sz w:val="24"/>
          <w:szCs w:val="24"/>
          <w:u w:val="single"/>
        </w:rPr>
        <w:t>Capital potentiel</w:t>
      </w:r>
    </w:p>
    <w:p w14:paraId="244DF1D7" w14:textId="77777777" w:rsidR="0067218D" w:rsidRPr="00510C52" w:rsidRDefault="0067218D" w:rsidP="0067218D">
      <w:pPr>
        <w:ind w:left="705"/>
        <w:jc w:val="both"/>
        <w:rPr>
          <w:b/>
          <w:u w:val="single"/>
        </w:rPr>
      </w:pPr>
    </w:p>
    <w:p w14:paraId="29BFB373" w14:textId="461A01B1" w:rsidR="009922B7" w:rsidRPr="00510C52" w:rsidRDefault="009922B7" w:rsidP="008C639F">
      <w:pPr>
        <w:pStyle w:val="Paragraphedeliste"/>
        <w:numPr>
          <w:ilvl w:val="2"/>
          <w:numId w:val="9"/>
        </w:numPr>
        <w:jc w:val="both"/>
        <w:rPr>
          <w:bCs/>
          <w:sz w:val="22"/>
          <w:szCs w:val="22"/>
          <w:u w:val="single"/>
        </w:rPr>
      </w:pPr>
      <w:r w:rsidRPr="00510C52">
        <w:rPr>
          <w:bCs/>
          <w:sz w:val="22"/>
          <w:szCs w:val="22"/>
          <w:u w:val="single"/>
        </w:rPr>
        <w:t>Informations sur les obligations convertibles</w:t>
      </w:r>
    </w:p>
    <w:p w14:paraId="05A0D5FE" w14:textId="77777777" w:rsidR="0067218D" w:rsidRPr="00510C52" w:rsidRDefault="0067218D" w:rsidP="009922B7">
      <w:pPr>
        <w:jc w:val="both"/>
        <w:rPr>
          <w:bCs/>
        </w:rPr>
      </w:pPr>
    </w:p>
    <w:p w14:paraId="0FA331B6" w14:textId="638A9B43" w:rsidR="009922B7" w:rsidRPr="00510C52" w:rsidRDefault="00380228" w:rsidP="009922B7">
      <w:pPr>
        <w:jc w:val="both"/>
      </w:pPr>
      <w:r w:rsidRPr="00510C52">
        <w:rPr>
          <w:bCs/>
        </w:rPr>
        <w:t>Il</w:t>
      </w:r>
      <w:r w:rsidR="00B60507" w:rsidRPr="00510C52">
        <w:rPr>
          <w:bCs/>
        </w:rPr>
        <w:t xml:space="preserve"> n’exis</w:t>
      </w:r>
      <w:r w:rsidR="003A1B32" w:rsidRPr="00510C52">
        <w:rPr>
          <w:bCs/>
        </w:rPr>
        <w:t xml:space="preserve">te plus aucune obligation </w:t>
      </w:r>
      <w:r w:rsidR="00B60507" w:rsidRPr="00510C52">
        <w:rPr>
          <w:bCs/>
        </w:rPr>
        <w:t>convertible au 31.12.</w:t>
      </w:r>
      <w:r w:rsidR="009F2349" w:rsidRPr="00510C52">
        <w:rPr>
          <w:bCs/>
        </w:rPr>
        <w:t>20</w:t>
      </w:r>
      <w:r w:rsidR="00C47867" w:rsidRPr="00510C52">
        <w:rPr>
          <w:bCs/>
        </w:rPr>
        <w:t>20</w:t>
      </w:r>
      <w:r w:rsidR="00B60507" w:rsidRPr="00510C52">
        <w:rPr>
          <w:bCs/>
        </w:rPr>
        <w:t>.</w:t>
      </w:r>
    </w:p>
    <w:p w14:paraId="3B630A92" w14:textId="77777777" w:rsidR="009922B7" w:rsidRPr="00510C52" w:rsidRDefault="009922B7" w:rsidP="009922B7">
      <w:pPr>
        <w:jc w:val="both"/>
        <w:rPr>
          <w:bCs/>
        </w:rPr>
      </w:pPr>
    </w:p>
    <w:p w14:paraId="61994846" w14:textId="77777777" w:rsidR="009922B7" w:rsidRPr="00510C52" w:rsidRDefault="009922B7" w:rsidP="008C639F">
      <w:pPr>
        <w:keepNext/>
        <w:numPr>
          <w:ilvl w:val="2"/>
          <w:numId w:val="9"/>
        </w:numPr>
        <w:jc w:val="both"/>
        <w:rPr>
          <w:bCs/>
        </w:rPr>
      </w:pPr>
      <w:r w:rsidRPr="00510C52">
        <w:rPr>
          <w:bCs/>
          <w:u w:val="single"/>
        </w:rPr>
        <w:t>Informations sur les options ou d’achat d'actions</w:t>
      </w:r>
      <w:r w:rsidRPr="00510C52">
        <w:rPr>
          <w:bCs/>
        </w:rPr>
        <w:t xml:space="preserve"> </w:t>
      </w:r>
    </w:p>
    <w:p w14:paraId="50768FFA" w14:textId="77777777" w:rsidR="009922B7" w:rsidRPr="00510C52" w:rsidRDefault="009922B7" w:rsidP="00C47867">
      <w:pPr>
        <w:keepNext/>
        <w:jc w:val="both"/>
        <w:rPr>
          <w:b/>
        </w:rPr>
      </w:pPr>
    </w:p>
    <w:p w14:paraId="6F7E4EE5" w14:textId="77777777" w:rsidR="009922B7" w:rsidRPr="00510C52" w:rsidRDefault="009922B7" w:rsidP="00C47867">
      <w:pPr>
        <w:keepNext/>
        <w:jc w:val="both"/>
      </w:pPr>
      <w:r w:rsidRPr="00510C52">
        <w:t>Aucun plan d’options de souscription ou d’achat d’actions n’est encore en vigueur et n’a été mis en œuvre par le Conseil d’administration au cours de l’exercice écoulé.</w:t>
      </w:r>
    </w:p>
    <w:p w14:paraId="7780BC2B" w14:textId="77777777" w:rsidR="009922B7" w:rsidRPr="00510C52" w:rsidRDefault="009922B7" w:rsidP="009922B7">
      <w:pPr>
        <w:jc w:val="both"/>
      </w:pPr>
    </w:p>
    <w:p w14:paraId="20BFA82C" w14:textId="1E8C6602" w:rsidR="009922B7" w:rsidRPr="00510C52" w:rsidRDefault="009922B7" w:rsidP="008C639F">
      <w:pPr>
        <w:numPr>
          <w:ilvl w:val="2"/>
          <w:numId w:val="9"/>
        </w:numPr>
        <w:jc w:val="both"/>
      </w:pPr>
      <w:r w:rsidRPr="00510C52">
        <w:rPr>
          <w:u w:val="single"/>
        </w:rPr>
        <w:t>Information sur l’attribution gratuite d’actions</w:t>
      </w:r>
    </w:p>
    <w:p w14:paraId="2967A4DE" w14:textId="62E31E56" w:rsidR="00E10B46" w:rsidRPr="00510C52" w:rsidRDefault="00E10B46" w:rsidP="009922B7">
      <w:pPr>
        <w:jc w:val="both"/>
        <w:rPr>
          <w:b/>
        </w:rPr>
      </w:pPr>
    </w:p>
    <w:p w14:paraId="6209AE2B" w14:textId="50D7A128" w:rsidR="00DF0AB8" w:rsidRPr="00510C52" w:rsidRDefault="000D2E97" w:rsidP="009922B7">
      <w:pPr>
        <w:jc w:val="both"/>
      </w:pPr>
      <w:r w:rsidRPr="00510C52">
        <w:t>Il n’existe à la date du présent rapport plus aucun plan d’attribution gratuite</w:t>
      </w:r>
      <w:r w:rsidR="00725DD7" w:rsidRPr="00510C52">
        <w:t xml:space="preserve"> d’actions</w:t>
      </w:r>
      <w:r w:rsidR="00683366" w:rsidRPr="00510C52">
        <w:t xml:space="preserve"> ni aucune action gratuite à créer</w:t>
      </w:r>
      <w:r w:rsidRPr="00510C52">
        <w:t>.</w:t>
      </w:r>
    </w:p>
    <w:p w14:paraId="2D006AB8" w14:textId="77777777" w:rsidR="009F2B12" w:rsidRPr="00510C52" w:rsidRDefault="009F2B12" w:rsidP="009922B7">
      <w:pPr>
        <w:jc w:val="both"/>
      </w:pPr>
    </w:p>
    <w:p w14:paraId="7A3FBEEB" w14:textId="3AFF3CE0" w:rsidR="009922B7" w:rsidRPr="00510C52" w:rsidRDefault="009922B7" w:rsidP="008C639F">
      <w:pPr>
        <w:numPr>
          <w:ilvl w:val="2"/>
          <w:numId w:val="9"/>
        </w:numPr>
        <w:jc w:val="both"/>
        <w:rPr>
          <w:u w:val="single"/>
        </w:rPr>
      </w:pPr>
      <w:r w:rsidRPr="00510C52">
        <w:rPr>
          <w:u w:val="single"/>
        </w:rPr>
        <w:t>Informations sur les bons de souscription d’actions</w:t>
      </w:r>
    </w:p>
    <w:p w14:paraId="7A8C2F69" w14:textId="77777777" w:rsidR="009922B7" w:rsidRPr="00510C52" w:rsidRDefault="009922B7" w:rsidP="009922B7">
      <w:pPr>
        <w:jc w:val="both"/>
      </w:pPr>
    </w:p>
    <w:p w14:paraId="5136CE0E" w14:textId="3444C857" w:rsidR="0007287C" w:rsidRPr="00510C52" w:rsidRDefault="0007287C" w:rsidP="009922B7">
      <w:pPr>
        <w:jc w:val="both"/>
      </w:pPr>
      <w:r w:rsidRPr="00510C52">
        <w:t>I</w:t>
      </w:r>
      <w:r w:rsidR="00B72017" w:rsidRPr="00510C52">
        <w:t>l n’existe plus aucun BSA coté ou non coté</w:t>
      </w:r>
      <w:r w:rsidRPr="00510C52">
        <w:t>, les derniers BSA étant caducs depuis le 12.04.20</w:t>
      </w:r>
      <w:r w:rsidR="00421F1F" w:rsidRPr="00510C52">
        <w:t>1</w:t>
      </w:r>
      <w:r w:rsidRPr="00510C52">
        <w:t>9.</w:t>
      </w:r>
    </w:p>
    <w:p w14:paraId="0DEC4E5F" w14:textId="77777777" w:rsidR="0033007C" w:rsidRPr="00510C52" w:rsidRDefault="0033007C" w:rsidP="009922B7">
      <w:pPr>
        <w:jc w:val="both"/>
      </w:pPr>
    </w:p>
    <w:p w14:paraId="244FD396" w14:textId="72AE0B53" w:rsidR="009922B7" w:rsidRPr="00510C52" w:rsidRDefault="009922B7" w:rsidP="008C639F">
      <w:pPr>
        <w:numPr>
          <w:ilvl w:val="2"/>
          <w:numId w:val="9"/>
        </w:numPr>
        <w:jc w:val="both"/>
        <w:rPr>
          <w:u w:val="single"/>
        </w:rPr>
      </w:pPr>
      <w:r w:rsidRPr="00510C52">
        <w:rPr>
          <w:u w:val="single"/>
        </w:rPr>
        <w:t>Information sur les bons de souscription de parts de créateur d’entreprise</w:t>
      </w:r>
    </w:p>
    <w:p w14:paraId="2574F989" w14:textId="77777777" w:rsidR="009922B7" w:rsidRPr="00510C52" w:rsidRDefault="009922B7" w:rsidP="009922B7">
      <w:pPr>
        <w:jc w:val="both"/>
      </w:pPr>
    </w:p>
    <w:p w14:paraId="1395C0A8" w14:textId="4BA0C396" w:rsidR="009922B7" w:rsidRPr="00510C52" w:rsidRDefault="009922B7" w:rsidP="009922B7">
      <w:pPr>
        <w:jc w:val="both"/>
      </w:pPr>
      <w:r w:rsidRPr="00510C52">
        <w:t xml:space="preserve">Au cours de l’exercice </w:t>
      </w:r>
      <w:r w:rsidR="009F2349" w:rsidRPr="00510C52">
        <w:t>20</w:t>
      </w:r>
      <w:r w:rsidR="00C47867" w:rsidRPr="00510C52">
        <w:t>20</w:t>
      </w:r>
      <w:r w:rsidRPr="00510C52">
        <w:t>, le Conseil d’administration n’a procédé à aucune émission de bons de souscription d’actions (BSPCE) au profit de salariés et mandataires sociaux d’</w:t>
      </w:r>
      <w:r w:rsidRPr="00510C52">
        <w:rPr>
          <w:bCs/>
          <w:smallCaps/>
        </w:rPr>
        <w:t>A</w:t>
      </w:r>
      <w:r w:rsidR="00C47867" w:rsidRPr="00510C52">
        <w:rPr>
          <w:bCs/>
          <w:smallCaps/>
        </w:rPr>
        <w:t>DOMOS</w:t>
      </w:r>
      <w:r w:rsidRPr="00510C52">
        <w:t>.</w:t>
      </w:r>
    </w:p>
    <w:p w14:paraId="77B5281E" w14:textId="77777777" w:rsidR="003E1B1C" w:rsidRPr="00510C52" w:rsidRDefault="003E1B1C" w:rsidP="009922B7">
      <w:pPr>
        <w:jc w:val="both"/>
      </w:pPr>
    </w:p>
    <w:p w14:paraId="49B80765" w14:textId="77777777" w:rsidR="009922B7" w:rsidRPr="00510C52" w:rsidRDefault="009922B7" w:rsidP="009922B7">
      <w:pPr>
        <w:jc w:val="both"/>
      </w:pPr>
      <w:r w:rsidRPr="00510C52">
        <w:t>Aucun plan de BSPCE n’était en vigueur au cours de l’exercice écoulé.</w:t>
      </w:r>
    </w:p>
    <w:p w14:paraId="53DA46C7" w14:textId="77777777" w:rsidR="009F2B12" w:rsidRPr="00510C52" w:rsidRDefault="009F2B12">
      <w:pPr>
        <w:jc w:val="both"/>
      </w:pPr>
    </w:p>
    <w:p w14:paraId="441FD039" w14:textId="77777777" w:rsidR="00F229E5" w:rsidRPr="00510C52" w:rsidRDefault="00F229E5" w:rsidP="008C639F">
      <w:pPr>
        <w:numPr>
          <w:ilvl w:val="1"/>
          <w:numId w:val="9"/>
        </w:numPr>
        <w:jc w:val="both"/>
        <w:rPr>
          <w:b/>
          <w:u w:val="single"/>
        </w:rPr>
      </w:pPr>
      <w:r w:rsidRPr="00510C52">
        <w:rPr>
          <w:b/>
        </w:rPr>
        <w:tab/>
      </w:r>
      <w:r w:rsidRPr="00510C52">
        <w:rPr>
          <w:b/>
          <w:u w:val="single"/>
        </w:rPr>
        <w:t>Evolution du cours de bourse</w:t>
      </w:r>
    </w:p>
    <w:p w14:paraId="138401BD" w14:textId="77777777" w:rsidR="00F229E5" w:rsidRPr="00510C52" w:rsidRDefault="00F229E5">
      <w:pPr>
        <w:jc w:val="both"/>
        <w:rPr>
          <w:b/>
          <w:u w:val="single"/>
        </w:rPr>
      </w:pPr>
    </w:p>
    <w:p w14:paraId="4A4359C5" w14:textId="35F5533B" w:rsidR="00F229E5" w:rsidRPr="00510C52" w:rsidRDefault="00F229E5">
      <w:pPr>
        <w:jc w:val="both"/>
      </w:pPr>
      <w:r w:rsidRPr="00510C52">
        <w:t xml:space="preserve">Nous vous rappelons que l’action </w:t>
      </w:r>
      <w:r w:rsidR="00C47867" w:rsidRPr="00510C52">
        <w:rPr>
          <w:bCs/>
          <w:smallCaps/>
        </w:rPr>
        <w:t>ADOMOS</w:t>
      </w:r>
      <w:r w:rsidR="00C47867" w:rsidRPr="00510C52">
        <w:t xml:space="preserve"> </w:t>
      </w:r>
      <w:r w:rsidRPr="00510C52">
        <w:t>a été inscrite sur le Marché Libre d’Euronext Paris SA en juillet 2001 à un cours d’introduction de</w:t>
      </w:r>
      <w:r w:rsidR="008C5B9D" w:rsidRPr="00510C52">
        <w:t xml:space="preserve"> </w:t>
      </w:r>
      <w:r w:rsidRPr="00510C52">
        <w:t xml:space="preserve">5,48 €. </w:t>
      </w:r>
    </w:p>
    <w:p w14:paraId="14D7B78E" w14:textId="77777777" w:rsidR="00F229E5" w:rsidRPr="00510C52" w:rsidRDefault="00F229E5">
      <w:pPr>
        <w:jc w:val="both"/>
      </w:pPr>
    </w:p>
    <w:p w14:paraId="32A98606" w14:textId="1F86BDE6" w:rsidR="00F229E5" w:rsidRPr="00510C52" w:rsidRDefault="00F229E5">
      <w:pPr>
        <w:jc w:val="both"/>
      </w:pPr>
      <w:r w:rsidRPr="00510C52">
        <w:t>Le 20 juin 2005</w:t>
      </w:r>
      <w:r w:rsidR="00D255D0" w:rsidRPr="00510C52">
        <w:t>,</w:t>
      </w:r>
      <w:r w:rsidRPr="00510C52">
        <w:t xml:space="preserve"> les actions de la Société ont été transférées à la c</w:t>
      </w:r>
      <w:r w:rsidR="00D23808" w:rsidRPr="00510C52">
        <w:t>o</w:t>
      </w:r>
      <w:r w:rsidRPr="00510C52">
        <w:t>te d’</w:t>
      </w:r>
      <w:proofErr w:type="spellStart"/>
      <w:r w:rsidRPr="00510C52">
        <w:t>Alternext</w:t>
      </w:r>
      <w:proofErr w:type="spellEnd"/>
      <w:r w:rsidRPr="00510C52">
        <w:t xml:space="preserve">, </w:t>
      </w:r>
      <w:r w:rsidR="00D23808" w:rsidRPr="00510C52">
        <w:t>devenu Euronext</w:t>
      </w:r>
      <w:r w:rsidR="00C47867" w:rsidRPr="00510C52">
        <w:t xml:space="preserve"> </w:t>
      </w:r>
      <w:proofErr w:type="spellStart"/>
      <w:r w:rsidR="00D23808" w:rsidRPr="00510C52">
        <w:t>Growth</w:t>
      </w:r>
      <w:proofErr w:type="spellEnd"/>
      <w:r w:rsidR="00D23808" w:rsidRPr="00510C52">
        <w:t xml:space="preserve">, </w:t>
      </w:r>
      <w:r w:rsidRPr="00510C52">
        <w:t>le marché d’Euronext dédié aux PME de la zone Euro.</w:t>
      </w:r>
    </w:p>
    <w:p w14:paraId="2C8759F0" w14:textId="77777777" w:rsidR="00F229E5" w:rsidRPr="00510C52" w:rsidRDefault="00F229E5">
      <w:pPr>
        <w:jc w:val="both"/>
      </w:pPr>
    </w:p>
    <w:p w14:paraId="05487B31" w14:textId="0086A1DA" w:rsidR="00F9788E" w:rsidRPr="00510C52" w:rsidRDefault="00F229E5" w:rsidP="005D4788">
      <w:pPr>
        <w:jc w:val="both"/>
      </w:pPr>
      <w:r w:rsidRPr="00510C52">
        <w:t xml:space="preserve">Au 31 décembre </w:t>
      </w:r>
      <w:r w:rsidR="009F2349" w:rsidRPr="00510C52">
        <w:t>20</w:t>
      </w:r>
      <w:r w:rsidR="00C47867" w:rsidRPr="00510C52">
        <w:t>20</w:t>
      </w:r>
      <w:r w:rsidRPr="00510C52">
        <w:t>, l’action d’</w:t>
      </w:r>
      <w:r w:rsidRPr="00510C52">
        <w:rPr>
          <w:bCs/>
          <w:smallCaps/>
        </w:rPr>
        <w:t>A</w:t>
      </w:r>
      <w:r w:rsidR="00C47867" w:rsidRPr="00510C52">
        <w:rPr>
          <w:bCs/>
          <w:smallCaps/>
        </w:rPr>
        <w:t>DOMOS</w:t>
      </w:r>
      <w:r w:rsidR="002E1C88" w:rsidRPr="00510C52">
        <w:rPr>
          <w:bCs/>
          <w:smallCaps/>
        </w:rPr>
        <w:t xml:space="preserve"> </w:t>
      </w:r>
      <w:r w:rsidR="002E1C88" w:rsidRPr="00510C52">
        <w:rPr>
          <w:bCs/>
        </w:rPr>
        <w:t>cotait</w:t>
      </w:r>
      <w:r w:rsidR="00177C83" w:rsidRPr="00510C52">
        <w:rPr>
          <w:bCs/>
        </w:rPr>
        <w:t xml:space="preserve"> </w:t>
      </w:r>
      <w:r w:rsidR="00AC13D1" w:rsidRPr="00510C52">
        <w:t>0, 384</w:t>
      </w:r>
      <w:r w:rsidR="002856B1" w:rsidRPr="00510C52">
        <w:t xml:space="preserve">€. </w:t>
      </w:r>
    </w:p>
    <w:p w14:paraId="5A8212E7" w14:textId="77777777" w:rsidR="00F9788E" w:rsidRPr="00510C52" w:rsidRDefault="00F9788E" w:rsidP="005D4788">
      <w:pPr>
        <w:jc w:val="both"/>
      </w:pPr>
    </w:p>
    <w:p w14:paraId="7AD8693E" w14:textId="31941928" w:rsidR="00A81DF5" w:rsidRPr="00510C52" w:rsidRDefault="00177C83" w:rsidP="005D4788">
      <w:pPr>
        <w:jc w:val="both"/>
        <w:rPr>
          <w:b/>
        </w:rPr>
      </w:pPr>
      <w:r w:rsidRPr="00510C52">
        <w:t>Depuis un an</w:t>
      </w:r>
      <w:r w:rsidR="00F12AA0" w:rsidRPr="00510C52">
        <w:t xml:space="preserve"> jusqu’à l’établissement du présent rapport, </w:t>
      </w:r>
      <w:r w:rsidR="00F229E5" w:rsidRPr="00510C52">
        <w:t>le cours de bourse a évolué comme suit :</w:t>
      </w:r>
      <w:r w:rsidR="005D4788" w:rsidRPr="00510C52">
        <w:rPr>
          <w:b/>
        </w:rPr>
        <w:t xml:space="preserve"> </w:t>
      </w:r>
    </w:p>
    <w:p w14:paraId="7F032D69" w14:textId="7BDCE5B6" w:rsidR="00AC2E61" w:rsidRPr="00510C52" w:rsidRDefault="00964D5B" w:rsidP="002856B1">
      <w:pPr>
        <w:jc w:val="center"/>
        <w:rPr>
          <w:noProof/>
        </w:rPr>
      </w:pPr>
      <w:r w:rsidRPr="00510C52">
        <w:rPr>
          <w:noProof/>
        </w:rPr>
        <w:drawing>
          <wp:inline distT="0" distB="0" distL="0" distR="0" wp14:anchorId="64655EF7" wp14:editId="4104A215">
            <wp:extent cx="3065069" cy="1828196"/>
            <wp:effectExtent l="0" t="0" r="2540" b="635"/>
            <wp:docPr id="5" name="chartBig" descr="graphique cours actions Ad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Big" descr="graphique cours actions Adom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325" cy="1839085"/>
                    </a:xfrm>
                    <a:prstGeom prst="rect">
                      <a:avLst/>
                    </a:prstGeom>
                    <a:noFill/>
                    <a:ln>
                      <a:noFill/>
                    </a:ln>
                  </pic:spPr>
                </pic:pic>
              </a:graphicData>
            </a:graphic>
          </wp:inline>
        </w:drawing>
      </w:r>
    </w:p>
    <w:p w14:paraId="0570DDA8" w14:textId="77777777" w:rsidR="00C47867" w:rsidRPr="00510C52" w:rsidRDefault="00C47867" w:rsidP="002856B1">
      <w:pPr>
        <w:jc w:val="center"/>
        <w:rPr>
          <w:lang w:val="en-US"/>
        </w:rPr>
      </w:pPr>
    </w:p>
    <w:p w14:paraId="755D2150" w14:textId="44D49661" w:rsidR="00F229E5" w:rsidRPr="00510C52" w:rsidRDefault="00F229E5" w:rsidP="008C639F">
      <w:pPr>
        <w:pStyle w:val="Titre1"/>
        <w:numPr>
          <w:ilvl w:val="0"/>
          <w:numId w:val="8"/>
        </w:numPr>
        <w:spacing w:line="240" w:lineRule="auto"/>
        <w:rPr>
          <w:color w:val="auto"/>
          <w:szCs w:val="24"/>
          <w:u w:val="none"/>
        </w:rPr>
      </w:pPr>
      <w:r w:rsidRPr="00510C52">
        <w:rPr>
          <w:color w:val="auto"/>
          <w:szCs w:val="24"/>
        </w:rPr>
        <w:t>RESSOURCES HUMAINES ET ACTIONNARIAT SALARIE</w:t>
      </w:r>
    </w:p>
    <w:p w14:paraId="10D3EBF5" w14:textId="77777777" w:rsidR="00F229E5" w:rsidRPr="00510C52" w:rsidRDefault="00F229E5" w:rsidP="00C47867">
      <w:pPr>
        <w:pStyle w:val="Textedebulles"/>
        <w:keepNext/>
        <w:rPr>
          <w:rFonts w:ascii="Times New Roman" w:hAnsi="Times New Roman" w:cs="Times New Roman"/>
          <w:sz w:val="24"/>
          <w:szCs w:val="24"/>
        </w:rPr>
      </w:pPr>
    </w:p>
    <w:p w14:paraId="523B3F26" w14:textId="1CFF0492" w:rsidR="00F229E5" w:rsidRPr="00510C52" w:rsidRDefault="00F229E5" w:rsidP="008C639F">
      <w:pPr>
        <w:pStyle w:val="Paragraphedeliste"/>
        <w:keepNext/>
        <w:numPr>
          <w:ilvl w:val="1"/>
          <w:numId w:val="8"/>
        </w:numPr>
        <w:jc w:val="both"/>
        <w:rPr>
          <w:b/>
          <w:sz w:val="24"/>
          <w:szCs w:val="24"/>
        </w:rPr>
      </w:pPr>
      <w:r w:rsidRPr="00510C52">
        <w:rPr>
          <w:b/>
          <w:sz w:val="24"/>
          <w:szCs w:val="24"/>
          <w:u w:val="single"/>
        </w:rPr>
        <w:t>Ressources humaines</w:t>
      </w:r>
    </w:p>
    <w:p w14:paraId="45F26833" w14:textId="77777777" w:rsidR="00F229E5" w:rsidRPr="00510C52" w:rsidRDefault="00F229E5" w:rsidP="00C47867">
      <w:pPr>
        <w:keepNext/>
        <w:jc w:val="both"/>
      </w:pPr>
    </w:p>
    <w:p w14:paraId="7F944CBB" w14:textId="705CE885" w:rsidR="00F229E5" w:rsidRPr="00510C52" w:rsidRDefault="00C55C83" w:rsidP="00C47867">
      <w:pPr>
        <w:keepNext/>
        <w:jc w:val="both"/>
      </w:pPr>
      <w:r w:rsidRPr="00510C52">
        <w:t xml:space="preserve">L’effectif moyen du Groupe s’élève à </w:t>
      </w:r>
      <w:r w:rsidR="004556FE" w:rsidRPr="00510C52">
        <w:t>18</w:t>
      </w:r>
      <w:r w:rsidR="00C47867" w:rsidRPr="00510C52">
        <w:t xml:space="preserve"> </w:t>
      </w:r>
      <w:r w:rsidRPr="00510C52">
        <w:t xml:space="preserve">salariés au </w:t>
      </w:r>
      <w:r w:rsidRPr="00510C52">
        <w:rPr>
          <w:rStyle w:val="object"/>
        </w:rPr>
        <w:t xml:space="preserve">31 décembre </w:t>
      </w:r>
      <w:r w:rsidR="009F2349" w:rsidRPr="00510C52">
        <w:rPr>
          <w:rStyle w:val="object"/>
        </w:rPr>
        <w:t>20</w:t>
      </w:r>
      <w:r w:rsidR="00C47867" w:rsidRPr="00510C52">
        <w:rPr>
          <w:rStyle w:val="object"/>
        </w:rPr>
        <w:t>20</w:t>
      </w:r>
      <w:r w:rsidR="009648B4" w:rsidRPr="00510C52">
        <w:rPr>
          <w:rStyle w:val="object"/>
        </w:rPr>
        <w:t xml:space="preserve"> contre </w:t>
      </w:r>
      <w:r w:rsidR="00AE5D40" w:rsidRPr="00510C52">
        <w:rPr>
          <w:rStyle w:val="object"/>
        </w:rPr>
        <w:t>1</w:t>
      </w:r>
      <w:r w:rsidR="00C47867" w:rsidRPr="00510C52">
        <w:rPr>
          <w:rStyle w:val="object"/>
        </w:rPr>
        <w:t>8</w:t>
      </w:r>
      <w:r w:rsidR="00AE5D40" w:rsidRPr="00510C52">
        <w:rPr>
          <w:rStyle w:val="object"/>
        </w:rPr>
        <w:t xml:space="preserve"> salariés au 31 décembre </w:t>
      </w:r>
      <w:r w:rsidR="00472342" w:rsidRPr="00510C52">
        <w:rPr>
          <w:rStyle w:val="object"/>
        </w:rPr>
        <w:t>201</w:t>
      </w:r>
      <w:r w:rsidR="00C47867" w:rsidRPr="00510C52">
        <w:rPr>
          <w:rStyle w:val="object"/>
        </w:rPr>
        <w:t>9</w:t>
      </w:r>
      <w:r w:rsidRPr="00510C52">
        <w:t xml:space="preserve">, </w:t>
      </w:r>
      <w:r w:rsidR="00F229E5" w:rsidRPr="00510C52">
        <w:t>tous employés en France.</w:t>
      </w:r>
    </w:p>
    <w:p w14:paraId="7750AAD3" w14:textId="77777777" w:rsidR="00F229E5" w:rsidRPr="00510C52" w:rsidRDefault="00F229E5">
      <w:pPr>
        <w:jc w:val="both"/>
      </w:pPr>
    </w:p>
    <w:p w14:paraId="6CB65B75" w14:textId="6F6570D9" w:rsidR="00F229E5" w:rsidRPr="00510C52" w:rsidRDefault="00F229E5" w:rsidP="00C55C83">
      <w:pPr>
        <w:pStyle w:val="1-RESPOONSABILIT2S"/>
        <w:tabs>
          <w:tab w:val="clear" w:pos="284"/>
          <w:tab w:val="clear" w:pos="7513"/>
        </w:tabs>
        <w:rPr>
          <w:szCs w:val="24"/>
        </w:rPr>
      </w:pPr>
      <w:r w:rsidRPr="00510C52">
        <w:rPr>
          <w:szCs w:val="24"/>
        </w:rPr>
        <w:t>L’ensemble des salariés d’</w:t>
      </w:r>
      <w:r w:rsidRPr="00510C52">
        <w:rPr>
          <w:bCs/>
          <w:smallCaps/>
          <w:szCs w:val="24"/>
        </w:rPr>
        <w:t>A</w:t>
      </w:r>
      <w:r w:rsidR="00C47867" w:rsidRPr="00510C52">
        <w:rPr>
          <w:bCs/>
          <w:smallCaps/>
          <w:szCs w:val="24"/>
        </w:rPr>
        <w:t>DOMOS</w:t>
      </w:r>
      <w:r w:rsidRPr="00510C52">
        <w:rPr>
          <w:szCs w:val="24"/>
        </w:rPr>
        <w:t xml:space="preserve"> est concentré sur le site du 75 avenue des Champs Élysées</w:t>
      </w:r>
      <w:r w:rsidR="00D255D0" w:rsidRPr="00510C52">
        <w:rPr>
          <w:szCs w:val="24"/>
        </w:rPr>
        <w:t>, à Paris</w:t>
      </w:r>
      <w:r w:rsidR="00C55C83" w:rsidRPr="00510C52">
        <w:rPr>
          <w:szCs w:val="24"/>
        </w:rPr>
        <w:t>.</w:t>
      </w:r>
      <w:r w:rsidRPr="00510C52">
        <w:rPr>
          <w:szCs w:val="24"/>
        </w:rPr>
        <w:t xml:space="preserve"> </w:t>
      </w:r>
    </w:p>
    <w:p w14:paraId="5D225FA4" w14:textId="77777777" w:rsidR="00B60130" w:rsidRPr="00510C52" w:rsidRDefault="00B60130">
      <w:pPr>
        <w:pStyle w:val="1-RESPOONSABILIT2S"/>
        <w:tabs>
          <w:tab w:val="clear" w:pos="284"/>
          <w:tab w:val="clear" w:pos="7513"/>
        </w:tabs>
        <w:rPr>
          <w:szCs w:val="24"/>
        </w:rPr>
      </w:pPr>
    </w:p>
    <w:p w14:paraId="0ABBF30B" w14:textId="21A71DF5" w:rsidR="00F229E5" w:rsidRPr="00510C52" w:rsidRDefault="00F229E5" w:rsidP="008C639F">
      <w:pPr>
        <w:pStyle w:val="Paragraphedeliste"/>
        <w:numPr>
          <w:ilvl w:val="1"/>
          <w:numId w:val="8"/>
        </w:numPr>
        <w:jc w:val="both"/>
        <w:rPr>
          <w:b/>
          <w:sz w:val="24"/>
          <w:szCs w:val="32"/>
        </w:rPr>
      </w:pPr>
      <w:r w:rsidRPr="00510C52">
        <w:rPr>
          <w:b/>
          <w:sz w:val="24"/>
          <w:szCs w:val="32"/>
          <w:u w:val="single"/>
        </w:rPr>
        <w:t>Actionnariat salarié</w:t>
      </w:r>
    </w:p>
    <w:p w14:paraId="6767A604" w14:textId="77777777" w:rsidR="00F229E5" w:rsidRPr="00510C52" w:rsidRDefault="00F229E5">
      <w:pPr>
        <w:pStyle w:val="1-RESPOONSABILIT2S"/>
        <w:tabs>
          <w:tab w:val="clear" w:pos="284"/>
          <w:tab w:val="clear" w:pos="7513"/>
        </w:tabs>
        <w:rPr>
          <w:b/>
          <w:szCs w:val="24"/>
        </w:rPr>
      </w:pPr>
    </w:p>
    <w:p w14:paraId="0E58CA10" w14:textId="77777777" w:rsidR="00F229E5" w:rsidRPr="00510C52" w:rsidRDefault="00F229E5">
      <w:pPr>
        <w:pStyle w:val="1-RESPOONSABILIT2S"/>
        <w:tabs>
          <w:tab w:val="clear" w:pos="284"/>
          <w:tab w:val="clear" w:pos="7513"/>
        </w:tabs>
        <w:rPr>
          <w:szCs w:val="24"/>
        </w:rPr>
      </w:pPr>
      <w:r w:rsidRPr="00510C52">
        <w:rPr>
          <w:szCs w:val="24"/>
        </w:rPr>
        <w:t>Au cours de l’exercice écoulé, la Société n’a procédé à aucune acquisition d’action destinée aux salariés.</w:t>
      </w:r>
    </w:p>
    <w:p w14:paraId="7F4C7CC9" w14:textId="77777777" w:rsidR="00F229E5" w:rsidRPr="00510C52" w:rsidRDefault="00F229E5">
      <w:pPr>
        <w:pStyle w:val="1-RESPOONSABILIT2S"/>
        <w:tabs>
          <w:tab w:val="clear" w:pos="284"/>
          <w:tab w:val="clear" w:pos="7513"/>
        </w:tabs>
        <w:rPr>
          <w:szCs w:val="24"/>
        </w:rPr>
      </w:pPr>
    </w:p>
    <w:p w14:paraId="345C14F8" w14:textId="3D5A9975" w:rsidR="00F229E5" w:rsidRPr="00510C52" w:rsidRDefault="00F229E5">
      <w:pPr>
        <w:pStyle w:val="1-RESPOONSABILIT2S"/>
        <w:tabs>
          <w:tab w:val="clear" w:pos="284"/>
          <w:tab w:val="clear" w:pos="7513"/>
        </w:tabs>
        <w:rPr>
          <w:szCs w:val="24"/>
        </w:rPr>
      </w:pPr>
      <w:r w:rsidRPr="00510C52">
        <w:rPr>
          <w:szCs w:val="24"/>
        </w:rPr>
        <w:t xml:space="preserve">Au 31 décembre </w:t>
      </w:r>
      <w:r w:rsidR="009F2349" w:rsidRPr="00510C52">
        <w:rPr>
          <w:szCs w:val="24"/>
        </w:rPr>
        <w:t>20</w:t>
      </w:r>
      <w:r w:rsidR="00C47867" w:rsidRPr="00510C52">
        <w:rPr>
          <w:szCs w:val="24"/>
        </w:rPr>
        <w:t>20</w:t>
      </w:r>
      <w:r w:rsidRPr="00510C52">
        <w:rPr>
          <w:szCs w:val="24"/>
        </w:rPr>
        <w:t>, la Société n’avait mis en place aucun plan d’épargne entreprise permettant aux salariés d’acquérir directement ou indirectement des actions d’</w:t>
      </w:r>
      <w:r w:rsidRPr="00510C52">
        <w:rPr>
          <w:bCs/>
          <w:smallCaps/>
          <w:szCs w:val="24"/>
        </w:rPr>
        <w:t>A</w:t>
      </w:r>
      <w:r w:rsidR="00C47867" w:rsidRPr="00510C52">
        <w:rPr>
          <w:bCs/>
          <w:smallCaps/>
          <w:szCs w:val="24"/>
        </w:rPr>
        <w:t>DOMOS</w:t>
      </w:r>
      <w:r w:rsidRPr="00510C52">
        <w:rPr>
          <w:szCs w:val="24"/>
        </w:rPr>
        <w:t xml:space="preserve"> ou des sociétés qui lui sont liées.</w:t>
      </w:r>
    </w:p>
    <w:p w14:paraId="4B9D41F0" w14:textId="77777777" w:rsidR="00F229E5" w:rsidRPr="00510C52" w:rsidRDefault="00F229E5">
      <w:pPr>
        <w:jc w:val="both"/>
      </w:pPr>
    </w:p>
    <w:p w14:paraId="6AF777D7" w14:textId="5A35CAA5" w:rsidR="00F229E5" w:rsidRPr="00510C52" w:rsidRDefault="00F229E5">
      <w:pPr>
        <w:jc w:val="both"/>
      </w:pPr>
      <w:r w:rsidRPr="00510C52">
        <w:t>Enfin, les salariés</w:t>
      </w:r>
      <w:r w:rsidR="00CA5109" w:rsidRPr="00510C52">
        <w:t xml:space="preserve"> et dirigeants</w:t>
      </w:r>
      <w:r w:rsidRPr="00510C52">
        <w:t xml:space="preserve"> dét</w:t>
      </w:r>
      <w:r w:rsidR="00C84A78" w:rsidRPr="00510C52">
        <w:t xml:space="preserve">enaient au </w:t>
      </w:r>
      <w:r w:rsidR="00421F1F" w:rsidRPr="00510C52">
        <w:t>3</w:t>
      </w:r>
      <w:r w:rsidR="00C84A78" w:rsidRPr="00510C52">
        <w:t>1.12.20</w:t>
      </w:r>
      <w:r w:rsidR="00C47867" w:rsidRPr="00510C52">
        <w:t>20</w:t>
      </w:r>
      <w:r w:rsidR="00C84A78" w:rsidRPr="00510C52">
        <w:t xml:space="preserve"> </w:t>
      </w:r>
      <w:r w:rsidRPr="00510C52">
        <w:t xml:space="preserve">directement </w:t>
      </w:r>
      <w:r w:rsidR="00CA5109" w:rsidRPr="00510C52">
        <w:t>1</w:t>
      </w:r>
      <w:r w:rsidR="00F9788E" w:rsidRPr="00510C52">
        <w:t> </w:t>
      </w:r>
      <w:r w:rsidR="00CA5109" w:rsidRPr="00510C52">
        <w:t>391</w:t>
      </w:r>
      <w:r w:rsidR="00C47867" w:rsidRPr="00510C52">
        <w:t> </w:t>
      </w:r>
      <w:r w:rsidR="00CA5109" w:rsidRPr="00510C52">
        <w:t xml:space="preserve">320 </w:t>
      </w:r>
      <w:r w:rsidRPr="00510C52">
        <w:t>action</w:t>
      </w:r>
      <w:r w:rsidR="000C667E" w:rsidRPr="00510C52">
        <w:t>s</w:t>
      </w:r>
      <w:r w:rsidR="00C84A78" w:rsidRPr="00510C52">
        <w:t xml:space="preserve"> de la Société</w:t>
      </w:r>
      <w:r w:rsidRPr="00510C52">
        <w:t xml:space="preserve">. </w:t>
      </w:r>
    </w:p>
    <w:p w14:paraId="26964B20" w14:textId="6F7585E4" w:rsidR="00F229E5" w:rsidRPr="00510C52" w:rsidRDefault="00F229E5"/>
    <w:p w14:paraId="0A9E7896" w14:textId="77777777" w:rsidR="00C47867" w:rsidRPr="00510C52" w:rsidRDefault="00C47867"/>
    <w:p w14:paraId="6ECCC42B" w14:textId="04BFACBF" w:rsidR="00F229E5" w:rsidRPr="00510C52" w:rsidRDefault="00745729" w:rsidP="008C639F">
      <w:pPr>
        <w:pStyle w:val="Titre1"/>
        <w:numPr>
          <w:ilvl w:val="0"/>
          <w:numId w:val="8"/>
        </w:numPr>
        <w:spacing w:line="240" w:lineRule="auto"/>
        <w:rPr>
          <w:color w:val="auto"/>
          <w:szCs w:val="24"/>
        </w:rPr>
      </w:pPr>
      <w:r w:rsidRPr="00510C52">
        <w:rPr>
          <w:color w:val="auto"/>
          <w:szCs w:val="24"/>
        </w:rPr>
        <w:t>GOUVERNEMENT</w:t>
      </w:r>
      <w:r w:rsidR="00177C83" w:rsidRPr="00510C52">
        <w:rPr>
          <w:color w:val="auto"/>
          <w:szCs w:val="24"/>
        </w:rPr>
        <w:t xml:space="preserve"> </w:t>
      </w:r>
      <w:r w:rsidRPr="00510C52">
        <w:rPr>
          <w:color w:val="auto"/>
          <w:szCs w:val="24"/>
        </w:rPr>
        <w:t>D’ENTREPRISE</w:t>
      </w:r>
    </w:p>
    <w:p w14:paraId="408E92A4" w14:textId="77777777" w:rsidR="00F229E5" w:rsidRPr="00510C52" w:rsidRDefault="00F229E5">
      <w:pPr>
        <w:jc w:val="both"/>
      </w:pPr>
    </w:p>
    <w:p w14:paraId="3D267BE5" w14:textId="70794328" w:rsidR="00930D74" w:rsidRPr="00510C52" w:rsidRDefault="00930D74" w:rsidP="008C639F">
      <w:pPr>
        <w:pStyle w:val="1-RESPOONSABILIT2S"/>
        <w:numPr>
          <w:ilvl w:val="1"/>
          <w:numId w:val="8"/>
        </w:numPr>
        <w:tabs>
          <w:tab w:val="clear" w:pos="284"/>
          <w:tab w:val="clear" w:pos="7513"/>
        </w:tabs>
        <w:rPr>
          <w:b/>
          <w:szCs w:val="24"/>
          <w:u w:val="single"/>
        </w:rPr>
      </w:pPr>
      <w:r w:rsidRPr="00510C52">
        <w:rPr>
          <w:b/>
          <w:szCs w:val="24"/>
          <w:u w:val="single"/>
        </w:rPr>
        <w:t>Organes de Direction</w:t>
      </w:r>
    </w:p>
    <w:p w14:paraId="7ACDED2E" w14:textId="77777777" w:rsidR="00930D74" w:rsidRPr="00510C52" w:rsidRDefault="00930D74" w:rsidP="00930D74">
      <w:pPr>
        <w:pStyle w:val="1-RESPOONSABILIT2S"/>
        <w:tabs>
          <w:tab w:val="clear" w:pos="284"/>
          <w:tab w:val="clear" w:pos="7513"/>
        </w:tabs>
        <w:ind w:left="705"/>
        <w:rPr>
          <w:b/>
          <w:szCs w:val="24"/>
          <w:u w:val="single"/>
        </w:rPr>
      </w:pPr>
    </w:p>
    <w:p w14:paraId="2F3CB9FB" w14:textId="6BE564D1" w:rsidR="00930D74" w:rsidRPr="00510C52" w:rsidRDefault="00C47867" w:rsidP="00930D74">
      <w:pPr>
        <w:pStyle w:val="1-RESPOONSABILIT2S"/>
        <w:tabs>
          <w:tab w:val="clear" w:pos="284"/>
          <w:tab w:val="clear" w:pos="7513"/>
        </w:tabs>
        <w:rPr>
          <w:szCs w:val="24"/>
        </w:rPr>
      </w:pPr>
      <w:r w:rsidRPr="00510C52">
        <w:rPr>
          <w:szCs w:val="24"/>
        </w:rPr>
        <w:t xml:space="preserve">ADOMOS </w:t>
      </w:r>
      <w:r w:rsidR="00930D74" w:rsidRPr="00510C52">
        <w:rPr>
          <w:szCs w:val="24"/>
        </w:rPr>
        <w:t xml:space="preserve">est une Société Anonyme à </w:t>
      </w:r>
      <w:r w:rsidR="00745729" w:rsidRPr="00510C52">
        <w:rPr>
          <w:szCs w:val="24"/>
        </w:rPr>
        <w:t>c</w:t>
      </w:r>
      <w:r w:rsidR="00930D74" w:rsidRPr="00510C52">
        <w:rPr>
          <w:szCs w:val="24"/>
        </w:rPr>
        <w:t>onseil d’administra</w:t>
      </w:r>
      <w:r w:rsidR="00745729" w:rsidRPr="00510C52">
        <w:rPr>
          <w:szCs w:val="24"/>
        </w:rPr>
        <w:t xml:space="preserve">tion qui comprend </w:t>
      </w:r>
      <w:r w:rsidRPr="00510C52">
        <w:rPr>
          <w:szCs w:val="24"/>
        </w:rPr>
        <w:t>trois</w:t>
      </w:r>
      <w:r w:rsidR="00C81A60" w:rsidRPr="00510C52">
        <w:rPr>
          <w:szCs w:val="24"/>
        </w:rPr>
        <w:t xml:space="preserve"> </w:t>
      </w:r>
      <w:r w:rsidR="00745729" w:rsidRPr="00510C52">
        <w:rPr>
          <w:szCs w:val="24"/>
        </w:rPr>
        <w:t>administrateurs</w:t>
      </w:r>
      <w:r w:rsidRPr="00510C52">
        <w:rPr>
          <w:szCs w:val="24"/>
        </w:rPr>
        <w:t xml:space="preserve"> à la date du présent rapport</w:t>
      </w:r>
      <w:r w:rsidR="00745729" w:rsidRPr="00510C52">
        <w:rPr>
          <w:szCs w:val="24"/>
        </w:rPr>
        <w:t> :</w:t>
      </w:r>
    </w:p>
    <w:p w14:paraId="6B5C5872" w14:textId="77777777" w:rsidR="00F9788E" w:rsidRPr="00510C52" w:rsidRDefault="00F9788E" w:rsidP="00930D74">
      <w:pPr>
        <w:pStyle w:val="1-RESPOONSABILIT2S"/>
        <w:tabs>
          <w:tab w:val="clear" w:pos="284"/>
          <w:tab w:val="clear" w:pos="7513"/>
        </w:tabs>
        <w:rPr>
          <w:szCs w:val="24"/>
        </w:rPr>
      </w:pPr>
    </w:p>
    <w:p w14:paraId="4C3E052E" w14:textId="50A37609" w:rsidR="00745729" w:rsidRPr="00510C52" w:rsidRDefault="00745729" w:rsidP="008C639F">
      <w:pPr>
        <w:pStyle w:val="1-RESPOONSABILIT2S"/>
        <w:numPr>
          <w:ilvl w:val="0"/>
          <w:numId w:val="7"/>
        </w:numPr>
        <w:tabs>
          <w:tab w:val="clear" w:pos="284"/>
          <w:tab w:val="clear" w:pos="7513"/>
        </w:tabs>
        <w:rPr>
          <w:szCs w:val="24"/>
        </w:rPr>
      </w:pPr>
      <w:r w:rsidRPr="00510C52">
        <w:rPr>
          <w:szCs w:val="24"/>
        </w:rPr>
        <w:t>M. Yoan AREKONANAMAND</w:t>
      </w:r>
      <w:r w:rsidR="00C47867" w:rsidRPr="00510C52">
        <w:rPr>
          <w:szCs w:val="24"/>
        </w:rPr>
        <w:t>, Président du Conseil d’Administration</w:t>
      </w:r>
    </w:p>
    <w:p w14:paraId="369691DD" w14:textId="581A9A2D" w:rsidR="00A87B6A" w:rsidRPr="00510C52" w:rsidRDefault="00745729" w:rsidP="008C639F">
      <w:pPr>
        <w:pStyle w:val="1-RESPOONSABILIT2S"/>
        <w:numPr>
          <w:ilvl w:val="0"/>
          <w:numId w:val="7"/>
        </w:numPr>
        <w:tabs>
          <w:tab w:val="clear" w:pos="284"/>
          <w:tab w:val="clear" w:pos="7513"/>
        </w:tabs>
        <w:rPr>
          <w:szCs w:val="24"/>
        </w:rPr>
      </w:pPr>
      <w:r w:rsidRPr="00510C52">
        <w:rPr>
          <w:szCs w:val="24"/>
        </w:rPr>
        <w:t xml:space="preserve">M. </w:t>
      </w:r>
      <w:r w:rsidR="00C47867" w:rsidRPr="00510C52">
        <w:rPr>
          <w:szCs w:val="24"/>
        </w:rPr>
        <w:t>Franck ROSSET</w:t>
      </w:r>
    </w:p>
    <w:p w14:paraId="77B527AA" w14:textId="7D6569BE" w:rsidR="00675BC3" w:rsidRPr="00510C52" w:rsidRDefault="00A87B6A" w:rsidP="008C639F">
      <w:pPr>
        <w:pStyle w:val="1-RESPOONSABILIT2S"/>
        <w:numPr>
          <w:ilvl w:val="0"/>
          <w:numId w:val="7"/>
        </w:numPr>
        <w:tabs>
          <w:tab w:val="clear" w:pos="284"/>
          <w:tab w:val="clear" w:pos="7513"/>
        </w:tabs>
        <w:rPr>
          <w:szCs w:val="24"/>
        </w:rPr>
      </w:pPr>
      <w:r w:rsidRPr="00510C52">
        <w:rPr>
          <w:szCs w:val="24"/>
        </w:rPr>
        <w:t>M. Philippe DRUART</w:t>
      </w:r>
    </w:p>
    <w:p w14:paraId="77B0AFB5" w14:textId="77777777" w:rsidR="00CA5109" w:rsidRPr="00510C52" w:rsidRDefault="00CA5109" w:rsidP="00444821">
      <w:pPr>
        <w:pStyle w:val="1-RESPOONSABILIT2S"/>
        <w:tabs>
          <w:tab w:val="clear" w:pos="284"/>
          <w:tab w:val="clear" w:pos="7513"/>
        </w:tabs>
        <w:rPr>
          <w:b/>
          <w:szCs w:val="24"/>
          <w:u w:val="single"/>
        </w:rPr>
      </w:pPr>
    </w:p>
    <w:p w14:paraId="67478267" w14:textId="77777777" w:rsidR="00F229E5" w:rsidRPr="00510C52" w:rsidRDefault="00F229E5" w:rsidP="008C639F">
      <w:pPr>
        <w:pStyle w:val="1-RESPOONSABILIT2S"/>
        <w:numPr>
          <w:ilvl w:val="1"/>
          <w:numId w:val="8"/>
        </w:numPr>
        <w:tabs>
          <w:tab w:val="clear" w:pos="284"/>
          <w:tab w:val="clear" w:pos="7513"/>
        </w:tabs>
        <w:rPr>
          <w:b/>
          <w:szCs w:val="24"/>
          <w:u w:val="single"/>
        </w:rPr>
      </w:pPr>
      <w:r w:rsidRPr="00510C52">
        <w:rPr>
          <w:b/>
          <w:szCs w:val="24"/>
          <w:u w:val="single"/>
        </w:rPr>
        <w:t>Mandats et fonctions exercées</w:t>
      </w:r>
    </w:p>
    <w:p w14:paraId="07D686B4" w14:textId="77777777" w:rsidR="00B74C74" w:rsidRPr="00510C52" w:rsidRDefault="00B74C74" w:rsidP="00B74C74">
      <w:pPr>
        <w:rPr>
          <w:lang w:val="fr-BE"/>
        </w:rPr>
      </w:pPr>
    </w:p>
    <w:tbl>
      <w:tblPr>
        <w:tblW w:w="104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1462"/>
        <w:gridCol w:w="1476"/>
        <w:gridCol w:w="1709"/>
        <w:gridCol w:w="1208"/>
        <w:gridCol w:w="2551"/>
      </w:tblGrid>
      <w:tr w:rsidR="00510C52" w:rsidRPr="00510C52" w14:paraId="28624BA2" w14:textId="77777777" w:rsidTr="008E4FF9">
        <w:trPr>
          <w:trHeight w:val="35"/>
        </w:trPr>
        <w:tc>
          <w:tcPr>
            <w:tcW w:w="2047" w:type="dxa"/>
            <w:shd w:val="clear" w:color="auto" w:fill="F3F3F3"/>
            <w:vAlign w:val="center"/>
          </w:tcPr>
          <w:p w14:paraId="4BFA5CAA" w14:textId="77777777" w:rsidR="002419E9" w:rsidRPr="00510C52" w:rsidRDefault="002419E9" w:rsidP="00B74C74">
            <w:pPr>
              <w:jc w:val="center"/>
              <w:rPr>
                <w:b/>
                <w:sz w:val="20"/>
                <w:szCs w:val="20"/>
              </w:rPr>
            </w:pPr>
            <w:r w:rsidRPr="00510C52">
              <w:rPr>
                <w:b/>
                <w:sz w:val="20"/>
                <w:szCs w:val="20"/>
              </w:rPr>
              <w:t>Nom du mandataire social</w:t>
            </w:r>
          </w:p>
        </w:tc>
        <w:tc>
          <w:tcPr>
            <w:tcW w:w="1314" w:type="dxa"/>
            <w:shd w:val="clear" w:color="auto" w:fill="F3F3F3"/>
            <w:vAlign w:val="center"/>
          </w:tcPr>
          <w:p w14:paraId="5EC1C537" w14:textId="3EF06506" w:rsidR="002419E9" w:rsidRPr="00510C52" w:rsidRDefault="002419E9" w:rsidP="00B74C74">
            <w:pPr>
              <w:jc w:val="center"/>
              <w:rPr>
                <w:b/>
                <w:sz w:val="20"/>
                <w:szCs w:val="20"/>
              </w:rPr>
            </w:pPr>
            <w:r w:rsidRPr="00510C52">
              <w:rPr>
                <w:b/>
                <w:sz w:val="20"/>
                <w:szCs w:val="20"/>
              </w:rPr>
              <w:t>Date de première nomination</w:t>
            </w:r>
            <w:r w:rsidR="00ED649D" w:rsidRPr="00510C52">
              <w:rPr>
                <w:b/>
                <w:sz w:val="20"/>
                <w:szCs w:val="20"/>
              </w:rPr>
              <w:t xml:space="preserve"> ou de renouvellement</w:t>
            </w:r>
          </w:p>
        </w:tc>
        <w:tc>
          <w:tcPr>
            <w:tcW w:w="1505" w:type="dxa"/>
            <w:shd w:val="clear" w:color="auto" w:fill="F3F3F3"/>
            <w:vAlign w:val="center"/>
          </w:tcPr>
          <w:p w14:paraId="4AB7B88E" w14:textId="77777777" w:rsidR="002419E9" w:rsidRPr="00510C52" w:rsidRDefault="002419E9" w:rsidP="00B74C74">
            <w:pPr>
              <w:jc w:val="center"/>
              <w:rPr>
                <w:b/>
                <w:sz w:val="20"/>
                <w:szCs w:val="20"/>
              </w:rPr>
            </w:pPr>
            <w:r w:rsidRPr="00510C52">
              <w:rPr>
                <w:b/>
                <w:sz w:val="20"/>
                <w:szCs w:val="20"/>
              </w:rPr>
              <w:t>Date d’échéance du mandat en cours</w:t>
            </w:r>
          </w:p>
        </w:tc>
        <w:tc>
          <w:tcPr>
            <w:tcW w:w="1727" w:type="dxa"/>
            <w:shd w:val="clear" w:color="auto" w:fill="F3F3F3"/>
            <w:vAlign w:val="center"/>
          </w:tcPr>
          <w:p w14:paraId="052FF6CE" w14:textId="77777777" w:rsidR="002419E9" w:rsidRPr="00510C52" w:rsidRDefault="002419E9" w:rsidP="00B74C74">
            <w:pPr>
              <w:jc w:val="center"/>
              <w:rPr>
                <w:b/>
                <w:sz w:val="20"/>
                <w:szCs w:val="20"/>
              </w:rPr>
            </w:pPr>
            <w:r w:rsidRPr="00510C52">
              <w:rPr>
                <w:b/>
                <w:sz w:val="20"/>
                <w:szCs w:val="20"/>
              </w:rPr>
              <w:t>Fonction principale exercée dans la société</w:t>
            </w:r>
          </w:p>
        </w:tc>
        <w:tc>
          <w:tcPr>
            <w:tcW w:w="1220" w:type="dxa"/>
            <w:shd w:val="clear" w:color="auto" w:fill="F3F3F3"/>
            <w:vAlign w:val="center"/>
          </w:tcPr>
          <w:p w14:paraId="1C1C00CC" w14:textId="77777777" w:rsidR="002419E9" w:rsidRPr="00510C52" w:rsidRDefault="002419E9" w:rsidP="00B74C74">
            <w:pPr>
              <w:jc w:val="center"/>
              <w:rPr>
                <w:b/>
                <w:sz w:val="20"/>
                <w:szCs w:val="20"/>
              </w:rPr>
            </w:pPr>
            <w:r w:rsidRPr="00510C52">
              <w:rPr>
                <w:b/>
                <w:sz w:val="20"/>
                <w:szCs w:val="20"/>
              </w:rPr>
              <w:t>Fonction principale exercée en dehors du Groupe ADOMOS</w:t>
            </w:r>
          </w:p>
        </w:tc>
        <w:tc>
          <w:tcPr>
            <w:tcW w:w="2618" w:type="dxa"/>
            <w:shd w:val="clear" w:color="auto" w:fill="F3F3F3"/>
            <w:vAlign w:val="center"/>
          </w:tcPr>
          <w:p w14:paraId="79576248" w14:textId="77777777" w:rsidR="002419E9" w:rsidRPr="00510C52" w:rsidRDefault="002419E9" w:rsidP="00B74C74">
            <w:pPr>
              <w:jc w:val="center"/>
              <w:rPr>
                <w:b/>
                <w:sz w:val="20"/>
                <w:szCs w:val="20"/>
              </w:rPr>
            </w:pPr>
            <w:r w:rsidRPr="00510C52">
              <w:rPr>
                <w:b/>
                <w:sz w:val="20"/>
                <w:szCs w:val="20"/>
              </w:rPr>
              <w:t>Autres mandats et fonctions exercés dans toutes sociétés</w:t>
            </w:r>
          </w:p>
        </w:tc>
      </w:tr>
      <w:tr w:rsidR="00510C52" w:rsidRPr="00510C52" w14:paraId="459CC223" w14:textId="77777777" w:rsidTr="008E4FF9">
        <w:trPr>
          <w:trHeight w:val="343"/>
        </w:trPr>
        <w:tc>
          <w:tcPr>
            <w:tcW w:w="2047" w:type="dxa"/>
            <w:shd w:val="clear" w:color="auto" w:fill="F3F3F3"/>
            <w:vAlign w:val="center"/>
          </w:tcPr>
          <w:p w14:paraId="5DFC59D8" w14:textId="77777777" w:rsidR="002419E9" w:rsidRPr="00510C52" w:rsidRDefault="002419E9" w:rsidP="00B74C74">
            <w:pPr>
              <w:jc w:val="center"/>
              <w:rPr>
                <w:b/>
                <w:sz w:val="20"/>
                <w:szCs w:val="20"/>
              </w:rPr>
            </w:pPr>
            <w:r w:rsidRPr="00510C52">
              <w:rPr>
                <w:sz w:val="20"/>
                <w:szCs w:val="20"/>
              </w:rPr>
              <w:t>Monsieur Fabrice ROSSET</w:t>
            </w:r>
          </w:p>
        </w:tc>
        <w:tc>
          <w:tcPr>
            <w:tcW w:w="1314" w:type="dxa"/>
            <w:shd w:val="clear" w:color="auto" w:fill="F3F3F3"/>
            <w:vAlign w:val="center"/>
          </w:tcPr>
          <w:p w14:paraId="350FA510" w14:textId="23C694F8" w:rsidR="002419E9" w:rsidRPr="00510C52" w:rsidRDefault="002419E9" w:rsidP="00F06CF2">
            <w:pPr>
              <w:jc w:val="center"/>
              <w:rPr>
                <w:sz w:val="20"/>
                <w:szCs w:val="20"/>
              </w:rPr>
            </w:pPr>
            <w:r w:rsidRPr="00510C52">
              <w:rPr>
                <w:sz w:val="20"/>
                <w:szCs w:val="20"/>
              </w:rPr>
              <w:t>AG</w:t>
            </w:r>
            <w:r w:rsidR="00ED649D" w:rsidRPr="00510C52">
              <w:rPr>
                <w:sz w:val="20"/>
                <w:szCs w:val="20"/>
              </w:rPr>
              <w:t>O</w:t>
            </w:r>
            <w:r w:rsidRPr="00510C52">
              <w:rPr>
                <w:sz w:val="20"/>
                <w:szCs w:val="20"/>
              </w:rPr>
              <w:t xml:space="preserve"> </w:t>
            </w:r>
            <w:r w:rsidR="00F06CF2" w:rsidRPr="00510C52">
              <w:rPr>
                <w:sz w:val="20"/>
                <w:szCs w:val="20"/>
              </w:rPr>
              <w:t>16/06/2017</w:t>
            </w:r>
            <w:r w:rsidRPr="00510C52">
              <w:rPr>
                <w:sz w:val="20"/>
                <w:szCs w:val="20"/>
              </w:rPr>
              <w:t xml:space="preserve"> </w:t>
            </w:r>
          </w:p>
        </w:tc>
        <w:tc>
          <w:tcPr>
            <w:tcW w:w="1505" w:type="dxa"/>
            <w:shd w:val="clear" w:color="auto" w:fill="F3F3F3"/>
            <w:vAlign w:val="center"/>
          </w:tcPr>
          <w:p w14:paraId="7B4609B9" w14:textId="77777777" w:rsidR="0007740F" w:rsidRPr="00510C52" w:rsidRDefault="0007740F" w:rsidP="00D255D0">
            <w:pPr>
              <w:jc w:val="center"/>
              <w:rPr>
                <w:sz w:val="20"/>
                <w:szCs w:val="20"/>
              </w:rPr>
            </w:pPr>
            <w:r w:rsidRPr="00510C52">
              <w:rPr>
                <w:sz w:val="20"/>
                <w:szCs w:val="20"/>
              </w:rPr>
              <w:t xml:space="preserve">Fin de mandat (décès) : </w:t>
            </w:r>
          </w:p>
          <w:p w14:paraId="343C1860" w14:textId="7F22A573" w:rsidR="0007740F" w:rsidRPr="00510C52" w:rsidRDefault="0007740F" w:rsidP="00D255D0">
            <w:pPr>
              <w:jc w:val="center"/>
              <w:rPr>
                <w:sz w:val="20"/>
                <w:szCs w:val="20"/>
              </w:rPr>
            </w:pPr>
            <w:r w:rsidRPr="00510C52">
              <w:rPr>
                <w:sz w:val="20"/>
                <w:szCs w:val="20"/>
              </w:rPr>
              <w:t>CA 16/10/2020</w:t>
            </w:r>
          </w:p>
        </w:tc>
        <w:tc>
          <w:tcPr>
            <w:tcW w:w="1727" w:type="dxa"/>
            <w:shd w:val="clear" w:color="auto" w:fill="F3F3F3"/>
            <w:vAlign w:val="center"/>
          </w:tcPr>
          <w:p w14:paraId="007FF23F" w14:textId="6FFD590B" w:rsidR="002419E9" w:rsidRPr="00510C52" w:rsidRDefault="002419E9" w:rsidP="00D413E9">
            <w:pPr>
              <w:jc w:val="center"/>
              <w:rPr>
                <w:sz w:val="20"/>
                <w:szCs w:val="20"/>
              </w:rPr>
            </w:pPr>
            <w:r w:rsidRPr="00510C52">
              <w:rPr>
                <w:sz w:val="20"/>
                <w:szCs w:val="20"/>
              </w:rPr>
              <w:t xml:space="preserve">Président </w:t>
            </w:r>
            <w:r w:rsidR="00D413E9" w:rsidRPr="00510C52">
              <w:rPr>
                <w:sz w:val="20"/>
                <w:szCs w:val="20"/>
              </w:rPr>
              <w:t>du Conseil d’administrat</w:t>
            </w:r>
            <w:r w:rsidR="0007740F" w:rsidRPr="00510C52">
              <w:rPr>
                <w:sz w:val="20"/>
                <w:szCs w:val="20"/>
              </w:rPr>
              <w:t>ion</w:t>
            </w:r>
            <w:r w:rsidR="00D413E9" w:rsidRPr="00510C52">
              <w:rPr>
                <w:sz w:val="20"/>
                <w:szCs w:val="20"/>
              </w:rPr>
              <w:t xml:space="preserve"> et Directeur Général</w:t>
            </w:r>
            <w:r w:rsidRPr="00510C52">
              <w:rPr>
                <w:sz w:val="20"/>
                <w:szCs w:val="20"/>
              </w:rPr>
              <w:t xml:space="preserve"> </w:t>
            </w:r>
          </w:p>
        </w:tc>
        <w:tc>
          <w:tcPr>
            <w:tcW w:w="1220" w:type="dxa"/>
            <w:shd w:val="clear" w:color="auto" w:fill="F3F3F3"/>
            <w:vAlign w:val="center"/>
          </w:tcPr>
          <w:p w14:paraId="477D066C" w14:textId="05066754" w:rsidR="002419E9" w:rsidRPr="00510C52" w:rsidRDefault="002419E9" w:rsidP="00827061">
            <w:pPr>
              <w:jc w:val="center"/>
              <w:rPr>
                <w:sz w:val="20"/>
                <w:szCs w:val="20"/>
              </w:rPr>
            </w:pPr>
          </w:p>
        </w:tc>
        <w:tc>
          <w:tcPr>
            <w:tcW w:w="2618" w:type="dxa"/>
            <w:shd w:val="clear" w:color="auto" w:fill="F3F3F3"/>
            <w:vAlign w:val="center"/>
          </w:tcPr>
          <w:p w14:paraId="33FE4CFC" w14:textId="77777777" w:rsidR="00927788" w:rsidRPr="00510C52" w:rsidRDefault="002419E9" w:rsidP="00927788">
            <w:pPr>
              <w:rPr>
                <w:sz w:val="20"/>
                <w:szCs w:val="20"/>
              </w:rPr>
            </w:pPr>
            <w:r w:rsidRPr="00510C52">
              <w:rPr>
                <w:sz w:val="20"/>
                <w:szCs w:val="20"/>
              </w:rPr>
              <w:t xml:space="preserve">Président de SELECTAUX SAS </w:t>
            </w:r>
          </w:p>
          <w:p w14:paraId="77F7371B" w14:textId="36A560F1" w:rsidR="007C3F1B" w:rsidRPr="00510C52" w:rsidRDefault="007C3F1B" w:rsidP="00927788">
            <w:pPr>
              <w:rPr>
                <w:sz w:val="20"/>
                <w:szCs w:val="20"/>
              </w:rPr>
            </w:pPr>
            <w:r w:rsidRPr="00510C52">
              <w:rPr>
                <w:sz w:val="20"/>
                <w:szCs w:val="20"/>
              </w:rPr>
              <w:t>Pr</w:t>
            </w:r>
            <w:r w:rsidR="0027146F" w:rsidRPr="00510C52">
              <w:rPr>
                <w:sz w:val="20"/>
                <w:szCs w:val="20"/>
              </w:rPr>
              <w:t>é</w:t>
            </w:r>
            <w:r w:rsidRPr="00510C52">
              <w:rPr>
                <w:sz w:val="20"/>
                <w:szCs w:val="20"/>
              </w:rPr>
              <w:t>sident d’A</w:t>
            </w:r>
            <w:r w:rsidR="0027146F" w:rsidRPr="00510C52">
              <w:rPr>
                <w:sz w:val="20"/>
                <w:szCs w:val="20"/>
              </w:rPr>
              <w:t>DOMINVEST</w:t>
            </w:r>
          </w:p>
          <w:p w14:paraId="7962DF88" w14:textId="385840A4" w:rsidR="00C84A78" w:rsidRPr="00510C52" w:rsidRDefault="00AC13D1" w:rsidP="00C84A78">
            <w:pPr>
              <w:rPr>
                <w:sz w:val="20"/>
                <w:szCs w:val="20"/>
              </w:rPr>
            </w:pPr>
            <w:r w:rsidRPr="00510C52">
              <w:rPr>
                <w:sz w:val="20"/>
                <w:szCs w:val="20"/>
              </w:rPr>
              <w:t>Gérant</w:t>
            </w:r>
            <w:r w:rsidR="00C84A78" w:rsidRPr="00510C52">
              <w:rPr>
                <w:sz w:val="20"/>
                <w:szCs w:val="20"/>
              </w:rPr>
              <w:t xml:space="preserve"> d’ADOMINVEST 2</w:t>
            </w:r>
          </w:p>
          <w:p w14:paraId="29DAAFF3" w14:textId="57794A37" w:rsidR="00827061" w:rsidRPr="00510C52" w:rsidRDefault="004E51FD" w:rsidP="0007740F">
            <w:pPr>
              <w:rPr>
                <w:sz w:val="20"/>
                <w:szCs w:val="20"/>
              </w:rPr>
            </w:pPr>
            <w:r w:rsidRPr="00510C52">
              <w:rPr>
                <w:sz w:val="20"/>
                <w:szCs w:val="20"/>
              </w:rPr>
              <w:t>Président d’ADOMOS PLACEMENT</w:t>
            </w:r>
          </w:p>
        </w:tc>
      </w:tr>
      <w:tr w:rsidR="00510C52" w:rsidRPr="00510C52" w14:paraId="3A0AF266" w14:textId="77777777" w:rsidTr="00491B9E">
        <w:trPr>
          <w:trHeight w:val="343"/>
        </w:trPr>
        <w:tc>
          <w:tcPr>
            <w:tcW w:w="2047" w:type="dxa"/>
            <w:shd w:val="clear" w:color="auto" w:fill="F3F3F3"/>
            <w:vAlign w:val="center"/>
          </w:tcPr>
          <w:p w14:paraId="29D08FC8" w14:textId="6209ECA2" w:rsidR="002419E9" w:rsidRPr="00510C52" w:rsidRDefault="002419E9" w:rsidP="00B74C74">
            <w:pPr>
              <w:jc w:val="center"/>
              <w:rPr>
                <w:sz w:val="20"/>
                <w:szCs w:val="20"/>
              </w:rPr>
            </w:pPr>
            <w:r w:rsidRPr="00510C52">
              <w:rPr>
                <w:sz w:val="20"/>
                <w:szCs w:val="20"/>
              </w:rPr>
              <w:t>Monsieur Yoan AREKONAMAND</w:t>
            </w:r>
          </w:p>
        </w:tc>
        <w:tc>
          <w:tcPr>
            <w:tcW w:w="1314" w:type="dxa"/>
            <w:shd w:val="clear" w:color="auto" w:fill="F3F3F3"/>
            <w:vAlign w:val="center"/>
          </w:tcPr>
          <w:p w14:paraId="4472EA63" w14:textId="6F3230B9" w:rsidR="002419E9" w:rsidRPr="00510C52" w:rsidRDefault="002419E9" w:rsidP="00491B9E">
            <w:pPr>
              <w:jc w:val="center"/>
              <w:rPr>
                <w:sz w:val="20"/>
                <w:szCs w:val="20"/>
              </w:rPr>
            </w:pPr>
            <w:r w:rsidRPr="00510C52">
              <w:rPr>
                <w:sz w:val="20"/>
                <w:szCs w:val="20"/>
              </w:rPr>
              <w:t>AG</w:t>
            </w:r>
            <w:r w:rsidR="00ED649D" w:rsidRPr="00510C52">
              <w:rPr>
                <w:sz w:val="20"/>
                <w:szCs w:val="20"/>
              </w:rPr>
              <w:t>O</w:t>
            </w:r>
            <w:r w:rsidRPr="00510C52">
              <w:rPr>
                <w:sz w:val="20"/>
                <w:szCs w:val="20"/>
              </w:rPr>
              <w:t xml:space="preserve"> </w:t>
            </w:r>
            <w:r w:rsidR="00F06CF2" w:rsidRPr="00510C52">
              <w:rPr>
                <w:sz w:val="20"/>
                <w:szCs w:val="20"/>
              </w:rPr>
              <w:t>16/06/2017</w:t>
            </w:r>
          </w:p>
          <w:p w14:paraId="73842476" w14:textId="77777777" w:rsidR="0007740F" w:rsidRPr="00510C52" w:rsidRDefault="0007740F" w:rsidP="00491B9E">
            <w:pPr>
              <w:jc w:val="center"/>
              <w:rPr>
                <w:sz w:val="20"/>
                <w:szCs w:val="20"/>
              </w:rPr>
            </w:pPr>
          </w:p>
          <w:p w14:paraId="4128C80B" w14:textId="4CAC0AAE" w:rsidR="0007740F" w:rsidRPr="00510C52" w:rsidRDefault="0007740F" w:rsidP="00491B9E">
            <w:pPr>
              <w:jc w:val="center"/>
              <w:rPr>
                <w:sz w:val="20"/>
                <w:szCs w:val="20"/>
              </w:rPr>
            </w:pPr>
            <w:r w:rsidRPr="00510C52">
              <w:rPr>
                <w:sz w:val="20"/>
                <w:szCs w:val="20"/>
              </w:rPr>
              <w:t>CA 16/10/2020</w:t>
            </w:r>
          </w:p>
        </w:tc>
        <w:tc>
          <w:tcPr>
            <w:tcW w:w="1505" w:type="dxa"/>
            <w:shd w:val="clear" w:color="auto" w:fill="F3F3F3"/>
          </w:tcPr>
          <w:p w14:paraId="548F2669" w14:textId="62AF1841" w:rsidR="002419E9" w:rsidRPr="00510C52" w:rsidRDefault="00F06851" w:rsidP="00D255D0">
            <w:pPr>
              <w:jc w:val="center"/>
              <w:rPr>
                <w:sz w:val="20"/>
                <w:szCs w:val="20"/>
              </w:rPr>
            </w:pPr>
            <w:r w:rsidRPr="00510C52">
              <w:rPr>
                <w:sz w:val="20"/>
                <w:szCs w:val="20"/>
              </w:rPr>
              <w:t>AG statuant sur les comptes de l’exercice clos le 31/12/20</w:t>
            </w:r>
            <w:r w:rsidR="00F06CF2" w:rsidRPr="00510C52">
              <w:rPr>
                <w:sz w:val="20"/>
                <w:szCs w:val="20"/>
              </w:rPr>
              <w:t>2</w:t>
            </w:r>
            <w:r w:rsidR="00D255D0" w:rsidRPr="00510C52">
              <w:rPr>
                <w:sz w:val="20"/>
                <w:szCs w:val="20"/>
              </w:rPr>
              <w:t>2</w:t>
            </w:r>
          </w:p>
        </w:tc>
        <w:tc>
          <w:tcPr>
            <w:tcW w:w="1727" w:type="dxa"/>
            <w:shd w:val="clear" w:color="auto" w:fill="F3F3F3"/>
            <w:vAlign w:val="center"/>
          </w:tcPr>
          <w:p w14:paraId="12C170E0" w14:textId="2DDCE264" w:rsidR="002419E9" w:rsidRPr="00510C52" w:rsidRDefault="00E55D77" w:rsidP="0007740F">
            <w:pPr>
              <w:jc w:val="center"/>
              <w:rPr>
                <w:sz w:val="20"/>
                <w:szCs w:val="20"/>
              </w:rPr>
            </w:pPr>
            <w:r w:rsidRPr="00510C52">
              <w:rPr>
                <w:sz w:val="20"/>
                <w:szCs w:val="20"/>
              </w:rPr>
              <w:t>Président du Conseil d’administrat</w:t>
            </w:r>
            <w:r w:rsidR="0007740F" w:rsidRPr="00510C52">
              <w:rPr>
                <w:sz w:val="20"/>
                <w:szCs w:val="20"/>
              </w:rPr>
              <w:t>ion</w:t>
            </w:r>
          </w:p>
        </w:tc>
        <w:tc>
          <w:tcPr>
            <w:tcW w:w="1220" w:type="dxa"/>
            <w:shd w:val="clear" w:color="auto" w:fill="F3F3F3"/>
            <w:vAlign w:val="center"/>
          </w:tcPr>
          <w:p w14:paraId="2213F5FA" w14:textId="77777777" w:rsidR="002419E9" w:rsidRPr="00510C52" w:rsidRDefault="002419E9" w:rsidP="00B74C74">
            <w:pPr>
              <w:jc w:val="center"/>
              <w:rPr>
                <w:sz w:val="20"/>
                <w:szCs w:val="20"/>
              </w:rPr>
            </w:pPr>
          </w:p>
        </w:tc>
        <w:tc>
          <w:tcPr>
            <w:tcW w:w="2618" w:type="dxa"/>
            <w:shd w:val="clear" w:color="auto" w:fill="F3F3F3"/>
            <w:vAlign w:val="center"/>
          </w:tcPr>
          <w:p w14:paraId="72D03EED" w14:textId="038BA6CD" w:rsidR="002419E9" w:rsidRPr="00510C52" w:rsidRDefault="002419E9" w:rsidP="00B74C74">
            <w:pPr>
              <w:rPr>
                <w:sz w:val="20"/>
                <w:szCs w:val="20"/>
              </w:rPr>
            </w:pPr>
          </w:p>
        </w:tc>
      </w:tr>
      <w:tr w:rsidR="00510C52" w:rsidRPr="00510C52" w14:paraId="34CB489E" w14:textId="77777777" w:rsidTr="00491B9E">
        <w:trPr>
          <w:trHeight w:val="123"/>
        </w:trPr>
        <w:tc>
          <w:tcPr>
            <w:tcW w:w="2047" w:type="dxa"/>
            <w:shd w:val="clear" w:color="auto" w:fill="F3F3F3"/>
            <w:vAlign w:val="center"/>
          </w:tcPr>
          <w:p w14:paraId="55CF8935" w14:textId="6E9839E6" w:rsidR="002419E9" w:rsidRPr="00510C52" w:rsidRDefault="002419E9" w:rsidP="00E55D77">
            <w:pPr>
              <w:jc w:val="center"/>
              <w:rPr>
                <w:b/>
                <w:sz w:val="20"/>
                <w:szCs w:val="20"/>
              </w:rPr>
            </w:pPr>
            <w:r w:rsidRPr="00510C52">
              <w:rPr>
                <w:sz w:val="20"/>
                <w:szCs w:val="20"/>
              </w:rPr>
              <w:t xml:space="preserve">Monsieur </w:t>
            </w:r>
            <w:r w:rsidR="00927788" w:rsidRPr="00510C52">
              <w:rPr>
                <w:sz w:val="20"/>
                <w:szCs w:val="20"/>
              </w:rPr>
              <w:t>William B</w:t>
            </w:r>
            <w:r w:rsidR="00D255D0" w:rsidRPr="00510C52">
              <w:rPr>
                <w:sz w:val="20"/>
                <w:szCs w:val="20"/>
              </w:rPr>
              <w:t>ITAN</w:t>
            </w:r>
          </w:p>
        </w:tc>
        <w:tc>
          <w:tcPr>
            <w:tcW w:w="1314" w:type="dxa"/>
            <w:shd w:val="clear" w:color="auto" w:fill="F3F3F3"/>
            <w:vAlign w:val="center"/>
          </w:tcPr>
          <w:p w14:paraId="15CFA66D" w14:textId="6B4E339A" w:rsidR="0007740F" w:rsidRPr="00510C52" w:rsidRDefault="0007740F" w:rsidP="00491B9E">
            <w:pPr>
              <w:jc w:val="center"/>
              <w:rPr>
                <w:sz w:val="20"/>
                <w:szCs w:val="20"/>
              </w:rPr>
            </w:pPr>
            <w:r w:rsidRPr="00510C52">
              <w:rPr>
                <w:sz w:val="20"/>
                <w:szCs w:val="20"/>
              </w:rPr>
              <w:t>AGO 23/07/2020</w:t>
            </w:r>
          </w:p>
        </w:tc>
        <w:tc>
          <w:tcPr>
            <w:tcW w:w="1505" w:type="dxa"/>
            <w:shd w:val="clear" w:color="auto" w:fill="F3F3F3"/>
          </w:tcPr>
          <w:p w14:paraId="5A3053DA" w14:textId="0A4A28FD" w:rsidR="002419E9" w:rsidRPr="00510C52" w:rsidRDefault="00491B9E" w:rsidP="001F5520">
            <w:pPr>
              <w:jc w:val="center"/>
              <w:rPr>
                <w:sz w:val="20"/>
                <w:szCs w:val="20"/>
              </w:rPr>
            </w:pPr>
            <w:r w:rsidRPr="00510C52">
              <w:rPr>
                <w:sz w:val="20"/>
                <w:szCs w:val="20"/>
              </w:rPr>
              <w:t>CA 01/03/2021 (démission)</w:t>
            </w:r>
          </w:p>
        </w:tc>
        <w:tc>
          <w:tcPr>
            <w:tcW w:w="1727" w:type="dxa"/>
            <w:shd w:val="clear" w:color="auto" w:fill="F3F3F3"/>
            <w:vAlign w:val="center"/>
          </w:tcPr>
          <w:p w14:paraId="0B0DAB24" w14:textId="77777777" w:rsidR="002419E9" w:rsidRPr="00510C52" w:rsidRDefault="00D413E9" w:rsidP="00B74C74">
            <w:pPr>
              <w:jc w:val="center"/>
              <w:rPr>
                <w:sz w:val="20"/>
                <w:szCs w:val="20"/>
              </w:rPr>
            </w:pPr>
            <w:r w:rsidRPr="00510C52">
              <w:rPr>
                <w:sz w:val="20"/>
                <w:szCs w:val="20"/>
              </w:rPr>
              <w:t>Administrateur</w:t>
            </w:r>
          </w:p>
        </w:tc>
        <w:tc>
          <w:tcPr>
            <w:tcW w:w="1220" w:type="dxa"/>
            <w:shd w:val="clear" w:color="auto" w:fill="F3F3F3"/>
            <w:vAlign w:val="center"/>
          </w:tcPr>
          <w:p w14:paraId="77FD4E40" w14:textId="77777777" w:rsidR="002419E9" w:rsidRPr="00510C52" w:rsidRDefault="002419E9" w:rsidP="00B74C74">
            <w:pPr>
              <w:jc w:val="center"/>
              <w:rPr>
                <w:sz w:val="20"/>
                <w:szCs w:val="20"/>
              </w:rPr>
            </w:pPr>
          </w:p>
        </w:tc>
        <w:tc>
          <w:tcPr>
            <w:tcW w:w="2618" w:type="dxa"/>
            <w:shd w:val="clear" w:color="auto" w:fill="F3F3F3"/>
            <w:vAlign w:val="center"/>
          </w:tcPr>
          <w:p w14:paraId="4BAFDD58" w14:textId="7DC76CC9" w:rsidR="002419E9" w:rsidRPr="00510C52" w:rsidRDefault="00177C83" w:rsidP="00927788">
            <w:pPr>
              <w:rPr>
                <w:sz w:val="20"/>
                <w:szCs w:val="20"/>
              </w:rPr>
            </w:pPr>
            <w:r w:rsidRPr="00510C52">
              <w:rPr>
                <w:sz w:val="20"/>
                <w:szCs w:val="20"/>
              </w:rPr>
              <w:t>Président de WHB Conseil</w:t>
            </w:r>
          </w:p>
        </w:tc>
      </w:tr>
      <w:tr w:rsidR="00510C52" w:rsidRPr="00510C52" w14:paraId="5004A337" w14:textId="77777777" w:rsidTr="00491B9E">
        <w:trPr>
          <w:trHeight w:val="123"/>
        </w:trPr>
        <w:tc>
          <w:tcPr>
            <w:tcW w:w="2047" w:type="dxa"/>
            <w:shd w:val="clear" w:color="auto" w:fill="F3F3F3"/>
            <w:vAlign w:val="center"/>
          </w:tcPr>
          <w:p w14:paraId="4FE98CD6" w14:textId="20F3D812" w:rsidR="008E4FF9" w:rsidRPr="00510C52" w:rsidRDefault="008E4FF9" w:rsidP="008E4FF9">
            <w:pPr>
              <w:jc w:val="center"/>
              <w:rPr>
                <w:sz w:val="20"/>
                <w:szCs w:val="20"/>
              </w:rPr>
            </w:pPr>
            <w:r w:rsidRPr="00510C52">
              <w:rPr>
                <w:sz w:val="20"/>
                <w:szCs w:val="20"/>
              </w:rPr>
              <w:t>M</w:t>
            </w:r>
            <w:r w:rsidR="00E55D77" w:rsidRPr="00510C52">
              <w:rPr>
                <w:sz w:val="20"/>
                <w:szCs w:val="20"/>
              </w:rPr>
              <w:t>onsieur</w:t>
            </w:r>
            <w:r w:rsidRPr="00510C52">
              <w:rPr>
                <w:sz w:val="20"/>
                <w:szCs w:val="20"/>
              </w:rPr>
              <w:t xml:space="preserve"> Philippe DRUART</w:t>
            </w:r>
          </w:p>
        </w:tc>
        <w:tc>
          <w:tcPr>
            <w:tcW w:w="1314" w:type="dxa"/>
            <w:shd w:val="clear" w:color="auto" w:fill="F3F3F3"/>
            <w:vAlign w:val="center"/>
          </w:tcPr>
          <w:p w14:paraId="4DCCC28F" w14:textId="355B4EFB" w:rsidR="008E4FF9" w:rsidRPr="00510C52" w:rsidRDefault="008E4FF9" w:rsidP="00491B9E">
            <w:pPr>
              <w:jc w:val="center"/>
              <w:rPr>
                <w:sz w:val="20"/>
                <w:szCs w:val="20"/>
              </w:rPr>
            </w:pPr>
            <w:r w:rsidRPr="00510C52">
              <w:rPr>
                <w:sz w:val="20"/>
                <w:szCs w:val="20"/>
              </w:rPr>
              <w:t>AG</w:t>
            </w:r>
            <w:r w:rsidR="00C81A60" w:rsidRPr="00510C52">
              <w:rPr>
                <w:sz w:val="20"/>
                <w:szCs w:val="20"/>
              </w:rPr>
              <w:t>O</w:t>
            </w:r>
            <w:r w:rsidRPr="00510C52">
              <w:rPr>
                <w:sz w:val="20"/>
                <w:szCs w:val="20"/>
              </w:rPr>
              <w:t xml:space="preserve"> 27/06/2019</w:t>
            </w:r>
          </w:p>
        </w:tc>
        <w:tc>
          <w:tcPr>
            <w:tcW w:w="1505" w:type="dxa"/>
            <w:shd w:val="clear" w:color="auto" w:fill="F3F3F3"/>
          </w:tcPr>
          <w:p w14:paraId="4350D977" w14:textId="4FFDBB62" w:rsidR="008E4FF9" w:rsidRPr="00510C52" w:rsidRDefault="008E4FF9" w:rsidP="008E4FF9">
            <w:pPr>
              <w:jc w:val="center"/>
              <w:rPr>
                <w:sz w:val="20"/>
                <w:szCs w:val="20"/>
              </w:rPr>
            </w:pPr>
            <w:r w:rsidRPr="00510C52">
              <w:rPr>
                <w:sz w:val="20"/>
                <w:szCs w:val="20"/>
              </w:rPr>
              <w:t>AG statuant sur les comptes de l’exercice clos le 31/12/202</w:t>
            </w:r>
            <w:r w:rsidR="00C81A60" w:rsidRPr="00510C52">
              <w:rPr>
                <w:sz w:val="20"/>
                <w:szCs w:val="20"/>
              </w:rPr>
              <w:t>4</w:t>
            </w:r>
          </w:p>
        </w:tc>
        <w:tc>
          <w:tcPr>
            <w:tcW w:w="1727" w:type="dxa"/>
            <w:shd w:val="clear" w:color="auto" w:fill="F3F3F3"/>
            <w:vAlign w:val="center"/>
          </w:tcPr>
          <w:p w14:paraId="0FB38B31" w14:textId="7001F2A2" w:rsidR="008E4FF9" w:rsidRPr="00510C52" w:rsidRDefault="008E4FF9" w:rsidP="008E4FF9">
            <w:pPr>
              <w:jc w:val="center"/>
              <w:rPr>
                <w:sz w:val="20"/>
                <w:szCs w:val="20"/>
              </w:rPr>
            </w:pPr>
            <w:r w:rsidRPr="00510C52">
              <w:rPr>
                <w:sz w:val="20"/>
                <w:szCs w:val="20"/>
              </w:rPr>
              <w:t>Administrateur</w:t>
            </w:r>
          </w:p>
        </w:tc>
        <w:tc>
          <w:tcPr>
            <w:tcW w:w="1220" w:type="dxa"/>
            <w:shd w:val="clear" w:color="auto" w:fill="F3F3F3"/>
            <w:vAlign w:val="center"/>
          </w:tcPr>
          <w:p w14:paraId="75EF8BEC" w14:textId="77777777" w:rsidR="008E4FF9" w:rsidRPr="00510C52" w:rsidRDefault="008E4FF9" w:rsidP="008E4FF9">
            <w:pPr>
              <w:jc w:val="center"/>
              <w:rPr>
                <w:sz w:val="20"/>
                <w:szCs w:val="20"/>
              </w:rPr>
            </w:pPr>
          </w:p>
        </w:tc>
        <w:tc>
          <w:tcPr>
            <w:tcW w:w="2618" w:type="dxa"/>
            <w:shd w:val="clear" w:color="auto" w:fill="F3F3F3"/>
            <w:vAlign w:val="center"/>
          </w:tcPr>
          <w:p w14:paraId="304BA94A" w14:textId="77777777" w:rsidR="008E4FF9" w:rsidRPr="00510C52" w:rsidRDefault="00177C83" w:rsidP="008E4FF9">
            <w:pPr>
              <w:rPr>
                <w:sz w:val="20"/>
                <w:szCs w:val="20"/>
              </w:rPr>
            </w:pPr>
            <w:r w:rsidRPr="00510C52">
              <w:rPr>
                <w:sz w:val="20"/>
                <w:szCs w:val="20"/>
              </w:rPr>
              <w:t>Président de la Cie d’</w:t>
            </w:r>
            <w:r w:rsidR="004E51FD" w:rsidRPr="00510C52">
              <w:rPr>
                <w:sz w:val="20"/>
                <w:szCs w:val="20"/>
              </w:rPr>
              <w:t>O</w:t>
            </w:r>
            <w:r w:rsidRPr="00510C52">
              <w:rPr>
                <w:sz w:val="20"/>
                <w:szCs w:val="20"/>
              </w:rPr>
              <w:t xml:space="preserve">rsay et de </w:t>
            </w:r>
            <w:proofErr w:type="spellStart"/>
            <w:r w:rsidRPr="00510C52">
              <w:rPr>
                <w:sz w:val="20"/>
                <w:szCs w:val="20"/>
              </w:rPr>
              <w:t>Serenimmo</w:t>
            </w:r>
            <w:proofErr w:type="spellEnd"/>
          </w:p>
          <w:p w14:paraId="405D8E0C" w14:textId="77777777" w:rsidR="00964D5B" w:rsidRPr="00510C52" w:rsidRDefault="00964D5B" w:rsidP="00964D5B">
            <w:pPr>
              <w:rPr>
                <w:sz w:val="20"/>
                <w:szCs w:val="20"/>
              </w:rPr>
            </w:pPr>
            <w:r w:rsidRPr="00510C52">
              <w:rPr>
                <w:sz w:val="20"/>
                <w:szCs w:val="20"/>
              </w:rPr>
              <w:t>Président d’ADOMINVEST</w:t>
            </w:r>
          </w:p>
          <w:p w14:paraId="01D7D4A0" w14:textId="2FCCD5CE" w:rsidR="00AC13D1" w:rsidRPr="00510C52" w:rsidRDefault="00AC13D1" w:rsidP="008E4FF9">
            <w:pPr>
              <w:rPr>
                <w:sz w:val="20"/>
                <w:szCs w:val="20"/>
              </w:rPr>
            </w:pPr>
            <w:r w:rsidRPr="00510C52">
              <w:rPr>
                <w:sz w:val="20"/>
                <w:szCs w:val="20"/>
              </w:rPr>
              <w:t>Gérant d’ADOMINVEST 2</w:t>
            </w:r>
          </w:p>
        </w:tc>
      </w:tr>
      <w:tr w:rsidR="00510C52" w:rsidRPr="00510C52" w14:paraId="624BC139" w14:textId="77777777" w:rsidTr="008E4FF9">
        <w:trPr>
          <w:trHeight w:val="123"/>
        </w:trPr>
        <w:tc>
          <w:tcPr>
            <w:tcW w:w="2047" w:type="dxa"/>
            <w:shd w:val="clear" w:color="auto" w:fill="F3F3F3"/>
            <w:vAlign w:val="center"/>
          </w:tcPr>
          <w:p w14:paraId="300EA29A" w14:textId="1CFFB23E" w:rsidR="00E55D77" w:rsidRPr="00510C52" w:rsidRDefault="00E55D77" w:rsidP="008E4FF9">
            <w:pPr>
              <w:jc w:val="center"/>
              <w:rPr>
                <w:sz w:val="20"/>
                <w:szCs w:val="20"/>
              </w:rPr>
            </w:pPr>
            <w:r w:rsidRPr="00510C52">
              <w:rPr>
                <w:sz w:val="20"/>
                <w:szCs w:val="20"/>
              </w:rPr>
              <w:t>Madame Jeanne-Marie ROSSET</w:t>
            </w:r>
          </w:p>
        </w:tc>
        <w:tc>
          <w:tcPr>
            <w:tcW w:w="1314" w:type="dxa"/>
            <w:shd w:val="clear" w:color="auto" w:fill="F3F3F3"/>
          </w:tcPr>
          <w:p w14:paraId="3C80AEE9" w14:textId="0310C4D2" w:rsidR="00E55D77" w:rsidRPr="00510C52" w:rsidRDefault="0007740F" w:rsidP="008E4FF9">
            <w:pPr>
              <w:jc w:val="center"/>
              <w:rPr>
                <w:sz w:val="20"/>
                <w:szCs w:val="20"/>
              </w:rPr>
            </w:pPr>
            <w:r w:rsidRPr="00510C52">
              <w:rPr>
                <w:sz w:val="20"/>
                <w:szCs w:val="20"/>
              </w:rPr>
              <w:t>CA 16/10/2020 (cooptation)</w:t>
            </w:r>
          </w:p>
        </w:tc>
        <w:tc>
          <w:tcPr>
            <w:tcW w:w="1505" w:type="dxa"/>
            <w:shd w:val="clear" w:color="auto" w:fill="F3F3F3"/>
          </w:tcPr>
          <w:p w14:paraId="2FC2E6A1" w14:textId="27E14B36" w:rsidR="00E55D77" w:rsidRPr="00510C52" w:rsidRDefault="00491B9E" w:rsidP="008E4FF9">
            <w:pPr>
              <w:jc w:val="center"/>
              <w:rPr>
                <w:sz w:val="20"/>
                <w:szCs w:val="20"/>
              </w:rPr>
            </w:pPr>
            <w:r w:rsidRPr="00510C52">
              <w:rPr>
                <w:sz w:val="20"/>
                <w:szCs w:val="20"/>
              </w:rPr>
              <w:t>CA 12/04/2021 (démission)</w:t>
            </w:r>
          </w:p>
        </w:tc>
        <w:tc>
          <w:tcPr>
            <w:tcW w:w="1727" w:type="dxa"/>
            <w:shd w:val="clear" w:color="auto" w:fill="F3F3F3"/>
            <w:vAlign w:val="center"/>
          </w:tcPr>
          <w:p w14:paraId="63167AFD" w14:textId="37C01EB0" w:rsidR="00E55D77" w:rsidRPr="00510C52" w:rsidRDefault="0007740F" w:rsidP="008E4FF9">
            <w:pPr>
              <w:jc w:val="center"/>
              <w:rPr>
                <w:sz w:val="20"/>
                <w:szCs w:val="20"/>
              </w:rPr>
            </w:pPr>
            <w:r w:rsidRPr="00510C52">
              <w:rPr>
                <w:sz w:val="20"/>
                <w:szCs w:val="20"/>
              </w:rPr>
              <w:t>Administrateur</w:t>
            </w:r>
          </w:p>
        </w:tc>
        <w:tc>
          <w:tcPr>
            <w:tcW w:w="1220" w:type="dxa"/>
            <w:shd w:val="clear" w:color="auto" w:fill="F3F3F3"/>
            <w:vAlign w:val="center"/>
          </w:tcPr>
          <w:p w14:paraId="70792734" w14:textId="77777777" w:rsidR="00E55D77" w:rsidRPr="00510C52" w:rsidRDefault="00E55D77" w:rsidP="008E4FF9">
            <w:pPr>
              <w:jc w:val="center"/>
              <w:rPr>
                <w:sz w:val="20"/>
                <w:szCs w:val="20"/>
              </w:rPr>
            </w:pPr>
          </w:p>
        </w:tc>
        <w:tc>
          <w:tcPr>
            <w:tcW w:w="2618" w:type="dxa"/>
            <w:shd w:val="clear" w:color="auto" w:fill="F3F3F3"/>
            <w:vAlign w:val="center"/>
          </w:tcPr>
          <w:p w14:paraId="72E1FA49" w14:textId="78BA44A0" w:rsidR="00E55D77" w:rsidRPr="00510C52" w:rsidRDefault="00E55D77" w:rsidP="008E4FF9">
            <w:pPr>
              <w:rPr>
                <w:sz w:val="20"/>
                <w:szCs w:val="20"/>
              </w:rPr>
            </w:pPr>
          </w:p>
        </w:tc>
      </w:tr>
      <w:tr w:rsidR="00510C52" w:rsidRPr="00510C52" w14:paraId="527C7F58" w14:textId="77777777" w:rsidTr="00491B9E">
        <w:trPr>
          <w:trHeight w:val="123"/>
        </w:trPr>
        <w:tc>
          <w:tcPr>
            <w:tcW w:w="2047" w:type="dxa"/>
            <w:shd w:val="clear" w:color="auto" w:fill="F3F3F3"/>
            <w:vAlign w:val="center"/>
          </w:tcPr>
          <w:p w14:paraId="33B3350A" w14:textId="082A5DB5" w:rsidR="00E55D77" w:rsidRPr="00510C52" w:rsidRDefault="00E55D77" w:rsidP="008E4FF9">
            <w:pPr>
              <w:jc w:val="center"/>
              <w:rPr>
                <w:sz w:val="20"/>
                <w:szCs w:val="20"/>
              </w:rPr>
            </w:pPr>
            <w:r w:rsidRPr="00510C52">
              <w:rPr>
                <w:sz w:val="20"/>
                <w:szCs w:val="20"/>
              </w:rPr>
              <w:t>Monsieur Sylvain LEBRETON</w:t>
            </w:r>
          </w:p>
        </w:tc>
        <w:tc>
          <w:tcPr>
            <w:tcW w:w="1314" w:type="dxa"/>
            <w:shd w:val="clear" w:color="auto" w:fill="F3F3F3"/>
            <w:vAlign w:val="center"/>
          </w:tcPr>
          <w:p w14:paraId="7D0684AA" w14:textId="6F289609" w:rsidR="00E55D77" w:rsidRPr="00510C52" w:rsidRDefault="00491B9E" w:rsidP="00491B9E">
            <w:pPr>
              <w:jc w:val="center"/>
              <w:rPr>
                <w:sz w:val="20"/>
                <w:szCs w:val="20"/>
              </w:rPr>
            </w:pPr>
            <w:r w:rsidRPr="00510C52">
              <w:rPr>
                <w:sz w:val="20"/>
                <w:szCs w:val="20"/>
              </w:rPr>
              <w:t>CA 16/10/2020</w:t>
            </w:r>
          </w:p>
        </w:tc>
        <w:tc>
          <w:tcPr>
            <w:tcW w:w="1505" w:type="dxa"/>
            <w:shd w:val="clear" w:color="auto" w:fill="F3F3F3"/>
          </w:tcPr>
          <w:p w14:paraId="7E1C6B42" w14:textId="39569A48" w:rsidR="00E55D77" w:rsidRPr="00510C52" w:rsidRDefault="00491B9E" w:rsidP="008E4FF9">
            <w:pPr>
              <w:jc w:val="center"/>
              <w:rPr>
                <w:sz w:val="20"/>
                <w:szCs w:val="20"/>
              </w:rPr>
            </w:pPr>
            <w:r w:rsidRPr="00510C52">
              <w:rPr>
                <w:sz w:val="20"/>
                <w:szCs w:val="20"/>
              </w:rPr>
              <w:t>CA 01/03/2021 (démission)</w:t>
            </w:r>
          </w:p>
        </w:tc>
        <w:tc>
          <w:tcPr>
            <w:tcW w:w="1727" w:type="dxa"/>
            <w:shd w:val="clear" w:color="auto" w:fill="F3F3F3"/>
            <w:vAlign w:val="center"/>
          </w:tcPr>
          <w:p w14:paraId="234BCCC6" w14:textId="0F2064ED" w:rsidR="00E55D77" w:rsidRPr="00510C52" w:rsidRDefault="00491B9E" w:rsidP="008E4FF9">
            <w:pPr>
              <w:jc w:val="center"/>
              <w:rPr>
                <w:sz w:val="20"/>
                <w:szCs w:val="20"/>
              </w:rPr>
            </w:pPr>
            <w:r w:rsidRPr="00510C52">
              <w:rPr>
                <w:sz w:val="20"/>
                <w:szCs w:val="20"/>
              </w:rPr>
              <w:t>Directeur général</w:t>
            </w:r>
          </w:p>
        </w:tc>
        <w:tc>
          <w:tcPr>
            <w:tcW w:w="1220" w:type="dxa"/>
            <w:shd w:val="clear" w:color="auto" w:fill="F3F3F3"/>
            <w:vAlign w:val="center"/>
          </w:tcPr>
          <w:p w14:paraId="2DFB7CE8" w14:textId="77777777" w:rsidR="00E55D77" w:rsidRPr="00510C52" w:rsidRDefault="00E55D77" w:rsidP="008E4FF9">
            <w:pPr>
              <w:jc w:val="center"/>
              <w:rPr>
                <w:sz w:val="20"/>
                <w:szCs w:val="20"/>
              </w:rPr>
            </w:pPr>
          </w:p>
        </w:tc>
        <w:tc>
          <w:tcPr>
            <w:tcW w:w="2618" w:type="dxa"/>
            <w:shd w:val="clear" w:color="auto" w:fill="F3F3F3"/>
            <w:vAlign w:val="center"/>
          </w:tcPr>
          <w:p w14:paraId="5B6913C8" w14:textId="77777777" w:rsidR="00E55D77" w:rsidRPr="00510C52" w:rsidRDefault="00AC13D1" w:rsidP="008E4FF9">
            <w:pPr>
              <w:rPr>
                <w:sz w:val="20"/>
                <w:szCs w:val="20"/>
              </w:rPr>
            </w:pPr>
            <w:r w:rsidRPr="00510C52">
              <w:rPr>
                <w:sz w:val="20"/>
                <w:szCs w:val="20"/>
              </w:rPr>
              <w:t>Président de SELECTAUX SAS</w:t>
            </w:r>
          </w:p>
          <w:p w14:paraId="6928BEE3" w14:textId="11D26AF4" w:rsidR="00AC13D1" w:rsidRPr="00510C52" w:rsidRDefault="00AC13D1" w:rsidP="008E4FF9">
            <w:pPr>
              <w:rPr>
                <w:sz w:val="20"/>
                <w:szCs w:val="20"/>
              </w:rPr>
            </w:pPr>
            <w:r w:rsidRPr="00510C52">
              <w:rPr>
                <w:sz w:val="20"/>
                <w:szCs w:val="20"/>
              </w:rPr>
              <w:t>Président d’ADOMOS PLACEMENT</w:t>
            </w:r>
          </w:p>
          <w:p w14:paraId="23F393DE" w14:textId="7F96E8AC" w:rsidR="00AC13D1" w:rsidRPr="00510C52" w:rsidRDefault="00AC13D1" w:rsidP="008E4FF9">
            <w:pPr>
              <w:rPr>
                <w:sz w:val="20"/>
                <w:szCs w:val="20"/>
              </w:rPr>
            </w:pPr>
          </w:p>
        </w:tc>
      </w:tr>
      <w:tr w:rsidR="00510C52" w:rsidRPr="00510C52" w14:paraId="4DCF4738" w14:textId="77777777" w:rsidTr="00491B9E">
        <w:trPr>
          <w:trHeight w:val="123"/>
        </w:trPr>
        <w:tc>
          <w:tcPr>
            <w:tcW w:w="2047" w:type="dxa"/>
            <w:shd w:val="clear" w:color="auto" w:fill="F3F3F3"/>
            <w:vAlign w:val="center"/>
          </w:tcPr>
          <w:p w14:paraId="015E1B96" w14:textId="6317857F" w:rsidR="00E55D77" w:rsidRPr="00510C52" w:rsidRDefault="00E55D77" w:rsidP="008E4FF9">
            <w:pPr>
              <w:jc w:val="center"/>
              <w:rPr>
                <w:sz w:val="20"/>
                <w:szCs w:val="20"/>
              </w:rPr>
            </w:pPr>
            <w:r w:rsidRPr="00510C52">
              <w:rPr>
                <w:sz w:val="20"/>
                <w:szCs w:val="20"/>
              </w:rPr>
              <w:t>Monsieur Franck ROSSET</w:t>
            </w:r>
          </w:p>
        </w:tc>
        <w:tc>
          <w:tcPr>
            <w:tcW w:w="1314" w:type="dxa"/>
            <w:shd w:val="clear" w:color="auto" w:fill="F3F3F3"/>
            <w:vAlign w:val="center"/>
          </w:tcPr>
          <w:p w14:paraId="1254F7BA" w14:textId="76AB892B" w:rsidR="00E55D77" w:rsidRPr="00510C52" w:rsidRDefault="00491B9E" w:rsidP="00491B9E">
            <w:pPr>
              <w:jc w:val="center"/>
              <w:rPr>
                <w:sz w:val="20"/>
                <w:szCs w:val="20"/>
              </w:rPr>
            </w:pPr>
            <w:r w:rsidRPr="00510C52">
              <w:rPr>
                <w:sz w:val="20"/>
                <w:szCs w:val="20"/>
              </w:rPr>
              <w:t>CA 01/03/2021 (cooptation)</w:t>
            </w:r>
          </w:p>
        </w:tc>
        <w:tc>
          <w:tcPr>
            <w:tcW w:w="1505" w:type="dxa"/>
            <w:shd w:val="clear" w:color="auto" w:fill="F3F3F3"/>
          </w:tcPr>
          <w:p w14:paraId="4FEBC030" w14:textId="47F4E933" w:rsidR="00491B9E" w:rsidRPr="00510C52" w:rsidRDefault="00491B9E" w:rsidP="008E4FF9">
            <w:pPr>
              <w:jc w:val="center"/>
              <w:rPr>
                <w:sz w:val="20"/>
                <w:szCs w:val="20"/>
              </w:rPr>
            </w:pPr>
            <w:r w:rsidRPr="00510C52">
              <w:rPr>
                <w:sz w:val="20"/>
                <w:szCs w:val="20"/>
              </w:rPr>
              <w:t>AG statuant sur les comptes de l’exercice clos le 31/12/2025</w:t>
            </w:r>
          </w:p>
          <w:p w14:paraId="19A32218" w14:textId="77777777" w:rsidR="00491B9E" w:rsidRPr="00510C52" w:rsidRDefault="00491B9E" w:rsidP="008E4FF9">
            <w:pPr>
              <w:jc w:val="center"/>
              <w:rPr>
                <w:sz w:val="20"/>
                <w:szCs w:val="20"/>
              </w:rPr>
            </w:pPr>
          </w:p>
          <w:p w14:paraId="60B050D1" w14:textId="4647B4EE" w:rsidR="00E55D77" w:rsidRPr="00510C52" w:rsidRDefault="00491B9E" w:rsidP="008E4FF9">
            <w:pPr>
              <w:jc w:val="center"/>
              <w:rPr>
                <w:sz w:val="20"/>
                <w:szCs w:val="20"/>
              </w:rPr>
            </w:pPr>
            <w:r w:rsidRPr="00510C52">
              <w:rPr>
                <w:sz w:val="20"/>
                <w:szCs w:val="20"/>
              </w:rPr>
              <w:t>DG jusqu’au 01/03/2027</w:t>
            </w:r>
          </w:p>
        </w:tc>
        <w:tc>
          <w:tcPr>
            <w:tcW w:w="1727" w:type="dxa"/>
            <w:shd w:val="clear" w:color="auto" w:fill="F3F3F3"/>
            <w:vAlign w:val="center"/>
          </w:tcPr>
          <w:p w14:paraId="67195ABF" w14:textId="3A9B668F" w:rsidR="00E55D77" w:rsidRPr="00510C52" w:rsidRDefault="00491B9E" w:rsidP="008E4FF9">
            <w:pPr>
              <w:jc w:val="center"/>
              <w:rPr>
                <w:sz w:val="20"/>
                <w:szCs w:val="20"/>
              </w:rPr>
            </w:pPr>
            <w:r w:rsidRPr="00510C52">
              <w:rPr>
                <w:sz w:val="20"/>
                <w:szCs w:val="20"/>
              </w:rPr>
              <w:t>Administrateur et Directeur général</w:t>
            </w:r>
          </w:p>
        </w:tc>
        <w:tc>
          <w:tcPr>
            <w:tcW w:w="1220" w:type="dxa"/>
            <w:shd w:val="clear" w:color="auto" w:fill="F3F3F3"/>
            <w:vAlign w:val="center"/>
          </w:tcPr>
          <w:p w14:paraId="52BB3A6F" w14:textId="77777777" w:rsidR="00E55D77" w:rsidRPr="00510C52" w:rsidRDefault="00E55D77" w:rsidP="008E4FF9">
            <w:pPr>
              <w:jc w:val="center"/>
              <w:rPr>
                <w:sz w:val="20"/>
                <w:szCs w:val="20"/>
              </w:rPr>
            </w:pPr>
          </w:p>
        </w:tc>
        <w:tc>
          <w:tcPr>
            <w:tcW w:w="2618" w:type="dxa"/>
            <w:shd w:val="clear" w:color="auto" w:fill="F3F3F3"/>
            <w:vAlign w:val="center"/>
          </w:tcPr>
          <w:p w14:paraId="290772D6" w14:textId="77777777" w:rsidR="00E55D77" w:rsidRPr="00510C52" w:rsidRDefault="00AC13D1" w:rsidP="008E4FF9">
            <w:pPr>
              <w:rPr>
                <w:sz w:val="20"/>
                <w:szCs w:val="20"/>
              </w:rPr>
            </w:pPr>
            <w:r w:rsidRPr="00510C52">
              <w:rPr>
                <w:sz w:val="20"/>
                <w:szCs w:val="20"/>
              </w:rPr>
              <w:t>Président de ESG</w:t>
            </w:r>
          </w:p>
          <w:p w14:paraId="73BDA77C" w14:textId="6457007A" w:rsidR="00AC13D1" w:rsidRPr="00510C52" w:rsidRDefault="00AC13D1" w:rsidP="008E4FF9">
            <w:pPr>
              <w:rPr>
                <w:sz w:val="20"/>
                <w:szCs w:val="20"/>
              </w:rPr>
            </w:pPr>
            <w:r w:rsidRPr="00510C52">
              <w:rPr>
                <w:sz w:val="20"/>
                <w:szCs w:val="20"/>
              </w:rPr>
              <w:t>Président de IMP</w:t>
            </w:r>
          </w:p>
        </w:tc>
      </w:tr>
    </w:tbl>
    <w:p w14:paraId="18DB17A6" w14:textId="1DCD342A" w:rsidR="00683366" w:rsidRPr="00510C52" w:rsidRDefault="00683366" w:rsidP="00683366">
      <w:pPr>
        <w:pStyle w:val="1-RESPOONSABILIT2S"/>
        <w:tabs>
          <w:tab w:val="clear" w:pos="284"/>
          <w:tab w:val="clear" w:pos="7513"/>
        </w:tabs>
        <w:ind w:left="705"/>
        <w:rPr>
          <w:b/>
          <w:szCs w:val="24"/>
          <w:u w:val="single"/>
        </w:rPr>
      </w:pPr>
    </w:p>
    <w:p w14:paraId="47BFBA98" w14:textId="28270AA8" w:rsidR="00F54B7E" w:rsidRPr="00510C52" w:rsidRDefault="00F54B7E" w:rsidP="008C639F">
      <w:pPr>
        <w:pStyle w:val="1-RESPOONSABILIT2S"/>
        <w:keepNext/>
        <w:numPr>
          <w:ilvl w:val="1"/>
          <w:numId w:val="8"/>
        </w:numPr>
        <w:tabs>
          <w:tab w:val="clear" w:pos="284"/>
          <w:tab w:val="clear" w:pos="7513"/>
        </w:tabs>
        <w:rPr>
          <w:b/>
          <w:szCs w:val="24"/>
          <w:u w:val="single"/>
        </w:rPr>
      </w:pPr>
      <w:r w:rsidRPr="00510C52">
        <w:rPr>
          <w:b/>
          <w:szCs w:val="24"/>
          <w:u w:val="single"/>
        </w:rPr>
        <w:t>Conventions réglementées</w:t>
      </w:r>
    </w:p>
    <w:p w14:paraId="31910AFA" w14:textId="77777777" w:rsidR="00F34D6E" w:rsidRPr="00510C52" w:rsidRDefault="00F34D6E" w:rsidP="00C81A60">
      <w:pPr>
        <w:pStyle w:val="1-RESPOONSABILIT2S"/>
        <w:keepNext/>
        <w:tabs>
          <w:tab w:val="clear" w:pos="284"/>
          <w:tab w:val="clear" w:pos="7513"/>
        </w:tabs>
        <w:ind w:left="705"/>
        <w:rPr>
          <w:b/>
          <w:szCs w:val="24"/>
          <w:u w:val="single"/>
        </w:rPr>
      </w:pPr>
    </w:p>
    <w:p w14:paraId="245EE4BA" w14:textId="6D42CB9A" w:rsidR="00F34D6E" w:rsidRPr="00510C52" w:rsidRDefault="004E51FD" w:rsidP="00C81A60">
      <w:pPr>
        <w:pStyle w:val="1-RESPOONSABILIT2S"/>
        <w:keepNext/>
        <w:tabs>
          <w:tab w:val="clear" w:pos="284"/>
          <w:tab w:val="clear" w:pos="7513"/>
        </w:tabs>
        <w:rPr>
          <w:szCs w:val="24"/>
        </w:rPr>
      </w:pPr>
      <w:r w:rsidRPr="00510C52">
        <w:rPr>
          <w:szCs w:val="24"/>
        </w:rPr>
        <w:t xml:space="preserve">Une </w:t>
      </w:r>
      <w:r w:rsidR="00450973" w:rsidRPr="00510C52">
        <w:rPr>
          <w:szCs w:val="24"/>
        </w:rPr>
        <w:t xml:space="preserve">convention règlementée </w:t>
      </w:r>
      <w:r w:rsidR="00E55D77" w:rsidRPr="00510C52">
        <w:rPr>
          <w:szCs w:val="24"/>
        </w:rPr>
        <w:t xml:space="preserve">s’est poursuivie </w:t>
      </w:r>
      <w:r w:rsidR="00450973" w:rsidRPr="00510C52">
        <w:rPr>
          <w:szCs w:val="24"/>
        </w:rPr>
        <w:t>au cours de l’exercice</w:t>
      </w:r>
      <w:r w:rsidRPr="00510C52">
        <w:rPr>
          <w:szCs w:val="24"/>
        </w:rPr>
        <w:t>, autorisant à rémunérer M</w:t>
      </w:r>
      <w:r w:rsidR="00E55D77" w:rsidRPr="00510C52">
        <w:rPr>
          <w:szCs w:val="24"/>
        </w:rPr>
        <w:t>onsieur</w:t>
      </w:r>
      <w:r w:rsidRPr="00510C52">
        <w:rPr>
          <w:szCs w:val="24"/>
        </w:rPr>
        <w:t xml:space="preserve"> Philippe </w:t>
      </w:r>
      <w:proofErr w:type="spellStart"/>
      <w:r w:rsidRPr="00510C52">
        <w:rPr>
          <w:szCs w:val="24"/>
        </w:rPr>
        <w:t>Druart</w:t>
      </w:r>
      <w:proofErr w:type="spellEnd"/>
      <w:r w:rsidRPr="00510C52">
        <w:rPr>
          <w:szCs w:val="24"/>
        </w:rPr>
        <w:t xml:space="preserve"> sous forme d’honoraires à hauteur de 2</w:t>
      </w:r>
      <w:r w:rsidR="00E55D77" w:rsidRPr="00510C52">
        <w:rPr>
          <w:szCs w:val="24"/>
        </w:rPr>
        <w:t> </w:t>
      </w:r>
      <w:r w:rsidRPr="00510C52">
        <w:rPr>
          <w:szCs w:val="24"/>
        </w:rPr>
        <w:t>000 € HT par mois</w:t>
      </w:r>
      <w:r w:rsidR="00450973" w:rsidRPr="00510C52">
        <w:rPr>
          <w:szCs w:val="24"/>
        </w:rPr>
        <w:t>.</w:t>
      </w:r>
    </w:p>
    <w:p w14:paraId="6C9BAE34" w14:textId="77777777" w:rsidR="00CA5109" w:rsidRPr="00510C52" w:rsidRDefault="00CA5109" w:rsidP="00F34D6E">
      <w:pPr>
        <w:pStyle w:val="1-RESPOONSABILIT2S"/>
        <w:tabs>
          <w:tab w:val="clear" w:pos="284"/>
          <w:tab w:val="clear" w:pos="7513"/>
        </w:tabs>
        <w:ind w:left="705"/>
        <w:rPr>
          <w:b/>
          <w:szCs w:val="24"/>
          <w:u w:val="single"/>
        </w:rPr>
      </w:pPr>
    </w:p>
    <w:p w14:paraId="755FF292" w14:textId="099E0E27" w:rsidR="00F34D6E" w:rsidRPr="00510C52" w:rsidRDefault="00F34D6E" w:rsidP="008C639F">
      <w:pPr>
        <w:pStyle w:val="1-RESPOONSABILIT2S"/>
        <w:numPr>
          <w:ilvl w:val="1"/>
          <w:numId w:val="8"/>
        </w:numPr>
        <w:tabs>
          <w:tab w:val="clear" w:pos="284"/>
          <w:tab w:val="clear" w:pos="7513"/>
        </w:tabs>
        <w:rPr>
          <w:b/>
          <w:szCs w:val="24"/>
          <w:u w:val="single"/>
        </w:rPr>
      </w:pPr>
      <w:r w:rsidRPr="00510C52">
        <w:rPr>
          <w:b/>
          <w:szCs w:val="24"/>
          <w:u w:val="single"/>
        </w:rPr>
        <w:t xml:space="preserve">Tableau </w:t>
      </w:r>
      <w:r w:rsidR="004554AA" w:rsidRPr="00510C52">
        <w:rPr>
          <w:b/>
          <w:szCs w:val="24"/>
          <w:u w:val="single"/>
        </w:rPr>
        <w:t xml:space="preserve">récapitulatif </w:t>
      </w:r>
      <w:r w:rsidRPr="00510C52">
        <w:rPr>
          <w:b/>
          <w:szCs w:val="24"/>
          <w:u w:val="single"/>
        </w:rPr>
        <w:t xml:space="preserve">des délégations </w:t>
      </w:r>
      <w:r w:rsidR="00A622AB" w:rsidRPr="00510C52">
        <w:rPr>
          <w:b/>
          <w:szCs w:val="24"/>
          <w:u w:val="single"/>
        </w:rPr>
        <w:t>et autorisation financières</w:t>
      </w:r>
    </w:p>
    <w:p w14:paraId="14138B43" w14:textId="77777777" w:rsidR="00AA1003" w:rsidRPr="00510C52" w:rsidRDefault="00AA1003" w:rsidP="00AA1003">
      <w:pPr>
        <w:pStyle w:val="1-RESPOONSABILIT2S"/>
        <w:tabs>
          <w:tab w:val="clear" w:pos="284"/>
          <w:tab w:val="clear" w:pos="7513"/>
        </w:tabs>
        <w:rPr>
          <w:b/>
          <w:szCs w:val="24"/>
          <w:u w:val="single"/>
        </w:rPr>
      </w:pPr>
    </w:p>
    <w:p w14:paraId="705AFCE4" w14:textId="69AB714F" w:rsidR="00AA1003" w:rsidRPr="00510C52" w:rsidRDefault="00444821" w:rsidP="00AA1003">
      <w:pPr>
        <w:jc w:val="both"/>
      </w:pPr>
      <w:r w:rsidRPr="00510C52">
        <w:t>Il n’exist</w:t>
      </w:r>
      <w:r w:rsidR="00E55D77" w:rsidRPr="00510C52">
        <w:t>ait au 31 décembre 2020</w:t>
      </w:r>
      <w:r w:rsidRPr="00510C52">
        <w:t xml:space="preserve"> aucune</w:t>
      </w:r>
      <w:r w:rsidR="00AA1003" w:rsidRPr="00510C52">
        <w:t xml:space="preserve"> délégation financière en cours de validité accordées par l'assemblée générale des actionnaires au Directoire ou Conseil d’administration dans le domaine des augmentations de capital, par application des articles L.225-129-1 et L.225-129-2 du Code de commerce. </w:t>
      </w:r>
    </w:p>
    <w:p w14:paraId="66A930F3" w14:textId="77777777" w:rsidR="00E23369" w:rsidRPr="00510C52" w:rsidRDefault="00E23369">
      <w:pPr>
        <w:jc w:val="both"/>
      </w:pPr>
    </w:p>
    <w:p w14:paraId="19374467" w14:textId="77777777" w:rsidR="00E23369" w:rsidRPr="00510C52" w:rsidRDefault="00F229E5" w:rsidP="008C639F">
      <w:pPr>
        <w:pStyle w:val="1-RESPOONSABILIT2S"/>
        <w:numPr>
          <w:ilvl w:val="1"/>
          <w:numId w:val="8"/>
        </w:numPr>
        <w:tabs>
          <w:tab w:val="clear" w:pos="284"/>
          <w:tab w:val="clear" w:pos="7513"/>
        </w:tabs>
        <w:rPr>
          <w:b/>
          <w:bCs/>
          <w:szCs w:val="24"/>
        </w:rPr>
      </w:pPr>
      <w:r w:rsidRPr="00510C52">
        <w:rPr>
          <w:b/>
          <w:bCs/>
          <w:szCs w:val="24"/>
        </w:rPr>
        <w:tab/>
      </w:r>
      <w:r w:rsidRPr="00510C52">
        <w:rPr>
          <w:b/>
          <w:bCs/>
          <w:szCs w:val="24"/>
          <w:u w:val="single"/>
        </w:rPr>
        <w:t>Opérations réalisées par les dirigeants sur les titres de la Société</w:t>
      </w:r>
    </w:p>
    <w:p w14:paraId="03C7BB8A" w14:textId="77777777" w:rsidR="00E23369" w:rsidRPr="00510C52" w:rsidRDefault="00E23369" w:rsidP="00F9788E">
      <w:pPr>
        <w:pStyle w:val="1-RESPOONSABILIT2S"/>
        <w:tabs>
          <w:tab w:val="clear" w:pos="284"/>
          <w:tab w:val="clear" w:pos="7513"/>
        </w:tabs>
        <w:rPr>
          <w:szCs w:val="24"/>
        </w:rPr>
      </w:pPr>
    </w:p>
    <w:p w14:paraId="21F8D337" w14:textId="4DBEB413" w:rsidR="001E3D6D" w:rsidRPr="00510C52" w:rsidRDefault="00F229E5" w:rsidP="00F9788E">
      <w:pPr>
        <w:pStyle w:val="1-RESPOONSABILIT2S"/>
        <w:tabs>
          <w:tab w:val="clear" w:pos="284"/>
          <w:tab w:val="clear" w:pos="7513"/>
        </w:tabs>
        <w:rPr>
          <w:b/>
          <w:bCs/>
          <w:szCs w:val="24"/>
        </w:rPr>
      </w:pPr>
      <w:r w:rsidRPr="00510C52">
        <w:rPr>
          <w:szCs w:val="24"/>
        </w:rPr>
        <w:t>Le tableau ci-après, établi en application des dispositions des articles L.621-18-2 du Code Monétaire et Financier et 223-22 du Règlement Général de l’AMF, présente un état récapitulatif des opérations réalisées, au cours de l’exercice écoulé, par les dirigeants et les personnes qui leur sont liées, pour lesquelles la Société a reçu une notification</w:t>
      </w:r>
      <w:r w:rsidR="00F9788E" w:rsidRPr="00510C52">
        <w:rPr>
          <w:szCs w:val="24"/>
        </w:rPr>
        <w:t> :</w:t>
      </w:r>
    </w:p>
    <w:p w14:paraId="5E05CB3F" w14:textId="77777777" w:rsidR="00F229E5" w:rsidRPr="00510C52" w:rsidRDefault="00F229E5">
      <w:pPr>
        <w:pStyle w:val="1-RESPOONSABILIT2S"/>
        <w:tabs>
          <w:tab w:val="clear" w:pos="284"/>
          <w:tab w:val="clear" w:pos="7513"/>
        </w:tabs>
        <w:rPr>
          <w:szCs w:val="24"/>
        </w:rPr>
      </w:pPr>
    </w:p>
    <w:tbl>
      <w:tblPr>
        <w:tblW w:w="5000" w:type="pct"/>
        <w:jc w:val="center"/>
        <w:tblCellMar>
          <w:left w:w="0" w:type="dxa"/>
          <w:right w:w="0" w:type="dxa"/>
        </w:tblCellMar>
        <w:tblLook w:val="0000" w:firstRow="0" w:lastRow="0" w:firstColumn="0" w:lastColumn="0" w:noHBand="0" w:noVBand="0"/>
      </w:tblPr>
      <w:tblGrid>
        <w:gridCol w:w="3316"/>
        <w:gridCol w:w="2407"/>
        <w:gridCol w:w="3367"/>
      </w:tblGrid>
      <w:tr w:rsidR="00510C52" w:rsidRPr="00510C52" w14:paraId="6CA0FBBA" w14:textId="77777777" w:rsidTr="00E55D77">
        <w:trPr>
          <w:trHeight w:val="255"/>
          <w:jc w:val="center"/>
        </w:trPr>
        <w:tc>
          <w:tcPr>
            <w:tcW w:w="1939" w:type="pct"/>
            <w:tcBorders>
              <w:top w:val="single" w:sz="4" w:space="0" w:color="auto"/>
              <w:left w:val="single" w:sz="4" w:space="0" w:color="auto"/>
              <w:bottom w:val="single" w:sz="4" w:space="0" w:color="auto"/>
              <w:right w:val="single" w:sz="4" w:space="0" w:color="auto"/>
            </w:tcBorders>
            <w:vAlign w:val="center"/>
          </w:tcPr>
          <w:p w14:paraId="1F5322D4" w14:textId="77777777" w:rsidR="00F229E5" w:rsidRPr="00510C52" w:rsidRDefault="00F229E5" w:rsidP="00E55D77">
            <w:pPr>
              <w:jc w:val="center"/>
              <w:rPr>
                <w:b/>
                <w:sz w:val="22"/>
                <w:szCs w:val="22"/>
              </w:rPr>
            </w:pPr>
            <w:r w:rsidRPr="00510C52">
              <w:rPr>
                <w:b/>
                <w:sz w:val="22"/>
                <w:szCs w:val="22"/>
              </w:rPr>
              <w:t>Nature des transactions :</w:t>
            </w:r>
          </w:p>
          <w:p w14:paraId="536BEAEB" w14:textId="77777777" w:rsidR="00F229E5" w:rsidRPr="00510C52" w:rsidRDefault="00F229E5" w:rsidP="00E55D77">
            <w:pPr>
              <w:jc w:val="center"/>
              <w:rPr>
                <w:sz w:val="22"/>
                <w:szCs w:val="22"/>
              </w:rPr>
            </w:pPr>
            <w:r w:rsidRPr="00510C52">
              <w:rPr>
                <w:b/>
                <w:sz w:val="22"/>
                <w:szCs w:val="22"/>
              </w:rPr>
              <w:t>Achat / Vente</w:t>
            </w:r>
          </w:p>
        </w:tc>
        <w:tc>
          <w:tcPr>
            <w:tcW w:w="1439"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F90B028" w14:textId="7172798E" w:rsidR="00F229E5" w:rsidRPr="00510C52" w:rsidRDefault="00F229E5" w:rsidP="00E55D77">
            <w:pPr>
              <w:jc w:val="center"/>
              <w:rPr>
                <w:sz w:val="22"/>
                <w:szCs w:val="22"/>
              </w:rPr>
            </w:pPr>
            <w:r w:rsidRPr="00510C52">
              <w:rPr>
                <w:b/>
                <w:sz w:val="22"/>
                <w:szCs w:val="22"/>
              </w:rPr>
              <w:t>Nombre d’actions</w:t>
            </w:r>
            <w:r w:rsidRPr="00510C52">
              <w:rPr>
                <w:sz w:val="22"/>
                <w:szCs w:val="22"/>
              </w:rPr>
              <w:t xml:space="preserve"> </w:t>
            </w:r>
            <w:r w:rsidRPr="00510C52">
              <w:rPr>
                <w:sz w:val="22"/>
                <w:szCs w:val="22"/>
                <w:vertAlign w:val="superscript"/>
              </w:rPr>
              <w:t>(1)</w:t>
            </w:r>
          </w:p>
        </w:tc>
        <w:tc>
          <w:tcPr>
            <w:tcW w:w="162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CC2EA3D" w14:textId="77777777" w:rsidR="00F229E5" w:rsidRPr="00510C52" w:rsidRDefault="00F229E5" w:rsidP="00E55D77">
            <w:pPr>
              <w:jc w:val="center"/>
              <w:rPr>
                <w:sz w:val="22"/>
                <w:szCs w:val="22"/>
              </w:rPr>
            </w:pPr>
            <w:r w:rsidRPr="00510C52">
              <w:rPr>
                <w:b/>
                <w:sz w:val="22"/>
                <w:szCs w:val="22"/>
              </w:rPr>
              <w:t>Montant cumulé des transactions</w:t>
            </w:r>
            <w:r w:rsidRPr="00510C52">
              <w:rPr>
                <w:sz w:val="22"/>
                <w:szCs w:val="22"/>
              </w:rPr>
              <w:t xml:space="preserve"> </w:t>
            </w:r>
            <w:r w:rsidRPr="00510C52">
              <w:rPr>
                <w:sz w:val="22"/>
                <w:szCs w:val="22"/>
                <w:vertAlign w:val="superscript"/>
              </w:rPr>
              <w:t>(1)</w:t>
            </w:r>
          </w:p>
        </w:tc>
      </w:tr>
      <w:tr w:rsidR="00510C52" w:rsidRPr="00510C52" w14:paraId="58ACB7FD" w14:textId="77777777" w:rsidTr="00E55D77">
        <w:trPr>
          <w:trHeight w:val="255"/>
          <w:jc w:val="center"/>
        </w:trPr>
        <w:tc>
          <w:tcPr>
            <w:tcW w:w="1939" w:type="pct"/>
            <w:tcBorders>
              <w:top w:val="single" w:sz="4" w:space="0" w:color="auto"/>
              <w:left w:val="single" w:sz="4" w:space="0" w:color="auto"/>
              <w:bottom w:val="single" w:sz="4" w:space="0" w:color="auto"/>
              <w:right w:val="single" w:sz="4" w:space="0" w:color="auto"/>
            </w:tcBorders>
          </w:tcPr>
          <w:p w14:paraId="5B53A5A7" w14:textId="767320B5" w:rsidR="00515FB6" w:rsidRPr="00510C52" w:rsidRDefault="00515FB6">
            <w:pPr>
              <w:jc w:val="center"/>
              <w:rPr>
                <w:sz w:val="22"/>
                <w:szCs w:val="22"/>
              </w:rPr>
            </w:pPr>
            <w:r w:rsidRPr="00510C52">
              <w:rPr>
                <w:sz w:val="22"/>
                <w:szCs w:val="22"/>
              </w:rPr>
              <w:t>Achat</w:t>
            </w:r>
          </w:p>
        </w:tc>
        <w:tc>
          <w:tcPr>
            <w:tcW w:w="1439"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3306CEBC" w14:textId="01C191B6" w:rsidR="00515FB6" w:rsidRPr="00510C52" w:rsidRDefault="00964D5B" w:rsidP="000E4E4E">
            <w:pPr>
              <w:jc w:val="center"/>
              <w:rPr>
                <w:sz w:val="22"/>
                <w:szCs w:val="22"/>
              </w:rPr>
            </w:pPr>
            <w:r w:rsidRPr="00510C52">
              <w:rPr>
                <w:sz w:val="22"/>
                <w:szCs w:val="22"/>
              </w:rPr>
              <w:t>37 425</w:t>
            </w:r>
          </w:p>
        </w:tc>
        <w:tc>
          <w:tcPr>
            <w:tcW w:w="162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2735DEAF" w14:textId="2EC746EE" w:rsidR="00515FB6" w:rsidRPr="00510C52" w:rsidRDefault="00964D5B" w:rsidP="000E4E4E">
            <w:pPr>
              <w:jc w:val="center"/>
              <w:rPr>
                <w:sz w:val="22"/>
                <w:szCs w:val="22"/>
              </w:rPr>
            </w:pPr>
            <w:r w:rsidRPr="00510C52">
              <w:rPr>
                <w:sz w:val="22"/>
                <w:szCs w:val="22"/>
              </w:rPr>
              <w:t xml:space="preserve"> 17 140,65 </w:t>
            </w:r>
            <w:r w:rsidR="00832533" w:rsidRPr="00510C52">
              <w:rPr>
                <w:sz w:val="22"/>
                <w:szCs w:val="22"/>
              </w:rPr>
              <w:t xml:space="preserve">€ </w:t>
            </w:r>
          </w:p>
        </w:tc>
      </w:tr>
      <w:tr w:rsidR="00510C52" w:rsidRPr="00510C52" w14:paraId="0B3EA481" w14:textId="77777777" w:rsidTr="00E55D77">
        <w:trPr>
          <w:trHeight w:val="255"/>
          <w:jc w:val="center"/>
        </w:trPr>
        <w:tc>
          <w:tcPr>
            <w:tcW w:w="1939" w:type="pct"/>
            <w:tcBorders>
              <w:top w:val="single" w:sz="4" w:space="0" w:color="auto"/>
              <w:left w:val="single" w:sz="4" w:space="0" w:color="auto"/>
              <w:bottom w:val="single" w:sz="4" w:space="0" w:color="auto"/>
              <w:right w:val="single" w:sz="4" w:space="0" w:color="auto"/>
            </w:tcBorders>
          </w:tcPr>
          <w:p w14:paraId="76E5F90A" w14:textId="59203310" w:rsidR="00444821" w:rsidRPr="00510C52" w:rsidRDefault="00444821">
            <w:pPr>
              <w:jc w:val="center"/>
              <w:rPr>
                <w:sz w:val="22"/>
                <w:szCs w:val="22"/>
              </w:rPr>
            </w:pPr>
            <w:r w:rsidRPr="00510C52">
              <w:rPr>
                <w:sz w:val="22"/>
                <w:szCs w:val="22"/>
              </w:rPr>
              <w:t xml:space="preserve">Vente </w:t>
            </w:r>
          </w:p>
        </w:tc>
        <w:tc>
          <w:tcPr>
            <w:tcW w:w="1439"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6F8FF92E" w14:textId="0DF51FC6" w:rsidR="00444821" w:rsidRPr="00510C52" w:rsidRDefault="00964D5B" w:rsidP="000E4E4E">
            <w:pPr>
              <w:jc w:val="center"/>
              <w:rPr>
                <w:sz w:val="22"/>
                <w:szCs w:val="22"/>
              </w:rPr>
            </w:pPr>
            <w:r w:rsidRPr="00510C52">
              <w:rPr>
                <w:sz w:val="22"/>
                <w:szCs w:val="22"/>
              </w:rPr>
              <w:t xml:space="preserve">484 406 </w:t>
            </w:r>
          </w:p>
        </w:tc>
        <w:tc>
          <w:tcPr>
            <w:tcW w:w="162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1573FFE" w14:textId="6632519F" w:rsidR="00444821" w:rsidRPr="00510C52" w:rsidRDefault="00964D5B" w:rsidP="000E4E4E">
            <w:pPr>
              <w:jc w:val="center"/>
              <w:rPr>
                <w:sz w:val="22"/>
                <w:szCs w:val="22"/>
              </w:rPr>
            </w:pPr>
            <w:r w:rsidRPr="00510C52">
              <w:rPr>
                <w:sz w:val="22"/>
                <w:szCs w:val="22"/>
              </w:rPr>
              <w:t xml:space="preserve">222 801,21 </w:t>
            </w:r>
            <w:r w:rsidR="00444821" w:rsidRPr="00510C52">
              <w:rPr>
                <w:sz w:val="22"/>
                <w:szCs w:val="22"/>
              </w:rPr>
              <w:t xml:space="preserve">€ </w:t>
            </w:r>
          </w:p>
        </w:tc>
      </w:tr>
    </w:tbl>
    <w:p w14:paraId="202267CF" w14:textId="5FFB730F" w:rsidR="00F229E5" w:rsidRPr="00510C52" w:rsidRDefault="00F229E5" w:rsidP="008C639F">
      <w:pPr>
        <w:numPr>
          <w:ilvl w:val="0"/>
          <w:numId w:val="4"/>
        </w:numPr>
        <w:jc w:val="both"/>
        <w:rPr>
          <w:i/>
          <w:sz w:val="20"/>
          <w:szCs w:val="20"/>
        </w:rPr>
      </w:pPr>
      <w:r w:rsidRPr="00510C52">
        <w:rPr>
          <w:i/>
          <w:sz w:val="20"/>
          <w:szCs w:val="20"/>
        </w:rPr>
        <w:t>Montant total déclaré par les dirigeant</w:t>
      </w:r>
      <w:r w:rsidR="00525DB1" w:rsidRPr="00510C52">
        <w:rPr>
          <w:i/>
          <w:sz w:val="20"/>
          <w:szCs w:val="20"/>
        </w:rPr>
        <w:t xml:space="preserve">s </w:t>
      </w:r>
      <w:r w:rsidR="00180B89" w:rsidRPr="00510C52">
        <w:rPr>
          <w:i/>
          <w:sz w:val="20"/>
          <w:szCs w:val="20"/>
        </w:rPr>
        <w:t xml:space="preserve">à la société </w:t>
      </w:r>
      <w:r w:rsidR="00525DB1" w:rsidRPr="00510C52">
        <w:rPr>
          <w:i/>
          <w:sz w:val="20"/>
          <w:szCs w:val="20"/>
        </w:rPr>
        <w:t>au cours de l’exercice écoulé</w:t>
      </w:r>
    </w:p>
    <w:p w14:paraId="141549E1" w14:textId="77777777" w:rsidR="00B07113" w:rsidRPr="00510C52" w:rsidRDefault="00B07113">
      <w:pPr>
        <w:jc w:val="both"/>
      </w:pPr>
    </w:p>
    <w:p w14:paraId="67E4CED4" w14:textId="77777777" w:rsidR="00F12AA0" w:rsidRPr="00510C52" w:rsidRDefault="00F229E5" w:rsidP="008C639F">
      <w:pPr>
        <w:pStyle w:val="Titre1"/>
        <w:numPr>
          <w:ilvl w:val="0"/>
          <w:numId w:val="8"/>
        </w:numPr>
        <w:spacing w:line="240" w:lineRule="auto"/>
        <w:rPr>
          <w:color w:val="auto"/>
          <w:szCs w:val="24"/>
        </w:rPr>
      </w:pPr>
      <w:r w:rsidRPr="00510C52">
        <w:rPr>
          <w:color w:val="auto"/>
          <w:szCs w:val="24"/>
        </w:rPr>
        <w:t>AUTRES INFORMATIONS</w:t>
      </w:r>
    </w:p>
    <w:p w14:paraId="4B369FDC" w14:textId="77777777" w:rsidR="00C55C83" w:rsidRPr="00510C52" w:rsidRDefault="00C55C83">
      <w:pPr>
        <w:jc w:val="both"/>
        <w:rPr>
          <w:b/>
          <w:bCs/>
          <w:u w:val="single"/>
        </w:rPr>
      </w:pPr>
    </w:p>
    <w:p w14:paraId="099F8F98" w14:textId="47DF13BE" w:rsidR="00F229E5" w:rsidRPr="00510C52" w:rsidRDefault="00F229E5" w:rsidP="008C639F">
      <w:pPr>
        <w:pStyle w:val="1-RESPOONSABILIT2S"/>
        <w:numPr>
          <w:ilvl w:val="1"/>
          <w:numId w:val="8"/>
        </w:numPr>
        <w:tabs>
          <w:tab w:val="clear" w:pos="284"/>
          <w:tab w:val="clear" w:pos="7513"/>
        </w:tabs>
        <w:rPr>
          <w:b/>
          <w:szCs w:val="24"/>
        </w:rPr>
      </w:pPr>
      <w:r w:rsidRPr="00510C52">
        <w:rPr>
          <w:b/>
          <w:szCs w:val="24"/>
          <w:u w:val="single"/>
        </w:rPr>
        <w:t>Charges somptuaires</w:t>
      </w:r>
      <w:r w:rsidRPr="00510C52">
        <w:rPr>
          <w:b/>
          <w:szCs w:val="24"/>
        </w:rPr>
        <w:t xml:space="preserve"> (art. 223 </w:t>
      </w:r>
      <w:r w:rsidRPr="00510C52">
        <w:rPr>
          <w:b/>
          <w:i/>
          <w:iCs/>
          <w:szCs w:val="24"/>
        </w:rPr>
        <w:t>quater</w:t>
      </w:r>
      <w:r w:rsidRPr="00510C52">
        <w:rPr>
          <w:b/>
          <w:szCs w:val="24"/>
        </w:rPr>
        <w:t xml:space="preserve"> et 39-4 du CGI) </w:t>
      </w:r>
    </w:p>
    <w:p w14:paraId="4954776F" w14:textId="77777777" w:rsidR="00F229E5" w:rsidRPr="00510C52" w:rsidRDefault="00F229E5">
      <w:pPr>
        <w:jc w:val="both"/>
      </w:pPr>
    </w:p>
    <w:p w14:paraId="3B4B93AD" w14:textId="330BE545" w:rsidR="004D7293" w:rsidRPr="00510C52" w:rsidRDefault="00F229E5">
      <w:pPr>
        <w:jc w:val="both"/>
      </w:pPr>
      <w:r w:rsidRPr="00510C52">
        <w:t>Au cours de l’exercice écoulé, la Société n’a engagé aucune dépense au titre des charges somptuaires au sens des articles 223 quater et 39-4 du Code Général des Impôts.</w:t>
      </w:r>
      <w:r w:rsidR="004D3823" w:rsidRPr="00510C52">
        <w:t xml:space="preserve"> </w:t>
      </w:r>
    </w:p>
    <w:p w14:paraId="37FDB364" w14:textId="77777777" w:rsidR="00DF0AB8" w:rsidRPr="00510C52" w:rsidRDefault="00DF0AB8">
      <w:pPr>
        <w:jc w:val="both"/>
        <w:rPr>
          <w:b/>
          <w:bCs/>
          <w:u w:val="single"/>
        </w:rPr>
      </w:pPr>
    </w:p>
    <w:p w14:paraId="1351D8FE" w14:textId="77777777" w:rsidR="00F229E5" w:rsidRPr="00510C52" w:rsidRDefault="00F229E5" w:rsidP="008C639F">
      <w:pPr>
        <w:pStyle w:val="1-RESPOONSABILIT2S"/>
        <w:keepNext/>
        <w:numPr>
          <w:ilvl w:val="1"/>
          <w:numId w:val="8"/>
        </w:numPr>
        <w:tabs>
          <w:tab w:val="clear" w:pos="284"/>
          <w:tab w:val="clear" w:pos="7513"/>
        </w:tabs>
        <w:rPr>
          <w:bCs/>
        </w:rPr>
      </w:pPr>
      <w:r w:rsidRPr="00510C52">
        <w:rPr>
          <w:b/>
          <w:u w:val="single"/>
        </w:rPr>
        <w:t>Frais généraux excessifs ou ne figurant pas sur le relevé spécial</w:t>
      </w:r>
      <w:r w:rsidRPr="00510C52">
        <w:rPr>
          <w:b/>
        </w:rPr>
        <w:t xml:space="preserve"> </w:t>
      </w:r>
      <w:r w:rsidRPr="00510C52">
        <w:rPr>
          <w:b/>
          <w:i/>
          <w:iCs/>
        </w:rPr>
        <w:t>(art. 223 quinquies et 39-5 du</w:t>
      </w:r>
      <w:r w:rsidRPr="00510C52">
        <w:rPr>
          <w:bCs/>
          <w:i/>
          <w:iCs/>
        </w:rPr>
        <w:t xml:space="preserve"> </w:t>
      </w:r>
      <w:r w:rsidRPr="00510C52">
        <w:rPr>
          <w:b/>
          <w:i/>
          <w:iCs/>
        </w:rPr>
        <w:t>CGI)</w:t>
      </w:r>
    </w:p>
    <w:p w14:paraId="45FE34A2" w14:textId="77777777" w:rsidR="00F229E5" w:rsidRPr="00510C52" w:rsidRDefault="00F229E5" w:rsidP="00E55D77">
      <w:pPr>
        <w:keepNext/>
        <w:jc w:val="both"/>
      </w:pPr>
    </w:p>
    <w:p w14:paraId="0B0E63BE" w14:textId="3FDD63B9" w:rsidR="00774193" w:rsidRPr="00510C52" w:rsidRDefault="00774193" w:rsidP="00E55D77">
      <w:pPr>
        <w:keepNext/>
        <w:shd w:val="clear" w:color="auto" w:fill="FFFFFF"/>
        <w:jc w:val="both"/>
      </w:pPr>
      <w:r w:rsidRPr="00510C52">
        <w:t>Au cours de l’exercice écoulé, la Société n’a pas engagé de frais généraux excessifs ou ne figurant pas sur le relevé spécial au sens des articles 223 quinquies et 39-5 du Code Général des Impôts, à l’exception des frais suivants :</w:t>
      </w:r>
    </w:p>
    <w:p w14:paraId="2B47870D" w14:textId="77777777" w:rsidR="00C81A60" w:rsidRPr="00510C52" w:rsidRDefault="00C81A60" w:rsidP="00774193">
      <w:pPr>
        <w:shd w:val="clear" w:color="auto" w:fill="FFFFFF"/>
        <w:jc w:val="both"/>
      </w:pPr>
    </w:p>
    <w:p w14:paraId="421519E9" w14:textId="6B92302D" w:rsidR="00774193" w:rsidRPr="00510C52" w:rsidRDefault="00774193" w:rsidP="00774193">
      <w:pPr>
        <w:shd w:val="clear" w:color="auto" w:fill="FFFFFF"/>
      </w:pPr>
      <w:r w:rsidRPr="00510C52">
        <w:t>Taxe sur les voitures particulières des sociétés :</w:t>
      </w:r>
      <w:r w:rsidR="007D6156" w:rsidRPr="00510C52">
        <w:t xml:space="preserve"> </w:t>
      </w:r>
      <w:r w:rsidR="00057910" w:rsidRPr="00510C52">
        <w:t>493</w:t>
      </w:r>
      <w:r w:rsidR="00E55D77" w:rsidRPr="00510C52">
        <w:t xml:space="preserve"> </w:t>
      </w:r>
      <w:r w:rsidRPr="00510C52">
        <w:t>euros</w:t>
      </w:r>
    </w:p>
    <w:p w14:paraId="3E8FC7BA" w14:textId="68A8B8AE" w:rsidR="00774193" w:rsidRPr="00510C52" w:rsidRDefault="00774193" w:rsidP="00774193">
      <w:pPr>
        <w:shd w:val="clear" w:color="auto" w:fill="FFFFFF"/>
      </w:pPr>
      <w:r w:rsidRPr="00510C52">
        <w:t>Provisions et charges à payer non déductibles :</w:t>
      </w:r>
      <w:r w:rsidR="007D6156" w:rsidRPr="00510C52">
        <w:t xml:space="preserve"> </w:t>
      </w:r>
      <w:r w:rsidR="00057910" w:rsidRPr="00510C52">
        <w:t xml:space="preserve">0 </w:t>
      </w:r>
      <w:r w:rsidRPr="00510C52">
        <w:t>euros</w:t>
      </w:r>
    </w:p>
    <w:p w14:paraId="2CEDFA5F" w14:textId="3A384E21" w:rsidR="00774193" w:rsidRPr="00510C52" w:rsidRDefault="00774193" w:rsidP="00774193">
      <w:pPr>
        <w:shd w:val="clear" w:color="auto" w:fill="FFFFFF"/>
      </w:pPr>
      <w:r w:rsidRPr="00510C52">
        <w:t xml:space="preserve">Amendes et pénalités : </w:t>
      </w:r>
      <w:r w:rsidR="00057910" w:rsidRPr="00510C52">
        <w:t xml:space="preserve">12 101 </w:t>
      </w:r>
      <w:r w:rsidRPr="00510C52">
        <w:t>euros</w:t>
      </w:r>
    </w:p>
    <w:p w14:paraId="5C2771A4" w14:textId="376AB51B" w:rsidR="00F2735F" w:rsidRPr="00510C52" w:rsidRDefault="00F2735F" w:rsidP="00450973">
      <w:pPr>
        <w:jc w:val="both"/>
        <w:rPr>
          <w:b/>
          <w:u w:val="single"/>
        </w:rPr>
      </w:pPr>
    </w:p>
    <w:p w14:paraId="703F8F65" w14:textId="77777777" w:rsidR="00F229E5" w:rsidRPr="00510C52" w:rsidRDefault="00F229E5" w:rsidP="008C639F">
      <w:pPr>
        <w:pStyle w:val="1-RESPOONSABILIT2S"/>
        <w:numPr>
          <w:ilvl w:val="1"/>
          <w:numId w:val="8"/>
        </w:numPr>
        <w:tabs>
          <w:tab w:val="clear" w:pos="284"/>
          <w:tab w:val="clear" w:pos="7513"/>
        </w:tabs>
        <w:rPr>
          <w:b/>
          <w:u w:val="single"/>
        </w:rPr>
      </w:pPr>
      <w:r w:rsidRPr="00510C52">
        <w:rPr>
          <w:b/>
          <w:u w:val="single"/>
        </w:rPr>
        <w:t>Délai de paiement</w:t>
      </w:r>
    </w:p>
    <w:p w14:paraId="516D0855" w14:textId="77777777" w:rsidR="00F229E5" w:rsidRPr="00510C52" w:rsidRDefault="00F229E5">
      <w:pPr>
        <w:jc w:val="both"/>
      </w:pPr>
    </w:p>
    <w:p w14:paraId="5EE57B6B" w14:textId="0963DDF3" w:rsidR="00D413E9" w:rsidRPr="00510C52" w:rsidRDefault="00D413E9" w:rsidP="00310A8F">
      <w:pPr>
        <w:pStyle w:val="Standard"/>
      </w:pPr>
      <w:r w:rsidRPr="00510C52">
        <w:t>Conformément aux dispositions du Décret n° 2008-1492</w:t>
      </w:r>
      <w:r w:rsidR="007146A0" w:rsidRPr="00510C52">
        <w:t xml:space="preserve"> </w:t>
      </w:r>
      <w:r w:rsidRPr="00510C52">
        <w:t xml:space="preserve">du 30 décembre 2008 pris pour l’application de l’article L. 441-6-1 du Code de commerce, nous vous rendons compte dans les tableaux ci-après, de la décomposition, à la clôture des deux derniers exercices, du solde des dettes de la Société à l’égard de ses fournisseurs par date d’échéance. </w:t>
      </w:r>
    </w:p>
    <w:p w14:paraId="0E7292BF" w14:textId="77777777" w:rsidR="00675BC3" w:rsidRPr="00510C52" w:rsidRDefault="00675BC3" w:rsidP="00310A8F">
      <w:pPr>
        <w:pStyle w:val="Standard"/>
      </w:pPr>
    </w:p>
    <w:p w14:paraId="6D10B5C7" w14:textId="624F2F86" w:rsidR="00023D2E" w:rsidRPr="00510C52" w:rsidRDefault="00D413E9" w:rsidP="008C639F">
      <w:pPr>
        <w:pStyle w:val="Standard"/>
        <w:numPr>
          <w:ilvl w:val="0"/>
          <w:numId w:val="6"/>
        </w:numPr>
      </w:pPr>
      <w:r w:rsidRPr="00510C52">
        <w:t xml:space="preserve">Solde des dettes à l’égard des fournisseurs à la clôture </w:t>
      </w:r>
      <w:r w:rsidR="00434DFB" w:rsidRPr="00510C52">
        <w:t xml:space="preserve">pour les exercices </w:t>
      </w:r>
      <w:r w:rsidR="009F2349" w:rsidRPr="00510C52">
        <w:t>20</w:t>
      </w:r>
      <w:r w:rsidR="00BE6BA8" w:rsidRPr="00510C52">
        <w:t>20</w:t>
      </w:r>
      <w:r w:rsidR="00B8327E" w:rsidRPr="00510C52">
        <w:t xml:space="preserve"> et </w:t>
      </w:r>
      <w:r w:rsidR="00472342" w:rsidRPr="00510C52">
        <w:t>20</w:t>
      </w:r>
      <w:r w:rsidR="00BE6BA8" w:rsidRPr="00510C52">
        <w:t xml:space="preserve">19 </w:t>
      </w:r>
      <w:r w:rsidR="005F2B07" w:rsidRPr="00510C52">
        <w:t xml:space="preserve">dont les </w:t>
      </w:r>
      <w:r w:rsidR="009557EE" w:rsidRPr="00510C52">
        <w:t>échéance</w:t>
      </w:r>
      <w:r w:rsidR="005F2B07" w:rsidRPr="00510C52">
        <w:t>s</w:t>
      </w:r>
      <w:r w:rsidR="009557EE" w:rsidRPr="00510C52">
        <w:t xml:space="preserve"> se présente</w:t>
      </w:r>
      <w:r w:rsidR="005F2B07" w:rsidRPr="00510C52">
        <w:t>nt</w:t>
      </w:r>
      <w:r w:rsidR="009557EE" w:rsidRPr="00510C52">
        <w:t xml:space="preserve"> comme suit :</w:t>
      </w:r>
    </w:p>
    <w:p w14:paraId="2D9FBFA0" w14:textId="77777777" w:rsidR="00E516A6" w:rsidRPr="00510C52" w:rsidRDefault="00E516A6" w:rsidP="00A637D8">
      <w:pPr>
        <w:widowControl w:val="0"/>
        <w:tabs>
          <w:tab w:val="left" w:pos="-720"/>
          <w:tab w:val="left" w:pos="0"/>
        </w:tabs>
        <w:suppressAutoHyphens/>
        <w:jc w:val="both"/>
        <w:rPr>
          <w:rFonts w:eastAsia="Arial Unicode MS"/>
        </w:rPr>
      </w:pPr>
    </w:p>
    <w:p w14:paraId="35083DAD" w14:textId="1D1A09A1" w:rsidR="00E516A6" w:rsidRPr="00510C52" w:rsidRDefault="00E516A6" w:rsidP="00E516A6">
      <w:pPr>
        <w:widowControl w:val="0"/>
        <w:tabs>
          <w:tab w:val="left" w:pos="-720"/>
          <w:tab w:val="left" w:pos="0"/>
        </w:tabs>
        <w:suppressAutoHyphens/>
        <w:jc w:val="both"/>
        <w:rPr>
          <w:rFonts w:eastAsia="Arial Unicode MS"/>
        </w:rPr>
      </w:pPr>
      <w:r w:rsidRPr="00510C52">
        <w:rPr>
          <w:rFonts w:eastAsia="Arial Unicode MS"/>
        </w:rPr>
        <w:t>TABLEAU AU 31.12.20</w:t>
      </w:r>
      <w:r w:rsidR="00E55D77" w:rsidRPr="00510C52">
        <w:rPr>
          <w:rFonts w:eastAsia="Arial Unicode MS"/>
        </w:rPr>
        <w:t>20</w:t>
      </w:r>
    </w:p>
    <w:p w14:paraId="0AF01D77" w14:textId="38A705A5" w:rsidR="00057910" w:rsidRPr="00510C52" w:rsidRDefault="00057910" w:rsidP="00E516A6">
      <w:pPr>
        <w:widowControl w:val="0"/>
        <w:tabs>
          <w:tab w:val="left" w:pos="-720"/>
          <w:tab w:val="left" w:pos="0"/>
        </w:tabs>
        <w:suppressAutoHyphens/>
        <w:jc w:val="both"/>
        <w:rPr>
          <w:rFonts w:eastAsia="Arial Unicode MS"/>
        </w:rPr>
      </w:pPr>
    </w:p>
    <w:p w14:paraId="7A90533E" w14:textId="0799A791" w:rsidR="00057910" w:rsidRPr="00510C52" w:rsidRDefault="00057910" w:rsidP="00E516A6">
      <w:pPr>
        <w:widowControl w:val="0"/>
        <w:tabs>
          <w:tab w:val="left" w:pos="-720"/>
          <w:tab w:val="left" w:pos="0"/>
        </w:tabs>
        <w:suppressAutoHyphens/>
        <w:jc w:val="both"/>
        <w:rPr>
          <w:rFonts w:eastAsia="Arial Unicode MS"/>
        </w:rPr>
      </w:pPr>
      <w:r w:rsidRPr="00510C52">
        <w:rPr>
          <w:rFonts w:eastAsia="Arial Unicode MS"/>
          <w:noProof/>
        </w:rPr>
        <w:drawing>
          <wp:inline distT="0" distB="0" distL="0" distR="0" wp14:anchorId="77257A5C" wp14:editId="0D776692">
            <wp:extent cx="5760720" cy="11061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06173"/>
                    </a:xfrm>
                    <a:prstGeom prst="rect">
                      <a:avLst/>
                    </a:prstGeom>
                    <a:noFill/>
                    <a:ln>
                      <a:noFill/>
                    </a:ln>
                  </pic:spPr>
                </pic:pic>
              </a:graphicData>
            </a:graphic>
          </wp:inline>
        </w:drawing>
      </w:r>
    </w:p>
    <w:p w14:paraId="2E917EBA" w14:textId="77777777" w:rsidR="00E516A6" w:rsidRPr="00510C52" w:rsidRDefault="00E516A6" w:rsidP="00A637D8">
      <w:pPr>
        <w:widowControl w:val="0"/>
        <w:tabs>
          <w:tab w:val="left" w:pos="-720"/>
          <w:tab w:val="left" w:pos="0"/>
        </w:tabs>
        <w:suppressAutoHyphens/>
        <w:jc w:val="both"/>
        <w:rPr>
          <w:rFonts w:eastAsia="Arial Unicode MS"/>
        </w:rPr>
      </w:pPr>
    </w:p>
    <w:p w14:paraId="41CF87E9" w14:textId="797958B4" w:rsidR="00A637D8" w:rsidRPr="00510C52" w:rsidRDefault="00A637D8" w:rsidP="00A637D8">
      <w:pPr>
        <w:widowControl w:val="0"/>
        <w:tabs>
          <w:tab w:val="left" w:pos="-720"/>
          <w:tab w:val="left" w:pos="0"/>
        </w:tabs>
        <w:suppressAutoHyphens/>
        <w:jc w:val="both"/>
        <w:rPr>
          <w:rFonts w:eastAsia="Arial Unicode MS"/>
        </w:rPr>
      </w:pPr>
      <w:r w:rsidRPr="00510C52">
        <w:rPr>
          <w:rFonts w:eastAsia="Arial Unicode MS"/>
        </w:rPr>
        <w:t>TABLEAU AU 31.12.201</w:t>
      </w:r>
      <w:r w:rsidR="00E55D77" w:rsidRPr="00510C52">
        <w:rPr>
          <w:rFonts w:eastAsia="Arial Unicode MS"/>
        </w:rPr>
        <w:t>9</w:t>
      </w:r>
    </w:p>
    <w:p w14:paraId="3F4CF245" w14:textId="0D638566" w:rsidR="00057910" w:rsidRPr="00510C52" w:rsidRDefault="00057910" w:rsidP="00A637D8">
      <w:pPr>
        <w:widowControl w:val="0"/>
        <w:tabs>
          <w:tab w:val="left" w:pos="-720"/>
          <w:tab w:val="left" w:pos="0"/>
        </w:tabs>
        <w:suppressAutoHyphens/>
        <w:jc w:val="both"/>
        <w:rPr>
          <w:rFonts w:eastAsia="Arial Unicode MS"/>
        </w:rPr>
      </w:pPr>
    </w:p>
    <w:p w14:paraId="3E014630" w14:textId="13A2E6D9" w:rsidR="00057910" w:rsidRPr="00510C52" w:rsidRDefault="00057910" w:rsidP="00A637D8">
      <w:pPr>
        <w:widowControl w:val="0"/>
        <w:tabs>
          <w:tab w:val="left" w:pos="-720"/>
          <w:tab w:val="left" w:pos="0"/>
        </w:tabs>
        <w:suppressAutoHyphens/>
        <w:jc w:val="both"/>
        <w:rPr>
          <w:rFonts w:eastAsia="Arial Unicode MS"/>
        </w:rPr>
      </w:pPr>
      <w:r w:rsidRPr="00510C52">
        <w:rPr>
          <w:rFonts w:eastAsia="Arial Unicode MS"/>
          <w:noProof/>
        </w:rPr>
        <w:drawing>
          <wp:inline distT="0" distB="0" distL="0" distR="0" wp14:anchorId="437DA97E" wp14:editId="0229A8DF">
            <wp:extent cx="5760720" cy="110617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06173"/>
                    </a:xfrm>
                    <a:prstGeom prst="rect">
                      <a:avLst/>
                    </a:prstGeom>
                    <a:noFill/>
                    <a:ln>
                      <a:noFill/>
                    </a:ln>
                  </pic:spPr>
                </pic:pic>
              </a:graphicData>
            </a:graphic>
          </wp:inline>
        </w:drawing>
      </w:r>
    </w:p>
    <w:p w14:paraId="5E3E67A2" w14:textId="5459187F" w:rsidR="00A81DF5" w:rsidRPr="00510C52" w:rsidRDefault="00A81DF5" w:rsidP="00E91997">
      <w:pPr>
        <w:widowControl w:val="0"/>
        <w:tabs>
          <w:tab w:val="left" w:pos="-720"/>
          <w:tab w:val="left" w:pos="0"/>
        </w:tabs>
        <w:suppressAutoHyphens/>
        <w:jc w:val="both"/>
        <w:rPr>
          <w:rFonts w:eastAsia="Arial Unicode MS"/>
        </w:rPr>
      </w:pPr>
    </w:p>
    <w:p w14:paraId="48DD6B07" w14:textId="66D68CE2" w:rsidR="00AE5D40" w:rsidRPr="00510C52" w:rsidRDefault="00AE5D40" w:rsidP="00AE5D40">
      <w:pPr>
        <w:keepLines/>
        <w:jc w:val="both"/>
      </w:pPr>
      <w:r w:rsidRPr="00510C52">
        <w:t xml:space="preserve">Vous trouverez en </w:t>
      </w:r>
      <w:r w:rsidR="00C81A60" w:rsidRPr="00510C52">
        <w:rPr>
          <w:b/>
          <w:bCs/>
          <w:u w:val="single"/>
        </w:rPr>
        <w:t>A</w:t>
      </w:r>
      <w:r w:rsidRPr="00510C52">
        <w:rPr>
          <w:b/>
          <w:bCs/>
          <w:u w:val="single"/>
        </w:rPr>
        <w:t>nnexe</w:t>
      </w:r>
      <w:r w:rsidR="00C81A60" w:rsidRPr="00510C52">
        <w:rPr>
          <w:b/>
          <w:bCs/>
          <w:u w:val="single"/>
        </w:rPr>
        <w:t xml:space="preserve"> 2</w:t>
      </w:r>
      <w:r w:rsidRPr="00510C52">
        <w:t xml:space="preserve"> du présent rapport de gestion, un tableau relatif aux factures reçues et émises non réglées à la date de clôture de l’exercice dont le terme est échu (tableau prévu au I de l’article D.441-4 du Code de commerce).</w:t>
      </w:r>
    </w:p>
    <w:p w14:paraId="1DE7DEAC" w14:textId="77777777" w:rsidR="00A81DF5" w:rsidRPr="00510C52" w:rsidRDefault="00A81DF5" w:rsidP="00AE5D40">
      <w:pPr>
        <w:keepLines/>
        <w:jc w:val="both"/>
      </w:pPr>
    </w:p>
    <w:p w14:paraId="715FCA2D" w14:textId="7E142B3D" w:rsidR="00AE5D40" w:rsidRPr="00510C52" w:rsidRDefault="00AC3E1A" w:rsidP="008C639F">
      <w:pPr>
        <w:pStyle w:val="Paragraphedeliste"/>
        <w:numPr>
          <w:ilvl w:val="1"/>
          <w:numId w:val="8"/>
        </w:numPr>
        <w:jc w:val="both"/>
        <w:rPr>
          <w:b/>
          <w:sz w:val="24"/>
          <w:szCs w:val="24"/>
          <w:u w:val="single"/>
        </w:rPr>
      </w:pPr>
      <w:r w:rsidRPr="00510C52">
        <w:rPr>
          <w:b/>
          <w:sz w:val="24"/>
          <w:szCs w:val="24"/>
          <w:u w:val="single"/>
        </w:rPr>
        <w:t>Part du capital détenu par les salariés</w:t>
      </w:r>
    </w:p>
    <w:p w14:paraId="76338E43" w14:textId="77777777" w:rsidR="00101B00" w:rsidRPr="00510C52" w:rsidRDefault="00101B00" w:rsidP="00F7729C">
      <w:pPr>
        <w:jc w:val="both"/>
        <w:rPr>
          <w:b/>
          <w:u w:val="single"/>
        </w:rPr>
      </w:pPr>
    </w:p>
    <w:p w14:paraId="312C8017" w14:textId="695CFDD4" w:rsidR="001B635A" w:rsidRPr="00510C52" w:rsidRDefault="001B635A" w:rsidP="001B635A">
      <w:pPr>
        <w:jc w:val="both"/>
      </w:pPr>
      <w:r w:rsidRPr="00510C52">
        <w:t>Les salariés détiennent 1 391</w:t>
      </w:r>
      <w:r w:rsidR="00D966F5" w:rsidRPr="00510C52">
        <w:t> </w:t>
      </w:r>
      <w:r w:rsidRPr="00510C52">
        <w:t xml:space="preserve">220 actions </w:t>
      </w:r>
      <w:r w:rsidR="00D966F5" w:rsidRPr="00510C52">
        <w:t xml:space="preserve">ADOMOS </w:t>
      </w:r>
      <w:r w:rsidRPr="00510C52">
        <w:t>au 31.12.20</w:t>
      </w:r>
      <w:r w:rsidR="00D966F5" w:rsidRPr="00510C52">
        <w:t>20</w:t>
      </w:r>
      <w:r w:rsidRPr="00510C52">
        <w:t xml:space="preserve"> représenta</w:t>
      </w:r>
      <w:r w:rsidR="00421F1F" w:rsidRPr="00510C52">
        <w:t>nt 4,6</w:t>
      </w:r>
      <w:r w:rsidRPr="00510C52">
        <w:t xml:space="preserve"> % du capital. </w:t>
      </w:r>
    </w:p>
    <w:p w14:paraId="1EBC83D9" w14:textId="77777777" w:rsidR="00AC3E1A" w:rsidRPr="00510C52" w:rsidRDefault="00AC3E1A">
      <w:pPr>
        <w:jc w:val="both"/>
      </w:pPr>
    </w:p>
    <w:p w14:paraId="1D5E21B1" w14:textId="77777777" w:rsidR="00F229E5" w:rsidRPr="00510C52" w:rsidRDefault="00F229E5">
      <w:pPr>
        <w:jc w:val="both"/>
      </w:pPr>
    </w:p>
    <w:p w14:paraId="3F3F35A7" w14:textId="4D383870" w:rsidR="00F229E5" w:rsidRPr="00510C52" w:rsidRDefault="00F229E5" w:rsidP="008C639F">
      <w:pPr>
        <w:pStyle w:val="Titre1"/>
        <w:numPr>
          <w:ilvl w:val="0"/>
          <w:numId w:val="8"/>
        </w:numPr>
        <w:spacing w:line="240" w:lineRule="auto"/>
        <w:rPr>
          <w:color w:val="auto"/>
          <w:szCs w:val="24"/>
        </w:rPr>
      </w:pPr>
      <w:r w:rsidRPr="00510C52">
        <w:rPr>
          <w:color w:val="auto"/>
          <w:szCs w:val="24"/>
        </w:rPr>
        <w:t>DECISIONS A PRENDRE</w:t>
      </w:r>
    </w:p>
    <w:p w14:paraId="1527C122" w14:textId="77777777" w:rsidR="003B455C" w:rsidRPr="00510C52" w:rsidRDefault="003B455C">
      <w:pPr>
        <w:pStyle w:val="Notedefin"/>
        <w:widowControl/>
        <w:tabs>
          <w:tab w:val="clear" w:pos="-720"/>
          <w:tab w:val="clear" w:pos="0"/>
        </w:tabs>
        <w:suppressAutoHyphens w:val="0"/>
        <w:rPr>
          <w:rFonts w:eastAsia="Times New Roman"/>
          <w:snapToGrid/>
          <w:szCs w:val="24"/>
          <w:lang w:eastAsia="fr-FR"/>
        </w:rPr>
      </w:pPr>
    </w:p>
    <w:p w14:paraId="76FA23E7" w14:textId="23D7E8EB" w:rsidR="00F229E5" w:rsidRPr="00510C52" w:rsidRDefault="00D21F19">
      <w:pPr>
        <w:pStyle w:val="Notedefin"/>
        <w:widowControl/>
        <w:tabs>
          <w:tab w:val="clear" w:pos="-720"/>
          <w:tab w:val="clear" w:pos="0"/>
        </w:tabs>
        <w:suppressAutoHyphens w:val="0"/>
        <w:rPr>
          <w:rFonts w:eastAsia="Times New Roman"/>
          <w:snapToGrid/>
          <w:szCs w:val="24"/>
          <w:lang w:eastAsia="fr-FR"/>
        </w:rPr>
      </w:pPr>
      <w:r w:rsidRPr="00510C52">
        <w:rPr>
          <w:rFonts w:eastAsia="Times New Roman"/>
          <w:snapToGrid/>
          <w:szCs w:val="24"/>
          <w:lang w:eastAsia="fr-FR"/>
        </w:rPr>
        <w:t xml:space="preserve">Nous vous </w:t>
      </w:r>
      <w:r w:rsidR="00FE1AE8" w:rsidRPr="00510C52">
        <w:rPr>
          <w:rFonts w:eastAsia="Times New Roman"/>
          <w:snapToGrid/>
          <w:szCs w:val="24"/>
          <w:lang w:eastAsia="fr-FR"/>
        </w:rPr>
        <w:t>proposons</w:t>
      </w:r>
      <w:r w:rsidRPr="00510C52">
        <w:rPr>
          <w:rFonts w:eastAsia="Times New Roman"/>
          <w:snapToGrid/>
          <w:szCs w:val="24"/>
          <w:lang w:eastAsia="fr-FR"/>
        </w:rPr>
        <w:t xml:space="preserve"> de </w:t>
      </w:r>
      <w:r w:rsidR="00165DE8" w:rsidRPr="00510C52">
        <w:rPr>
          <w:rFonts w:eastAsia="Times New Roman"/>
          <w:snapToGrid/>
          <w:szCs w:val="24"/>
          <w:lang w:eastAsia="fr-FR"/>
        </w:rPr>
        <w:t xml:space="preserve">ratifier la cooptation de Monsieur Franck ROSSET en qualité d’administrateur et de prendre acte de la cessation des fonctions d’administrateur de Madame Jeanne-Marie ROSSET, coopté le 16/10/2020, et de </w:t>
      </w:r>
      <w:r w:rsidR="00FE1AE8" w:rsidRPr="00510C52">
        <w:rPr>
          <w:rFonts w:eastAsia="Times New Roman"/>
          <w:snapToGrid/>
          <w:szCs w:val="24"/>
          <w:lang w:eastAsia="fr-FR"/>
        </w:rPr>
        <w:t>Monsieur</w:t>
      </w:r>
      <w:r w:rsidRPr="00510C52">
        <w:rPr>
          <w:rFonts w:eastAsia="Times New Roman"/>
          <w:snapToGrid/>
          <w:szCs w:val="24"/>
          <w:lang w:eastAsia="fr-FR"/>
        </w:rPr>
        <w:t xml:space="preserve"> </w:t>
      </w:r>
      <w:r w:rsidR="00FE1AE8" w:rsidRPr="00510C52">
        <w:rPr>
          <w:rFonts w:eastAsia="Times New Roman"/>
          <w:snapToGrid/>
          <w:szCs w:val="24"/>
          <w:lang w:eastAsia="fr-FR"/>
        </w:rPr>
        <w:t>William</w:t>
      </w:r>
      <w:r w:rsidRPr="00510C52">
        <w:rPr>
          <w:rFonts w:eastAsia="Times New Roman"/>
          <w:snapToGrid/>
          <w:szCs w:val="24"/>
          <w:lang w:eastAsia="fr-FR"/>
        </w:rPr>
        <w:t xml:space="preserve"> </w:t>
      </w:r>
      <w:r w:rsidR="00FE1AE8" w:rsidRPr="00510C52">
        <w:rPr>
          <w:rFonts w:eastAsia="Times New Roman"/>
          <w:snapToGrid/>
          <w:szCs w:val="24"/>
          <w:lang w:eastAsia="fr-FR"/>
        </w:rPr>
        <w:t>BITAN</w:t>
      </w:r>
      <w:r w:rsidR="00165DE8" w:rsidRPr="00510C52">
        <w:rPr>
          <w:rFonts w:eastAsia="Times New Roman"/>
          <w:snapToGrid/>
          <w:szCs w:val="24"/>
          <w:lang w:eastAsia="fr-FR"/>
        </w:rPr>
        <w:t>.</w:t>
      </w:r>
    </w:p>
    <w:p w14:paraId="051CFBA3" w14:textId="77777777" w:rsidR="00FE1AE8" w:rsidRPr="00510C52" w:rsidRDefault="00FE1AE8">
      <w:pPr>
        <w:pStyle w:val="Notedefin"/>
        <w:widowControl/>
        <w:tabs>
          <w:tab w:val="clear" w:pos="-720"/>
          <w:tab w:val="clear" w:pos="0"/>
        </w:tabs>
        <w:suppressAutoHyphens w:val="0"/>
        <w:rPr>
          <w:rFonts w:eastAsia="Times New Roman"/>
          <w:snapToGrid/>
          <w:szCs w:val="24"/>
          <w:lang w:eastAsia="fr-FR"/>
        </w:rPr>
      </w:pPr>
    </w:p>
    <w:p w14:paraId="31338803" w14:textId="77777777" w:rsidR="00FE1AE8" w:rsidRPr="00510C52" w:rsidRDefault="00FE1AE8">
      <w:pPr>
        <w:pStyle w:val="Notedefin"/>
        <w:widowControl/>
        <w:tabs>
          <w:tab w:val="clear" w:pos="-720"/>
          <w:tab w:val="clear" w:pos="0"/>
        </w:tabs>
        <w:suppressAutoHyphens w:val="0"/>
        <w:rPr>
          <w:rFonts w:eastAsia="Times New Roman"/>
          <w:snapToGrid/>
          <w:szCs w:val="24"/>
          <w:lang w:eastAsia="fr-FR"/>
        </w:rPr>
      </w:pPr>
    </w:p>
    <w:p w14:paraId="754045C2" w14:textId="2D0F4C8C" w:rsidR="00502C1E" w:rsidRPr="00510C52" w:rsidRDefault="00D413E9" w:rsidP="00165DE8">
      <w:pPr>
        <w:pStyle w:val="Corpsdetexte"/>
        <w:spacing w:before="0" w:after="0"/>
        <w:rPr>
          <w:i w:val="0"/>
          <w:color w:val="auto"/>
          <w:szCs w:val="24"/>
          <w:u w:val="none"/>
        </w:rPr>
      </w:pPr>
      <w:r w:rsidRPr="00510C52">
        <w:rPr>
          <w:i w:val="0"/>
          <w:color w:val="auto"/>
          <w:szCs w:val="24"/>
          <w:u w:val="none"/>
        </w:rPr>
        <w:t xml:space="preserve">Les renseignements que nous venons de vous donner vous permettront pensons-nous de prendre des décisions qui nous paraissent conformes à vos intérêts. </w:t>
      </w:r>
    </w:p>
    <w:p w14:paraId="3EF87425" w14:textId="77777777" w:rsidR="00165DE8" w:rsidRPr="00510C52" w:rsidRDefault="00165DE8" w:rsidP="00165DE8">
      <w:pPr>
        <w:pStyle w:val="Corpsdetexte"/>
        <w:spacing w:before="0" w:after="0"/>
        <w:rPr>
          <w:i w:val="0"/>
          <w:color w:val="auto"/>
          <w:szCs w:val="24"/>
          <w:u w:val="none"/>
        </w:rPr>
      </w:pPr>
    </w:p>
    <w:p w14:paraId="3DC11298" w14:textId="77777777" w:rsidR="00D413E9" w:rsidRPr="00510C52" w:rsidRDefault="00D413E9" w:rsidP="00165DE8">
      <w:pPr>
        <w:pStyle w:val="Corpsdetexte"/>
        <w:spacing w:before="0" w:after="0"/>
        <w:rPr>
          <w:i w:val="0"/>
          <w:color w:val="auto"/>
          <w:szCs w:val="24"/>
          <w:u w:val="none"/>
        </w:rPr>
      </w:pPr>
      <w:r w:rsidRPr="00510C52">
        <w:rPr>
          <w:i w:val="0"/>
          <w:color w:val="auto"/>
          <w:szCs w:val="24"/>
          <w:u w:val="none"/>
        </w:rPr>
        <w:t>Nous vous demandons en conséquence de bien vouloir voter les résolutions qui vous sont présentées.</w:t>
      </w:r>
    </w:p>
    <w:p w14:paraId="7C15C9CD" w14:textId="77777777" w:rsidR="00F81C32" w:rsidRPr="00510C52" w:rsidRDefault="00F81C32">
      <w:pPr>
        <w:jc w:val="center"/>
        <w:rPr>
          <w:i/>
          <w:iCs/>
        </w:rPr>
      </w:pPr>
    </w:p>
    <w:p w14:paraId="6AEBC876" w14:textId="77777777" w:rsidR="00F81C32" w:rsidRPr="00510C52" w:rsidRDefault="00F81C32">
      <w:pPr>
        <w:jc w:val="center"/>
        <w:rPr>
          <w:i/>
          <w:iCs/>
        </w:rPr>
      </w:pPr>
    </w:p>
    <w:p w14:paraId="5AEC6A3C" w14:textId="20F5B47B" w:rsidR="00502C1E" w:rsidRPr="00510C52" w:rsidRDefault="003709EB" w:rsidP="00FE1AE8">
      <w:pPr>
        <w:jc w:val="center"/>
        <w:rPr>
          <w:i/>
          <w:iCs/>
        </w:rPr>
      </w:pPr>
      <w:r w:rsidRPr="00510C52">
        <w:rPr>
          <w:i/>
          <w:iCs/>
        </w:rPr>
        <w:t xml:space="preserve">Le </w:t>
      </w:r>
      <w:r w:rsidR="00C1375D" w:rsidRPr="00510C52">
        <w:rPr>
          <w:i/>
          <w:iCs/>
        </w:rPr>
        <w:t>C</w:t>
      </w:r>
      <w:r w:rsidRPr="00510C52">
        <w:rPr>
          <w:i/>
          <w:iCs/>
        </w:rPr>
        <w:t>onseil d’</w:t>
      </w:r>
      <w:r w:rsidR="00C1375D" w:rsidRPr="00510C52">
        <w:rPr>
          <w:i/>
          <w:iCs/>
        </w:rPr>
        <w:t>a</w:t>
      </w:r>
      <w:r w:rsidR="00561BA5" w:rsidRPr="00510C52">
        <w:rPr>
          <w:i/>
          <w:iCs/>
        </w:rPr>
        <w:t>dminis</w:t>
      </w:r>
      <w:r w:rsidRPr="00510C52">
        <w:rPr>
          <w:i/>
          <w:iCs/>
        </w:rPr>
        <w:t>tration</w:t>
      </w:r>
    </w:p>
    <w:p w14:paraId="3782E9FC" w14:textId="77777777" w:rsidR="00502C1E" w:rsidRPr="00510C52" w:rsidRDefault="00CB1516">
      <w:pPr>
        <w:pStyle w:val="Notedefin"/>
        <w:widowControl/>
        <w:tabs>
          <w:tab w:val="clear" w:pos="-720"/>
          <w:tab w:val="clear" w:pos="0"/>
        </w:tabs>
        <w:suppressAutoHyphens w:val="0"/>
        <w:ind w:right="-110"/>
        <w:jc w:val="center"/>
        <w:rPr>
          <w:szCs w:val="24"/>
        </w:rPr>
      </w:pPr>
      <w:r w:rsidRPr="00510C52">
        <w:rPr>
          <w:szCs w:val="24"/>
        </w:rPr>
        <w:br w:type="page"/>
      </w:r>
    </w:p>
    <w:p w14:paraId="2C366B36" w14:textId="77777777" w:rsidR="00EB467E" w:rsidRPr="00510C52" w:rsidRDefault="00EB467E" w:rsidP="00EB467E">
      <w:pPr>
        <w:pStyle w:val="Notedefin"/>
        <w:widowControl/>
        <w:tabs>
          <w:tab w:val="clear" w:pos="-720"/>
          <w:tab w:val="clear" w:pos="0"/>
        </w:tabs>
        <w:suppressAutoHyphens w:val="0"/>
        <w:ind w:right="-110"/>
        <w:jc w:val="center"/>
        <w:rPr>
          <w:rFonts w:eastAsia="Times New Roman"/>
          <w:b/>
          <w:bCs/>
          <w:snapToGrid/>
          <w:szCs w:val="24"/>
          <w:u w:val="single"/>
          <w:lang w:eastAsia="fr-FR"/>
        </w:rPr>
      </w:pPr>
      <w:r w:rsidRPr="00510C52">
        <w:rPr>
          <w:rFonts w:eastAsia="Times New Roman"/>
          <w:b/>
          <w:bCs/>
          <w:snapToGrid/>
          <w:szCs w:val="24"/>
          <w:u w:val="single"/>
          <w:lang w:eastAsia="fr-FR"/>
        </w:rPr>
        <w:t>ANNEXE 1</w:t>
      </w:r>
    </w:p>
    <w:p w14:paraId="3EBBAFDD" w14:textId="77777777" w:rsidR="00EB467E" w:rsidRPr="00510C52" w:rsidRDefault="00EB467E" w:rsidP="00EB467E">
      <w:pPr>
        <w:pStyle w:val="Notedefin"/>
        <w:widowControl/>
        <w:tabs>
          <w:tab w:val="clear" w:pos="-720"/>
          <w:tab w:val="clear" w:pos="0"/>
        </w:tabs>
        <w:suppressAutoHyphens w:val="0"/>
        <w:ind w:right="-110"/>
        <w:jc w:val="center"/>
        <w:rPr>
          <w:rFonts w:eastAsia="Times New Roman"/>
          <w:b/>
          <w:bCs/>
          <w:snapToGrid/>
          <w:szCs w:val="24"/>
          <w:highlight w:val="yellow"/>
          <w:lang w:eastAsia="fr-FR"/>
        </w:rPr>
      </w:pPr>
    </w:p>
    <w:p w14:paraId="4156826F" w14:textId="77777777" w:rsidR="00EB467E" w:rsidRPr="00510C52" w:rsidRDefault="00EB467E" w:rsidP="00EB467E">
      <w:pPr>
        <w:pStyle w:val="Notedefin"/>
        <w:widowControl/>
        <w:tabs>
          <w:tab w:val="clear" w:pos="-720"/>
          <w:tab w:val="clear" w:pos="0"/>
        </w:tabs>
        <w:suppressAutoHyphens w:val="0"/>
        <w:ind w:right="-110"/>
        <w:jc w:val="center"/>
        <w:rPr>
          <w:rFonts w:eastAsia="Times New Roman"/>
          <w:b/>
          <w:bCs/>
          <w:snapToGrid/>
          <w:szCs w:val="24"/>
          <w:highlight w:val="yellow"/>
          <w:lang w:eastAsia="fr-FR"/>
        </w:rPr>
      </w:pPr>
    </w:p>
    <w:p w14:paraId="2ED6AB4D" w14:textId="0671D35A" w:rsidR="00EB467E" w:rsidRPr="00510C52" w:rsidRDefault="00EB467E" w:rsidP="00EB467E">
      <w:pPr>
        <w:ind w:right="-110"/>
        <w:jc w:val="center"/>
        <w:rPr>
          <w:b/>
          <w:bCs/>
        </w:rPr>
      </w:pPr>
      <w:r w:rsidRPr="00510C52">
        <w:rPr>
          <w:b/>
          <w:bCs/>
        </w:rPr>
        <w:t>TABLEAU DES RESULTATS DES CINQ DERNIERS EXERCICES</w:t>
      </w:r>
      <w:r w:rsidR="000C721A" w:rsidRPr="00510C52">
        <w:rPr>
          <w:b/>
          <w:bCs/>
        </w:rPr>
        <w:t xml:space="preserve"> </w:t>
      </w:r>
    </w:p>
    <w:p w14:paraId="6466C404" w14:textId="77777777" w:rsidR="00217CDB" w:rsidRPr="00510C52" w:rsidRDefault="00217CDB" w:rsidP="00217CDB">
      <w:pPr>
        <w:keepLines/>
        <w:ind w:left="397"/>
        <w:rPr>
          <w:highlight w:val="yellow"/>
        </w:rPr>
      </w:pPr>
    </w:p>
    <w:p w14:paraId="298A3E01" w14:textId="12BB707F" w:rsidR="00180487" w:rsidRPr="00510C52" w:rsidRDefault="00180487" w:rsidP="00165DE8">
      <w:pPr>
        <w:keepLines/>
        <w:rPr>
          <w:b/>
          <w:bCs/>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A0" w:firstRow="1" w:lastRow="0" w:firstColumn="1" w:lastColumn="0" w:noHBand="0" w:noVBand="0"/>
      </w:tblPr>
      <w:tblGrid>
        <w:gridCol w:w="3698"/>
        <w:gridCol w:w="1257"/>
        <w:gridCol w:w="1257"/>
        <w:gridCol w:w="1257"/>
        <w:gridCol w:w="1130"/>
        <w:gridCol w:w="1265"/>
      </w:tblGrid>
      <w:tr w:rsidR="00510C52" w:rsidRPr="00510C52" w14:paraId="7FF5FC56" w14:textId="77777777" w:rsidTr="007A5B55">
        <w:trPr>
          <w:cantSplit/>
          <w:jc w:val="center"/>
        </w:trPr>
        <w:tc>
          <w:tcPr>
            <w:tcW w:w="1875" w:type="pct"/>
            <w:vAlign w:val="center"/>
          </w:tcPr>
          <w:p w14:paraId="0FE5F31B" w14:textId="77777777" w:rsidR="00165DE8" w:rsidRPr="00510C52" w:rsidRDefault="00165DE8" w:rsidP="00165DE8">
            <w:pPr>
              <w:keepNext/>
              <w:keepLines/>
              <w:suppressLineNumbers/>
              <w:suppressAutoHyphens/>
              <w:jc w:val="center"/>
              <w:rPr>
                <w:b/>
                <w:bCs/>
                <w:sz w:val="22"/>
                <w:szCs w:val="22"/>
              </w:rPr>
            </w:pPr>
            <w:r w:rsidRPr="00510C52">
              <w:rPr>
                <w:b/>
                <w:bCs/>
                <w:sz w:val="22"/>
                <w:szCs w:val="22"/>
              </w:rPr>
              <w:t>Nature des Indications / Périodes</w:t>
            </w:r>
          </w:p>
        </w:tc>
        <w:tc>
          <w:tcPr>
            <w:tcW w:w="637" w:type="pct"/>
            <w:vAlign w:val="center"/>
          </w:tcPr>
          <w:p w14:paraId="725BFC27" w14:textId="6DBB4CF7" w:rsidR="00165DE8" w:rsidRPr="00510C52" w:rsidRDefault="00165DE8" w:rsidP="00165DE8">
            <w:pPr>
              <w:keepNext/>
              <w:keepLines/>
              <w:suppressLineNumbers/>
              <w:suppressAutoHyphens/>
              <w:jc w:val="center"/>
              <w:rPr>
                <w:b/>
                <w:bCs/>
                <w:sz w:val="22"/>
                <w:szCs w:val="22"/>
              </w:rPr>
            </w:pPr>
            <w:r w:rsidRPr="00510C52">
              <w:rPr>
                <w:b/>
                <w:bCs/>
                <w:sz w:val="22"/>
                <w:szCs w:val="22"/>
              </w:rPr>
              <w:t>31/12/2020</w:t>
            </w:r>
          </w:p>
        </w:tc>
        <w:tc>
          <w:tcPr>
            <w:tcW w:w="637" w:type="pct"/>
            <w:vAlign w:val="center"/>
          </w:tcPr>
          <w:p w14:paraId="53BF89A0" w14:textId="75950E8C" w:rsidR="00165DE8" w:rsidRPr="00510C52" w:rsidRDefault="00165DE8" w:rsidP="00165DE8">
            <w:pPr>
              <w:keepNext/>
              <w:keepLines/>
              <w:suppressLineNumbers/>
              <w:suppressAutoHyphens/>
              <w:jc w:val="center"/>
              <w:rPr>
                <w:b/>
                <w:bCs/>
                <w:sz w:val="22"/>
                <w:szCs w:val="22"/>
              </w:rPr>
            </w:pPr>
            <w:r w:rsidRPr="00510C52">
              <w:rPr>
                <w:b/>
                <w:bCs/>
                <w:sz w:val="22"/>
                <w:szCs w:val="22"/>
              </w:rPr>
              <w:t>31/12/2019</w:t>
            </w:r>
          </w:p>
        </w:tc>
        <w:tc>
          <w:tcPr>
            <w:tcW w:w="637" w:type="pct"/>
            <w:vAlign w:val="center"/>
          </w:tcPr>
          <w:p w14:paraId="760FA446" w14:textId="5D4EA503" w:rsidR="00165DE8" w:rsidRPr="00510C52" w:rsidRDefault="00165DE8" w:rsidP="00165DE8">
            <w:pPr>
              <w:keepNext/>
              <w:keepLines/>
              <w:suppressLineNumbers/>
              <w:suppressAutoHyphens/>
              <w:jc w:val="center"/>
              <w:rPr>
                <w:b/>
                <w:bCs/>
                <w:sz w:val="22"/>
                <w:szCs w:val="22"/>
              </w:rPr>
            </w:pPr>
            <w:r w:rsidRPr="00510C52">
              <w:rPr>
                <w:b/>
                <w:bCs/>
                <w:sz w:val="22"/>
                <w:szCs w:val="22"/>
              </w:rPr>
              <w:t>31/12/2018</w:t>
            </w:r>
          </w:p>
        </w:tc>
        <w:tc>
          <w:tcPr>
            <w:tcW w:w="573" w:type="pct"/>
            <w:vAlign w:val="center"/>
          </w:tcPr>
          <w:p w14:paraId="03AC1280" w14:textId="66047313" w:rsidR="00165DE8" w:rsidRPr="00510C52" w:rsidRDefault="00165DE8" w:rsidP="00165DE8">
            <w:pPr>
              <w:keepNext/>
              <w:keepLines/>
              <w:suppressLineNumbers/>
              <w:suppressAutoHyphens/>
              <w:jc w:val="center"/>
              <w:rPr>
                <w:b/>
                <w:bCs/>
                <w:sz w:val="22"/>
                <w:szCs w:val="22"/>
              </w:rPr>
            </w:pPr>
            <w:r w:rsidRPr="00510C52">
              <w:rPr>
                <w:b/>
                <w:bCs/>
                <w:sz w:val="22"/>
                <w:szCs w:val="22"/>
              </w:rPr>
              <w:t>31/12/2017</w:t>
            </w:r>
          </w:p>
        </w:tc>
        <w:tc>
          <w:tcPr>
            <w:tcW w:w="642" w:type="pct"/>
            <w:vAlign w:val="center"/>
          </w:tcPr>
          <w:p w14:paraId="7B4E7B1C" w14:textId="77777777" w:rsidR="00165DE8" w:rsidRPr="00510C52" w:rsidRDefault="00165DE8" w:rsidP="00165DE8">
            <w:pPr>
              <w:keepNext/>
              <w:keepLines/>
              <w:suppressLineNumbers/>
              <w:suppressAutoHyphens/>
              <w:jc w:val="center"/>
              <w:rPr>
                <w:b/>
                <w:bCs/>
                <w:sz w:val="22"/>
                <w:szCs w:val="22"/>
              </w:rPr>
            </w:pPr>
            <w:r w:rsidRPr="00510C52">
              <w:rPr>
                <w:b/>
                <w:bCs/>
                <w:sz w:val="22"/>
                <w:szCs w:val="22"/>
              </w:rPr>
              <w:t>31/12/2016</w:t>
            </w:r>
          </w:p>
        </w:tc>
      </w:tr>
      <w:tr w:rsidR="00510C52" w:rsidRPr="00510C52" w14:paraId="0B8A211D" w14:textId="77777777" w:rsidTr="007A5B55">
        <w:trPr>
          <w:cantSplit/>
          <w:jc w:val="center"/>
        </w:trPr>
        <w:tc>
          <w:tcPr>
            <w:tcW w:w="1875" w:type="pct"/>
            <w:tcBorders>
              <w:bottom w:val="single" w:sz="4" w:space="0" w:color="auto"/>
            </w:tcBorders>
            <w:vAlign w:val="center"/>
          </w:tcPr>
          <w:p w14:paraId="1ADE5A05" w14:textId="77777777" w:rsidR="00165DE8" w:rsidRPr="00510C52" w:rsidRDefault="00165DE8" w:rsidP="00165DE8">
            <w:pPr>
              <w:keepNext/>
              <w:keepLines/>
              <w:suppressLineNumbers/>
              <w:suppressAutoHyphens/>
              <w:jc w:val="center"/>
              <w:rPr>
                <w:sz w:val="22"/>
                <w:szCs w:val="22"/>
              </w:rPr>
            </w:pPr>
            <w:r w:rsidRPr="00510C52">
              <w:rPr>
                <w:sz w:val="22"/>
                <w:szCs w:val="22"/>
              </w:rPr>
              <w:t>Durée de l'exercice</w:t>
            </w:r>
          </w:p>
        </w:tc>
        <w:tc>
          <w:tcPr>
            <w:tcW w:w="637" w:type="pct"/>
            <w:tcBorders>
              <w:bottom w:val="single" w:sz="4" w:space="0" w:color="auto"/>
            </w:tcBorders>
            <w:vAlign w:val="center"/>
          </w:tcPr>
          <w:p w14:paraId="74E95B03" w14:textId="1E1DA1E2" w:rsidR="00165DE8" w:rsidRPr="00510C52" w:rsidRDefault="00165DE8" w:rsidP="00165DE8">
            <w:pPr>
              <w:keepNext/>
              <w:keepLines/>
              <w:suppressLineNumbers/>
              <w:suppressAutoHyphens/>
              <w:jc w:val="center"/>
              <w:rPr>
                <w:sz w:val="22"/>
                <w:szCs w:val="22"/>
              </w:rPr>
            </w:pPr>
            <w:r w:rsidRPr="00510C52">
              <w:rPr>
                <w:sz w:val="22"/>
                <w:szCs w:val="22"/>
              </w:rPr>
              <w:t>12 mois</w:t>
            </w:r>
          </w:p>
        </w:tc>
        <w:tc>
          <w:tcPr>
            <w:tcW w:w="637" w:type="pct"/>
            <w:tcBorders>
              <w:bottom w:val="single" w:sz="4" w:space="0" w:color="auto"/>
            </w:tcBorders>
            <w:vAlign w:val="center"/>
          </w:tcPr>
          <w:p w14:paraId="0AD37760" w14:textId="4DE56891" w:rsidR="00165DE8" w:rsidRPr="00510C52" w:rsidRDefault="00165DE8" w:rsidP="00165DE8">
            <w:pPr>
              <w:keepNext/>
              <w:keepLines/>
              <w:suppressLineNumbers/>
              <w:suppressAutoHyphens/>
              <w:jc w:val="center"/>
              <w:rPr>
                <w:sz w:val="22"/>
                <w:szCs w:val="22"/>
              </w:rPr>
            </w:pPr>
            <w:r w:rsidRPr="00510C52">
              <w:rPr>
                <w:sz w:val="22"/>
                <w:szCs w:val="22"/>
              </w:rPr>
              <w:t>12 mois</w:t>
            </w:r>
          </w:p>
        </w:tc>
        <w:tc>
          <w:tcPr>
            <w:tcW w:w="637" w:type="pct"/>
            <w:tcBorders>
              <w:bottom w:val="single" w:sz="4" w:space="0" w:color="auto"/>
            </w:tcBorders>
            <w:vAlign w:val="center"/>
          </w:tcPr>
          <w:p w14:paraId="6D975EE9" w14:textId="2B95D59B" w:rsidR="00165DE8" w:rsidRPr="00510C52" w:rsidRDefault="00165DE8" w:rsidP="00165DE8">
            <w:pPr>
              <w:keepNext/>
              <w:keepLines/>
              <w:suppressLineNumbers/>
              <w:suppressAutoHyphens/>
              <w:jc w:val="center"/>
              <w:rPr>
                <w:sz w:val="22"/>
                <w:szCs w:val="22"/>
              </w:rPr>
            </w:pPr>
            <w:r w:rsidRPr="00510C52">
              <w:rPr>
                <w:sz w:val="22"/>
                <w:szCs w:val="22"/>
              </w:rPr>
              <w:t>12 mois</w:t>
            </w:r>
          </w:p>
        </w:tc>
        <w:tc>
          <w:tcPr>
            <w:tcW w:w="573" w:type="pct"/>
            <w:tcBorders>
              <w:bottom w:val="single" w:sz="4" w:space="0" w:color="auto"/>
            </w:tcBorders>
            <w:vAlign w:val="center"/>
          </w:tcPr>
          <w:p w14:paraId="5F301F25" w14:textId="511E19E0" w:rsidR="00165DE8" w:rsidRPr="00510C52" w:rsidRDefault="00165DE8" w:rsidP="00165DE8">
            <w:pPr>
              <w:keepNext/>
              <w:keepLines/>
              <w:suppressLineNumbers/>
              <w:suppressAutoHyphens/>
              <w:jc w:val="center"/>
              <w:rPr>
                <w:sz w:val="22"/>
                <w:szCs w:val="22"/>
              </w:rPr>
            </w:pPr>
            <w:r w:rsidRPr="00510C52">
              <w:rPr>
                <w:sz w:val="22"/>
                <w:szCs w:val="22"/>
              </w:rPr>
              <w:t>12 mois</w:t>
            </w:r>
          </w:p>
        </w:tc>
        <w:tc>
          <w:tcPr>
            <w:tcW w:w="642" w:type="pct"/>
            <w:tcBorders>
              <w:bottom w:val="single" w:sz="4" w:space="0" w:color="auto"/>
            </w:tcBorders>
            <w:vAlign w:val="center"/>
          </w:tcPr>
          <w:p w14:paraId="5427CA86" w14:textId="77777777" w:rsidR="00165DE8" w:rsidRPr="00510C52" w:rsidRDefault="00165DE8" w:rsidP="00165DE8">
            <w:pPr>
              <w:keepNext/>
              <w:keepLines/>
              <w:suppressLineNumbers/>
              <w:suppressAutoHyphens/>
              <w:jc w:val="center"/>
              <w:rPr>
                <w:sz w:val="22"/>
                <w:szCs w:val="22"/>
              </w:rPr>
            </w:pPr>
            <w:r w:rsidRPr="00510C52">
              <w:rPr>
                <w:sz w:val="22"/>
                <w:szCs w:val="22"/>
              </w:rPr>
              <w:t>12 mois</w:t>
            </w:r>
          </w:p>
        </w:tc>
      </w:tr>
      <w:tr w:rsidR="00510C52" w:rsidRPr="00510C52" w14:paraId="00CFD352" w14:textId="77777777" w:rsidTr="007A5B55">
        <w:trPr>
          <w:cantSplit/>
          <w:jc w:val="center"/>
        </w:trPr>
        <w:tc>
          <w:tcPr>
            <w:tcW w:w="1875" w:type="pct"/>
            <w:tcBorders>
              <w:left w:val="single" w:sz="4" w:space="0" w:color="auto"/>
              <w:right w:val="nil"/>
            </w:tcBorders>
            <w:vAlign w:val="center"/>
          </w:tcPr>
          <w:p w14:paraId="4D251B71" w14:textId="77777777" w:rsidR="00165DE8" w:rsidRPr="00510C52" w:rsidRDefault="00165DE8" w:rsidP="00165DE8">
            <w:pPr>
              <w:keepNext/>
              <w:keepLines/>
              <w:suppressLineNumbers/>
              <w:suppressAutoHyphens/>
              <w:rPr>
                <w:b/>
                <w:sz w:val="22"/>
                <w:szCs w:val="22"/>
              </w:rPr>
            </w:pPr>
            <w:r w:rsidRPr="00510C52">
              <w:rPr>
                <w:b/>
                <w:sz w:val="22"/>
                <w:szCs w:val="22"/>
              </w:rPr>
              <w:t>I. Situation financière en fin d’exercice</w:t>
            </w:r>
          </w:p>
        </w:tc>
        <w:tc>
          <w:tcPr>
            <w:tcW w:w="637" w:type="pct"/>
            <w:tcBorders>
              <w:left w:val="nil"/>
              <w:right w:val="nil"/>
            </w:tcBorders>
            <w:vAlign w:val="center"/>
          </w:tcPr>
          <w:p w14:paraId="67575ED9" w14:textId="77777777" w:rsidR="00165DE8" w:rsidRPr="00510C52" w:rsidRDefault="00165DE8" w:rsidP="00165DE8">
            <w:pPr>
              <w:keepNext/>
              <w:keepLines/>
              <w:suppressLineNumbers/>
              <w:suppressAutoHyphens/>
              <w:jc w:val="right"/>
              <w:rPr>
                <w:b/>
                <w:sz w:val="22"/>
                <w:szCs w:val="22"/>
                <w:highlight w:val="yellow"/>
              </w:rPr>
            </w:pPr>
          </w:p>
        </w:tc>
        <w:tc>
          <w:tcPr>
            <w:tcW w:w="637" w:type="pct"/>
            <w:tcBorders>
              <w:left w:val="nil"/>
              <w:right w:val="nil"/>
            </w:tcBorders>
            <w:vAlign w:val="center"/>
          </w:tcPr>
          <w:p w14:paraId="04A1BCD4" w14:textId="37558836" w:rsidR="00165DE8" w:rsidRPr="00510C52" w:rsidRDefault="00165DE8" w:rsidP="00165DE8">
            <w:pPr>
              <w:keepNext/>
              <w:keepLines/>
              <w:suppressLineNumbers/>
              <w:suppressAutoHyphens/>
              <w:jc w:val="right"/>
              <w:rPr>
                <w:b/>
                <w:sz w:val="22"/>
                <w:szCs w:val="22"/>
                <w:highlight w:val="yellow"/>
              </w:rPr>
            </w:pPr>
          </w:p>
        </w:tc>
        <w:tc>
          <w:tcPr>
            <w:tcW w:w="637" w:type="pct"/>
            <w:tcBorders>
              <w:left w:val="nil"/>
              <w:right w:val="nil"/>
            </w:tcBorders>
            <w:vAlign w:val="center"/>
          </w:tcPr>
          <w:p w14:paraId="4BD5B6EE" w14:textId="77777777" w:rsidR="00165DE8" w:rsidRPr="00510C52" w:rsidRDefault="00165DE8" w:rsidP="00165DE8">
            <w:pPr>
              <w:keepNext/>
              <w:keepLines/>
              <w:suppressLineNumbers/>
              <w:suppressAutoHyphens/>
              <w:jc w:val="right"/>
              <w:rPr>
                <w:b/>
                <w:sz w:val="22"/>
                <w:szCs w:val="22"/>
                <w:highlight w:val="yellow"/>
              </w:rPr>
            </w:pPr>
          </w:p>
        </w:tc>
        <w:tc>
          <w:tcPr>
            <w:tcW w:w="573" w:type="pct"/>
            <w:tcBorders>
              <w:left w:val="nil"/>
              <w:right w:val="nil"/>
            </w:tcBorders>
            <w:vAlign w:val="center"/>
          </w:tcPr>
          <w:p w14:paraId="239AA9F3" w14:textId="632103F5" w:rsidR="00165DE8" w:rsidRPr="00510C52" w:rsidRDefault="00165DE8" w:rsidP="00165DE8">
            <w:pPr>
              <w:keepNext/>
              <w:keepLines/>
              <w:suppressLineNumbers/>
              <w:suppressAutoHyphens/>
              <w:jc w:val="right"/>
              <w:rPr>
                <w:b/>
                <w:sz w:val="22"/>
                <w:szCs w:val="22"/>
                <w:highlight w:val="yellow"/>
              </w:rPr>
            </w:pPr>
          </w:p>
        </w:tc>
        <w:tc>
          <w:tcPr>
            <w:tcW w:w="642" w:type="pct"/>
            <w:tcBorders>
              <w:left w:val="nil"/>
              <w:right w:val="nil"/>
            </w:tcBorders>
            <w:vAlign w:val="center"/>
          </w:tcPr>
          <w:p w14:paraId="7F769854" w14:textId="77777777" w:rsidR="00165DE8" w:rsidRPr="00510C52" w:rsidRDefault="00165DE8" w:rsidP="00165DE8">
            <w:pPr>
              <w:keepNext/>
              <w:keepLines/>
              <w:suppressLineNumbers/>
              <w:suppressAutoHyphens/>
              <w:jc w:val="right"/>
              <w:rPr>
                <w:b/>
                <w:sz w:val="22"/>
                <w:szCs w:val="22"/>
                <w:highlight w:val="yellow"/>
              </w:rPr>
            </w:pPr>
          </w:p>
        </w:tc>
      </w:tr>
      <w:tr w:rsidR="00510C52" w:rsidRPr="00510C52" w14:paraId="5186882E" w14:textId="77777777" w:rsidTr="007A5B55">
        <w:trPr>
          <w:cantSplit/>
          <w:jc w:val="center"/>
        </w:trPr>
        <w:tc>
          <w:tcPr>
            <w:tcW w:w="1875" w:type="pct"/>
            <w:vAlign w:val="center"/>
          </w:tcPr>
          <w:p w14:paraId="3FEAA337" w14:textId="77777777" w:rsidR="00165DE8" w:rsidRPr="00510C52" w:rsidRDefault="00165DE8" w:rsidP="00165DE8">
            <w:pPr>
              <w:keepNext/>
              <w:keepLines/>
              <w:suppressLineNumbers/>
              <w:suppressAutoHyphens/>
              <w:rPr>
                <w:i/>
                <w:sz w:val="22"/>
                <w:szCs w:val="22"/>
              </w:rPr>
            </w:pPr>
            <w:r w:rsidRPr="00510C52">
              <w:rPr>
                <w:i/>
                <w:sz w:val="22"/>
                <w:szCs w:val="22"/>
              </w:rPr>
              <w:t>a) Capital social</w:t>
            </w:r>
          </w:p>
        </w:tc>
        <w:tc>
          <w:tcPr>
            <w:tcW w:w="637" w:type="pct"/>
            <w:vAlign w:val="center"/>
          </w:tcPr>
          <w:p w14:paraId="018DF2DE" w14:textId="15248BA6" w:rsidR="00165DE8" w:rsidRPr="00510C52" w:rsidRDefault="00165DE8" w:rsidP="00165DE8">
            <w:pPr>
              <w:keepNext/>
              <w:keepLines/>
              <w:suppressLineNumbers/>
              <w:suppressAutoHyphens/>
              <w:jc w:val="right"/>
              <w:rPr>
                <w:sz w:val="22"/>
                <w:szCs w:val="22"/>
                <w:highlight w:val="yellow"/>
              </w:rPr>
            </w:pPr>
            <w:r w:rsidRPr="00510C52">
              <w:rPr>
                <w:sz w:val="22"/>
                <w:szCs w:val="22"/>
              </w:rPr>
              <w:t>604 039</w:t>
            </w:r>
          </w:p>
        </w:tc>
        <w:tc>
          <w:tcPr>
            <w:tcW w:w="637" w:type="pct"/>
            <w:vAlign w:val="center"/>
          </w:tcPr>
          <w:p w14:paraId="4AF5FB98" w14:textId="1DDEA5DE" w:rsidR="00165DE8" w:rsidRPr="00510C52" w:rsidRDefault="00165DE8" w:rsidP="00165DE8">
            <w:pPr>
              <w:keepNext/>
              <w:keepLines/>
              <w:suppressLineNumbers/>
              <w:suppressAutoHyphens/>
              <w:jc w:val="right"/>
              <w:rPr>
                <w:sz w:val="22"/>
                <w:szCs w:val="22"/>
              </w:rPr>
            </w:pPr>
            <w:r w:rsidRPr="00510C52">
              <w:rPr>
                <w:sz w:val="22"/>
                <w:szCs w:val="22"/>
              </w:rPr>
              <w:t xml:space="preserve">604 039 </w:t>
            </w:r>
          </w:p>
        </w:tc>
        <w:tc>
          <w:tcPr>
            <w:tcW w:w="637" w:type="pct"/>
            <w:vAlign w:val="center"/>
          </w:tcPr>
          <w:p w14:paraId="59C1CD5C" w14:textId="34362E6F" w:rsidR="00165DE8" w:rsidRPr="00510C52" w:rsidRDefault="00165DE8" w:rsidP="00165DE8">
            <w:pPr>
              <w:keepNext/>
              <w:keepLines/>
              <w:suppressLineNumbers/>
              <w:suppressAutoHyphens/>
              <w:jc w:val="right"/>
              <w:rPr>
                <w:sz w:val="22"/>
                <w:szCs w:val="22"/>
              </w:rPr>
            </w:pPr>
            <w:r w:rsidRPr="00510C52">
              <w:rPr>
                <w:sz w:val="22"/>
                <w:szCs w:val="22"/>
              </w:rPr>
              <w:t xml:space="preserve">602 673 </w:t>
            </w:r>
          </w:p>
        </w:tc>
        <w:tc>
          <w:tcPr>
            <w:tcW w:w="573" w:type="pct"/>
            <w:vAlign w:val="center"/>
          </w:tcPr>
          <w:p w14:paraId="27845830" w14:textId="3BE496E5" w:rsidR="00165DE8" w:rsidRPr="00510C52" w:rsidRDefault="00165DE8" w:rsidP="00165DE8">
            <w:pPr>
              <w:keepNext/>
              <w:keepLines/>
              <w:suppressLineNumbers/>
              <w:suppressAutoHyphens/>
              <w:jc w:val="right"/>
              <w:rPr>
                <w:sz w:val="22"/>
                <w:szCs w:val="22"/>
              </w:rPr>
            </w:pPr>
            <w:r w:rsidRPr="00510C52">
              <w:rPr>
                <w:sz w:val="22"/>
                <w:szCs w:val="22"/>
              </w:rPr>
              <w:t xml:space="preserve">585 940 </w:t>
            </w:r>
          </w:p>
        </w:tc>
        <w:tc>
          <w:tcPr>
            <w:tcW w:w="642" w:type="pct"/>
            <w:vAlign w:val="center"/>
          </w:tcPr>
          <w:p w14:paraId="1B37FB43" w14:textId="77777777" w:rsidR="00165DE8" w:rsidRPr="00510C52" w:rsidRDefault="00165DE8" w:rsidP="00165DE8">
            <w:pPr>
              <w:keepNext/>
              <w:keepLines/>
              <w:suppressLineNumbers/>
              <w:suppressAutoHyphens/>
              <w:jc w:val="right"/>
              <w:rPr>
                <w:sz w:val="22"/>
                <w:szCs w:val="22"/>
              </w:rPr>
            </w:pPr>
            <w:r w:rsidRPr="00510C52">
              <w:rPr>
                <w:sz w:val="22"/>
                <w:szCs w:val="22"/>
              </w:rPr>
              <w:t xml:space="preserve">3 361 628 </w:t>
            </w:r>
          </w:p>
        </w:tc>
      </w:tr>
      <w:tr w:rsidR="00510C52" w:rsidRPr="00510C52" w14:paraId="591730E0" w14:textId="77777777" w:rsidTr="007A5B55">
        <w:trPr>
          <w:cantSplit/>
          <w:jc w:val="center"/>
        </w:trPr>
        <w:tc>
          <w:tcPr>
            <w:tcW w:w="1875" w:type="pct"/>
            <w:vAlign w:val="center"/>
          </w:tcPr>
          <w:p w14:paraId="31232ABF" w14:textId="77777777" w:rsidR="00165DE8" w:rsidRPr="00510C52" w:rsidRDefault="00165DE8" w:rsidP="00165DE8">
            <w:pPr>
              <w:keepNext/>
              <w:keepLines/>
              <w:suppressLineNumbers/>
              <w:suppressAutoHyphens/>
              <w:rPr>
                <w:i/>
                <w:sz w:val="22"/>
                <w:szCs w:val="22"/>
              </w:rPr>
            </w:pPr>
            <w:r w:rsidRPr="00510C52">
              <w:rPr>
                <w:i/>
                <w:sz w:val="22"/>
                <w:szCs w:val="22"/>
              </w:rPr>
              <w:t>b) Nombre d'actions émises</w:t>
            </w:r>
          </w:p>
        </w:tc>
        <w:tc>
          <w:tcPr>
            <w:tcW w:w="637" w:type="pct"/>
            <w:vAlign w:val="center"/>
          </w:tcPr>
          <w:p w14:paraId="61FEFCC9" w14:textId="73E3C08C" w:rsidR="00165DE8" w:rsidRPr="00510C52" w:rsidRDefault="00B35622" w:rsidP="00165DE8">
            <w:pPr>
              <w:keepNext/>
              <w:keepLines/>
              <w:suppressLineNumbers/>
              <w:suppressAutoHyphens/>
              <w:jc w:val="right"/>
              <w:rPr>
                <w:sz w:val="22"/>
                <w:szCs w:val="22"/>
                <w:highlight w:val="yellow"/>
              </w:rPr>
            </w:pPr>
            <w:r w:rsidRPr="00510C52">
              <w:rPr>
                <w:sz w:val="22"/>
                <w:szCs w:val="22"/>
              </w:rPr>
              <w:t>30 201 931</w:t>
            </w:r>
          </w:p>
        </w:tc>
        <w:tc>
          <w:tcPr>
            <w:tcW w:w="637" w:type="pct"/>
            <w:vAlign w:val="center"/>
          </w:tcPr>
          <w:p w14:paraId="69E61796" w14:textId="078CCF38" w:rsidR="00165DE8" w:rsidRPr="00510C52" w:rsidRDefault="00165DE8" w:rsidP="00165DE8">
            <w:pPr>
              <w:keepNext/>
              <w:keepLines/>
              <w:suppressLineNumbers/>
              <w:suppressAutoHyphens/>
              <w:jc w:val="right"/>
              <w:rPr>
                <w:sz w:val="22"/>
                <w:szCs w:val="22"/>
                <w:highlight w:val="yellow"/>
              </w:rPr>
            </w:pPr>
            <w:r w:rsidRPr="00510C52">
              <w:rPr>
                <w:sz w:val="22"/>
                <w:szCs w:val="22"/>
              </w:rPr>
              <w:t>30 201 931</w:t>
            </w:r>
          </w:p>
        </w:tc>
        <w:tc>
          <w:tcPr>
            <w:tcW w:w="637" w:type="pct"/>
            <w:vAlign w:val="center"/>
          </w:tcPr>
          <w:p w14:paraId="3B23BCAB" w14:textId="65F4B3B8" w:rsidR="00165DE8" w:rsidRPr="00510C52" w:rsidRDefault="00165DE8" w:rsidP="00165DE8">
            <w:pPr>
              <w:keepNext/>
              <w:keepLines/>
              <w:suppressLineNumbers/>
              <w:suppressAutoHyphens/>
              <w:jc w:val="right"/>
              <w:rPr>
                <w:sz w:val="22"/>
                <w:szCs w:val="22"/>
                <w:highlight w:val="yellow"/>
              </w:rPr>
            </w:pPr>
            <w:r w:rsidRPr="00510C52">
              <w:rPr>
                <w:sz w:val="22"/>
                <w:szCs w:val="22"/>
              </w:rPr>
              <w:t>30 133 657</w:t>
            </w:r>
          </w:p>
        </w:tc>
        <w:tc>
          <w:tcPr>
            <w:tcW w:w="573" w:type="pct"/>
            <w:vAlign w:val="center"/>
          </w:tcPr>
          <w:p w14:paraId="2D2BB9A7" w14:textId="4C128ECD" w:rsidR="00165DE8" w:rsidRPr="00510C52" w:rsidRDefault="00804026" w:rsidP="00165DE8">
            <w:pPr>
              <w:keepNext/>
              <w:keepLines/>
              <w:suppressLineNumbers/>
              <w:suppressAutoHyphens/>
              <w:jc w:val="right"/>
              <w:rPr>
                <w:sz w:val="22"/>
                <w:szCs w:val="22"/>
                <w:highlight w:val="yellow"/>
              </w:rPr>
            </w:pPr>
            <w:r w:rsidRPr="00510C52">
              <w:rPr>
                <w:sz w:val="22"/>
                <w:szCs w:val="22"/>
              </w:rPr>
              <w:t xml:space="preserve">29 297 019 </w:t>
            </w:r>
          </w:p>
        </w:tc>
        <w:tc>
          <w:tcPr>
            <w:tcW w:w="642" w:type="pct"/>
            <w:vAlign w:val="center"/>
          </w:tcPr>
          <w:p w14:paraId="017E1476" w14:textId="42D045EF" w:rsidR="00165DE8" w:rsidRPr="00510C52" w:rsidRDefault="00165DE8" w:rsidP="00165DE8">
            <w:pPr>
              <w:keepNext/>
              <w:keepLines/>
              <w:suppressLineNumbers/>
              <w:suppressAutoHyphens/>
              <w:jc w:val="right"/>
              <w:rPr>
                <w:sz w:val="22"/>
                <w:szCs w:val="22"/>
                <w:highlight w:val="yellow"/>
              </w:rPr>
            </w:pPr>
            <w:r w:rsidRPr="00510C52">
              <w:rPr>
                <w:sz w:val="22"/>
                <w:szCs w:val="22"/>
              </w:rPr>
              <w:t>336 162</w:t>
            </w:r>
            <w:r w:rsidR="00804026" w:rsidRPr="00510C52">
              <w:rPr>
                <w:sz w:val="22"/>
                <w:szCs w:val="22"/>
              </w:rPr>
              <w:t> </w:t>
            </w:r>
            <w:r w:rsidRPr="00510C52">
              <w:rPr>
                <w:sz w:val="22"/>
                <w:szCs w:val="22"/>
              </w:rPr>
              <w:t>753</w:t>
            </w:r>
          </w:p>
        </w:tc>
      </w:tr>
      <w:tr w:rsidR="00510C52" w:rsidRPr="00510C52" w14:paraId="3F62160B" w14:textId="77777777" w:rsidTr="007A5B55">
        <w:trPr>
          <w:cantSplit/>
          <w:jc w:val="center"/>
        </w:trPr>
        <w:tc>
          <w:tcPr>
            <w:tcW w:w="1875" w:type="pct"/>
            <w:vAlign w:val="center"/>
          </w:tcPr>
          <w:p w14:paraId="69BAF6F0" w14:textId="77777777" w:rsidR="00165DE8" w:rsidRPr="00510C52" w:rsidRDefault="00165DE8" w:rsidP="00165DE8">
            <w:pPr>
              <w:keepNext/>
              <w:keepLines/>
              <w:suppressLineNumbers/>
              <w:suppressAutoHyphens/>
              <w:ind w:right="-174"/>
              <w:rPr>
                <w:i/>
                <w:sz w:val="22"/>
                <w:szCs w:val="22"/>
              </w:rPr>
            </w:pPr>
            <w:r w:rsidRPr="00510C52">
              <w:rPr>
                <w:i/>
                <w:sz w:val="22"/>
                <w:szCs w:val="22"/>
              </w:rPr>
              <w:t>c) Nombre d’obligations convertibles en actions</w:t>
            </w:r>
          </w:p>
        </w:tc>
        <w:tc>
          <w:tcPr>
            <w:tcW w:w="637" w:type="pct"/>
            <w:shd w:val="clear" w:color="auto" w:fill="FDFDFD"/>
            <w:vAlign w:val="center"/>
          </w:tcPr>
          <w:p w14:paraId="1160AC02" w14:textId="5E825BDA" w:rsidR="00165DE8" w:rsidRPr="00510C52" w:rsidRDefault="004947C2" w:rsidP="00165DE8">
            <w:pPr>
              <w:keepNext/>
              <w:keepLines/>
              <w:suppressLineNumbers/>
              <w:suppressAutoHyphens/>
              <w:jc w:val="right"/>
              <w:rPr>
                <w:sz w:val="22"/>
                <w:szCs w:val="22"/>
              </w:rPr>
            </w:pPr>
            <w:r w:rsidRPr="00510C52">
              <w:rPr>
                <w:sz w:val="22"/>
                <w:szCs w:val="22"/>
              </w:rPr>
              <w:t>0</w:t>
            </w:r>
          </w:p>
        </w:tc>
        <w:tc>
          <w:tcPr>
            <w:tcW w:w="637" w:type="pct"/>
            <w:shd w:val="clear" w:color="auto" w:fill="FDFDFD"/>
            <w:vAlign w:val="center"/>
          </w:tcPr>
          <w:p w14:paraId="43AB9826" w14:textId="4FF55135" w:rsidR="00165DE8" w:rsidRPr="00510C52" w:rsidRDefault="004947C2" w:rsidP="00165DE8">
            <w:pPr>
              <w:keepNext/>
              <w:keepLines/>
              <w:suppressLineNumbers/>
              <w:suppressAutoHyphens/>
              <w:jc w:val="right"/>
              <w:rPr>
                <w:sz w:val="22"/>
                <w:szCs w:val="22"/>
              </w:rPr>
            </w:pPr>
            <w:r w:rsidRPr="00510C52">
              <w:rPr>
                <w:sz w:val="22"/>
                <w:szCs w:val="22"/>
              </w:rPr>
              <w:t>0</w:t>
            </w:r>
          </w:p>
        </w:tc>
        <w:tc>
          <w:tcPr>
            <w:tcW w:w="637" w:type="pct"/>
            <w:shd w:val="clear" w:color="auto" w:fill="FDFDFD"/>
            <w:vAlign w:val="center"/>
          </w:tcPr>
          <w:p w14:paraId="28F8D45B" w14:textId="1A467A67" w:rsidR="00165DE8" w:rsidRPr="00510C52" w:rsidRDefault="004947C2" w:rsidP="00165DE8">
            <w:pPr>
              <w:keepNext/>
              <w:keepLines/>
              <w:suppressLineNumbers/>
              <w:suppressAutoHyphens/>
              <w:jc w:val="right"/>
              <w:rPr>
                <w:sz w:val="22"/>
                <w:szCs w:val="22"/>
              </w:rPr>
            </w:pPr>
            <w:r w:rsidRPr="00510C52">
              <w:rPr>
                <w:sz w:val="22"/>
                <w:szCs w:val="22"/>
              </w:rPr>
              <w:t>0</w:t>
            </w:r>
          </w:p>
        </w:tc>
        <w:tc>
          <w:tcPr>
            <w:tcW w:w="573" w:type="pct"/>
            <w:shd w:val="clear" w:color="auto" w:fill="FDFDFD"/>
            <w:vAlign w:val="center"/>
          </w:tcPr>
          <w:p w14:paraId="44A045CE" w14:textId="3875A2FF" w:rsidR="00165DE8" w:rsidRPr="00510C52" w:rsidRDefault="004947C2" w:rsidP="00165DE8">
            <w:pPr>
              <w:keepNext/>
              <w:keepLines/>
              <w:suppressLineNumbers/>
              <w:suppressAutoHyphens/>
              <w:jc w:val="right"/>
              <w:rPr>
                <w:sz w:val="22"/>
                <w:szCs w:val="22"/>
              </w:rPr>
            </w:pPr>
            <w:r w:rsidRPr="00510C52">
              <w:rPr>
                <w:sz w:val="22"/>
                <w:szCs w:val="22"/>
              </w:rPr>
              <w:t>0</w:t>
            </w:r>
          </w:p>
        </w:tc>
        <w:tc>
          <w:tcPr>
            <w:tcW w:w="642" w:type="pct"/>
            <w:tcBorders>
              <w:right w:val="single" w:sz="4" w:space="0" w:color="auto"/>
            </w:tcBorders>
            <w:shd w:val="clear" w:color="auto" w:fill="FDFDFD"/>
            <w:vAlign w:val="center"/>
          </w:tcPr>
          <w:p w14:paraId="53A2C9E6" w14:textId="2529BFF7" w:rsidR="00165DE8" w:rsidRPr="00510C52" w:rsidRDefault="00804026" w:rsidP="00165DE8">
            <w:pPr>
              <w:keepNext/>
              <w:keepLines/>
              <w:suppressLineNumbers/>
              <w:suppressAutoHyphens/>
              <w:jc w:val="right"/>
              <w:rPr>
                <w:sz w:val="22"/>
                <w:szCs w:val="22"/>
              </w:rPr>
            </w:pPr>
            <w:r w:rsidRPr="00510C52">
              <w:rPr>
                <w:sz w:val="22"/>
                <w:szCs w:val="22"/>
              </w:rPr>
              <w:t>[</w:t>
            </w:r>
            <w:r w:rsidR="00165DE8" w:rsidRPr="00510C52">
              <w:rPr>
                <w:sz w:val="22"/>
                <w:szCs w:val="22"/>
              </w:rPr>
              <w:t>25 716</w:t>
            </w:r>
            <w:r w:rsidRPr="00510C52">
              <w:rPr>
                <w:sz w:val="22"/>
                <w:szCs w:val="22"/>
              </w:rPr>
              <w:t> </w:t>
            </w:r>
            <w:r w:rsidR="00165DE8" w:rsidRPr="00510C52">
              <w:rPr>
                <w:sz w:val="22"/>
                <w:szCs w:val="22"/>
              </w:rPr>
              <w:t>802</w:t>
            </w:r>
            <w:r w:rsidRPr="00510C52">
              <w:rPr>
                <w:sz w:val="22"/>
                <w:szCs w:val="22"/>
              </w:rPr>
              <w:t>]</w:t>
            </w:r>
            <w:r w:rsidR="00165DE8" w:rsidRPr="00510C52">
              <w:rPr>
                <w:sz w:val="22"/>
                <w:szCs w:val="22"/>
              </w:rPr>
              <w:t xml:space="preserve"> </w:t>
            </w:r>
          </w:p>
        </w:tc>
      </w:tr>
      <w:tr w:rsidR="00510C52" w:rsidRPr="00510C52" w14:paraId="3D41B44F" w14:textId="77777777" w:rsidTr="007A5B55">
        <w:trPr>
          <w:cantSplit/>
          <w:jc w:val="center"/>
        </w:trPr>
        <w:tc>
          <w:tcPr>
            <w:tcW w:w="1875" w:type="pct"/>
            <w:tcBorders>
              <w:left w:val="single" w:sz="4" w:space="0" w:color="auto"/>
              <w:right w:val="nil"/>
            </w:tcBorders>
            <w:vAlign w:val="center"/>
          </w:tcPr>
          <w:p w14:paraId="30F47EE3" w14:textId="77777777" w:rsidR="00165DE8" w:rsidRPr="00510C52" w:rsidRDefault="00165DE8" w:rsidP="00165DE8">
            <w:pPr>
              <w:keepNext/>
              <w:keepLines/>
              <w:suppressLineNumbers/>
              <w:suppressAutoHyphens/>
              <w:rPr>
                <w:b/>
                <w:sz w:val="22"/>
                <w:szCs w:val="22"/>
              </w:rPr>
            </w:pPr>
            <w:r w:rsidRPr="00510C52">
              <w:rPr>
                <w:b/>
                <w:sz w:val="22"/>
                <w:szCs w:val="22"/>
              </w:rPr>
              <w:t>II. Résultat global des opérations effectives</w:t>
            </w:r>
          </w:p>
        </w:tc>
        <w:tc>
          <w:tcPr>
            <w:tcW w:w="637" w:type="pct"/>
            <w:tcBorders>
              <w:left w:val="nil"/>
              <w:right w:val="nil"/>
            </w:tcBorders>
            <w:shd w:val="clear" w:color="auto" w:fill="FDFDFD"/>
            <w:vAlign w:val="center"/>
          </w:tcPr>
          <w:p w14:paraId="36DE4F79" w14:textId="77777777"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shd w:val="clear" w:color="auto" w:fill="FDFDFD"/>
            <w:vAlign w:val="center"/>
          </w:tcPr>
          <w:p w14:paraId="6A08380A" w14:textId="44B38ABD"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shd w:val="clear" w:color="auto" w:fill="FDFDFD"/>
            <w:vAlign w:val="center"/>
          </w:tcPr>
          <w:p w14:paraId="585AD30A" w14:textId="77777777" w:rsidR="00165DE8" w:rsidRPr="00510C52" w:rsidRDefault="00165DE8" w:rsidP="00165DE8">
            <w:pPr>
              <w:keepNext/>
              <w:keepLines/>
              <w:suppressLineNumbers/>
              <w:suppressAutoHyphens/>
              <w:rPr>
                <w:b/>
                <w:sz w:val="22"/>
                <w:szCs w:val="22"/>
                <w:highlight w:val="yellow"/>
              </w:rPr>
            </w:pPr>
          </w:p>
        </w:tc>
        <w:tc>
          <w:tcPr>
            <w:tcW w:w="573" w:type="pct"/>
            <w:tcBorders>
              <w:left w:val="nil"/>
              <w:right w:val="nil"/>
            </w:tcBorders>
            <w:shd w:val="clear" w:color="auto" w:fill="FDFDFD"/>
            <w:vAlign w:val="center"/>
          </w:tcPr>
          <w:p w14:paraId="2EB48A9B" w14:textId="6CF765C5" w:rsidR="00165DE8" w:rsidRPr="00510C52" w:rsidRDefault="00165DE8" w:rsidP="00165DE8">
            <w:pPr>
              <w:keepNext/>
              <w:keepLines/>
              <w:suppressLineNumbers/>
              <w:suppressAutoHyphens/>
              <w:rPr>
                <w:b/>
                <w:sz w:val="22"/>
                <w:szCs w:val="22"/>
                <w:highlight w:val="yellow"/>
              </w:rPr>
            </w:pPr>
          </w:p>
        </w:tc>
        <w:tc>
          <w:tcPr>
            <w:tcW w:w="642" w:type="pct"/>
            <w:tcBorders>
              <w:left w:val="nil"/>
              <w:right w:val="nil"/>
            </w:tcBorders>
            <w:shd w:val="clear" w:color="auto" w:fill="FDFDFD"/>
            <w:vAlign w:val="center"/>
          </w:tcPr>
          <w:p w14:paraId="5F36225D" w14:textId="77777777" w:rsidR="00165DE8" w:rsidRPr="00510C52" w:rsidRDefault="00165DE8" w:rsidP="00165DE8">
            <w:pPr>
              <w:keepNext/>
              <w:keepLines/>
              <w:suppressLineNumbers/>
              <w:suppressAutoHyphens/>
              <w:rPr>
                <w:b/>
                <w:sz w:val="22"/>
                <w:szCs w:val="22"/>
                <w:highlight w:val="yellow"/>
              </w:rPr>
            </w:pPr>
          </w:p>
        </w:tc>
      </w:tr>
      <w:tr w:rsidR="00510C52" w:rsidRPr="00510C52" w14:paraId="0A184B5E" w14:textId="77777777" w:rsidTr="007A5B55">
        <w:trPr>
          <w:cantSplit/>
          <w:jc w:val="center"/>
        </w:trPr>
        <w:tc>
          <w:tcPr>
            <w:tcW w:w="1875" w:type="pct"/>
            <w:vAlign w:val="center"/>
          </w:tcPr>
          <w:p w14:paraId="1CAEFEE3" w14:textId="77777777" w:rsidR="00165DE8" w:rsidRPr="00510C52" w:rsidRDefault="00165DE8" w:rsidP="00165DE8">
            <w:pPr>
              <w:keepNext/>
              <w:keepLines/>
              <w:suppressLineNumbers/>
              <w:suppressAutoHyphens/>
              <w:rPr>
                <w:i/>
                <w:sz w:val="22"/>
                <w:szCs w:val="22"/>
              </w:rPr>
            </w:pPr>
            <w:r w:rsidRPr="00510C52">
              <w:rPr>
                <w:i/>
                <w:sz w:val="22"/>
                <w:szCs w:val="22"/>
              </w:rPr>
              <w:t>a) Chiffre d'affaires hors taxes</w:t>
            </w:r>
          </w:p>
        </w:tc>
        <w:tc>
          <w:tcPr>
            <w:tcW w:w="637" w:type="pct"/>
            <w:vAlign w:val="center"/>
          </w:tcPr>
          <w:p w14:paraId="35680FF4" w14:textId="3C090139"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5 050 971 </w:t>
            </w:r>
            <w:r w:rsidR="00165DE8" w:rsidRPr="00510C52">
              <w:rPr>
                <w:sz w:val="22"/>
                <w:szCs w:val="22"/>
              </w:rPr>
              <w:t xml:space="preserve"> </w:t>
            </w:r>
          </w:p>
        </w:tc>
        <w:tc>
          <w:tcPr>
            <w:tcW w:w="637" w:type="pct"/>
            <w:vAlign w:val="center"/>
          </w:tcPr>
          <w:p w14:paraId="6B9088E4" w14:textId="099BB47F" w:rsidR="00165DE8" w:rsidRPr="00510C52" w:rsidRDefault="00165DE8" w:rsidP="00165DE8">
            <w:pPr>
              <w:keepNext/>
              <w:keepLines/>
              <w:suppressLineNumbers/>
              <w:suppressAutoHyphens/>
              <w:jc w:val="right"/>
              <w:rPr>
                <w:sz w:val="22"/>
                <w:szCs w:val="22"/>
                <w:highlight w:val="yellow"/>
              </w:rPr>
            </w:pPr>
            <w:r w:rsidRPr="00510C52">
              <w:rPr>
                <w:sz w:val="22"/>
                <w:szCs w:val="22"/>
              </w:rPr>
              <w:t xml:space="preserve">8 165 403 </w:t>
            </w:r>
          </w:p>
        </w:tc>
        <w:tc>
          <w:tcPr>
            <w:tcW w:w="637" w:type="pct"/>
            <w:vAlign w:val="center"/>
          </w:tcPr>
          <w:p w14:paraId="22E095CE" w14:textId="7F6B7549" w:rsidR="00165DE8" w:rsidRPr="00510C52" w:rsidRDefault="00165DE8" w:rsidP="00165DE8">
            <w:pPr>
              <w:keepNext/>
              <w:keepLines/>
              <w:suppressLineNumbers/>
              <w:suppressAutoHyphens/>
              <w:jc w:val="right"/>
              <w:rPr>
                <w:sz w:val="22"/>
                <w:szCs w:val="22"/>
              </w:rPr>
            </w:pPr>
            <w:r w:rsidRPr="00510C52">
              <w:rPr>
                <w:sz w:val="22"/>
                <w:szCs w:val="22"/>
              </w:rPr>
              <w:t xml:space="preserve">7 514 671 </w:t>
            </w:r>
          </w:p>
        </w:tc>
        <w:tc>
          <w:tcPr>
            <w:tcW w:w="573" w:type="pct"/>
          </w:tcPr>
          <w:p w14:paraId="0075092F" w14:textId="41D2D298" w:rsidR="00165DE8" w:rsidRPr="00510C52" w:rsidRDefault="00165DE8" w:rsidP="00165DE8">
            <w:pPr>
              <w:keepNext/>
              <w:keepLines/>
              <w:suppressLineNumbers/>
              <w:suppressAutoHyphens/>
              <w:jc w:val="right"/>
              <w:rPr>
                <w:sz w:val="22"/>
                <w:szCs w:val="22"/>
              </w:rPr>
            </w:pPr>
            <w:r w:rsidRPr="00510C52">
              <w:rPr>
                <w:sz w:val="22"/>
                <w:szCs w:val="22"/>
              </w:rPr>
              <w:t>7 535 158</w:t>
            </w:r>
          </w:p>
        </w:tc>
        <w:tc>
          <w:tcPr>
            <w:tcW w:w="642" w:type="pct"/>
          </w:tcPr>
          <w:p w14:paraId="24EE04D3" w14:textId="0C7C19FD" w:rsidR="00165DE8" w:rsidRPr="00510C52" w:rsidRDefault="00165DE8" w:rsidP="00165DE8">
            <w:pPr>
              <w:keepNext/>
              <w:keepLines/>
              <w:suppressLineNumbers/>
              <w:suppressAutoHyphens/>
              <w:jc w:val="right"/>
              <w:rPr>
                <w:sz w:val="22"/>
                <w:szCs w:val="22"/>
              </w:rPr>
            </w:pPr>
            <w:r w:rsidRPr="00510C52">
              <w:rPr>
                <w:sz w:val="22"/>
                <w:szCs w:val="22"/>
              </w:rPr>
              <w:t xml:space="preserve">5 948 723 </w:t>
            </w:r>
          </w:p>
        </w:tc>
      </w:tr>
      <w:tr w:rsidR="00510C52" w:rsidRPr="00510C52" w14:paraId="24C94C34" w14:textId="77777777" w:rsidTr="007A5B55">
        <w:trPr>
          <w:cantSplit/>
          <w:jc w:val="center"/>
        </w:trPr>
        <w:tc>
          <w:tcPr>
            <w:tcW w:w="1875" w:type="pct"/>
            <w:vAlign w:val="center"/>
          </w:tcPr>
          <w:p w14:paraId="61101E20" w14:textId="77777777" w:rsidR="00165DE8" w:rsidRPr="00510C52" w:rsidRDefault="00165DE8" w:rsidP="00165DE8">
            <w:pPr>
              <w:keepNext/>
              <w:keepLines/>
              <w:suppressLineNumbers/>
              <w:suppressAutoHyphens/>
              <w:rPr>
                <w:i/>
                <w:sz w:val="22"/>
                <w:szCs w:val="22"/>
              </w:rPr>
            </w:pPr>
            <w:r w:rsidRPr="00510C52">
              <w:rPr>
                <w:i/>
                <w:sz w:val="22"/>
                <w:szCs w:val="22"/>
              </w:rPr>
              <w:t>b) Bénéfice avant impôt, amortissements &amp; provisions</w:t>
            </w:r>
          </w:p>
        </w:tc>
        <w:tc>
          <w:tcPr>
            <w:tcW w:w="637" w:type="pct"/>
            <w:vAlign w:val="center"/>
          </w:tcPr>
          <w:p w14:paraId="4392D4FF" w14:textId="73ECBDA5" w:rsidR="00165DE8" w:rsidRPr="00510C52" w:rsidRDefault="007A5B55" w:rsidP="00165DE8">
            <w:pPr>
              <w:keepNext/>
              <w:keepLines/>
              <w:suppressLineNumbers/>
              <w:suppressAutoHyphens/>
              <w:jc w:val="right"/>
              <w:rPr>
                <w:sz w:val="22"/>
                <w:szCs w:val="22"/>
              </w:rPr>
            </w:pPr>
            <w:r w:rsidRPr="00510C52">
              <w:rPr>
                <w:sz w:val="22"/>
                <w:szCs w:val="22"/>
              </w:rPr>
              <w:t>1 311 123</w:t>
            </w:r>
          </w:p>
        </w:tc>
        <w:tc>
          <w:tcPr>
            <w:tcW w:w="637" w:type="pct"/>
            <w:vAlign w:val="center"/>
          </w:tcPr>
          <w:p w14:paraId="4FDA341C" w14:textId="702FD316" w:rsidR="00165DE8" w:rsidRPr="00510C52" w:rsidRDefault="00B35622" w:rsidP="00165DE8">
            <w:pPr>
              <w:keepNext/>
              <w:keepLines/>
              <w:suppressLineNumbers/>
              <w:suppressAutoHyphens/>
              <w:jc w:val="right"/>
              <w:rPr>
                <w:sz w:val="22"/>
                <w:szCs w:val="22"/>
              </w:rPr>
            </w:pPr>
            <w:r w:rsidRPr="00510C52">
              <w:rPr>
                <w:sz w:val="22"/>
                <w:szCs w:val="22"/>
              </w:rPr>
              <w:t xml:space="preserve">4 117 474 </w:t>
            </w:r>
          </w:p>
        </w:tc>
        <w:tc>
          <w:tcPr>
            <w:tcW w:w="637" w:type="pct"/>
            <w:vAlign w:val="center"/>
          </w:tcPr>
          <w:p w14:paraId="010DF243" w14:textId="028C015C" w:rsidR="00165DE8" w:rsidRPr="00510C52" w:rsidRDefault="00165DE8" w:rsidP="00165DE8">
            <w:pPr>
              <w:keepNext/>
              <w:keepLines/>
              <w:suppressLineNumbers/>
              <w:suppressAutoHyphens/>
              <w:jc w:val="right"/>
              <w:rPr>
                <w:sz w:val="22"/>
                <w:szCs w:val="22"/>
              </w:rPr>
            </w:pPr>
            <w:r w:rsidRPr="00510C52">
              <w:rPr>
                <w:sz w:val="22"/>
                <w:szCs w:val="22"/>
              </w:rPr>
              <w:t xml:space="preserve">4 431 697 </w:t>
            </w:r>
          </w:p>
        </w:tc>
        <w:tc>
          <w:tcPr>
            <w:tcW w:w="573" w:type="pct"/>
            <w:vAlign w:val="center"/>
          </w:tcPr>
          <w:p w14:paraId="4260AEAE" w14:textId="509F2883" w:rsidR="00165DE8" w:rsidRPr="00510C52" w:rsidRDefault="00165DE8" w:rsidP="00804026">
            <w:pPr>
              <w:keepNext/>
              <w:keepLines/>
              <w:suppressLineNumbers/>
              <w:suppressAutoHyphens/>
              <w:jc w:val="right"/>
              <w:rPr>
                <w:sz w:val="22"/>
                <w:szCs w:val="22"/>
              </w:rPr>
            </w:pPr>
            <w:r w:rsidRPr="00510C52">
              <w:rPr>
                <w:sz w:val="22"/>
                <w:szCs w:val="22"/>
              </w:rPr>
              <w:t xml:space="preserve">5 028 122 </w:t>
            </w:r>
          </w:p>
        </w:tc>
        <w:tc>
          <w:tcPr>
            <w:tcW w:w="642" w:type="pct"/>
            <w:vAlign w:val="center"/>
          </w:tcPr>
          <w:p w14:paraId="121A291F" w14:textId="19BFEF26" w:rsidR="00165DE8" w:rsidRPr="00510C52" w:rsidRDefault="00165DE8" w:rsidP="00804026">
            <w:pPr>
              <w:keepNext/>
              <w:keepLines/>
              <w:suppressLineNumbers/>
              <w:suppressAutoHyphens/>
              <w:jc w:val="right"/>
              <w:rPr>
                <w:sz w:val="22"/>
                <w:szCs w:val="22"/>
              </w:rPr>
            </w:pPr>
            <w:r w:rsidRPr="00510C52">
              <w:rPr>
                <w:sz w:val="22"/>
                <w:szCs w:val="22"/>
              </w:rPr>
              <w:t xml:space="preserve">1 832 054 </w:t>
            </w:r>
          </w:p>
        </w:tc>
      </w:tr>
      <w:tr w:rsidR="00510C52" w:rsidRPr="00510C52" w14:paraId="5AD005ED" w14:textId="77777777" w:rsidTr="007A5B55">
        <w:trPr>
          <w:cantSplit/>
          <w:jc w:val="center"/>
        </w:trPr>
        <w:tc>
          <w:tcPr>
            <w:tcW w:w="1875" w:type="pct"/>
            <w:vAlign w:val="center"/>
          </w:tcPr>
          <w:p w14:paraId="597D1F76" w14:textId="77777777" w:rsidR="00165DE8" w:rsidRPr="00510C52" w:rsidRDefault="00165DE8" w:rsidP="00165DE8">
            <w:pPr>
              <w:keepNext/>
              <w:keepLines/>
              <w:suppressLineNumbers/>
              <w:suppressAutoHyphens/>
              <w:rPr>
                <w:i/>
                <w:sz w:val="22"/>
                <w:szCs w:val="22"/>
              </w:rPr>
            </w:pPr>
            <w:r w:rsidRPr="00510C52">
              <w:rPr>
                <w:i/>
                <w:sz w:val="22"/>
                <w:szCs w:val="22"/>
              </w:rPr>
              <w:t>c) Impôt sur les bénéfices</w:t>
            </w:r>
          </w:p>
        </w:tc>
        <w:tc>
          <w:tcPr>
            <w:tcW w:w="637" w:type="pct"/>
            <w:vAlign w:val="center"/>
          </w:tcPr>
          <w:p w14:paraId="2FDE74C1" w14:textId="2B2027FC" w:rsidR="00165DE8" w:rsidRPr="00510C52" w:rsidRDefault="00B35622" w:rsidP="00165DE8">
            <w:pPr>
              <w:keepNext/>
              <w:keepLines/>
              <w:suppressLineNumbers/>
              <w:suppressAutoHyphens/>
              <w:jc w:val="right"/>
              <w:rPr>
                <w:sz w:val="22"/>
                <w:szCs w:val="22"/>
                <w:highlight w:val="yellow"/>
              </w:rPr>
            </w:pPr>
            <w:r w:rsidRPr="00510C52">
              <w:rPr>
                <w:sz w:val="22"/>
                <w:szCs w:val="22"/>
              </w:rPr>
              <w:t>0</w:t>
            </w:r>
          </w:p>
        </w:tc>
        <w:tc>
          <w:tcPr>
            <w:tcW w:w="637" w:type="pct"/>
            <w:vAlign w:val="center"/>
          </w:tcPr>
          <w:p w14:paraId="01759EF4" w14:textId="73020749" w:rsidR="00165DE8" w:rsidRPr="00510C52" w:rsidRDefault="00165DE8" w:rsidP="00165DE8">
            <w:pPr>
              <w:keepNext/>
              <w:keepLines/>
              <w:suppressLineNumbers/>
              <w:suppressAutoHyphens/>
              <w:jc w:val="right"/>
              <w:rPr>
                <w:sz w:val="22"/>
                <w:szCs w:val="22"/>
                <w:highlight w:val="yellow"/>
              </w:rPr>
            </w:pPr>
            <w:r w:rsidRPr="00510C52">
              <w:rPr>
                <w:sz w:val="22"/>
                <w:szCs w:val="22"/>
              </w:rPr>
              <w:t xml:space="preserve">344 461 </w:t>
            </w:r>
          </w:p>
        </w:tc>
        <w:tc>
          <w:tcPr>
            <w:tcW w:w="637" w:type="pct"/>
            <w:vAlign w:val="center"/>
          </w:tcPr>
          <w:p w14:paraId="185FB53F" w14:textId="41632E8A" w:rsidR="00165DE8" w:rsidRPr="00510C52" w:rsidRDefault="00165DE8" w:rsidP="00165DE8">
            <w:pPr>
              <w:keepNext/>
              <w:keepLines/>
              <w:suppressLineNumbers/>
              <w:suppressAutoHyphens/>
              <w:jc w:val="right"/>
              <w:rPr>
                <w:sz w:val="22"/>
                <w:szCs w:val="22"/>
              </w:rPr>
            </w:pPr>
            <w:r w:rsidRPr="00510C52">
              <w:rPr>
                <w:sz w:val="22"/>
                <w:szCs w:val="22"/>
              </w:rPr>
              <w:t xml:space="preserve">144 126 </w:t>
            </w:r>
          </w:p>
        </w:tc>
        <w:tc>
          <w:tcPr>
            <w:tcW w:w="573" w:type="pct"/>
          </w:tcPr>
          <w:p w14:paraId="302CD107" w14:textId="41FCE09A" w:rsidR="00165DE8" w:rsidRPr="00510C52" w:rsidRDefault="00165DE8" w:rsidP="00165DE8">
            <w:pPr>
              <w:keepNext/>
              <w:keepLines/>
              <w:suppressLineNumbers/>
              <w:suppressAutoHyphens/>
              <w:jc w:val="right"/>
              <w:rPr>
                <w:sz w:val="22"/>
                <w:szCs w:val="22"/>
              </w:rPr>
            </w:pPr>
            <w:r w:rsidRPr="00510C52">
              <w:rPr>
                <w:sz w:val="22"/>
                <w:szCs w:val="22"/>
              </w:rPr>
              <w:t xml:space="preserve">220 135 </w:t>
            </w:r>
          </w:p>
        </w:tc>
        <w:tc>
          <w:tcPr>
            <w:tcW w:w="642" w:type="pct"/>
          </w:tcPr>
          <w:p w14:paraId="425BC73E" w14:textId="2DBBB016" w:rsidR="00165DE8" w:rsidRPr="00510C52" w:rsidRDefault="007A5B55" w:rsidP="00165DE8">
            <w:pPr>
              <w:keepNext/>
              <w:keepLines/>
              <w:suppressLineNumbers/>
              <w:suppressAutoHyphens/>
              <w:jc w:val="right"/>
              <w:rPr>
                <w:sz w:val="22"/>
                <w:szCs w:val="22"/>
              </w:rPr>
            </w:pPr>
            <w:r w:rsidRPr="00510C52">
              <w:rPr>
                <w:sz w:val="22"/>
                <w:szCs w:val="22"/>
              </w:rPr>
              <w:t>0</w:t>
            </w:r>
          </w:p>
        </w:tc>
      </w:tr>
      <w:tr w:rsidR="00510C52" w:rsidRPr="00510C52" w14:paraId="72C9687C" w14:textId="77777777" w:rsidTr="007A5B55">
        <w:trPr>
          <w:cantSplit/>
          <w:jc w:val="center"/>
        </w:trPr>
        <w:tc>
          <w:tcPr>
            <w:tcW w:w="1875" w:type="pct"/>
            <w:vAlign w:val="center"/>
          </w:tcPr>
          <w:p w14:paraId="798047E2" w14:textId="77777777" w:rsidR="00165DE8" w:rsidRPr="00510C52" w:rsidRDefault="00165DE8" w:rsidP="00165DE8">
            <w:pPr>
              <w:keepNext/>
              <w:keepLines/>
              <w:suppressLineNumbers/>
              <w:suppressAutoHyphens/>
              <w:rPr>
                <w:i/>
                <w:sz w:val="22"/>
                <w:szCs w:val="22"/>
              </w:rPr>
            </w:pPr>
            <w:r w:rsidRPr="00510C52">
              <w:rPr>
                <w:i/>
                <w:sz w:val="22"/>
                <w:szCs w:val="22"/>
              </w:rPr>
              <w:t>d) Bénéfice après impôt, mais avant amortissements &amp; provisions</w:t>
            </w:r>
          </w:p>
        </w:tc>
        <w:tc>
          <w:tcPr>
            <w:tcW w:w="637" w:type="pct"/>
            <w:vAlign w:val="center"/>
          </w:tcPr>
          <w:p w14:paraId="09538E0B" w14:textId="13DC1D1F" w:rsidR="00165DE8" w:rsidRPr="00510C52" w:rsidRDefault="007A5B55" w:rsidP="00165DE8">
            <w:pPr>
              <w:keepNext/>
              <w:keepLines/>
              <w:suppressLineNumbers/>
              <w:suppressAutoHyphens/>
              <w:jc w:val="right"/>
              <w:rPr>
                <w:sz w:val="22"/>
                <w:szCs w:val="22"/>
                <w:highlight w:val="yellow"/>
              </w:rPr>
            </w:pPr>
            <w:r w:rsidRPr="00510C52">
              <w:rPr>
                <w:sz w:val="22"/>
                <w:szCs w:val="22"/>
              </w:rPr>
              <w:t>1 311 123</w:t>
            </w:r>
          </w:p>
        </w:tc>
        <w:tc>
          <w:tcPr>
            <w:tcW w:w="637" w:type="pct"/>
            <w:vAlign w:val="center"/>
          </w:tcPr>
          <w:p w14:paraId="13C3BCB2" w14:textId="51306B6D"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3 773 013 </w:t>
            </w:r>
          </w:p>
        </w:tc>
        <w:tc>
          <w:tcPr>
            <w:tcW w:w="637" w:type="pct"/>
            <w:vAlign w:val="center"/>
          </w:tcPr>
          <w:p w14:paraId="572AC072" w14:textId="17D9113B" w:rsidR="00165DE8" w:rsidRPr="00510C52" w:rsidRDefault="00165DE8" w:rsidP="00165DE8">
            <w:pPr>
              <w:keepNext/>
              <w:keepLines/>
              <w:suppressLineNumbers/>
              <w:suppressAutoHyphens/>
              <w:jc w:val="right"/>
              <w:rPr>
                <w:sz w:val="22"/>
                <w:szCs w:val="22"/>
              </w:rPr>
            </w:pPr>
            <w:r w:rsidRPr="00510C52">
              <w:rPr>
                <w:sz w:val="22"/>
                <w:szCs w:val="22"/>
              </w:rPr>
              <w:t>4 287 571</w:t>
            </w:r>
          </w:p>
        </w:tc>
        <w:tc>
          <w:tcPr>
            <w:tcW w:w="573" w:type="pct"/>
            <w:vAlign w:val="center"/>
          </w:tcPr>
          <w:p w14:paraId="4952B3CB" w14:textId="2278F954" w:rsidR="00165DE8" w:rsidRPr="00510C52" w:rsidRDefault="00165DE8" w:rsidP="00165DE8">
            <w:pPr>
              <w:keepNext/>
              <w:keepLines/>
              <w:suppressLineNumbers/>
              <w:suppressAutoHyphens/>
              <w:jc w:val="right"/>
              <w:rPr>
                <w:sz w:val="22"/>
                <w:szCs w:val="22"/>
              </w:rPr>
            </w:pPr>
            <w:r w:rsidRPr="00510C52">
              <w:rPr>
                <w:sz w:val="22"/>
                <w:szCs w:val="22"/>
              </w:rPr>
              <w:t xml:space="preserve">4 807 987 </w:t>
            </w:r>
          </w:p>
        </w:tc>
        <w:tc>
          <w:tcPr>
            <w:tcW w:w="642" w:type="pct"/>
            <w:vAlign w:val="center"/>
          </w:tcPr>
          <w:p w14:paraId="04C854FB" w14:textId="20BE3210" w:rsidR="00165DE8" w:rsidRPr="00510C52" w:rsidRDefault="00165DE8" w:rsidP="00165DE8">
            <w:pPr>
              <w:keepNext/>
              <w:keepLines/>
              <w:suppressLineNumbers/>
              <w:suppressAutoHyphens/>
              <w:jc w:val="right"/>
              <w:rPr>
                <w:sz w:val="22"/>
                <w:szCs w:val="22"/>
              </w:rPr>
            </w:pPr>
            <w:r w:rsidRPr="00510C52">
              <w:rPr>
                <w:sz w:val="22"/>
                <w:szCs w:val="22"/>
              </w:rPr>
              <w:t xml:space="preserve">1 832 054 </w:t>
            </w:r>
          </w:p>
        </w:tc>
      </w:tr>
      <w:tr w:rsidR="00510C52" w:rsidRPr="00510C52" w14:paraId="4997B9BF" w14:textId="77777777" w:rsidTr="007A5B55">
        <w:trPr>
          <w:cantSplit/>
          <w:jc w:val="center"/>
        </w:trPr>
        <w:tc>
          <w:tcPr>
            <w:tcW w:w="1875" w:type="pct"/>
            <w:vAlign w:val="center"/>
          </w:tcPr>
          <w:p w14:paraId="33BA4966" w14:textId="77777777" w:rsidR="00165DE8" w:rsidRPr="00510C52" w:rsidRDefault="00165DE8" w:rsidP="00165DE8">
            <w:pPr>
              <w:keepNext/>
              <w:keepLines/>
              <w:suppressLineNumbers/>
              <w:suppressAutoHyphens/>
              <w:rPr>
                <w:i/>
                <w:sz w:val="22"/>
                <w:szCs w:val="22"/>
              </w:rPr>
            </w:pPr>
            <w:r w:rsidRPr="00510C52">
              <w:rPr>
                <w:i/>
                <w:sz w:val="22"/>
                <w:szCs w:val="22"/>
              </w:rPr>
              <w:t>e) Bénéfice après impôt, amortissements &amp; provisions</w:t>
            </w:r>
          </w:p>
        </w:tc>
        <w:tc>
          <w:tcPr>
            <w:tcW w:w="637" w:type="pct"/>
            <w:vAlign w:val="center"/>
          </w:tcPr>
          <w:p w14:paraId="028922D3" w14:textId="314DB1BD" w:rsidR="00165DE8" w:rsidRPr="00510C52" w:rsidRDefault="00B35622" w:rsidP="00165DE8">
            <w:pPr>
              <w:keepNext/>
              <w:keepLines/>
              <w:suppressLineNumbers/>
              <w:suppressAutoHyphens/>
              <w:jc w:val="right"/>
              <w:rPr>
                <w:sz w:val="22"/>
                <w:szCs w:val="22"/>
                <w:highlight w:val="yellow"/>
              </w:rPr>
            </w:pPr>
            <w:r w:rsidRPr="00510C52">
              <w:rPr>
                <w:sz w:val="22"/>
                <w:szCs w:val="22"/>
              </w:rPr>
              <w:t>(2 452 534)</w:t>
            </w:r>
            <w:r w:rsidR="00165DE8" w:rsidRPr="00510C52">
              <w:rPr>
                <w:sz w:val="22"/>
                <w:szCs w:val="22"/>
              </w:rPr>
              <w:t xml:space="preserve"> </w:t>
            </w:r>
          </w:p>
        </w:tc>
        <w:tc>
          <w:tcPr>
            <w:tcW w:w="637" w:type="pct"/>
            <w:vAlign w:val="center"/>
          </w:tcPr>
          <w:p w14:paraId="26D26183" w14:textId="657CDF23" w:rsidR="00165DE8" w:rsidRPr="00510C52" w:rsidRDefault="00165DE8" w:rsidP="00165DE8">
            <w:pPr>
              <w:keepNext/>
              <w:keepLines/>
              <w:suppressLineNumbers/>
              <w:suppressAutoHyphens/>
              <w:jc w:val="right"/>
              <w:rPr>
                <w:sz w:val="22"/>
                <w:szCs w:val="22"/>
                <w:highlight w:val="yellow"/>
              </w:rPr>
            </w:pPr>
            <w:r w:rsidRPr="00510C52">
              <w:rPr>
                <w:sz w:val="22"/>
                <w:szCs w:val="22"/>
              </w:rPr>
              <w:t xml:space="preserve">1 744 487 </w:t>
            </w:r>
          </w:p>
        </w:tc>
        <w:tc>
          <w:tcPr>
            <w:tcW w:w="637" w:type="pct"/>
            <w:vAlign w:val="center"/>
          </w:tcPr>
          <w:p w14:paraId="6FF39F40" w14:textId="38B7C815" w:rsidR="00165DE8" w:rsidRPr="00510C52" w:rsidRDefault="00165DE8" w:rsidP="00165DE8">
            <w:pPr>
              <w:keepNext/>
              <w:keepLines/>
              <w:suppressLineNumbers/>
              <w:suppressAutoHyphens/>
              <w:jc w:val="right"/>
              <w:rPr>
                <w:sz w:val="22"/>
                <w:szCs w:val="22"/>
              </w:rPr>
            </w:pPr>
            <w:r w:rsidRPr="00510C52">
              <w:rPr>
                <w:sz w:val="22"/>
                <w:szCs w:val="22"/>
              </w:rPr>
              <w:t xml:space="preserve">2 330 871 </w:t>
            </w:r>
          </w:p>
        </w:tc>
        <w:tc>
          <w:tcPr>
            <w:tcW w:w="573" w:type="pct"/>
            <w:vAlign w:val="center"/>
          </w:tcPr>
          <w:p w14:paraId="0C9E8B46" w14:textId="19572074" w:rsidR="00165DE8" w:rsidRPr="00510C52" w:rsidRDefault="00165DE8" w:rsidP="00165DE8">
            <w:pPr>
              <w:keepNext/>
              <w:keepLines/>
              <w:suppressLineNumbers/>
              <w:suppressAutoHyphens/>
              <w:jc w:val="right"/>
              <w:rPr>
                <w:sz w:val="22"/>
                <w:szCs w:val="22"/>
              </w:rPr>
            </w:pPr>
            <w:r w:rsidRPr="00510C52">
              <w:rPr>
                <w:sz w:val="22"/>
                <w:szCs w:val="22"/>
              </w:rPr>
              <w:t xml:space="preserve">3 256 716 </w:t>
            </w:r>
          </w:p>
        </w:tc>
        <w:tc>
          <w:tcPr>
            <w:tcW w:w="642" w:type="pct"/>
            <w:vAlign w:val="center"/>
          </w:tcPr>
          <w:p w14:paraId="3951BF44" w14:textId="7761BCA0" w:rsidR="00165DE8" w:rsidRPr="00510C52" w:rsidRDefault="00165DE8" w:rsidP="00165DE8">
            <w:pPr>
              <w:keepNext/>
              <w:keepLines/>
              <w:suppressLineNumbers/>
              <w:suppressAutoHyphens/>
              <w:jc w:val="right"/>
              <w:rPr>
                <w:sz w:val="22"/>
                <w:szCs w:val="22"/>
              </w:rPr>
            </w:pPr>
            <w:r w:rsidRPr="00510C52">
              <w:rPr>
                <w:sz w:val="22"/>
                <w:szCs w:val="22"/>
              </w:rPr>
              <w:t xml:space="preserve">1 995 880 </w:t>
            </w:r>
          </w:p>
        </w:tc>
      </w:tr>
      <w:tr w:rsidR="00510C52" w:rsidRPr="00510C52" w14:paraId="4BA91004" w14:textId="77777777" w:rsidTr="007A5B55">
        <w:trPr>
          <w:cantSplit/>
          <w:jc w:val="center"/>
        </w:trPr>
        <w:tc>
          <w:tcPr>
            <w:tcW w:w="1875" w:type="pct"/>
            <w:vAlign w:val="center"/>
          </w:tcPr>
          <w:p w14:paraId="5CBDC29B" w14:textId="77777777" w:rsidR="00165DE8" w:rsidRPr="00510C52" w:rsidRDefault="00165DE8" w:rsidP="00165DE8">
            <w:pPr>
              <w:keepNext/>
              <w:keepLines/>
              <w:suppressLineNumbers/>
              <w:suppressAutoHyphens/>
              <w:rPr>
                <w:i/>
                <w:sz w:val="22"/>
                <w:szCs w:val="22"/>
              </w:rPr>
            </w:pPr>
            <w:r w:rsidRPr="00510C52">
              <w:rPr>
                <w:i/>
                <w:sz w:val="22"/>
                <w:szCs w:val="22"/>
              </w:rPr>
              <w:t>f) Montants des bénéfices distribués</w:t>
            </w:r>
          </w:p>
        </w:tc>
        <w:tc>
          <w:tcPr>
            <w:tcW w:w="637" w:type="pct"/>
            <w:vAlign w:val="center"/>
          </w:tcPr>
          <w:p w14:paraId="2A7324C4" w14:textId="48978D43" w:rsidR="00165DE8" w:rsidRPr="00510C52" w:rsidRDefault="00165DE8" w:rsidP="00165DE8">
            <w:pPr>
              <w:keepNext/>
              <w:keepLines/>
              <w:suppressLineNumbers/>
              <w:suppressAutoHyphens/>
              <w:jc w:val="right"/>
              <w:rPr>
                <w:sz w:val="22"/>
                <w:szCs w:val="22"/>
              </w:rPr>
            </w:pPr>
            <w:r w:rsidRPr="00510C52">
              <w:rPr>
                <w:sz w:val="22"/>
                <w:szCs w:val="22"/>
              </w:rPr>
              <w:t>0</w:t>
            </w:r>
          </w:p>
        </w:tc>
        <w:tc>
          <w:tcPr>
            <w:tcW w:w="637" w:type="pct"/>
            <w:vAlign w:val="center"/>
          </w:tcPr>
          <w:p w14:paraId="2F009621" w14:textId="6209BBB6" w:rsidR="00165DE8" w:rsidRPr="00510C52" w:rsidRDefault="00165DE8" w:rsidP="00165DE8">
            <w:pPr>
              <w:keepNext/>
              <w:keepLines/>
              <w:suppressLineNumbers/>
              <w:suppressAutoHyphens/>
              <w:jc w:val="right"/>
              <w:rPr>
                <w:sz w:val="22"/>
                <w:szCs w:val="22"/>
              </w:rPr>
            </w:pPr>
            <w:r w:rsidRPr="00510C52">
              <w:rPr>
                <w:sz w:val="22"/>
                <w:szCs w:val="22"/>
              </w:rPr>
              <w:t>0</w:t>
            </w:r>
          </w:p>
        </w:tc>
        <w:tc>
          <w:tcPr>
            <w:tcW w:w="637" w:type="pct"/>
            <w:vAlign w:val="center"/>
          </w:tcPr>
          <w:p w14:paraId="448C416F" w14:textId="3F912EB2" w:rsidR="00165DE8" w:rsidRPr="00510C52" w:rsidRDefault="00165DE8" w:rsidP="00165DE8">
            <w:pPr>
              <w:keepNext/>
              <w:keepLines/>
              <w:suppressLineNumbers/>
              <w:suppressAutoHyphens/>
              <w:jc w:val="right"/>
              <w:rPr>
                <w:sz w:val="22"/>
                <w:szCs w:val="22"/>
              </w:rPr>
            </w:pPr>
            <w:r w:rsidRPr="00510C52">
              <w:rPr>
                <w:sz w:val="22"/>
                <w:szCs w:val="22"/>
              </w:rPr>
              <w:t>0</w:t>
            </w:r>
          </w:p>
        </w:tc>
        <w:tc>
          <w:tcPr>
            <w:tcW w:w="573" w:type="pct"/>
            <w:vAlign w:val="center"/>
          </w:tcPr>
          <w:p w14:paraId="76DF9590" w14:textId="3FB93E01" w:rsidR="00165DE8" w:rsidRPr="00510C52" w:rsidRDefault="00165DE8" w:rsidP="00165DE8">
            <w:pPr>
              <w:keepNext/>
              <w:keepLines/>
              <w:suppressLineNumbers/>
              <w:suppressAutoHyphens/>
              <w:jc w:val="right"/>
              <w:rPr>
                <w:sz w:val="22"/>
                <w:szCs w:val="22"/>
              </w:rPr>
            </w:pPr>
            <w:r w:rsidRPr="00510C52">
              <w:rPr>
                <w:sz w:val="22"/>
                <w:szCs w:val="22"/>
              </w:rPr>
              <w:t>0</w:t>
            </w:r>
          </w:p>
        </w:tc>
        <w:tc>
          <w:tcPr>
            <w:tcW w:w="642" w:type="pct"/>
            <w:vAlign w:val="center"/>
          </w:tcPr>
          <w:p w14:paraId="7A79ACAC" w14:textId="408C6FF3" w:rsidR="00165DE8" w:rsidRPr="00510C52" w:rsidRDefault="00165DE8" w:rsidP="00165DE8">
            <w:pPr>
              <w:keepNext/>
              <w:keepLines/>
              <w:suppressLineNumbers/>
              <w:suppressAutoHyphens/>
              <w:jc w:val="right"/>
              <w:rPr>
                <w:sz w:val="22"/>
                <w:szCs w:val="22"/>
              </w:rPr>
            </w:pPr>
            <w:r w:rsidRPr="00510C52">
              <w:rPr>
                <w:sz w:val="22"/>
                <w:szCs w:val="22"/>
              </w:rPr>
              <w:t>0</w:t>
            </w:r>
          </w:p>
        </w:tc>
      </w:tr>
      <w:tr w:rsidR="00510C52" w:rsidRPr="00510C52" w14:paraId="6AE8C58C" w14:textId="77777777" w:rsidTr="007A5B55">
        <w:trPr>
          <w:cantSplit/>
          <w:jc w:val="center"/>
        </w:trPr>
        <w:tc>
          <w:tcPr>
            <w:tcW w:w="1875" w:type="pct"/>
            <w:tcBorders>
              <w:bottom w:val="single" w:sz="4" w:space="0" w:color="auto"/>
            </w:tcBorders>
            <w:vAlign w:val="center"/>
          </w:tcPr>
          <w:p w14:paraId="2FD840D2" w14:textId="77777777" w:rsidR="00165DE8" w:rsidRPr="00510C52" w:rsidRDefault="00165DE8" w:rsidP="00165DE8">
            <w:pPr>
              <w:keepNext/>
              <w:keepLines/>
              <w:suppressLineNumbers/>
              <w:suppressAutoHyphens/>
              <w:rPr>
                <w:i/>
                <w:sz w:val="22"/>
                <w:szCs w:val="22"/>
              </w:rPr>
            </w:pPr>
            <w:r w:rsidRPr="00510C52">
              <w:rPr>
                <w:i/>
                <w:sz w:val="22"/>
                <w:szCs w:val="22"/>
              </w:rPr>
              <w:t>g) Participation des salariés</w:t>
            </w:r>
          </w:p>
        </w:tc>
        <w:tc>
          <w:tcPr>
            <w:tcW w:w="637" w:type="pct"/>
            <w:tcBorders>
              <w:bottom w:val="single" w:sz="4" w:space="0" w:color="auto"/>
            </w:tcBorders>
            <w:vAlign w:val="center"/>
          </w:tcPr>
          <w:p w14:paraId="6B7E02B7" w14:textId="3E7FEFD1" w:rsidR="00165DE8" w:rsidRPr="00510C52" w:rsidRDefault="007A5B55" w:rsidP="00165DE8">
            <w:pPr>
              <w:keepNext/>
              <w:keepLines/>
              <w:suppressLineNumbers/>
              <w:suppressAutoHyphens/>
              <w:jc w:val="right"/>
              <w:rPr>
                <w:sz w:val="22"/>
                <w:szCs w:val="22"/>
              </w:rPr>
            </w:pPr>
            <w:r w:rsidRPr="00510C52">
              <w:rPr>
                <w:sz w:val="22"/>
                <w:szCs w:val="22"/>
              </w:rPr>
              <w:t>0</w:t>
            </w:r>
          </w:p>
        </w:tc>
        <w:tc>
          <w:tcPr>
            <w:tcW w:w="637" w:type="pct"/>
            <w:tcBorders>
              <w:bottom w:val="single" w:sz="4" w:space="0" w:color="auto"/>
            </w:tcBorders>
            <w:vAlign w:val="center"/>
          </w:tcPr>
          <w:p w14:paraId="34D9B493" w14:textId="371A82E2" w:rsidR="00165DE8" w:rsidRPr="00510C52" w:rsidRDefault="007A5B55" w:rsidP="00165DE8">
            <w:pPr>
              <w:keepNext/>
              <w:keepLines/>
              <w:suppressLineNumbers/>
              <w:suppressAutoHyphens/>
              <w:jc w:val="right"/>
              <w:rPr>
                <w:sz w:val="22"/>
                <w:szCs w:val="22"/>
              </w:rPr>
            </w:pPr>
            <w:r w:rsidRPr="00510C52">
              <w:rPr>
                <w:sz w:val="22"/>
                <w:szCs w:val="22"/>
              </w:rPr>
              <w:t>0</w:t>
            </w:r>
          </w:p>
        </w:tc>
        <w:tc>
          <w:tcPr>
            <w:tcW w:w="637" w:type="pct"/>
            <w:tcBorders>
              <w:bottom w:val="single" w:sz="4" w:space="0" w:color="auto"/>
            </w:tcBorders>
            <w:vAlign w:val="center"/>
          </w:tcPr>
          <w:p w14:paraId="1EF13609" w14:textId="29F617DD" w:rsidR="00165DE8" w:rsidRPr="00510C52" w:rsidRDefault="007A5B55" w:rsidP="00165DE8">
            <w:pPr>
              <w:keepNext/>
              <w:keepLines/>
              <w:suppressLineNumbers/>
              <w:suppressAutoHyphens/>
              <w:jc w:val="right"/>
              <w:rPr>
                <w:sz w:val="22"/>
                <w:szCs w:val="22"/>
              </w:rPr>
            </w:pPr>
            <w:r w:rsidRPr="00510C52">
              <w:rPr>
                <w:sz w:val="22"/>
                <w:szCs w:val="22"/>
              </w:rPr>
              <w:t>0</w:t>
            </w:r>
            <w:r w:rsidR="00165DE8" w:rsidRPr="00510C52">
              <w:rPr>
                <w:sz w:val="22"/>
                <w:szCs w:val="22"/>
              </w:rPr>
              <w:t>]</w:t>
            </w:r>
          </w:p>
        </w:tc>
        <w:tc>
          <w:tcPr>
            <w:tcW w:w="573" w:type="pct"/>
            <w:tcBorders>
              <w:bottom w:val="single" w:sz="4" w:space="0" w:color="auto"/>
            </w:tcBorders>
            <w:vAlign w:val="center"/>
          </w:tcPr>
          <w:p w14:paraId="163B8A30" w14:textId="1515E357" w:rsidR="00165DE8" w:rsidRPr="00510C52" w:rsidRDefault="007A5B55" w:rsidP="00165DE8">
            <w:pPr>
              <w:keepNext/>
              <w:keepLines/>
              <w:suppressLineNumbers/>
              <w:suppressAutoHyphens/>
              <w:jc w:val="right"/>
              <w:rPr>
                <w:sz w:val="22"/>
                <w:szCs w:val="22"/>
              </w:rPr>
            </w:pPr>
            <w:r w:rsidRPr="00510C52">
              <w:rPr>
                <w:sz w:val="22"/>
                <w:szCs w:val="22"/>
              </w:rPr>
              <w:t>0</w:t>
            </w:r>
          </w:p>
        </w:tc>
        <w:tc>
          <w:tcPr>
            <w:tcW w:w="642" w:type="pct"/>
            <w:tcBorders>
              <w:bottom w:val="single" w:sz="4" w:space="0" w:color="auto"/>
            </w:tcBorders>
            <w:vAlign w:val="center"/>
          </w:tcPr>
          <w:p w14:paraId="05311B5F" w14:textId="57EAAA8F" w:rsidR="00165DE8" w:rsidRPr="00510C52" w:rsidRDefault="007A5B55" w:rsidP="00165DE8">
            <w:pPr>
              <w:keepNext/>
              <w:keepLines/>
              <w:suppressLineNumbers/>
              <w:suppressAutoHyphens/>
              <w:jc w:val="right"/>
              <w:rPr>
                <w:sz w:val="22"/>
                <w:szCs w:val="22"/>
              </w:rPr>
            </w:pPr>
            <w:r w:rsidRPr="00510C52">
              <w:rPr>
                <w:sz w:val="22"/>
                <w:szCs w:val="22"/>
              </w:rPr>
              <w:t>0</w:t>
            </w:r>
          </w:p>
        </w:tc>
      </w:tr>
      <w:tr w:rsidR="00510C52" w:rsidRPr="00510C52" w14:paraId="7ACD1023" w14:textId="77777777" w:rsidTr="007A5B55">
        <w:trPr>
          <w:cantSplit/>
          <w:jc w:val="center"/>
        </w:trPr>
        <w:tc>
          <w:tcPr>
            <w:tcW w:w="1875" w:type="pct"/>
            <w:tcBorders>
              <w:left w:val="single" w:sz="4" w:space="0" w:color="auto"/>
              <w:right w:val="nil"/>
            </w:tcBorders>
            <w:vAlign w:val="center"/>
          </w:tcPr>
          <w:p w14:paraId="7EEF6D0A" w14:textId="77777777" w:rsidR="00165DE8" w:rsidRPr="00510C52" w:rsidRDefault="00165DE8" w:rsidP="00165DE8">
            <w:pPr>
              <w:keepNext/>
              <w:keepLines/>
              <w:suppressLineNumbers/>
              <w:suppressAutoHyphens/>
              <w:ind w:right="-46"/>
              <w:rPr>
                <w:b/>
                <w:sz w:val="22"/>
                <w:szCs w:val="22"/>
                <w:highlight w:val="yellow"/>
              </w:rPr>
            </w:pPr>
            <w:r w:rsidRPr="00510C52">
              <w:rPr>
                <w:b/>
                <w:sz w:val="22"/>
                <w:szCs w:val="22"/>
              </w:rPr>
              <w:t>III. Résultat des opérations réduit à une seule action</w:t>
            </w:r>
          </w:p>
        </w:tc>
        <w:tc>
          <w:tcPr>
            <w:tcW w:w="637" w:type="pct"/>
            <w:tcBorders>
              <w:left w:val="nil"/>
              <w:right w:val="nil"/>
            </w:tcBorders>
            <w:vAlign w:val="center"/>
          </w:tcPr>
          <w:p w14:paraId="61C1167E" w14:textId="77777777"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vAlign w:val="center"/>
          </w:tcPr>
          <w:p w14:paraId="2ECEB8C0" w14:textId="5C3B15D3"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vAlign w:val="center"/>
          </w:tcPr>
          <w:p w14:paraId="4B926CA6" w14:textId="77777777" w:rsidR="00165DE8" w:rsidRPr="00510C52" w:rsidRDefault="00165DE8" w:rsidP="00165DE8">
            <w:pPr>
              <w:keepNext/>
              <w:keepLines/>
              <w:suppressLineNumbers/>
              <w:suppressAutoHyphens/>
              <w:rPr>
                <w:b/>
                <w:sz w:val="22"/>
                <w:szCs w:val="22"/>
                <w:highlight w:val="yellow"/>
              </w:rPr>
            </w:pPr>
          </w:p>
        </w:tc>
        <w:tc>
          <w:tcPr>
            <w:tcW w:w="573" w:type="pct"/>
            <w:tcBorders>
              <w:left w:val="nil"/>
              <w:right w:val="nil"/>
            </w:tcBorders>
            <w:vAlign w:val="center"/>
          </w:tcPr>
          <w:p w14:paraId="4237091A" w14:textId="26B2A773" w:rsidR="00165DE8" w:rsidRPr="00510C52" w:rsidRDefault="00165DE8" w:rsidP="00165DE8">
            <w:pPr>
              <w:keepNext/>
              <w:keepLines/>
              <w:suppressLineNumbers/>
              <w:suppressAutoHyphens/>
              <w:rPr>
                <w:b/>
                <w:sz w:val="22"/>
                <w:szCs w:val="22"/>
                <w:highlight w:val="yellow"/>
              </w:rPr>
            </w:pPr>
          </w:p>
        </w:tc>
        <w:tc>
          <w:tcPr>
            <w:tcW w:w="642" w:type="pct"/>
            <w:tcBorders>
              <w:left w:val="nil"/>
              <w:right w:val="nil"/>
            </w:tcBorders>
            <w:vAlign w:val="center"/>
          </w:tcPr>
          <w:p w14:paraId="5464F6A5" w14:textId="77777777" w:rsidR="00165DE8" w:rsidRPr="00510C52" w:rsidRDefault="00165DE8" w:rsidP="00165DE8">
            <w:pPr>
              <w:keepNext/>
              <w:keepLines/>
              <w:suppressLineNumbers/>
              <w:suppressAutoHyphens/>
              <w:rPr>
                <w:b/>
                <w:sz w:val="22"/>
                <w:szCs w:val="22"/>
                <w:highlight w:val="yellow"/>
              </w:rPr>
            </w:pPr>
          </w:p>
        </w:tc>
      </w:tr>
      <w:tr w:rsidR="00510C52" w:rsidRPr="00510C52" w14:paraId="5AA4670C" w14:textId="77777777" w:rsidTr="007A5B55">
        <w:trPr>
          <w:cantSplit/>
          <w:jc w:val="center"/>
        </w:trPr>
        <w:tc>
          <w:tcPr>
            <w:tcW w:w="1875" w:type="pct"/>
            <w:vAlign w:val="center"/>
          </w:tcPr>
          <w:p w14:paraId="27F0F79E" w14:textId="77777777" w:rsidR="007A5B55" w:rsidRPr="00510C52" w:rsidRDefault="007A5B55" w:rsidP="007A5B55">
            <w:pPr>
              <w:keepNext/>
              <w:keepLines/>
              <w:suppressLineNumbers/>
              <w:suppressAutoHyphens/>
              <w:rPr>
                <w:i/>
                <w:sz w:val="22"/>
                <w:szCs w:val="22"/>
              </w:rPr>
            </w:pPr>
            <w:r w:rsidRPr="00510C52">
              <w:rPr>
                <w:i/>
                <w:sz w:val="22"/>
                <w:szCs w:val="22"/>
              </w:rPr>
              <w:t>a) Bénéfice par action après impôt, mais avant amortissements</w:t>
            </w:r>
          </w:p>
        </w:tc>
        <w:tc>
          <w:tcPr>
            <w:tcW w:w="637" w:type="pct"/>
            <w:shd w:val="clear" w:color="auto" w:fill="FDFDFD"/>
            <w:vAlign w:val="center"/>
          </w:tcPr>
          <w:p w14:paraId="52565016" w14:textId="77777777" w:rsidR="007A5B55" w:rsidRPr="00510C52" w:rsidRDefault="007A5B55" w:rsidP="007A5B55">
            <w:pPr>
              <w:keepNext/>
              <w:keepLines/>
              <w:suppressLineNumbers/>
              <w:suppressAutoHyphens/>
              <w:jc w:val="right"/>
              <w:rPr>
                <w:sz w:val="22"/>
                <w:szCs w:val="22"/>
              </w:rPr>
            </w:pPr>
          </w:p>
          <w:p w14:paraId="66450B2D" w14:textId="2EAA323E" w:rsidR="007A5B55" w:rsidRPr="00510C52" w:rsidRDefault="007A5B55" w:rsidP="007A5B55">
            <w:pPr>
              <w:keepNext/>
              <w:keepLines/>
              <w:suppressLineNumbers/>
              <w:suppressAutoHyphens/>
              <w:jc w:val="right"/>
              <w:rPr>
                <w:sz w:val="22"/>
                <w:szCs w:val="22"/>
              </w:rPr>
            </w:pPr>
            <w:r w:rsidRPr="00510C52">
              <w:rPr>
                <w:sz w:val="22"/>
                <w:szCs w:val="22"/>
              </w:rPr>
              <w:t>0</w:t>
            </w:r>
          </w:p>
        </w:tc>
        <w:tc>
          <w:tcPr>
            <w:tcW w:w="637" w:type="pct"/>
            <w:shd w:val="clear" w:color="auto" w:fill="FDFDFD"/>
            <w:vAlign w:val="center"/>
          </w:tcPr>
          <w:p w14:paraId="540DC0CC" w14:textId="77777777" w:rsidR="007A5B55" w:rsidRPr="00510C52" w:rsidRDefault="007A5B55" w:rsidP="007A5B55">
            <w:pPr>
              <w:keepNext/>
              <w:keepLines/>
              <w:suppressLineNumbers/>
              <w:suppressAutoHyphens/>
              <w:jc w:val="right"/>
              <w:rPr>
                <w:sz w:val="22"/>
                <w:szCs w:val="22"/>
              </w:rPr>
            </w:pPr>
          </w:p>
          <w:p w14:paraId="169F8966" w14:textId="44322DA4" w:rsidR="007A5B55" w:rsidRPr="00510C52" w:rsidRDefault="007A5B55" w:rsidP="007A5B55">
            <w:pPr>
              <w:keepNext/>
              <w:keepLines/>
              <w:suppressLineNumbers/>
              <w:suppressAutoHyphens/>
              <w:jc w:val="right"/>
              <w:rPr>
                <w:sz w:val="22"/>
                <w:szCs w:val="22"/>
              </w:rPr>
            </w:pPr>
            <w:r w:rsidRPr="00510C52">
              <w:rPr>
                <w:sz w:val="22"/>
                <w:szCs w:val="22"/>
              </w:rPr>
              <w:t>0</w:t>
            </w:r>
          </w:p>
        </w:tc>
        <w:tc>
          <w:tcPr>
            <w:tcW w:w="637" w:type="pct"/>
            <w:shd w:val="clear" w:color="auto" w:fill="FDFDFD"/>
          </w:tcPr>
          <w:p w14:paraId="63D02BEE" w14:textId="77777777" w:rsidR="007A5B55" w:rsidRPr="00510C52" w:rsidRDefault="007A5B55" w:rsidP="007A5B55">
            <w:pPr>
              <w:keepNext/>
              <w:keepLines/>
              <w:suppressLineNumbers/>
              <w:suppressAutoHyphens/>
              <w:jc w:val="right"/>
              <w:rPr>
                <w:sz w:val="22"/>
                <w:szCs w:val="22"/>
              </w:rPr>
            </w:pPr>
          </w:p>
          <w:p w14:paraId="0166CBF3" w14:textId="4979E197" w:rsidR="007A5B55" w:rsidRPr="00510C52" w:rsidRDefault="007A5B55" w:rsidP="007A5B55">
            <w:pPr>
              <w:keepNext/>
              <w:keepLines/>
              <w:suppressLineNumbers/>
              <w:suppressAutoHyphens/>
              <w:jc w:val="right"/>
              <w:rPr>
                <w:sz w:val="22"/>
                <w:szCs w:val="22"/>
              </w:rPr>
            </w:pPr>
            <w:r w:rsidRPr="00510C52">
              <w:rPr>
                <w:sz w:val="22"/>
                <w:szCs w:val="22"/>
              </w:rPr>
              <w:t>0</w:t>
            </w:r>
          </w:p>
        </w:tc>
        <w:tc>
          <w:tcPr>
            <w:tcW w:w="573" w:type="pct"/>
            <w:shd w:val="clear" w:color="auto" w:fill="FDFDFD"/>
          </w:tcPr>
          <w:p w14:paraId="05EBFDF2" w14:textId="77777777" w:rsidR="007A5B55" w:rsidRPr="00510C52" w:rsidRDefault="007A5B55" w:rsidP="007A5B55">
            <w:pPr>
              <w:keepNext/>
              <w:keepLines/>
              <w:suppressLineNumbers/>
              <w:suppressAutoHyphens/>
              <w:jc w:val="right"/>
              <w:rPr>
                <w:sz w:val="22"/>
                <w:szCs w:val="22"/>
              </w:rPr>
            </w:pPr>
          </w:p>
          <w:p w14:paraId="62582743" w14:textId="77B8C1B4" w:rsidR="007A5B55" w:rsidRPr="00510C52" w:rsidRDefault="007A5B55" w:rsidP="007A5B55">
            <w:pPr>
              <w:keepNext/>
              <w:keepLines/>
              <w:suppressLineNumbers/>
              <w:suppressAutoHyphens/>
              <w:jc w:val="right"/>
              <w:rPr>
                <w:sz w:val="22"/>
                <w:szCs w:val="22"/>
              </w:rPr>
            </w:pPr>
            <w:r w:rsidRPr="00510C52">
              <w:rPr>
                <w:sz w:val="22"/>
                <w:szCs w:val="22"/>
              </w:rPr>
              <w:t>0</w:t>
            </w:r>
          </w:p>
        </w:tc>
        <w:tc>
          <w:tcPr>
            <w:tcW w:w="642" w:type="pct"/>
            <w:tcBorders>
              <w:right w:val="single" w:sz="4" w:space="0" w:color="auto"/>
            </w:tcBorders>
            <w:shd w:val="clear" w:color="auto" w:fill="FDFDFD"/>
            <w:vAlign w:val="center"/>
          </w:tcPr>
          <w:p w14:paraId="64294060" w14:textId="77777777" w:rsidR="007A5B55" w:rsidRPr="00510C52" w:rsidRDefault="007A5B55" w:rsidP="007A5B55">
            <w:pPr>
              <w:keepNext/>
              <w:keepLines/>
              <w:suppressLineNumbers/>
              <w:suppressAutoHyphens/>
              <w:jc w:val="right"/>
              <w:rPr>
                <w:sz w:val="22"/>
                <w:szCs w:val="22"/>
              </w:rPr>
            </w:pPr>
          </w:p>
          <w:p w14:paraId="6AE71E63" w14:textId="544B347B" w:rsidR="007A5B55" w:rsidRPr="00510C52" w:rsidRDefault="007A5B55" w:rsidP="007A5B55">
            <w:pPr>
              <w:keepNext/>
              <w:keepLines/>
              <w:suppressLineNumbers/>
              <w:suppressAutoHyphens/>
              <w:jc w:val="right"/>
              <w:rPr>
                <w:sz w:val="22"/>
                <w:szCs w:val="22"/>
              </w:rPr>
            </w:pPr>
            <w:r w:rsidRPr="00510C52">
              <w:rPr>
                <w:sz w:val="22"/>
                <w:szCs w:val="22"/>
              </w:rPr>
              <w:t>0</w:t>
            </w:r>
          </w:p>
        </w:tc>
      </w:tr>
      <w:tr w:rsidR="00510C52" w:rsidRPr="00510C52" w14:paraId="58386E40" w14:textId="77777777" w:rsidTr="00DD176A">
        <w:trPr>
          <w:cantSplit/>
          <w:jc w:val="center"/>
        </w:trPr>
        <w:tc>
          <w:tcPr>
            <w:tcW w:w="1875" w:type="pct"/>
            <w:vAlign w:val="center"/>
          </w:tcPr>
          <w:p w14:paraId="701228CC" w14:textId="77777777" w:rsidR="007A5B55" w:rsidRPr="00510C52" w:rsidRDefault="007A5B55" w:rsidP="007A5B55">
            <w:pPr>
              <w:keepNext/>
              <w:keepLines/>
              <w:suppressLineNumbers/>
              <w:suppressAutoHyphens/>
              <w:rPr>
                <w:i/>
                <w:sz w:val="22"/>
                <w:szCs w:val="22"/>
              </w:rPr>
            </w:pPr>
            <w:r w:rsidRPr="00510C52">
              <w:rPr>
                <w:i/>
                <w:sz w:val="22"/>
                <w:szCs w:val="22"/>
              </w:rPr>
              <w:t>b) Bénéfice après impôt, amortissements provisions</w:t>
            </w:r>
          </w:p>
        </w:tc>
        <w:tc>
          <w:tcPr>
            <w:tcW w:w="637" w:type="pct"/>
            <w:shd w:val="clear" w:color="auto" w:fill="FDFDFD"/>
          </w:tcPr>
          <w:p w14:paraId="4CC304B6" w14:textId="77777777" w:rsidR="007A5B55" w:rsidRPr="00510C52" w:rsidRDefault="007A5B55" w:rsidP="007A5B55">
            <w:pPr>
              <w:keepNext/>
              <w:keepLines/>
              <w:suppressLineNumbers/>
              <w:suppressAutoHyphens/>
              <w:jc w:val="right"/>
              <w:rPr>
                <w:sz w:val="22"/>
                <w:szCs w:val="22"/>
              </w:rPr>
            </w:pPr>
          </w:p>
          <w:p w14:paraId="55DA29CE" w14:textId="7F892E52" w:rsidR="007A5B55" w:rsidRPr="00510C52" w:rsidRDefault="007A5B55" w:rsidP="007A5B55">
            <w:pPr>
              <w:keepNext/>
              <w:keepLines/>
              <w:suppressLineNumbers/>
              <w:suppressAutoHyphens/>
              <w:jc w:val="right"/>
              <w:rPr>
                <w:sz w:val="22"/>
                <w:szCs w:val="22"/>
              </w:rPr>
            </w:pPr>
            <w:r w:rsidRPr="00510C52">
              <w:rPr>
                <w:sz w:val="22"/>
                <w:szCs w:val="22"/>
              </w:rPr>
              <w:t>0</w:t>
            </w:r>
          </w:p>
        </w:tc>
        <w:tc>
          <w:tcPr>
            <w:tcW w:w="637" w:type="pct"/>
            <w:shd w:val="clear" w:color="auto" w:fill="FDFDFD"/>
          </w:tcPr>
          <w:p w14:paraId="29C9E029" w14:textId="77777777" w:rsidR="007A5B55" w:rsidRPr="00510C52" w:rsidRDefault="007A5B55" w:rsidP="007A5B55">
            <w:pPr>
              <w:keepNext/>
              <w:keepLines/>
              <w:suppressLineNumbers/>
              <w:suppressAutoHyphens/>
              <w:jc w:val="right"/>
              <w:rPr>
                <w:sz w:val="22"/>
                <w:szCs w:val="22"/>
              </w:rPr>
            </w:pPr>
          </w:p>
          <w:p w14:paraId="39176776" w14:textId="70989CF2" w:rsidR="007A5B55" w:rsidRPr="00510C52" w:rsidRDefault="007A5B55" w:rsidP="007A5B55">
            <w:pPr>
              <w:keepNext/>
              <w:keepLines/>
              <w:suppressLineNumbers/>
              <w:suppressAutoHyphens/>
              <w:jc w:val="right"/>
              <w:rPr>
                <w:sz w:val="22"/>
                <w:szCs w:val="22"/>
              </w:rPr>
            </w:pPr>
            <w:r w:rsidRPr="00510C52">
              <w:rPr>
                <w:sz w:val="22"/>
                <w:szCs w:val="22"/>
              </w:rPr>
              <w:t>0</w:t>
            </w:r>
          </w:p>
        </w:tc>
        <w:tc>
          <w:tcPr>
            <w:tcW w:w="637" w:type="pct"/>
            <w:shd w:val="clear" w:color="auto" w:fill="FDFDFD"/>
          </w:tcPr>
          <w:p w14:paraId="3779DF76" w14:textId="77777777" w:rsidR="007A5B55" w:rsidRPr="00510C52" w:rsidRDefault="007A5B55" w:rsidP="007A5B55">
            <w:pPr>
              <w:keepNext/>
              <w:keepLines/>
              <w:suppressLineNumbers/>
              <w:suppressAutoHyphens/>
              <w:jc w:val="right"/>
              <w:rPr>
                <w:sz w:val="22"/>
                <w:szCs w:val="22"/>
              </w:rPr>
            </w:pPr>
          </w:p>
          <w:p w14:paraId="51E8DAE7" w14:textId="40A93C44" w:rsidR="007A5B55" w:rsidRPr="00510C52" w:rsidRDefault="007A5B55" w:rsidP="007A5B55">
            <w:pPr>
              <w:keepNext/>
              <w:keepLines/>
              <w:suppressLineNumbers/>
              <w:suppressAutoHyphens/>
              <w:jc w:val="right"/>
              <w:rPr>
                <w:sz w:val="22"/>
                <w:szCs w:val="22"/>
              </w:rPr>
            </w:pPr>
            <w:r w:rsidRPr="00510C52">
              <w:rPr>
                <w:sz w:val="22"/>
                <w:szCs w:val="22"/>
              </w:rPr>
              <w:t>0</w:t>
            </w:r>
          </w:p>
        </w:tc>
        <w:tc>
          <w:tcPr>
            <w:tcW w:w="573" w:type="pct"/>
            <w:shd w:val="clear" w:color="auto" w:fill="FDFDFD"/>
          </w:tcPr>
          <w:p w14:paraId="6352D7FF" w14:textId="77777777" w:rsidR="007A5B55" w:rsidRPr="00510C52" w:rsidRDefault="007A5B55" w:rsidP="007A5B55">
            <w:pPr>
              <w:keepNext/>
              <w:keepLines/>
              <w:suppressLineNumbers/>
              <w:suppressAutoHyphens/>
              <w:jc w:val="right"/>
              <w:rPr>
                <w:sz w:val="22"/>
                <w:szCs w:val="22"/>
              </w:rPr>
            </w:pPr>
          </w:p>
          <w:p w14:paraId="03B41A77" w14:textId="597E74C7" w:rsidR="007A5B55" w:rsidRPr="00510C52" w:rsidRDefault="007A5B55" w:rsidP="007A5B55">
            <w:pPr>
              <w:keepNext/>
              <w:keepLines/>
              <w:suppressLineNumbers/>
              <w:suppressAutoHyphens/>
              <w:jc w:val="right"/>
              <w:rPr>
                <w:sz w:val="22"/>
                <w:szCs w:val="22"/>
              </w:rPr>
            </w:pPr>
            <w:r w:rsidRPr="00510C52">
              <w:rPr>
                <w:sz w:val="22"/>
                <w:szCs w:val="22"/>
              </w:rPr>
              <w:t>0</w:t>
            </w:r>
          </w:p>
        </w:tc>
        <w:tc>
          <w:tcPr>
            <w:tcW w:w="642" w:type="pct"/>
            <w:tcBorders>
              <w:right w:val="single" w:sz="4" w:space="0" w:color="auto"/>
            </w:tcBorders>
            <w:shd w:val="clear" w:color="auto" w:fill="FDFDFD"/>
          </w:tcPr>
          <w:p w14:paraId="23C28017" w14:textId="77777777" w:rsidR="007A5B55" w:rsidRPr="00510C52" w:rsidRDefault="007A5B55" w:rsidP="007A5B55">
            <w:pPr>
              <w:keepNext/>
              <w:keepLines/>
              <w:suppressLineNumbers/>
              <w:suppressAutoHyphens/>
              <w:jc w:val="right"/>
              <w:rPr>
                <w:sz w:val="22"/>
                <w:szCs w:val="22"/>
              </w:rPr>
            </w:pPr>
          </w:p>
          <w:p w14:paraId="2F68008D" w14:textId="7C354C71" w:rsidR="007A5B55" w:rsidRPr="00510C52" w:rsidRDefault="007A5B55" w:rsidP="007A5B55">
            <w:pPr>
              <w:keepNext/>
              <w:keepLines/>
              <w:suppressLineNumbers/>
              <w:suppressAutoHyphens/>
              <w:jc w:val="right"/>
              <w:rPr>
                <w:sz w:val="22"/>
                <w:szCs w:val="22"/>
              </w:rPr>
            </w:pPr>
            <w:r w:rsidRPr="00510C52">
              <w:rPr>
                <w:sz w:val="22"/>
                <w:szCs w:val="22"/>
              </w:rPr>
              <w:t>0</w:t>
            </w:r>
          </w:p>
        </w:tc>
      </w:tr>
      <w:tr w:rsidR="00510C52" w:rsidRPr="00510C52" w14:paraId="66B3C48B" w14:textId="77777777" w:rsidTr="007A5B55">
        <w:trPr>
          <w:cantSplit/>
          <w:jc w:val="center"/>
        </w:trPr>
        <w:tc>
          <w:tcPr>
            <w:tcW w:w="1875" w:type="pct"/>
            <w:tcBorders>
              <w:bottom w:val="single" w:sz="4" w:space="0" w:color="auto"/>
            </w:tcBorders>
            <w:vAlign w:val="center"/>
          </w:tcPr>
          <w:p w14:paraId="07EA7448" w14:textId="77777777" w:rsidR="00165DE8" w:rsidRPr="00510C52" w:rsidRDefault="00165DE8" w:rsidP="00165DE8">
            <w:pPr>
              <w:keepNext/>
              <w:keepLines/>
              <w:suppressLineNumbers/>
              <w:suppressAutoHyphens/>
              <w:rPr>
                <w:i/>
                <w:sz w:val="22"/>
                <w:szCs w:val="22"/>
              </w:rPr>
            </w:pPr>
            <w:r w:rsidRPr="00510C52">
              <w:rPr>
                <w:i/>
                <w:sz w:val="22"/>
                <w:szCs w:val="22"/>
              </w:rPr>
              <w:t>c) Dividende versé à chaque action</w:t>
            </w:r>
          </w:p>
        </w:tc>
        <w:tc>
          <w:tcPr>
            <w:tcW w:w="637" w:type="pct"/>
            <w:tcBorders>
              <w:bottom w:val="single" w:sz="4" w:space="0" w:color="auto"/>
            </w:tcBorders>
            <w:vAlign w:val="center"/>
          </w:tcPr>
          <w:p w14:paraId="079CF661" w14:textId="721D1E4F" w:rsidR="00165DE8" w:rsidRPr="00510C52" w:rsidRDefault="00165DE8" w:rsidP="00165DE8">
            <w:pPr>
              <w:keepNext/>
              <w:keepLines/>
              <w:suppressLineNumbers/>
              <w:suppressAutoHyphens/>
              <w:jc w:val="right"/>
              <w:rPr>
                <w:sz w:val="22"/>
                <w:szCs w:val="22"/>
              </w:rPr>
            </w:pPr>
            <w:r w:rsidRPr="00510C52">
              <w:rPr>
                <w:sz w:val="22"/>
                <w:szCs w:val="22"/>
              </w:rPr>
              <w:t>0</w:t>
            </w:r>
          </w:p>
        </w:tc>
        <w:tc>
          <w:tcPr>
            <w:tcW w:w="637" w:type="pct"/>
            <w:tcBorders>
              <w:bottom w:val="single" w:sz="4" w:space="0" w:color="auto"/>
            </w:tcBorders>
            <w:vAlign w:val="center"/>
          </w:tcPr>
          <w:p w14:paraId="69A89D2D" w14:textId="2D82A266" w:rsidR="00165DE8" w:rsidRPr="00510C52" w:rsidRDefault="00165DE8" w:rsidP="00165DE8">
            <w:pPr>
              <w:keepNext/>
              <w:keepLines/>
              <w:suppressLineNumbers/>
              <w:suppressAutoHyphens/>
              <w:jc w:val="right"/>
              <w:rPr>
                <w:sz w:val="22"/>
                <w:szCs w:val="22"/>
              </w:rPr>
            </w:pPr>
            <w:r w:rsidRPr="00510C52">
              <w:rPr>
                <w:sz w:val="22"/>
                <w:szCs w:val="22"/>
              </w:rPr>
              <w:t>0</w:t>
            </w:r>
          </w:p>
        </w:tc>
        <w:tc>
          <w:tcPr>
            <w:tcW w:w="637" w:type="pct"/>
            <w:tcBorders>
              <w:bottom w:val="single" w:sz="4" w:space="0" w:color="auto"/>
            </w:tcBorders>
            <w:vAlign w:val="center"/>
          </w:tcPr>
          <w:p w14:paraId="04A2B32C" w14:textId="04BA8211" w:rsidR="00165DE8" w:rsidRPr="00510C52" w:rsidRDefault="00165DE8" w:rsidP="00165DE8">
            <w:pPr>
              <w:keepNext/>
              <w:keepLines/>
              <w:suppressLineNumbers/>
              <w:suppressAutoHyphens/>
              <w:jc w:val="right"/>
              <w:rPr>
                <w:sz w:val="22"/>
                <w:szCs w:val="22"/>
              </w:rPr>
            </w:pPr>
            <w:r w:rsidRPr="00510C52">
              <w:rPr>
                <w:sz w:val="22"/>
                <w:szCs w:val="22"/>
              </w:rPr>
              <w:t>0</w:t>
            </w:r>
          </w:p>
        </w:tc>
        <w:tc>
          <w:tcPr>
            <w:tcW w:w="573" w:type="pct"/>
            <w:tcBorders>
              <w:bottom w:val="single" w:sz="4" w:space="0" w:color="auto"/>
            </w:tcBorders>
            <w:vAlign w:val="center"/>
          </w:tcPr>
          <w:p w14:paraId="487B9844" w14:textId="021C7ADB" w:rsidR="00165DE8" w:rsidRPr="00510C52" w:rsidRDefault="00165DE8" w:rsidP="00165DE8">
            <w:pPr>
              <w:keepNext/>
              <w:keepLines/>
              <w:suppressLineNumbers/>
              <w:suppressAutoHyphens/>
              <w:jc w:val="right"/>
              <w:rPr>
                <w:sz w:val="22"/>
                <w:szCs w:val="22"/>
              </w:rPr>
            </w:pPr>
            <w:r w:rsidRPr="00510C52">
              <w:rPr>
                <w:sz w:val="22"/>
                <w:szCs w:val="22"/>
              </w:rPr>
              <w:t>0</w:t>
            </w:r>
          </w:p>
        </w:tc>
        <w:tc>
          <w:tcPr>
            <w:tcW w:w="642" w:type="pct"/>
            <w:tcBorders>
              <w:bottom w:val="single" w:sz="4" w:space="0" w:color="auto"/>
            </w:tcBorders>
            <w:vAlign w:val="center"/>
          </w:tcPr>
          <w:p w14:paraId="488D45B0" w14:textId="19A1CB46" w:rsidR="00165DE8" w:rsidRPr="00510C52" w:rsidRDefault="00165DE8" w:rsidP="00165DE8">
            <w:pPr>
              <w:keepNext/>
              <w:keepLines/>
              <w:suppressLineNumbers/>
              <w:suppressAutoHyphens/>
              <w:jc w:val="right"/>
              <w:rPr>
                <w:sz w:val="22"/>
                <w:szCs w:val="22"/>
              </w:rPr>
            </w:pPr>
            <w:r w:rsidRPr="00510C52">
              <w:rPr>
                <w:sz w:val="22"/>
                <w:szCs w:val="22"/>
              </w:rPr>
              <w:t>0</w:t>
            </w:r>
          </w:p>
        </w:tc>
      </w:tr>
      <w:tr w:rsidR="00510C52" w:rsidRPr="00510C52" w14:paraId="1F0CAF70" w14:textId="77777777" w:rsidTr="007A5B55">
        <w:trPr>
          <w:cantSplit/>
          <w:jc w:val="center"/>
        </w:trPr>
        <w:tc>
          <w:tcPr>
            <w:tcW w:w="1875" w:type="pct"/>
            <w:tcBorders>
              <w:left w:val="single" w:sz="4" w:space="0" w:color="auto"/>
              <w:right w:val="nil"/>
            </w:tcBorders>
            <w:vAlign w:val="center"/>
          </w:tcPr>
          <w:p w14:paraId="198807A7" w14:textId="77777777" w:rsidR="00165DE8" w:rsidRPr="00510C52" w:rsidRDefault="00165DE8" w:rsidP="00165DE8">
            <w:pPr>
              <w:keepNext/>
              <w:keepLines/>
              <w:suppressLineNumbers/>
              <w:suppressAutoHyphens/>
              <w:rPr>
                <w:b/>
                <w:sz w:val="22"/>
                <w:szCs w:val="22"/>
              </w:rPr>
            </w:pPr>
            <w:r w:rsidRPr="00510C52">
              <w:rPr>
                <w:b/>
                <w:sz w:val="22"/>
                <w:szCs w:val="22"/>
              </w:rPr>
              <w:t>IV. Personnel</w:t>
            </w:r>
          </w:p>
        </w:tc>
        <w:tc>
          <w:tcPr>
            <w:tcW w:w="637" w:type="pct"/>
            <w:tcBorders>
              <w:left w:val="nil"/>
              <w:right w:val="nil"/>
            </w:tcBorders>
            <w:vAlign w:val="center"/>
          </w:tcPr>
          <w:p w14:paraId="64B9312F" w14:textId="77777777"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vAlign w:val="center"/>
          </w:tcPr>
          <w:p w14:paraId="1F58D153" w14:textId="2BA49A1E" w:rsidR="00165DE8" w:rsidRPr="00510C52" w:rsidRDefault="00165DE8" w:rsidP="00165DE8">
            <w:pPr>
              <w:keepNext/>
              <w:keepLines/>
              <w:suppressLineNumbers/>
              <w:suppressAutoHyphens/>
              <w:rPr>
                <w:b/>
                <w:sz w:val="22"/>
                <w:szCs w:val="22"/>
                <w:highlight w:val="yellow"/>
              </w:rPr>
            </w:pPr>
          </w:p>
        </w:tc>
        <w:tc>
          <w:tcPr>
            <w:tcW w:w="637" w:type="pct"/>
            <w:tcBorders>
              <w:left w:val="nil"/>
              <w:right w:val="nil"/>
            </w:tcBorders>
            <w:vAlign w:val="center"/>
          </w:tcPr>
          <w:p w14:paraId="2D631247" w14:textId="77777777" w:rsidR="00165DE8" w:rsidRPr="00510C52" w:rsidRDefault="00165DE8" w:rsidP="00165DE8">
            <w:pPr>
              <w:keepNext/>
              <w:keepLines/>
              <w:suppressLineNumbers/>
              <w:suppressAutoHyphens/>
              <w:rPr>
                <w:b/>
                <w:sz w:val="22"/>
                <w:szCs w:val="22"/>
                <w:highlight w:val="yellow"/>
              </w:rPr>
            </w:pPr>
          </w:p>
        </w:tc>
        <w:tc>
          <w:tcPr>
            <w:tcW w:w="573" w:type="pct"/>
            <w:tcBorders>
              <w:left w:val="nil"/>
              <w:right w:val="nil"/>
            </w:tcBorders>
            <w:vAlign w:val="center"/>
          </w:tcPr>
          <w:p w14:paraId="129A4E83" w14:textId="70C06112" w:rsidR="00165DE8" w:rsidRPr="00510C52" w:rsidRDefault="00165DE8" w:rsidP="00165DE8">
            <w:pPr>
              <w:keepNext/>
              <w:keepLines/>
              <w:suppressLineNumbers/>
              <w:suppressAutoHyphens/>
              <w:rPr>
                <w:b/>
                <w:sz w:val="22"/>
                <w:szCs w:val="22"/>
                <w:highlight w:val="yellow"/>
              </w:rPr>
            </w:pPr>
          </w:p>
        </w:tc>
        <w:tc>
          <w:tcPr>
            <w:tcW w:w="642" w:type="pct"/>
            <w:tcBorders>
              <w:left w:val="nil"/>
              <w:right w:val="nil"/>
            </w:tcBorders>
            <w:vAlign w:val="center"/>
          </w:tcPr>
          <w:p w14:paraId="44C2BDF3" w14:textId="77777777" w:rsidR="00165DE8" w:rsidRPr="00510C52" w:rsidRDefault="00165DE8" w:rsidP="00165DE8">
            <w:pPr>
              <w:keepNext/>
              <w:keepLines/>
              <w:suppressLineNumbers/>
              <w:suppressAutoHyphens/>
              <w:rPr>
                <w:b/>
                <w:sz w:val="22"/>
                <w:szCs w:val="22"/>
                <w:highlight w:val="yellow"/>
              </w:rPr>
            </w:pPr>
          </w:p>
        </w:tc>
      </w:tr>
      <w:tr w:rsidR="00510C52" w:rsidRPr="00510C52" w14:paraId="71E8B18E" w14:textId="77777777" w:rsidTr="007A5B55">
        <w:trPr>
          <w:cantSplit/>
          <w:jc w:val="center"/>
        </w:trPr>
        <w:tc>
          <w:tcPr>
            <w:tcW w:w="1875" w:type="pct"/>
            <w:vAlign w:val="center"/>
          </w:tcPr>
          <w:p w14:paraId="44B3160F" w14:textId="77777777" w:rsidR="00165DE8" w:rsidRPr="00510C52" w:rsidRDefault="00165DE8" w:rsidP="00165DE8">
            <w:pPr>
              <w:keepNext/>
              <w:keepLines/>
              <w:suppressLineNumbers/>
              <w:suppressAutoHyphens/>
              <w:rPr>
                <w:i/>
                <w:sz w:val="22"/>
                <w:szCs w:val="22"/>
              </w:rPr>
            </w:pPr>
            <w:r w:rsidRPr="00510C52">
              <w:rPr>
                <w:i/>
                <w:sz w:val="22"/>
                <w:szCs w:val="22"/>
              </w:rPr>
              <w:t>a) Nombre de salariés</w:t>
            </w:r>
          </w:p>
        </w:tc>
        <w:tc>
          <w:tcPr>
            <w:tcW w:w="637" w:type="pct"/>
            <w:vAlign w:val="center"/>
          </w:tcPr>
          <w:p w14:paraId="47B5B78D" w14:textId="5A34CFF3" w:rsidR="00165DE8" w:rsidRPr="00510C52" w:rsidRDefault="007A5B55" w:rsidP="00165DE8">
            <w:pPr>
              <w:keepNext/>
              <w:keepLines/>
              <w:suppressLineNumbers/>
              <w:suppressAutoHyphens/>
              <w:jc w:val="right"/>
              <w:rPr>
                <w:sz w:val="22"/>
                <w:szCs w:val="22"/>
              </w:rPr>
            </w:pPr>
            <w:r w:rsidRPr="00510C52">
              <w:rPr>
                <w:sz w:val="22"/>
                <w:szCs w:val="22"/>
              </w:rPr>
              <w:t>17</w:t>
            </w:r>
          </w:p>
        </w:tc>
        <w:tc>
          <w:tcPr>
            <w:tcW w:w="637" w:type="pct"/>
            <w:vAlign w:val="center"/>
          </w:tcPr>
          <w:p w14:paraId="230F91E1" w14:textId="525F55A3" w:rsidR="00165DE8" w:rsidRPr="00510C52" w:rsidRDefault="00B35622" w:rsidP="00165DE8">
            <w:pPr>
              <w:keepNext/>
              <w:keepLines/>
              <w:suppressLineNumbers/>
              <w:suppressAutoHyphens/>
              <w:jc w:val="right"/>
              <w:rPr>
                <w:sz w:val="22"/>
                <w:szCs w:val="22"/>
              </w:rPr>
            </w:pPr>
            <w:r w:rsidRPr="00510C52">
              <w:rPr>
                <w:sz w:val="22"/>
                <w:szCs w:val="22"/>
              </w:rPr>
              <w:t>18</w:t>
            </w:r>
          </w:p>
        </w:tc>
        <w:tc>
          <w:tcPr>
            <w:tcW w:w="637" w:type="pct"/>
            <w:vAlign w:val="center"/>
          </w:tcPr>
          <w:p w14:paraId="275C3B35" w14:textId="319DD2CB" w:rsidR="00165DE8" w:rsidRPr="00510C52" w:rsidRDefault="00165DE8" w:rsidP="00165DE8">
            <w:pPr>
              <w:keepNext/>
              <w:keepLines/>
              <w:suppressLineNumbers/>
              <w:suppressAutoHyphens/>
              <w:jc w:val="right"/>
              <w:rPr>
                <w:sz w:val="22"/>
                <w:szCs w:val="22"/>
              </w:rPr>
            </w:pPr>
            <w:r w:rsidRPr="00510C52">
              <w:rPr>
                <w:sz w:val="22"/>
                <w:szCs w:val="22"/>
              </w:rPr>
              <w:t>16</w:t>
            </w:r>
          </w:p>
        </w:tc>
        <w:tc>
          <w:tcPr>
            <w:tcW w:w="573" w:type="pct"/>
            <w:vAlign w:val="center"/>
          </w:tcPr>
          <w:p w14:paraId="25620409" w14:textId="24EB8567" w:rsidR="00165DE8" w:rsidRPr="00510C52" w:rsidRDefault="00165DE8" w:rsidP="00165DE8">
            <w:pPr>
              <w:keepNext/>
              <w:keepLines/>
              <w:suppressLineNumbers/>
              <w:suppressAutoHyphens/>
              <w:jc w:val="right"/>
              <w:rPr>
                <w:sz w:val="22"/>
                <w:szCs w:val="22"/>
              </w:rPr>
            </w:pPr>
            <w:r w:rsidRPr="00510C52">
              <w:rPr>
                <w:sz w:val="22"/>
                <w:szCs w:val="22"/>
              </w:rPr>
              <w:t>15</w:t>
            </w:r>
          </w:p>
        </w:tc>
        <w:tc>
          <w:tcPr>
            <w:tcW w:w="642" w:type="pct"/>
            <w:vAlign w:val="center"/>
          </w:tcPr>
          <w:p w14:paraId="3C4184CB" w14:textId="77777777" w:rsidR="00165DE8" w:rsidRPr="00510C52" w:rsidRDefault="00165DE8" w:rsidP="00165DE8">
            <w:pPr>
              <w:keepNext/>
              <w:keepLines/>
              <w:suppressLineNumbers/>
              <w:suppressAutoHyphens/>
              <w:jc w:val="right"/>
              <w:rPr>
                <w:sz w:val="22"/>
                <w:szCs w:val="22"/>
              </w:rPr>
            </w:pPr>
            <w:r w:rsidRPr="00510C52">
              <w:rPr>
                <w:sz w:val="22"/>
                <w:szCs w:val="22"/>
              </w:rPr>
              <w:t>14</w:t>
            </w:r>
          </w:p>
        </w:tc>
      </w:tr>
      <w:tr w:rsidR="00510C52" w:rsidRPr="00510C52" w14:paraId="727A5626" w14:textId="77777777" w:rsidTr="007A5B55">
        <w:trPr>
          <w:cantSplit/>
          <w:jc w:val="center"/>
        </w:trPr>
        <w:tc>
          <w:tcPr>
            <w:tcW w:w="1875" w:type="pct"/>
            <w:vAlign w:val="center"/>
          </w:tcPr>
          <w:p w14:paraId="06F086DB" w14:textId="77777777" w:rsidR="00165DE8" w:rsidRPr="00510C52" w:rsidRDefault="00165DE8" w:rsidP="00165DE8">
            <w:pPr>
              <w:keepNext/>
              <w:keepLines/>
              <w:suppressLineNumbers/>
              <w:suppressAutoHyphens/>
              <w:rPr>
                <w:i/>
                <w:sz w:val="22"/>
                <w:szCs w:val="22"/>
              </w:rPr>
            </w:pPr>
            <w:r w:rsidRPr="00510C52">
              <w:rPr>
                <w:i/>
                <w:sz w:val="22"/>
                <w:szCs w:val="22"/>
              </w:rPr>
              <w:t xml:space="preserve">b) Montant de </w:t>
            </w:r>
            <w:smartTag w:uri="urn:schemas-microsoft-com:office:smarttags" w:element="phone">
              <w:smartTagPr>
                <w:attr w:name="ls" w:val="trans"/>
              </w:smartTagPr>
              <w:r w:rsidRPr="00510C52">
                <w:rPr>
                  <w:i/>
                  <w:sz w:val="22"/>
                  <w:szCs w:val="22"/>
                </w:rPr>
                <w:t>la masse</w:t>
              </w:r>
            </w:smartTag>
            <w:r w:rsidRPr="00510C52">
              <w:rPr>
                <w:i/>
                <w:sz w:val="22"/>
                <w:szCs w:val="22"/>
              </w:rPr>
              <w:t xml:space="preserve"> salariale</w:t>
            </w:r>
          </w:p>
        </w:tc>
        <w:tc>
          <w:tcPr>
            <w:tcW w:w="637" w:type="pct"/>
            <w:vAlign w:val="center"/>
          </w:tcPr>
          <w:p w14:paraId="028D7D2D" w14:textId="5E4E8CD2"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768 552 </w:t>
            </w:r>
            <w:r w:rsidR="00165DE8" w:rsidRPr="00510C52">
              <w:rPr>
                <w:sz w:val="22"/>
                <w:szCs w:val="22"/>
              </w:rPr>
              <w:t xml:space="preserve"> </w:t>
            </w:r>
          </w:p>
        </w:tc>
        <w:tc>
          <w:tcPr>
            <w:tcW w:w="637" w:type="pct"/>
            <w:vAlign w:val="center"/>
          </w:tcPr>
          <w:p w14:paraId="09805600" w14:textId="53C24B92"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836 867 </w:t>
            </w:r>
          </w:p>
        </w:tc>
        <w:tc>
          <w:tcPr>
            <w:tcW w:w="637" w:type="pct"/>
            <w:vAlign w:val="center"/>
          </w:tcPr>
          <w:p w14:paraId="1B6FFB5E" w14:textId="03D6634D" w:rsidR="00165DE8" w:rsidRPr="00510C52" w:rsidRDefault="00165DE8" w:rsidP="00165DE8">
            <w:pPr>
              <w:keepNext/>
              <w:keepLines/>
              <w:suppressLineNumbers/>
              <w:suppressAutoHyphens/>
              <w:jc w:val="right"/>
              <w:rPr>
                <w:sz w:val="22"/>
                <w:szCs w:val="22"/>
              </w:rPr>
            </w:pPr>
            <w:r w:rsidRPr="00510C52">
              <w:rPr>
                <w:sz w:val="22"/>
                <w:szCs w:val="22"/>
              </w:rPr>
              <w:t>827 823</w:t>
            </w:r>
          </w:p>
        </w:tc>
        <w:tc>
          <w:tcPr>
            <w:tcW w:w="573" w:type="pct"/>
            <w:vAlign w:val="center"/>
          </w:tcPr>
          <w:p w14:paraId="5472332F" w14:textId="1E238FAA" w:rsidR="00165DE8" w:rsidRPr="00510C52" w:rsidRDefault="00165DE8" w:rsidP="00165DE8">
            <w:pPr>
              <w:keepNext/>
              <w:keepLines/>
              <w:suppressLineNumbers/>
              <w:suppressAutoHyphens/>
              <w:jc w:val="right"/>
              <w:rPr>
                <w:sz w:val="22"/>
                <w:szCs w:val="22"/>
              </w:rPr>
            </w:pPr>
            <w:r w:rsidRPr="00510C52">
              <w:rPr>
                <w:sz w:val="22"/>
                <w:szCs w:val="22"/>
              </w:rPr>
              <w:t xml:space="preserve">796 940 </w:t>
            </w:r>
          </w:p>
        </w:tc>
        <w:tc>
          <w:tcPr>
            <w:tcW w:w="642" w:type="pct"/>
            <w:vAlign w:val="center"/>
          </w:tcPr>
          <w:p w14:paraId="3C2271AF" w14:textId="2846165A" w:rsidR="00165DE8" w:rsidRPr="00510C52" w:rsidRDefault="00165DE8" w:rsidP="00165DE8">
            <w:pPr>
              <w:keepNext/>
              <w:keepLines/>
              <w:suppressLineNumbers/>
              <w:suppressAutoHyphens/>
              <w:jc w:val="right"/>
              <w:rPr>
                <w:sz w:val="22"/>
                <w:szCs w:val="22"/>
              </w:rPr>
            </w:pPr>
            <w:r w:rsidRPr="00510C52">
              <w:rPr>
                <w:sz w:val="22"/>
                <w:szCs w:val="22"/>
              </w:rPr>
              <w:t xml:space="preserve">763 325 </w:t>
            </w:r>
          </w:p>
        </w:tc>
      </w:tr>
      <w:tr w:rsidR="00165DE8" w:rsidRPr="00510C52" w14:paraId="01BD8C67" w14:textId="77777777" w:rsidTr="007A5B55">
        <w:trPr>
          <w:cantSplit/>
          <w:jc w:val="center"/>
        </w:trPr>
        <w:tc>
          <w:tcPr>
            <w:tcW w:w="1875" w:type="pct"/>
            <w:vAlign w:val="center"/>
          </w:tcPr>
          <w:p w14:paraId="5A47D46F" w14:textId="77777777" w:rsidR="00165DE8" w:rsidRPr="00510C52" w:rsidRDefault="00165DE8" w:rsidP="00165DE8">
            <w:pPr>
              <w:keepNext/>
              <w:keepLines/>
              <w:suppressLineNumbers/>
              <w:suppressAutoHyphens/>
              <w:rPr>
                <w:i/>
                <w:sz w:val="22"/>
                <w:szCs w:val="22"/>
              </w:rPr>
            </w:pPr>
            <w:r w:rsidRPr="00510C52">
              <w:rPr>
                <w:i/>
                <w:sz w:val="22"/>
                <w:szCs w:val="22"/>
              </w:rPr>
              <w:t>c) Montant des sommes versées au titre des avantages sociaux</w:t>
            </w:r>
          </w:p>
        </w:tc>
        <w:tc>
          <w:tcPr>
            <w:tcW w:w="637" w:type="pct"/>
            <w:vAlign w:val="center"/>
          </w:tcPr>
          <w:p w14:paraId="0C31F00A" w14:textId="555F23E2"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318 100 </w:t>
            </w:r>
            <w:r w:rsidR="00165DE8" w:rsidRPr="00510C52">
              <w:rPr>
                <w:sz w:val="22"/>
                <w:szCs w:val="22"/>
              </w:rPr>
              <w:t xml:space="preserve"> </w:t>
            </w:r>
          </w:p>
        </w:tc>
        <w:tc>
          <w:tcPr>
            <w:tcW w:w="637" w:type="pct"/>
            <w:vAlign w:val="center"/>
          </w:tcPr>
          <w:p w14:paraId="6E54D13A" w14:textId="19F319D7" w:rsidR="00165DE8" w:rsidRPr="00510C52" w:rsidRDefault="00B35622" w:rsidP="00165DE8">
            <w:pPr>
              <w:keepNext/>
              <w:keepLines/>
              <w:suppressLineNumbers/>
              <w:suppressAutoHyphens/>
              <w:jc w:val="right"/>
              <w:rPr>
                <w:sz w:val="22"/>
                <w:szCs w:val="22"/>
                <w:highlight w:val="yellow"/>
              </w:rPr>
            </w:pPr>
            <w:r w:rsidRPr="00510C52">
              <w:rPr>
                <w:sz w:val="22"/>
                <w:szCs w:val="22"/>
              </w:rPr>
              <w:t xml:space="preserve">344 633 </w:t>
            </w:r>
          </w:p>
        </w:tc>
        <w:tc>
          <w:tcPr>
            <w:tcW w:w="637" w:type="pct"/>
            <w:vAlign w:val="center"/>
          </w:tcPr>
          <w:p w14:paraId="46EB9DBF" w14:textId="2EBF9646" w:rsidR="00165DE8" w:rsidRPr="00510C52" w:rsidRDefault="00165DE8" w:rsidP="00165DE8">
            <w:pPr>
              <w:keepNext/>
              <w:keepLines/>
              <w:suppressLineNumbers/>
              <w:suppressAutoHyphens/>
              <w:jc w:val="right"/>
              <w:rPr>
                <w:sz w:val="22"/>
                <w:szCs w:val="22"/>
              </w:rPr>
            </w:pPr>
            <w:r w:rsidRPr="00510C52">
              <w:rPr>
                <w:sz w:val="22"/>
                <w:szCs w:val="22"/>
              </w:rPr>
              <w:t>342 973</w:t>
            </w:r>
          </w:p>
        </w:tc>
        <w:tc>
          <w:tcPr>
            <w:tcW w:w="573" w:type="pct"/>
            <w:vAlign w:val="center"/>
          </w:tcPr>
          <w:p w14:paraId="10AD7E12" w14:textId="6F2EA458" w:rsidR="00165DE8" w:rsidRPr="00510C52" w:rsidRDefault="00165DE8" w:rsidP="00165DE8">
            <w:pPr>
              <w:keepNext/>
              <w:keepLines/>
              <w:suppressLineNumbers/>
              <w:suppressAutoHyphens/>
              <w:jc w:val="right"/>
              <w:rPr>
                <w:sz w:val="22"/>
                <w:szCs w:val="22"/>
              </w:rPr>
            </w:pPr>
            <w:r w:rsidRPr="00510C52">
              <w:rPr>
                <w:sz w:val="22"/>
                <w:szCs w:val="22"/>
              </w:rPr>
              <w:t xml:space="preserve">324 355 </w:t>
            </w:r>
          </w:p>
        </w:tc>
        <w:tc>
          <w:tcPr>
            <w:tcW w:w="642" w:type="pct"/>
            <w:vAlign w:val="center"/>
          </w:tcPr>
          <w:p w14:paraId="6ACA208C" w14:textId="698A91F0" w:rsidR="00165DE8" w:rsidRPr="00510C52" w:rsidRDefault="00165DE8" w:rsidP="00165DE8">
            <w:pPr>
              <w:keepNext/>
              <w:keepLines/>
              <w:suppressLineNumbers/>
              <w:suppressAutoHyphens/>
              <w:jc w:val="right"/>
              <w:rPr>
                <w:sz w:val="22"/>
                <w:szCs w:val="22"/>
              </w:rPr>
            </w:pPr>
            <w:r w:rsidRPr="00510C52">
              <w:rPr>
                <w:sz w:val="22"/>
                <w:szCs w:val="22"/>
              </w:rPr>
              <w:t xml:space="preserve">374 351 </w:t>
            </w:r>
          </w:p>
        </w:tc>
      </w:tr>
    </w:tbl>
    <w:p w14:paraId="1D3672BE" w14:textId="77777777" w:rsidR="00180487" w:rsidRPr="00510C52" w:rsidRDefault="00180487" w:rsidP="00CA62A5">
      <w:pPr>
        <w:keepLines/>
        <w:ind w:left="397"/>
      </w:pPr>
    </w:p>
    <w:p w14:paraId="71A8762D" w14:textId="66CA99C7" w:rsidR="00180487" w:rsidRPr="00510C52" w:rsidRDefault="00180487" w:rsidP="00CA62A5">
      <w:pPr>
        <w:keepLines/>
        <w:ind w:left="397"/>
      </w:pPr>
    </w:p>
    <w:p w14:paraId="057A43D5" w14:textId="77777777" w:rsidR="00180487" w:rsidRPr="00510C52" w:rsidRDefault="00180487" w:rsidP="00CA62A5">
      <w:pPr>
        <w:keepLines/>
        <w:ind w:left="397"/>
      </w:pPr>
    </w:p>
    <w:p w14:paraId="3A5D4369" w14:textId="77777777" w:rsidR="00C81A60" w:rsidRPr="00510C52" w:rsidRDefault="00C81A60">
      <w:pPr>
        <w:rPr>
          <w:b/>
          <w:bCs/>
          <w:highlight w:val="yellow"/>
          <w:u w:val="single"/>
        </w:rPr>
      </w:pPr>
      <w:r w:rsidRPr="00510C52">
        <w:rPr>
          <w:b/>
          <w:bCs/>
          <w:highlight w:val="yellow"/>
          <w:u w:val="single"/>
        </w:rPr>
        <w:br w:type="page"/>
      </w:r>
    </w:p>
    <w:p w14:paraId="65A55E82" w14:textId="7496057B" w:rsidR="00462A90" w:rsidRPr="00510C52" w:rsidRDefault="00462A90" w:rsidP="00462A90">
      <w:pPr>
        <w:pStyle w:val="Notedefin"/>
        <w:widowControl/>
        <w:tabs>
          <w:tab w:val="clear" w:pos="-720"/>
          <w:tab w:val="clear" w:pos="0"/>
        </w:tabs>
        <w:suppressAutoHyphens w:val="0"/>
        <w:ind w:right="-110"/>
        <w:jc w:val="center"/>
        <w:rPr>
          <w:rFonts w:eastAsia="Times New Roman"/>
          <w:b/>
          <w:bCs/>
          <w:snapToGrid/>
          <w:szCs w:val="24"/>
          <w:u w:val="single"/>
          <w:lang w:eastAsia="fr-FR"/>
        </w:rPr>
      </w:pPr>
      <w:r w:rsidRPr="00510C52">
        <w:rPr>
          <w:rFonts w:eastAsia="Times New Roman"/>
          <w:b/>
          <w:bCs/>
          <w:snapToGrid/>
          <w:szCs w:val="24"/>
          <w:u w:val="single"/>
          <w:lang w:eastAsia="fr-FR"/>
        </w:rPr>
        <w:t>ANNEXE 2</w:t>
      </w:r>
    </w:p>
    <w:p w14:paraId="7FF13E30" w14:textId="77777777" w:rsidR="00462A90" w:rsidRPr="00510C52" w:rsidRDefault="00462A90" w:rsidP="00462A90">
      <w:pPr>
        <w:pStyle w:val="Notedefin"/>
        <w:widowControl/>
        <w:tabs>
          <w:tab w:val="clear" w:pos="-720"/>
          <w:tab w:val="clear" w:pos="0"/>
        </w:tabs>
        <w:suppressAutoHyphens w:val="0"/>
        <w:ind w:right="-110"/>
        <w:jc w:val="center"/>
        <w:rPr>
          <w:rFonts w:eastAsia="Times New Roman"/>
          <w:b/>
          <w:bCs/>
          <w:snapToGrid/>
          <w:szCs w:val="24"/>
          <w:highlight w:val="yellow"/>
          <w:u w:val="single"/>
          <w:lang w:eastAsia="fr-FR"/>
        </w:rPr>
      </w:pPr>
    </w:p>
    <w:p w14:paraId="1427A0AF" w14:textId="4E925713" w:rsidR="00462A90" w:rsidRPr="00510C52" w:rsidRDefault="00462A90" w:rsidP="00F7729C">
      <w:pPr>
        <w:keepLines/>
        <w:jc w:val="center"/>
      </w:pPr>
      <w:bookmarkStart w:id="11" w:name="_Hlk70591036"/>
      <w:r w:rsidRPr="00510C52">
        <w:t>Tableau des factures reçues et émises non réglées à la date de clôture de l’exercice dont le terme est échu</w:t>
      </w:r>
    </w:p>
    <w:bookmarkEnd w:id="11"/>
    <w:p w14:paraId="5F2347AC" w14:textId="77777777" w:rsidR="005455D3" w:rsidRPr="00510C52" w:rsidRDefault="005455D3" w:rsidP="00F7729C">
      <w:pPr>
        <w:keepLines/>
        <w:jc w:val="center"/>
      </w:pPr>
    </w:p>
    <w:p w14:paraId="0024C919" w14:textId="3934927E" w:rsidR="0027043B" w:rsidRPr="00510C52" w:rsidRDefault="0027043B" w:rsidP="00350CE0">
      <w:pPr>
        <w:keepLines/>
        <w:ind w:left="397"/>
      </w:pPr>
    </w:p>
    <w:p w14:paraId="409D76AA" w14:textId="7866C884" w:rsidR="00E516A6" w:rsidRPr="00510C52" w:rsidRDefault="00501213" w:rsidP="00501213">
      <w:pPr>
        <w:keepLines/>
        <w:ind w:left="-142"/>
        <w:rPr>
          <w:b/>
          <w:bCs/>
        </w:rPr>
      </w:pPr>
      <w:r w:rsidRPr="00510C52">
        <w:rPr>
          <w:noProof/>
        </w:rPr>
        <w:drawing>
          <wp:inline distT="0" distB="0" distL="0" distR="0" wp14:anchorId="65BF6280" wp14:editId="50A54F7D">
            <wp:extent cx="6560318" cy="45354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9074" cy="4548391"/>
                    </a:xfrm>
                    <a:prstGeom prst="rect">
                      <a:avLst/>
                    </a:prstGeom>
                    <a:noFill/>
                    <a:ln>
                      <a:noFill/>
                    </a:ln>
                  </pic:spPr>
                </pic:pic>
              </a:graphicData>
            </a:graphic>
          </wp:inline>
        </w:drawing>
      </w:r>
    </w:p>
    <w:sectPr w:rsidR="00E516A6" w:rsidRPr="00510C52" w:rsidSect="0088523D">
      <w:headerReference w:type="even" r:id="rId13"/>
      <w:footerReference w:type="default" r:id="rId14"/>
      <w:headerReference w:type="first" r:id="rId15"/>
      <w:pgSz w:w="11906" w:h="16838" w:code="9"/>
      <w:pgMar w:top="1417" w:right="1417" w:bottom="1417" w:left="1417" w:header="45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D863" w14:textId="77777777" w:rsidR="005B57CD" w:rsidRDefault="005B57CD">
      <w:r>
        <w:separator/>
      </w:r>
    </w:p>
  </w:endnote>
  <w:endnote w:type="continuationSeparator" w:id="0">
    <w:p w14:paraId="48497C27" w14:textId="77777777" w:rsidR="005B57CD" w:rsidRDefault="005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01492"/>
      <w:docPartObj>
        <w:docPartGallery w:val="Page Numbers (Bottom of Page)"/>
        <w:docPartUnique/>
      </w:docPartObj>
    </w:sdtPr>
    <w:sdtEndPr/>
    <w:sdtContent>
      <w:p w14:paraId="7AAEF6E1" w14:textId="7778F21E" w:rsidR="005B57CD" w:rsidRDefault="005B57CD">
        <w:pPr>
          <w:pStyle w:val="Pieddepage"/>
          <w:jc w:val="right"/>
        </w:pPr>
        <w:r>
          <w:fldChar w:fldCharType="begin"/>
        </w:r>
        <w:r>
          <w:instrText>PAGE   \* MERGEFORMAT</w:instrText>
        </w:r>
        <w:r>
          <w:fldChar w:fldCharType="separate"/>
        </w:r>
        <w:r w:rsidR="005F2DBD">
          <w:rPr>
            <w:noProof/>
          </w:rPr>
          <w:t>1</w:t>
        </w:r>
        <w:r>
          <w:fldChar w:fldCharType="end"/>
        </w:r>
      </w:p>
    </w:sdtContent>
  </w:sdt>
  <w:p w14:paraId="47D39EBF" w14:textId="5BB3444B" w:rsidR="005B57CD" w:rsidRDefault="005B57CD" w:rsidP="00B83D56">
    <w:pPr>
      <w:pStyle w:val="Pieddepage"/>
      <w:tabs>
        <w:tab w:val="clear" w:pos="4536"/>
        <w:tab w:val="clear" w:pos="9072"/>
        <w:tab w:val="left" w:pos="37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145A" w14:textId="77777777" w:rsidR="005B57CD" w:rsidRDefault="005B57CD">
      <w:r>
        <w:separator/>
      </w:r>
    </w:p>
  </w:footnote>
  <w:footnote w:type="continuationSeparator" w:id="0">
    <w:p w14:paraId="7E676742" w14:textId="77777777" w:rsidR="005B57CD" w:rsidRDefault="005B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D2B7" w14:textId="77777777" w:rsidR="005B57CD" w:rsidRDefault="005B57C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69C16648" w14:textId="77777777" w:rsidR="005B57CD" w:rsidRDefault="005B57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2A68" w14:textId="77777777" w:rsidR="005B57CD" w:rsidRDefault="005B57CD">
    <w:pPr>
      <w:pStyle w:val="En-tte"/>
      <w:rPr>
        <w:i/>
        <w:iCs/>
        <w:u w:val="single"/>
      </w:rPr>
    </w:pPr>
    <w:r>
      <w:rPr>
        <w:i/>
        <w:iCs/>
      </w:rPr>
      <w:tab/>
    </w:r>
    <w:r>
      <w:rPr>
        <w:i/>
        <w:iCs/>
      </w:rPr>
      <w:tab/>
    </w:r>
    <w:r>
      <w:rPr>
        <w:i/>
        <w:iCs/>
        <w:u w:val="single"/>
      </w:rPr>
      <w:t>Projet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C8BB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343381"/>
    <w:multiLevelType w:val="hybridMultilevel"/>
    <w:tmpl w:val="0F244FE6"/>
    <w:lvl w:ilvl="0" w:tplc="A3D21FFA">
      <w:start w:val="1"/>
      <w:numFmt w:val="lowerLetter"/>
      <w:pStyle w:val="Retrait2"/>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DB6D11"/>
    <w:multiLevelType w:val="hybridMultilevel"/>
    <w:tmpl w:val="5FEC7936"/>
    <w:lvl w:ilvl="0" w:tplc="9464333A">
      <w:start w:val="1"/>
      <w:numFmt w:val="decimal"/>
      <w:lvlText w:val="(%1)"/>
      <w:lvlJc w:val="left"/>
      <w:pPr>
        <w:ind w:left="928" w:hanging="360"/>
      </w:pPr>
      <w:rPr>
        <w:rFonts w:hint="default"/>
        <w:i/>
        <w:iCs/>
        <w:color w:val="auto"/>
        <w:sz w:val="20"/>
        <w:szCs w:val="16"/>
        <w:vertAlign w:val="superscrip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nsid w:val="0D6938F4"/>
    <w:multiLevelType w:val="hybridMultilevel"/>
    <w:tmpl w:val="5CE07C68"/>
    <w:lvl w:ilvl="0" w:tplc="040C000B">
      <w:start w:val="52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47341E"/>
    <w:multiLevelType w:val="hybridMultilevel"/>
    <w:tmpl w:val="5560D1D6"/>
    <w:lvl w:ilvl="0" w:tplc="BED205A6">
      <w:start w:val="1"/>
      <w:numFmt w:val="bullet"/>
      <w:pStyle w:val="Retrait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016373"/>
    <w:multiLevelType w:val="hybridMultilevel"/>
    <w:tmpl w:val="E22A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291EF3"/>
    <w:multiLevelType w:val="multilevel"/>
    <w:tmpl w:val="CE2602EE"/>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3CD503D8"/>
    <w:multiLevelType w:val="hybridMultilevel"/>
    <w:tmpl w:val="72688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1E573B"/>
    <w:multiLevelType w:val="multilevel"/>
    <w:tmpl w:val="777AF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393CF8"/>
    <w:multiLevelType w:val="hybridMultilevel"/>
    <w:tmpl w:val="28849B4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06458F"/>
    <w:multiLevelType w:val="hybridMultilevel"/>
    <w:tmpl w:val="0980C36C"/>
    <w:lvl w:ilvl="0" w:tplc="FFFFFFFF">
      <w:start w:val="1"/>
      <w:numFmt w:val="bullet"/>
      <w:pStyle w:val="TM3"/>
      <w:lvlText w:val=""/>
      <w:lvlJc w:val="left"/>
      <w:pPr>
        <w:tabs>
          <w:tab w:val="num" w:pos="1495"/>
        </w:tabs>
        <w:ind w:left="1475" w:hanging="34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1">
    <w:nsid w:val="63464601"/>
    <w:multiLevelType w:val="hybridMultilevel"/>
    <w:tmpl w:val="3A8209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D227DE"/>
    <w:multiLevelType w:val="hybridMultilevel"/>
    <w:tmpl w:val="3D7E66CA"/>
    <w:lvl w:ilvl="0" w:tplc="040C000B">
      <w:start w:val="52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1019A3"/>
    <w:multiLevelType w:val="hybridMultilevel"/>
    <w:tmpl w:val="77F8D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A96C1F"/>
    <w:multiLevelType w:val="multilevel"/>
    <w:tmpl w:val="500E9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
  </w:num>
  <w:num w:numId="4">
    <w:abstractNumId w:val="2"/>
  </w:num>
  <w:num w:numId="5">
    <w:abstractNumId w:val="0"/>
  </w:num>
  <w:num w:numId="6">
    <w:abstractNumId w:val="7"/>
  </w:num>
  <w:num w:numId="7">
    <w:abstractNumId w:val="3"/>
  </w:num>
  <w:num w:numId="8">
    <w:abstractNumId w:val="6"/>
  </w:num>
  <w:num w:numId="9">
    <w:abstractNumId w:val="8"/>
  </w:num>
  <w:num w:numId="10">
    <w:abstractNumId w:val="13"/>
  </w:num>
  <w:num w:numId="11">
    <w:abstractNumId w:val="9"/>
  </w:num>
  <w:num w:numId="12">
    <w:abstractNumId w:val="14"/>
  </w:num>
  <w:num w:numId="13">
    <w:abstractNumId w:val="11"/>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ni" w:val="KFROFF.INI.XML"/>
  </w:docVars>
  <w:rsids>
    <w:rsidRoot w:val="00E94774"/>
    <w:rsid w:val="000000D0"/>
    <w:rsid w:val="00000A12"/>
    <w:rsid w:val="000018D7"/>
    <w:rsid w:val="000021FB"/>
    <w:rsid w:val="0000284E"/>
    <w:rsid w:val="0000451A"/>
    <w:rsid w:val="00005583"/>
    <w:rsid w:val="00005DA2"/>
    <w:rsid w:val="00006148"/>
    <w:rsid w:val="000062BD"/>
    <w:rsid w:val="00011275"/>
    <w:rsid w:val="00011932"/>
    <w:rsid w:val="000145F1"/>
    <w:rsid w:val="000169BC"/>
    <w:rsid w:val="00023B42"/>
    <w:rsid w:val="00023D2E"/>
    <w:rsid w:val="00023E4E"/>
    <w:rsid w:val="000246D1"/>
    <w:rsid w:val="00024B56"/>
    <w:rsid w:val="0003056E"/>
    <w:rsid w:val="00031545"/>
    <w:rsid w:val="00034D9B"/>
    <w:rsid w:val="00035A87"/>
    <w:rsid w:val="00036D6B"/>
    <w:rsid w:val="00036FA2"/>
    <w:rsid w:val="00040867"/>
    <w:rsid w:val="00040A76"/>
    <w:rsid w:val="00042525"/>
    <w:rsid w:val="00044C0C"/>
    <w:rsid w:val="00046EA6"/>
    <w:rsid w:val="00051012"/>
    <w:rsid w:val="000536C6"/>
    <w:rsid w:val="000539F9"/>
    <w:rsid w:val="00053CD4"/>
    <w:rsid w:val="00054D37"/>
    <w:rsid w:val="00055CD9"/>
    <w:rsid w:val="000574F4"/>
    <w:rsid w:val="000575EA"/>
    <w:rsid w:val="00057910"/>
    <w:rsid w:val="00057A3B"/>
    <w:rsid w:val="000612CF"/>
    <w:rsid w:val="0006301C"/>
    <w:rsid w:val="000631BC"/>
    <w:rsid w:val="00064E16"/>
    <w:rsid w:val="0006787A"/>
    <w:rsid w:val="0007287C"/>
    <w:rsid w:val="00076A24"/>
    <w:rsid w:val="000770DF"/>
    <w:rsid w:val="0007740F"/>
    <w:rsid w:val="00077DB7"/>
    <w:rsid w:val="00080179"/>
    <w:rsid w:val="000812BA"/>
    <w:rsid w:val="000817DB"/>
    <w:rsid w:val="00082908"/>
    <w:rsid w:val="00083401"/>
    <w:rsid w:val="00084AD9"/>
    <w:rsid w:val="000855F8"/>
    <w:rsid w:val="0008576B"/>
    <w:rsid w:val="0008783B"/>
    <w:rsid w:val="00090494"/>
    <w:rsid w:val="000910DE"/>
    <w:rsid w:val="0009194A"/>
    <w:rsid w:val="000930DA"/>
    <w:rsid w:val="000942EC"/>
    <w:rsid w:val="00094720"/>
    <w:rsid w:val="00094D44"/>
    <w:rsid w:val="000A0BF2"/>
    <w:rsid w:val="000A0E92"/>
    <w:rsid w:val="000A1086"/>
    <w:rsid w:val="000A12B4"/>
    <w:rsid w:val="000A1A2C"/>
    <w:rsid w:val="000A27A7"/>
    <w:rsid w:val="000A293C"/>
    <w:rsid w:val="000A4B8A"/>
    <w:rsid w:val="000A4BCD"/>
    <w:rsid w:val="000A4E50"/>
    <w:rsid w:val="000B0AA5"/>
    <w:rsid w:val="000B511C"/>
    <w:rsid w:val="000B5589"/>
    <w:rsid w:val="000B68D6"/>
    <w:rsid w:val="000B76E2"/>
    <w:rsid w:val="000C1957"/>
    <w:rsid w:val="000C1AFE"/>
    <w:rsid w:val="000C2E86"/>
    <w:rsid w:val="000C43AF"/>
    <w:rsid w:val="000C521C"/>
    <w:rsid w:val="000C5D41"/>
    <w:rsid w:val="000C667E"/>
    <w:rsid w:val="000C721A"/>
    <w:rsid w:val="000C75E5"/>
    <w:rsid w:val="000D039B"/>
    <w:rsid w:val="000D0CB5"/>
    <w:rsid w:val="000D1445"/>
    <w:rsid w:val="000D1A27"/>
    <w:rsid w:val="000D2041"/>
    <w:rsid w:val="000D2E97"/>
    <w:rsid w:val="000D314A"/>
    <w:rsid w:val="000D3B59"/>
    <w:rsid w:val="000D6EF5"/>
    <w:rsid w:val="000D7CEF"/>
    <w:rsid w:val="000E0035"/>
    <w:rsid w:val="000E0537"/>
    <w:rsid w:val="000E0E28"/>
    <w:rsid w:val="000E14DC"/>
    <w:rsid w:val="000E15E8"/>
    <w:rsid w:val="000E1940"/>
    <w:rsid w:val="000E19A2"/>
    <w:rsid w:val="000E2BCA"/>
    <w:rsid w:val="000E3A50"/>
    <w:rsid w:val="000E3AE1"/>
    <w:rsid w:val="000E3AF9"/>
    <w:rsid w:val="000E4E4E"/>
    <w:rsid w:val="000E6150"/>
    <w:rsid w:val="000E61B6"/>
    <w:rsid w:val="000E62C0"/>
    <w:rsid w:val="000E68DD"/>
    <w:rsid w:val="000F2308"/>
    <w:rsid w:val="000F4A52"/>
    <w:rsid w:val="000F52A3"/>
    <w:rsid w:val="000F550A"/>
    <w:rsid w:val="000F5D72"/>
    <w:rsid w:val="000F7723"/>
    <w:rsid w:val="0010027A"/>
    <w:rsid w:val="001002EC"/>
    <w:rsid w:val="00100D7D"/>
    <w:rsid w:val="001018E9"/>
    <w:rsid w:val="00101B00"/>
    <w:rsid w:val="00103820"/>
    <w:rsid w:val="00104A24"/>
    <w:rsid w:val="00107E71"/>
    <w:rsid w:val="00110331"/>
    <w:rsid w:val="00113730"/>
    <w:rsid w:val="0011477A"/>
    <w:rsid w:val="00115B60"/>
    <w:rsid w:val="00116190"/>
    <w:rsid w:val="00120ADF"/>
    <w:rsid w:val="00122FC4"/>
    <w:rsid w:val="00123253"/>
    <w:rsid w:val="001240DB"/>
    <w:rsid w:val="00125BC7"/>
    <w:rsid w:val="0012652A"/>
    <w:rsid w:val="001267F7"/>
    <w:rsid w:val="00130357"/>
    <w:rsid w:val="00132C32"/>
    <w:rsid w:val="00134B92"/>
    <w:rsid w:val="00134FF7"/>
    <w:rsid w:val="00135E97"/>
    <w:rsid w:val="001375BF"/>
    <w:rsid w:val="00140055"/>
    <w:rsid w:val="0014016A"/>
    <w:rsid w:val="00140AE3"/>
    <w:rsid w:val="0014281D"/>
    <w:rsid w:val="0015089A"/>
    <w:rsid w:val="00151987"/>
    <w:rsid w:val="00151AEF"/>
    <w:rsid w:val="00152DB2"/>
    <w:rsid w:val="00153B89"/>
    <w:rsid w:val="001543B8"/>
    <w:rsid w:val="00154E3A"/>
    <w:rsid w:val="00155736"/>
    <w:rsid w:val="001563EF"/>
    <w:rsid w:val="0015672D"/>
    <w:rsid w:val="00157847"/>
    <w:rsid w:val="00157DA3"/>
    <w:rsid w:val="00157DFB"/>
    <w:rsid w:val="00160392"/>
    <w:rsid w:val="00160A4E"/>
    <w:rsid w:val="0016291E"/>
    <w:rsid w:val="00163A28"/>
    <w:rsid w:val="00163ECF"/>
    <w:rsid w:val="00165036"/>
    <w:rsid w:val="001650DE"/>
    <w:rsid w:val="00165DE8"/>
    <w:rsid w:val="00170419"/>
    <w:rsid w:val="00170C94"/>
    <w:rsid w:val="001711B2"/>
    <w:rsid w:val="00173422"/>
    <w:rsid w:val="0017418B"/>
    <w:rsid w:val="00175579"/>
    <w:rsid w:val="00175605"/>
    <w:rsid w:val="00176E78"/>
    <w:rsid w:val="00177C83"/>
    <w:rsid w:val="00177F9E"/>
    <w:rsid w:val="00180487"/>
    <w:rsid w:val="00180B89"/>
    <w:rsid w:val="00181708"/>
    <w:rsid w:val="00182467"/>
    <w:rsid w:val="00183A7F"/>
    <w:rsid w:val="00183F94"/>
    <w:rsid w:val="001860C2"/>
    <w:rsid w:val="001908AE"/>
    <w:rsid w:val="00192248"/>
    <w:rsid w:val="00193E49"/>
    <w:rsid w:val="00196A43"/>
    <w:rsid w:val="00197072"/>
    <w:rsid w:val="001A0254"/>
    <w:rsid w:val="001A2A48"/>
    <w:rsid w:val="001A2AE1"/>
    <w:rsid w:val="001A3656"/>
    <w:rsid w:val="001A4BA1"/>
    <w:rsid w:val="001A5D71"/>
    <w:rsid w:val="001A6A6F"/>
    <w:rsid w:val="001A77BF"/>
    <w:rsid w:val="001B05D7"/>
    <w:rsid w:val="001B1114"/>
    <w:rsid w:val="001B2923"/>
    <w:rsid w:val="001B2D14"/>
    <w:rsid w:val="001B3A0A"/>
    <w:rsid w:val="001B406E"/>
    <w:rsid w:val="001B5072"/>
    <w:rsid w:val="001B635A"/>
    <w:rsid w:val="001B72C0"/>
    <w:rsid w:val="001B7D78"/>
    <w:rsid w:val="001B7E1A"/>
    <w:rsid w:val="001C0748"/>
    <w:rsid w:val="001C1FF7"/>
    <w:rsid w:val="001C245F"/>
    <w:rsid w:val="001C44F8"/>
    <w:rsid w:val="001C6FDA"/>
    <w:rsid w:val="001D024B"/>
    <w:rsid w:val="001D3A8D"/>
    <w:rsid w:val="001D3A9E"/>
    <w:rsid w:val="001D42A5"/>
    <w:rsid w:val="001D63DE"/>
    <w:rsid w:val="001D68A9"/>
    <w:rsid w:val="001D6963"/>
    <w:rsid w:val="001D6D13"/>
    <w:rsid w:val="001E0397"/>
    <w:rsid w:val="001E239D"/>
    <w:rsid w:val="001E2F51"/>
    <w:rsid w:val="001E3D6D"/>
    <w:rsid w:val="001E5764"/>
    <w:rsid w:val="001E6BC3"/>
    <w:rsid w:val="001E6E88"/>
    <w:rsid w:val="001E7C58"/>
    <w:rsid w:val="001F0DFD"/>
    <w:rsid w:val="001F25E3"/>
    <w:rsid w:val="001F318D"/>
    <w:rsid w:val="001F3F69"/>
    <w:rsid w:val="001F4D8E"/>
    <w:rsid w:val="001F505E"/>
    <w:rsid w:val="001F5520"/>
    <w:rsid w:val="001F59CE"/>
    <w:rsid w:val="001F7269"/>
    <w:rsid w:val="002025EB"/>
    <w:rsid w:val="002043BD"/>
    <w:rsid w:val="00205729"/>
    <w:rsid w:val="00206329"/>
    <w:rsid w:val="00206E05"/>
    <w:rsid w:val="00207741"/>
    <w:rsid w:val="00211F9B"/>
    <w:rsid w:val="00213DD6"/>
    <w:rsid w:val="0021482C"/>
    <w:rsid w:val="00215C02"/>
    <w:rsid w:val="00216738"/>
    <w:rsid w:val="00216786"/>
    <w:rsid w:val="00217CDB"/>
    <w:rsid w:val="00217E01"/>
    <w:rsid w:val="00220672"/>
    <w:rsid w:val="0022080A"/>
    <w:rsid w:val="002229E3"/>
    <w:rsid w:val="00222EF0"/>
    <w:rsid w:val="002232EF"/>
    <w:rsid w:val="00224913"/>
    <w:rsid w:val="00227CF5"/>
    <w:rsid w:val="002306C7"/>
    <w:rsid w:val="00231457"/>
    <w:rsid w:val="00234515"/>
    <w:rsid w:val="002351A6"/>
    <w:rsid w:val="00235917"/>
    <w:rsid w:val="0024035D"/>
    <w:rsid w:val="00241903"/>
    <w:rsid w:val="002419E9"/>
    <w:rsid w:val="0024204F"/>
    <w:rsid w:val="00245538"/>
    <w:rsid w:val="00245929"/>
    <w:rsid w:val="00246C59"/>
    <w:rsid w:val="0024787E"/>
    <w:rsid w:val="00250EAA"/>
    <w:rsid w:val="0025131A"/>
    <w:rsid w:val="0025540A"/>
    <w:rsid w:val="00255756"/>
    <w:rsid w:val="00255DF7"/>
    <w:rsid w:val="002565EA"/>
    <w:rsid w:val="00256E5C"/>
    <w:rsid w:val="0025722E"/>
    <w:rsid w:val="002576F1"/>
    <w:rsid w:val="002606A3"/>
    <w:rsid w:val="00262DA2"/>
    <w:rsid w:val="00263E8D"/>
    <w:rsid w:val="0026467C"/>
    <w:rsid w:val="002659C8"/>
    <w:rsid w:val="0026673C"/>
    <w:rsid w:val="00266E4C"/>
    <w:rsid w:val="00267C04"/>
    <w:rsid w:val="0027043B"/>
    <w:rsid w:val="00270FE3"/>
    <w:rsid w:val="00271277"/>
    <w:rsid w:val="0027146F"/>
    <w:rsid w:val="002715F6"/>
    <w:rsid w:val="002719EF"/>
    <w:rsid w:val="00271E1A"/>
    <w:rsid w:val="00272888"/>
    <w:rsid w:val="00272B02"/>
    <w:rsid w:val="00273B33"/>
    <w:rsid w:val="00273D50"/>
    <w:rsid w:val="002740DA"/>
    <w:rsid w:val="0027437B"/>
    <w:rsid w:val="002755D5"/>
    <w:rsid w:val="002818EA"/>
    <w:rsid w:val="00281CF0"/>
    <w:rsid w:val="00281F23"/>
    <w:rsid w:val="0028348F"/>
    <w:rsid w:val="002845CE"/>
    <w:rsid w:val="0028494A"/>
    <w:rsid w:val="002855BE"/>
    <w:rsid w:val="002856B1"/>
    <w:rsid w:val="00285C5A"/>
    <w:rsid w:val="00285F0A"/>
    <w:rsid w:val="00287EFA"/>
    <w:rsid w:val="002903F0"/>
    <w:rsid w:val="00292C91"/>
    <w:rsid w:val="00292FD9"/>
    <w:rsid w:val="00293B2B"/>
    <w:rsid w:val="002941FE"/>
    <w:rsid w:val="00294788"/>
    <w:rsid w:val="00295110"/>
    <w:rsid w:val="002959D4"/>
    <w:rsid w:val="00296A9F"/>
    <w:rsid w:val="002A08D7"/>
    <w:rsid w:val="002A245D"/>
    <w:rsid w:val="002A2E53"/>
    <w:rsid w:val="002A31D9"/>
    <w:rsid w:val="002A3F84"/>
    <w:rsid w:val="002B13B5"/>
    <w:rsid w:val="002B1411"/>
    <w:rsid w:val="002B1AB4"/>
    <w:rsid w:val="002B2C72"/>
    <w:rsid w:val="002B340D"/>
    <w:rsid w:val="002B610B"/>
    <w:rsid w:val="002C0194"/>
    <w:rsid w:val="002C08D5"/>
    <w:rsid w:val="002C16F5"/>
    <w:rsid w:val="002C1ECA"/>
    <w:rsid w:val="002C2FA1"/>
    <w:rsid w:val="002C36E9"/>
    <w:rsid w:val="002C4822"/>
    <w:rsid w:val="002C5249"/>
    <w:rsid w:val="002C55B9"/>
    <w:rsid w:val="002C6964"/>
    <w:rsid w:val="002D010E"/>
    <w:rsid w:val="002D16FC"/>
    <w:rsid w:val="002D350A"/>
    <w:rsid w:val="002D4340"/>
    <w:rsid w:val="002D4419"/>
    <w:rsid w:val="002D71EE"/>
    <w:rsid w:val="002E1C88"/>
    <w:rsid w:val="002E2AF5"/>
    <w:rsid w:val="002E3BBD"/>
    <w:rsid w:val="002E43B7"/>
    <w:rsid w:val="002E5311"/>
    <w:rsid w:val="002E6918"/>
    <w:rsid w:val="002E6B00"/>
    <w:rsid w:val="002E6CC7"/>
    <w:rsid w:val="002F01E0"/>
    <w:rsid w:val="002F0653"/>
    <w:rsid w:val="002F0A6E"/>
    <w:rsid w:val="002F2430"/>
    <w:rsid w:val="002F36E4"/>
    <w:rsid w:val="002F6793"/>
    <w:rsid w:val="002F7532"/>
    <w:rsid w:val="00303D8F"/>
    <w:rsid w:val="003060EA"/>
    <w:rsid w:val="00306623"/>
    <w:rsid w:val="00310724"/>
    <w:rsid w:val="00310A8F"/>
    <w:rsid w:val="00310DA5"/>
    <w:rsid w:val="00314241"/>
    <w:rsid w:val="00316FB6"/>
    <w:rsid w:val="00317050"/>
    <w:rsid w:val="00320498"/>
    <w:rsid w:val="00321B1E"/>
    <w:rsid w:val="0032645E"/>
    <w:rsid w:val="003265EC"/>
    <w:rsid w:val="003266DA"/>
    <w:rsid w:val="0033007C"/>
    <w:rsid w:val="00330B3D"/>
    <w:rsid w:val="00330EA9"/>
    <w:rsid w:val="00330F27"/>
    <w:rsid w:val="00331BC8"/>
    <w:rsid w:val="00333D30"/>
    <w:rsid w:val="00335049"/>
    <w:rsid w:val="00337A81"/>
    <w:rsid w:val="00340A5B"/>
    <w:rsid w:val="00342444"/>
    <w:rsid w:val="00342FA2"/>
    <w:rsid w:val="00342FE2"/>
    <w:rsid w:val="0034528B"/>
    <w:rsid w:val="00345F85"/>
    <w:rsid w:val="00350B20"/>
    <w:rsid w:val="00350CE0"/>
    <w:rsid w:val="003511A9"/>
    <w:rsid w:val="00353DB0"/>
    <w:rsid w:val="0035423A"/>
    <w:rsid w:val="00355668"/>
    <w:rsid w:val="00357C0B"/>
    <w:rsid w:val="00360AF6"/>
    <w:rsid w:val="00361CCA"/>
    <w:rsid w:val="00361FEB"/>
    <w:rsid w:val="00362F06"/>
    <w:rsid w:val="00363104"/>
    <w:rsid w:val="0036626C"/>
    <w:rsid w:val="00367B0F"/>
    <w:rsid w:val="003709EB"/>
    <w:rsid w:val="0037424C"/>
    <w:rsid w:val="00374CC0"/>
    <w:rsid w:val="00375C2C"/>
    <w:rsid w:val="0037611F"/>
    <w:rsid w:val="00376339"/>
    <w:rsid w:val="0037685C"/>
    <w:rsid w:val="00376A9C"/>
    <w:rsid w:val="003775EB"/>
    <w:rsid w:val="00380228"/>
    <w:rsid w:val="0038112B"/>
    <w:rsid w:val="0038229C"/>
    <w:rsid w:val="00382862"/>
    <w:rsid w:val="00383657"/>
    <w:rsid w:val="00383931"/>
    <w:rsid w:val="00384963"/>
    <w:rsid w:val="0038619C"/>
    <w:rsid w:val="00386C66"/>
    <w:rsid w:val="00386E36"/>
    <w:rsid w:val="00387078"/>
    <w:rsid w:val="00387A4C"/>
    <w:rsid w:val="00394C75"/>
    <w:rsid w:val="00395F73"/>
    <w:rsid w:val="003A0040"/>
    <w:rsid w:val="003A0F92"/>
    <w:rsid w:val="003A1B32"/>
    <w:rsid w:val="003A4061"/>
    <w:rsid w:val="003A56A0"/>
    <w:rsid w:val="003A577F"/>
    <w:rsid w:val="003A6498"/>
    <w:rsid w:val="003A6B81"/>
    <w:rsid w:val="003A6C16"/>
    <w:rsid w:val="003B2E0F"/>
    <w:rsid w:val="003B389B"/>
    <w:rsid w:val="003B455C"/>
    <w:rsid w:val="003B497B"/>
    <w:rsid w:val="003B55CC"/>
    <w:rsid w:val="003B5F9C"/>
    <w:rsid w:val="003B653F"/>
    <w:rsid w:val="003C0C4D"/>
    <w:rsid w:val="003C25E7"/>
    <w:rsid w:val="003C34D0"/>
    <w:rsid w:val="003C4C44"/>
    <w:rsid w:val="003C645F"/>
    <w:rsid w:val="003D0A25"/>
    <w:rsid w:val="003D1642"/>
    <w:rsid w:val="003D4DE3"/>
    <w:rsid w:val="003D5B79"/>
    <w:rsid w:val="003D633C"/>
    <w:rsid w:val="003D673B"/>
    <w:rsid w:val="003D677A"/>
    <w:rsid w:val="003E06A4"/>
    <w:rsid w:val="003E1B1C"/>
    <w:rsid w:val="003E1EEA"/>
    <w:rsid w:val="003E2466"/>
    <w:rsid w:val="003E2C00"/>
    <w:rsid w:val="003E3D47"/>
    <w:rsid w:val="003E46EA"/>
    <w:rsid w:val="003E6181"/>
    <w:rsid w:val="003E6D93"/>
    <w:rsid w:val="003F042E"/>
    <w:rsid w:val="003F0769"/>
    <w:rsid w:val="003F1404"/>
    <w:rsid w:val="003F27EF"/>
    <w:rsid w:val="003F453C"/>
    <w:rsid w:val="003F4800"/>
    <w:rsid w:val="003F4E3F"/>
    <w:rsid w:val="003F676F"/>
    <w:rsid w:val="00400529"/>
    <w:rsid w:val="004007AF"/>
    <w:rsid w:val="00400F9E"/>
    <w:rsid w:val="00401199"/>
    <w:rsid w:val="00401F20"/>
    <w:rsid w:val="0040253F"/>
    <w:rsid w:val="00403362"/>
    <w:rsid w:val="00403978"/>
    <w:rsid w:val="00403AEA"/>
    <w:rsid w:val="0040475F"/>
    <w:rsid w:val="0040513A"/>
    <w:rsid w:val="004078BF"/>
    <w:rsid w:val="0041025C"/>
    <w:rsid w:val="00410DF3"/>
    <w:rsid w:val="004118EF"/>
    <w:rsid w:val="0041197A"/>
    <w:rsid w:val="004127E3"/>
    <w:rsid w:val="00413E6B"/>
    <w:rsid w:val="0041471F"/>
    <w:rsid w:val="00414A3D"/>
    <w:rsid w:val="00415D81"/>
    <w:rsid w:val="004179AC"/>
    <w:rsid w:val="0042100E"/>
    <w:rsid w:val="00421F1F"/>
    <w:rsid w:val="00423066"/>
    <w:rsid w:val="00423804"/>
    <w:rsid w:val="00424B34"/>
    <w:rsid w:val="00426121"/>
    <w:rsid w:val="0042639B"/>
    <w:rsid w:val="004278C9"/>
    <w:rsid w:val="00427D24"/>
    <w:rsid w:val="0043269F"/>
    <w:rsid w:val="00432FA2"/>
    <w:rsid w:val="004335C8"/>
    <w:rsid w:val="00433DC6"/>
    <w:rsid w:val="00433DF6"/>
    <w:rsid w:val="00434458"/>
    <w:rsid w:val="00434ABB"/>
    <w:rsid w:val="00434DFB"/>
    <w:rsid w:val="00434F48"/>
    <w:rsid w:val="004357C8"/>
    <w:rsid w:val="00436505"/>
    <w:rsid w:val="004438A7"/>
    <w:rsid w:val="00444821"/>
    <w:rsid w:val="004449A4"/>
    <w:rsid w:val="00445421"/>
    <w:rsid w:val="004455F0"/>
    <w:rsid w:val="004463D3"/>
    <w:rsid w:val="00450973"/>
    <w:rsid w:val="004512CE"/>
    <w:rsid w:val="00452CB6"/>
    <w:rsid w:val="0045417B"/>
    <w:rsid w:val="00454C9B"/>
    <w:rsid w:val="004554AA"/>
    <w:rsid w:val="004556E1"/>
    <w:rsid w:val="004556FE"/>
    <w:rsid w:val="00462A90"/>
    <w:rsid w:val="00462F43"/>
    <w:rsid w:val="00464014"/>
    <w:rsid w:val="0046434D"/>
    <w:rsid w:val="00465980"/>
    <w:rsid w:val="0046656F"/>
    <w:rsid w:val="00466D9E"/>
    <w:rsid w:val="00467278"/>
    <w:rsid w:val="00467BC2"/>
    <w:rsid w:val="00472342"/>
    <w:rsid w:val="0047429C"/>
    <w:rsid w:val="004749D9"/>
    <w:rsid w:val="00476098"/>
    <w:rsid w:val="0047611F"/>
    <w:rsid w:val="00477CBD"/>
    <w:rsid w:val="00480036"/>
    <w:rsid w:val="00480867"/>
    <w:rsid w:val="00481769"/>
    <w:rsid w:val="00481A16"/>
    <w:rsid w:val="0048290B"/>
    <w:rsid w:val="00485B3C"/>
    <w:rsid w:val="0048628E"/>
    <w:rsid w:val="00487359"/>
    <w:rsid w:val="00487CCF"/>
    <w:rsid w:val="0049165B"/>
    <w:rsid w:val="00491B9E"/>
    <w:rsid w:val="00492F88"/>
    <w:rsid w:val="004933DC"/>
    <w:rsid w:val="0049343D"/>
    <w:rsid w:val="00493502"/>
    <w:rsid w:val="00493657"/>
    <w:rsid w:val="00493784"/>
    <w:rsid w:val="004947C2"/>
    <w:rsid w:val="00494C63"/>
    <w:rsid w:val="00496757"/>
    <w:rsid w:val="00497BB2"/>
    <w:rsid w:val="004A176C"/>
    <w:rsid w:val="004A1AD2"/>
    <w:rsid w:val="004A4352"/>
    <w:rsid w:val="004A5409"/>
    <w:rsid w:val="004A568F"/>
    <w:rsid w:val="004A56FF"/>
    <w:rsid w:val="004A59F1"/>
    <w:rsid w:val="004A6534"/>
    <w:rsid w:val="004A6E56"/>
    <w:rsid w:val="004A7515"/>
    <w:rsid w:val="004B1DCA"/>
    <w:rsid w:val="004B25AC"/>
    <w:rsid w:val="004B295E"/>
    <w:rsid w:val="004B2A77"/>
    <w:rsid w:val="004B2CDF"/>
    <w:rsid w:val="004B39D2"/>
    <w:rsid w:val="004B59DD"/>
    <w:rsid w:val="004B59F3"/>
    <w:rsid w:val="004B5D80"/>
    <w:rsid w:val="004B76A0"/>
    <w:rsid w:val="004B78A5"/>
    <w:rsid w:val="004B7DCF"/>
    <w:rsid w:val="004C15A2"/>
    <w:rsid w:val="004C2ACE"/>
    <w:rsid w:val="004D0732"/>
    <w:rsid w:val="004D0AAC"/>
    <w:rsid w:val="004D1208"/>
    <w:rsid w:val="004D1CCF"/>
    <w:rsid w:val="004D1EF9"/>
    <w:rsid w:val="004D2826"/>
    <w:rsid w:val="004D2F93"/>
    <w:rsid w:val="004D3823"/>
    <w:rsid w:val="004D3EB3"/>
    <w:rsid w:val="004D4952"/>
    <w:rsid w:val="004D5ED9"/>
    <w:rsid w:val="004D665E"/>
    <w:rsid w:val="004D6D70"/>
    <w:rsid w:val="004D7293"/>
    <w:rsid w:val="004E0FAC"/>
    <w:rsid w:val="004E1B43"/>
    <w:rsid w:val="004E25FE"/>
    <w:rsid w:val="004E2FE0"/>
    <w:rsid w:val="004E3C43"/>
    <w:rsid w:val="004E40F8"/>
    <w:rsid w:val="004E4A28"/>
    <w:rsid w:val="004E51FD"/>
    <w:rsid w:val="004E54BD"/>
    <w:rsid w:val="004E5D5C"/>
    <w:rsid w:val="004E63F2"/>
    <w:rsid w:val="004F084C"/>
    <w:rsid w:val="004F1A81"/>
    <w:rsid w:val="004F2996"/>
    <w:rsid w:val="004F61C6"/>
    <w:rsid w:val="004F6FD7"/>
    <w:rsid w:val="004F7D80"/>
    <w:rsid w:val="00500133"/>
    <w:rsid w:val="00501213"/>
    <w:rsid w:val="00502563"/>
    <w:rsid w:val="00502A57"/>
    <w:rsid w:val="00502C1E"/>
    <w:rsid w:val="00502D4E"/>
    <w:rsid w:val="00505765"/>
    <w:rsid w:val="005100FA"/>
    <w:rsid w:val="00510C52"/>
    <w:rsid w:val="00511AF7"/>
    <w:rsid w:val="005120A9"/>
    <w:rsid w:val="00513449"/>
    <w:rsid w:val="00514283"/>
    <w:rsid w:val="00514796"/>
    <w:rsid w:val="00515FB6"/>
    <w:rsid w:val="00517D28"/>
    <w:rsid w:val="0052067B"/>
    <w:rsid w:val="005213BB"/>
    <w:rsid w:val="00522649"/>
    <w:rsid w:val="00522A85"/>
    <w:rsid w:val="00523A62"/>
    <w:rsid w:val="00525DB1"/>
    <w:rsid w:val="00526F9D"/>
    <w:rsid w:val="00530198"/>
    <w:rsid w:val="0053060E"/>
    <w:rsid w:val="0053399C"/>
    <w:rsid w:val="00533E6E"/>
    <w:rsid w:val="005347CC"/>
    <w:rsid w:val="00535138"/>
    <w:rsid w:val="00540ED5"/>
    <w:rsid w:val="00542C51"/>
    <w:rsid w:val="00543B2C"/>
    <w:rsid w:val="00543B7E"/>
    <w:rsid w:val="00543F1D"/>
    <w:rsid w:val="005455D3"/>
    <w:rsid w:val="00546018"/>
    <w:rsid w:val="0054665A"/>
    <w:rsid w:val="00546B37"/>
    <w:rsid w:val="0055220E"/>
    <w:rsid w:val="0055284F"/>
    <w:rsid w:val="00552D49"/>
    <w:rsid w:val="00553816"/>
    <w:rsid w:val="00553BB1"/>
    <w:rsid w:val="00553F54"/>
    <w:rsid w:val="005557CB"/>
    <w:rsid w:val="00555C5B"/>
    <w:rsid w:val="00560184"/>
    <w:rsid w:val="00561430"/>
    <w:rsid w:val="00561B9C"/>
    <w:rsid w:val="00561BA5"/>
    <w:rsid w:val="00562B9A"/>
    <w:rsid w:val="00563637"/>
    <w:rsid w:val="00564DE6"/>
    <w:rsid w:val="00565994"/>
    <w:rsid w:val="00565E94"/>
    <w:rsid w:val="00566C52"/>
    <w:rsid w:val="005679B5"/>
    <w:rsid w:val="0057120B"/>
    <w:rsid w:val="00572D63"/>
    <w:rsid w:val="00573265"/>
    <w:rsid w:val="0057326E"/>
    <w:rsid w:val="005735EE"/>
    <w:rsid w:val="00573B04"/>
    <w:rsid w:val="00576508"/>
    <w:rsid w:val="00576BA0"/>
    <w:rsid w:val="0057706E"/>
    <w:rsid w:val="0058080A"/>
    <w:rsid w:val="00582ABB"/>
    <w:rsid w:val="00583186"/>
    <w:rsid w:val="0058582D"/>
    <w:rsid w:val="00585F55"/>
    <w:rsid w:val="00586023"/>
    <w:rsid w:val="00586BA8"/>
    <w:rsid w:val="00586E66"/>
    <w:rsid w:val="00587B94"/>
    <w:rsid w:val="00591EF2"/>
    <w:rsid w:val="00593A2F"/>
    <w:rsid w:val="00594460"/>
    <w:rsid w:val="005958DD"/>
    <w:rsid w:val="005965DA"/>
    <w:rsid w:val="005971F0"/>
    <w:rsid w:val="00597527"/>
    <w:rsid w:val="00597B40"/>
    <w:rsid w:val="005A01C9"/>
    <w:rsid w:val="005A5DD7"/>
    <w:rsid w:val="005A70DF"/>
    <w:rsid w:val="005B31B6"/>
    <w:rsid w:val="005B3C7B"/>
    <w:rsid w:val="005B53AF"/>
    <w:rsid w:val="005B556B"/>
    <w:rsid w:val="005B57CD"/>
    <w:rsid w:val="005B60CB"/>
    <w:rsid w:val="005B7648"/>
    <w:rsid w:val="005B7EE9"/>
    <w:rsid w:val="005C0080"/>
    <w:rsid w:val="005C0177"/>
    <w:rsid w:val="005C0A46"/>
    <w:rsid w:val="005C0A7C"/>
    <w:rsid w:val="005C0C92"/>
    <w:rsid w:val="005C13B9"/>
    <w:rsid w:val="005C290A"/>
    <w:rsid w:val="005C3AE1"/>
    <w:rsid w:val="005C4682"/>
    <w:rsid w:val="005C4D5B"/>
    <w:rsid w:val="005C53F5"/>
    <w:rsid w:val="005C7D31"/>
    <w:rsid w:val="005D1298"/>
    <w:rsid w:val="005D17DA"/>
    <w:rsid w:val="005D2D3A"/>
    <w:rsid w:val="005D334B"/>
    <w:rsid w:val="005D3BD8"/>
    <w:rsid w:val="005D3DE3"/>
    <w:rsid w:val="005D4788"/>
    <w:rsid w:val="005D499A"/>
    <w:rsid w:val="005D4FB3"/>
    <w:rsid w:val="005D667C"/>
    <w:rsid w:val="005D788A"/>
    <w:rsid w:val="005E0CDC"/>
    <w:rsid w:val="005E142B"/>
    <w:rsid w:val="005E2E34"/>
    <w:rsid w:val="005E324F"/>
    <w:rsid w:val="005E75CE"/>
    <w:rsid w:val="005E7D56"/>
    <w:rsid w:val="005F0431"/>
    <w:rsid w:val="005F0DF8"/>
    <w:rsid w:val="005F2B07"/>
    <w:rsid w:val="005F2DBD"/>
    <w:rsid w:val="005F33CE"/>
    <w:rsid w:val="005F4E80"/>
    <w:rsid w:val="005F5567"/>
    <w:rsid w:val="0060085F"/>
    <w:rsid w:val="00600C1A"/>
    <w:rsid w:val="0060176C"/>
    <w:rsid w:val="00602858"/>
    <w:rsid w:val="00604E25"/>
    <w:rsid w:val="00605A0A"/>
    <w:rsid w:val="006104A7"/>
    <w:rsid w:val="00611282"/>
    <w:rsid w:val="00612191"/>
    <w:rsid w:val="00613A5A"/>
    <w:rsid w:val="00614622"/>
    <w:rsid w:val="00614EE3"/>
    <w:rsid w:val="00614FCA"/>
    <w:rsid w:val="0061533E"/>
    <w:rsid w:val="00616458"/>
    <w:rsid w:val="00617D7F"/>
    <w:rsid w:val="006205B3"/>
    <w:rsid w:val="0062216B"/>
    <w:rsid w:val="00622C81"/>
    <w:rsid w:val="006239E3"/>
    <w:rsid w:val="00626EDF"/>
    <w:rsid w:val="00631AD0"/>
    <w:rsid w:val="006329D6"/>
    <w:rsid w:val="00633BED"/>
    <w:rsid w:val="00635441"/>
    <w:rsid w:val="0063564E"/>
    <w:rsid w:val="006357F5"/>
    <w:rsid w:val="006372E7"/>
    <w:rsid w:val="006374FB"/>
    <w:rsid w:val="00637688"/>
    <w:rsid w:val="00640E25"/>
    <w:rsid w:val="006422FD"/>
    <w:rsid w:val="0064480B"/>
    <w:rsid w:val="006448A5"/>
    <w:rsid w:val="0064498D"/>
    <w:rsid w:val="00646E75"/>
    <w:rsid w:val="006506C3"/>
    <w:rsid w:val="00650BE4"/>
    <w:rsid w:val="006520B5"/>
    <w:rsid w:val="00654AB8"/>
    <w:rsid w:val="006572D7"/>
    <w:rsid w:val="00657AF0"/>
    <w:rsid w:val="00662E37"/>
    <w:rsid w:val="006632B0"/>
    <w:rsid w:val="006641AC"/>
    <w:rsid w:val="0066783B"/>
    <w:rsid w:val="00671BEC"/>
    <w:rsid w:val="00671FFE"/>
    <w:rsid w:val="0067218D"/>
    <w:rsid w:val="0067390B"/>
    <w:rsid w:val="00673B38"/>
    <w:rsid w:val="0067558C"/>
    <w:rsid w:val="00675B58"/>
    <w:rsid w:val="00675BC3"/>
    <w:rsid w:val="0067600E"/>
    <w:rsid w:val="00676DE3"/>
    <w:rsid w:val="006771CB"/>
    <w:rsid w:val="006807BE"/>
    <w:rsid w:val="0068143A"/>
    <w:rsid w:val="006819A4"/>
    <w:rsid w:val="0068272C"/>
    <w:rsid w:val="00682D1F"/>
    <w:rsid w:val="00683366"/>
    <w:rsid w:val="0068440F"/>
    <w:rsid w:val="00684C16"/>
    <w:rsid w:val="0068542C"/>
    <w:rsid w:val="00687D3D"/>
    <w:rsid w:val="00690B81"/>
    <w:rsid w:val="00691017"/>
    <w:rsid w:val="00691A3E"/>
    <w:rsid w:val="00693C60"/>
    <w:rsid w:val="00694F2B"/>
    <w:rsid w:val="006A18C5"/>
    <w:rsid w:val="006A1B9E"/>
    <w:rsid w:val="006A1DE2"/>
    <w:rsid w:val="006A24F9"/>
    <w:rsid w:val="006A2F1F"/>
    <w:rsid w:val="006A5080"/>
    <w:rsid w:val="006A70A2"/>
    <w:rsid w:val="006A7FF2"/>
    <w:rsid w:val="006B3D79"/>
    <w:rsid w:val="006B4AA7"/>
    <w:rsid w:val="006B543F"/>
    <w:rsid w:val="006B5A6C"/>
    <w:rsid w:val="006B71CD"/>
    <w:rsid w:val="006B7AB9"/>
    <w:rsid w:val="006C2F22"/>
    <w:rsid w:val="006C31AA"/>
    <w:rsid w:val="006C3613"/>
    <w:rsid w:val="006C471C"/>
    <w:rsid w:val="006C71D4"/>
    <w:rsid w:val="006C7DC6"/>
    <w:rsid w:val="006C7E22"/>
    <w:rsid w:val="006D0260"/>
    <w:rsid w:val="006D07C6"/>
    <w:rsid w:val="006D12AB"/>
    <w:rsid w:val="006D1C61"/>
    <w:rsid w:val="006D30E9"/>
    <w:rsid w:val="006D35E9"/>
    <w:rsid w:val="006D46D3"/>
    <w:rsid w:val="006D4AA6"/>
    <w:rsid w:val="006D6C5F"/>
    <w:rsid w:val="006E0BF7"/>
    <w:rsid w:val="006E1706"/>
    <w:rsid w:val="006E1805"/>
    <w:rsid w:val="006E24EB"/>
    <w:rsid w:val="006E6510"/>
    <w:rsid w:val="006F1D27"/>
    <w:rsid w:val="006F2CA8"/>
    <w:rsid w:val="006F35CF"/>
    <w:rsid w:val="006F5B37"/>
    <w:rsid w:val="006F6E20"/>
    <w:rsid w:val="006F7A44"/>
    <w:rsid w:val="006F7B53"/>
    <w:rsid w:val="007007FD"/>
    <w:rsid w:val="00701035"/>
    <w:rsid w:val="0070198D"/>
    <w:rsid w:val="00701B8F"/>
    <w:rsid w:val="00702C52"/>
    <w:rsid w:val="00704696"/>
    <w:rsid w:val="00705318"/>
    <w:rsid w:val="0071013B"/>
    <w:rsid w:val="007105D3"/>
    <w:rsid w:val="007121FD"/>
    <w:rsid w:val="00712A5B"/>
    <w:rsid w:val="007142B6"/>
    <w:rsid w:val="007146A0"/>
    <w:rsid w:val="00716E23"/>
    <w:rsid w:val="00717121"/>
    <w:rsid w:val="00717EA4"/>
    <w:rsid w:val="00722141"/>
    <w:rsid w:val="007239D6"/>
    <w:rsid w:val="00723C53"/>
    <w:rsid w:val="00724848"/>
    <w:rsid w:val="00724AA9"/>
    <w:rsid w:val="00725309"/>
    <w:rsid w:val="00725DD7"/>
    <w:rsid w:val="007318F4"/>
    <w:rsid w:val="00732341"/>
    <w:rsid w:val="007328E3"/>
    <w:rsid w:val="00734EC2"/>
    <w:rsid w:val="00735FD9"/>
    <w:rsid w:val="00740208"/>
    <w:rsid w:val="007437A8"/>
    <w:rsid w:val="007446C9"/>
    <w:rsid w:val="00745665"/>
    <w:rsid w:val="00745729"/>
    <w:rsid w:val="007457E4"/>
    <w:rsid w:val="0074678A"/>
    <w:rsid w:val="007473B5"/>
    <w:rsid w:val="0075069B"/>
    <w:rsid w:val="00750DC6"/>
    <w:rsid w:val="0075353D"/>
    <w:rsid w:val="007538C0"/>
    <w:rsid w:val="00753C79"/>
    <w:rsid w:val="00754C75"/>
    <w:rsid w:val="00754F19"/>
    <w:rsid w:val="0075557C"/>
    <w:rsid w:val="00756DB5"/>
    <w:rsid w:val="00757637"/>
    <w:rsid w:val="00757BC7"/>
    <w:rsid w:val="00760D41"/>
    <w:rsid w:val="00761D07"/>
    <w:rsid w:val="007621EE"/>
    <w:rsid w:val="00762775"/>
    <w:rsid w:val="00765B6B"/>
    <w:rsid w:val="00767642"/>
    <w:rsid w:val="00771053"/>
    <w:rsid w:val="007728DB"/>
    <w:rsid w:val="00774193"/>
    <w:rsid w:val="00776BEC"/>
    <w:rsid w:val="00782305"/>
    <w:rsid w:val="00782AEA"/>
    <w:rsid w:val="00783DA9"/>
    <w:rsid w:val="00784E5B"/>
    <w:rsid w:val="00786270"/>
    <w:rsid w:val="007873CF"/>
    <w:rsid w:val="00791A57"/>
    <w:rsid w:val="00792FBE"/>
    <w:rsid w:val="00793164"/>
    <w:rsid w:val="007953AB"/>
    <w:rsid w:val="00797938"/>
    <w:rsid w:val="007A237B"/>
    <w:rsid w:val="007A4703"/>
    <w:rsid w:val="007A4760"/>
    <w:rsid w:val="007A546A"/>
    <w:rsid w:val="007A55D2"/>
    <w:rsid w:val="007A5B55"/>
    <w:rsid w:val="007A5D20"/>
    <w:rsid w:val="007B01FB"/>
    <w:rsid w:val="007B19E7"/>
    <w:rsid w:val="007B3F0C"/>
    <w:rsid w:val="007B4B89"/>
    <w:rsid w:val="007B5741"/>
    <w:rsid w:val="007B655A"/>
    <w:rsid w:val="007C1367"/>
    <w:rsid w:val="007C18DA"/>
    <w:rsid w:val="007C24E7"/>
    <w:rsid w:val="007C28C6"/>
    <w:rsid w:val="007C3F1B"/>
    <w:rsid w:val="007C4C09"/>
    <w:rsid w:val="007C562E"/>
    <w:rsid w:val="007C6527"/>
    <w:rsid w:val="007C7EBA"/>
    <w:rsid w:val="007D0197"/>
    <w:rsid w:val="007D1BB1"/>
    <w:rsid w:val="007D3902"/>
    <w:rsid w:val="007D3CBF"/>
    <w:rsid w:val="007D3E7C"/>
    <w:rsid w:val="007D5E44"/>
    <w:rsid w:val="007D6156"/>
    <w:rsid w:val="007D7903"/>
    <w:rsid w:val="007E1519"/>
    <w:rsid w:val="007E181D"/>
    <w:rsid w:val="007E5801"/>
    <w:rsid w:val="007E70EB"/>
    <w:rsid w:val="007E7551"/>
    <w:rsid w:val="007E7CB5"/>
    <w:rsid w:val="007E7D28"/>
    <w:rsid w:val="007F046B"/>
    <w:rsid w:val="007F3EF8"/>
    <w:rsid w:val="007F4212"/>
    <w:rsid w:val="007F494E"/>
    <w:rsid w:val="007F4A84"/>
    <w:rsid w:val="007F5172"/>
    <w:rsid w:val="00800426"/>
    <w:rsid w:val="00800CCD"/>
    <w:rsid w:val="00800E2D"/>
    <w:rsid w:val="0080191F"/>
    <w:rsid w:val="008020B1"/>
    <w:rsid w:val="00804026"/>
    <w:rsid w:val="008045EA"/>
    <w:rsid w:val="00804C3B"/>
    <w:rsid w:val="00805A0D"/>
    <w:rsid w:val="00805FB6"/>
    <w:rsid w:val="00806569"/>
    <w:rsid w:val="00806C27"/>
    <w:rsid w:val="00807A96"/>
    <w:rsid w:val="00810AC3"/>
    <w:rsid w:val="00811281"/>
    <w:rsid w:val="00814A6E"/>
    <w:rsid w:val="00814DF2"/>
    <w:rsid w:val="0081569B"/>
    <w:rsid w:val="008213CA"/>
    <w:rsid w:val="0082206E"/>
    <w:rsid w:val="00823964"/>
    <w:rsid w:val="008239D1"/>
    <w:rsid w:val="008249EC"/>
    <w:rsid w:val="00824D20"/>
    <w:rsid w:val="008259AA"/>
    <w:rsid w:val="00827061"/>
    <w:rsid w:val="0082781B"/>
    <w:rsid w:val="00827C67"/>
    <w:rsid w:val="00831060"/>
    <w:rsid w:val="00832533"/>
    <w:rsid w:val="00833299"/>
    <w:rsid w:val="00834235"/>
    <w:rsid w:val="008354C8"/>
    <w:rsid w:val="00835EDC"/>
    <w:rsid w:val="00837BCC"/>
    <w:rsid w:val="00840699"/>
    <w:rsid w:val="00841019"/>
    <w:rsid w:val="00841B63"/>
    <w:rsid w:val="00841E35"/>
    <w:rsid w:val="00843520"/>
    <w:rsid w:val="0084531B"/>
    <w:rsid w:val="00845388"/>
    <w:rsid w:val="00845CF1"/>
    <w:rsid w:val="008461CF"/>
    <w:rsid w:val="00846633"/>
    <w:rsid w:val="008477BD"/>
    <w:rsid w:val="00847D7C"/>
    <w:rsid w:val="00851E21"/>
    <w:rsid w:val="008524BA"/>
    <w:rsid w:val="00852BA8"/>
    <w:rsid w:val="00853756"/>
    <w:rsid w:val="00854A04"/>
    <w:rsid w:val="00856032"/>
    <w:rsid w:val="00857FC8"/>
    <w:rsid w:val="00860127"/>
    <w:rsid w:val="0086055C"/>
    <w:rsid w:val="00860CD0"/>
    <w:rsid w:val="00861620"/>
    <w:rsid w:val="00861873"/>
    <w:rsid w:val="00862055"/>
    <w:rsid w:val="008628DB"/>
    <w:rsid w:val="0086433F"/>
    <w:rsid w:val="00864542"/>
    <w:rsid w:val="008670F4"/>
    <w:rsid w:val="00870DCC"/>
    <w:rsid w:val="00871286"/>
    <w:rsid w:val="00871701"/>
    <w:rsid w:val="00872A05"/>
    <w:rsid w:val="00874847"/>
    <w:rsid w:val="008769E5"/>
    <w:rsid w:val="008779B7"/>
    <w:rsid w:val="008807C7"/>
    <w:rsid w:val="00881E59"/>
    <w:rsid w:val="0088279E"/>
    <w:rsid w:val="00882B83"/>
    <w:rsid w:val="00883B1A"/>
    <w:rsid w:val="0088455E"/>
    <w:rsid w:val="008850D5"/>
    <w:rsid w:val="0088523D"/>
    <w:rsid w:val="00885921"/>
    <w:rsid w:val="00887696"/>
    <w:rsid w:val="008908D4"/>
    <w:rsid w:val="00892E56"/>
    <w:rsid w:val="00895649"/>
    <w:rsid w:val="00897189"/>
    <w:rsid w:val="0089784A"/>
    <w:rsid w:val="00897BA4"/>
    <w:rsid w:val="00897C7F"/>
    <w:rsid w:val="00897D0F"/>
    <w:rsid w:val="00897DB9"/>
    <w:rsid w:val="008A26AB"/>
    <w:rsid w:val="008A3549"/>
    <w:rsid w:val="008A41EE"/>
    <w:rsid w:val="008A43CE"/>
    <w:rsid w:val="008A610B"/>
    <w:rsid w:val="008A61F2"/>
    <w:rsid w:val="008B047A"/>
    <w:rsid w:val="008B0F52"/>
    <w:rsid w:val="008B1D14"/>
    <w:rsid w:val="008B4B09"/>
    <w:rsid w:val="008B4E5B"/>
    <w:rsid w:val="008B6350"/>
    <w:rsid w:val="008C040C"/>
    <w:rsid w:val="008C2C7A"/>
    <w:rsid w:val="008C5B9D"/>
    <w:rsid w:val="008C60BF"/>
    <w:rsid w:val="008C639F"/>
    <w:rsid w:val="008C6451"/>
    <w:rsid w:val="008C7C90"/>
    <w:rsid w:val="008D02A9"/>
    <w:rsid w:val="008D1C81"/>
    <w:rsid w:val="008D3A9D"/>
    <w:rsid w:val="008D4AA5"/>
    <w:rsid w:val="008D6E22"/>
    <w:rsid w:val="008D7CCA"/>
    <w:rsid w:val="008E2154"/>
    <w:rsid w:val="008E407E"/>
    <w:rsid w:val="008E46B8"/>
    <w:rsid w:val="008E47DA"/>
    <w:rsid w:val="008E486F"/>
    <w:rsid w:val="008E4FF9"/>
    <w:rsid w:val="008E5E5B"/>
    <w:rsid w:val="008E62A0"/>
    <w:rsid w:val="008E7D87"/>
    <w:rsid w:val="008F2CBA"/>
    <w:rsid w:val="008F321C"/>
    <w:rsid w:val="008F42C6"/>
    <w:rsid w:val="008F4FC5"/>
    <w:rsid w:val="008F72C8"/>
    <w:rsid w:val="008F7FB6"/>
    <w:rsid w:val="009017B6"/>
    <w:rsid w:val="009019C0"/>
    <w:rsid w:val="009029BA"/>
    <w:rsid w:val="00906156"/>
    <w:rsid w:val="00907668"/>
    <w:rsid w:val="00910049"/>
    <w:rsid w:val="009100BB"/>
    <w:rsid w:val="0091024E"/>
    <w:rsid w:val="00910783"/>
    <w:rsid w:val="0091256B"/>
    <w:rsid w:val="0091258F"/>
    <w:rsid w:val="00912676"/>
    <w:rsid w:val="0091286E"/>
    <w:rsid w:val="00912884"/>
    <w:rsid w:val="00913165"/>
    <w:rsid w:val="00914785"/>
    <w:rsid w:val="00915385"/>
    <w:rsid w:val="0091709E"/>
    <w:rsid w:val="009177C9"/>
    <w:rsid w:val="00917D3E"/>
    <w:rsid w:val="00920339"/>
    <w:rsid w:val="009214ED"/>
    <w:rsid w:val="00923036"/>
    <w:rsid w:val="009233D6"/>
    <w:rsid w:val="00925F68"/>
    <w:rsid w:val="0092601B"/>
    <w:rsid w:val="0092685A"/>
    <w:rsid w:val="00927596"/>
    <w:rsid w:val="00927788"/>
    <w:rsid w:val="00930219"/>
    <w:rsid w:val="00930B9A"/>
    <w:rsid w:val="00930D74"/>
    <w:rsid w:val="00933176"/>
    <w:rsid w:val="009346F6"/>
    <w:rsid w:val="009349B6"/>
    <w:rsid w:val="00934E4B"/>
    <w:rsid w:val="009357EA"/>
    <w:rsid w:val="0093585B"/>
    <w:rsid w:val="009363C5"/>
    <w:rsid w:val="009366FA"/>
    <w:rsid w:val="00940068"/>
    <w:rsid w:val="00940DCE"/>
    <w:rsid w:val="00941609"/>
    <w:rsid w:val="00941E90"/>
    <w:rsid w:val="009421F5"/>
    <w:rsid w:val="00945074"/>
    <w:rsid w:val="00946A8A"/>
    <w:rsid w:val="00950157"/>
    <w:rsid w:val="00951199"/>
    <w:rsid w:val="00951C1F"/>
    <w:rsid w:val="009537B2"/>
    <w:rsid w:val="00953FC3"/>
    <w:rsid w:val="00954A71"/>
    <w:rsid w:val="009557DE"/>
    <w:rsid w:val="009557EE"/>
    <w:rsid w:val="00956FB8"/>
    <w:rsid w:val="009605C9"/>
    <w:rsid w:val="00961781"/>
    <w:rsid w:val="009648A2"/>
    <w:rsid w:val="009648B4"/>
    <w:rsid w:val="009649D8"/>
    <w:rsid w:val="00964D5B"/>
    <w:rsid w:val="0096655B"/>
    <w:rsid w:val="00967E45"/>
    <w:rsid w:val="00970ED1"/>
    <w:rsid w:val="00973C9E"/>
    <w:rsid w:val="009746CE"/>
    <w:rsid w:val="00974A09"/>
    <w:rsid w:val="00975463"/>
    <w:rsid w:val="00975B27"/>
    <w:rsid w:val="00976F76"/>
    <w:rsid w:val="0097789E"/>
    <w:rsid w:val="009803EC"/>
    <w:rsid w:val="00980C43"/>
    <w:rsid w:val="0098129D"/>
    <w:rsid w:val="00981B45"/>
    <w:rsid w:val="009823C2"/>
    <w:rsid w:val="009824AA"/>
    <w:rsid w:val="00983D90"/>
    <w:rsid w:val="00983F30"/>
    <w:rsid w:val="009863BF"/>
    <w:rsid w:val="009863D5"/>
    <w:rsid w:val="00987F7A"/>
    <w:rsid w:val="009922B7"/>
    <w:rsid w:val="009928A0"/>
    <w:rsid w:val="0099482B"/>
    <w:rsid w:val="00994A51"/>
    <w:rsid w:val="00996350"/>
    <w:rsid w:val="00997D27"/>
    <w:rsid w:val="009A2759"/>
    <w:rsid w:val="009A5A57"/>
    <w:rsid w:val="009A5BC6"/>
    <w:rsid w:val="009A687A"/>
    <w:rsid w:val="009A78EE"/>
    <w:rsid w:val="009B272A"/>
    <w:rsid w:val="009B34B7"/>
    <w:rsid w:val="009B5F1B"/>
    <w:rsid w:val="009C176C"/>
    <w:rsid w:val="009C5537"/>
    <w:rsid w:val="009C6B30"/>
    <w:rsid w:val="009D0D5E"/>
    <w:rsid w:val="009D154C"/>
    <w:rsid w:val="009D21D4"/>
    <w:rsid w:val="009D6E63"/>
    <w:rsid w:val="009D731F"/>
    <w:rsid w:val="009D7714"/>
    <w:rsid w:val="009D7B25"/>
    <w:rsid w:val="009E1D68"/>
    <w:rsid w:val="009E2DD8"/>
    <w:rsid w:val="009E53B2"/>
    <w:rsid w:val="009E54BA"/>
    <w:rsid w:val="009E5B50"/>
    <w:rsid w:val="009E5FDB"/>
    <w:rsid w:val="009E6216"/>
    <w:rsid w:val="009E65D7"/>
    <w:rsid w:val="009E7601"/>
    <w:rsid w:val="009F2349"/>
    <w:rsid w:val="009F2B12"/>
    <w:rsid w:val="009F63F2"/>
    <w:rsid w:val="009F6FF2"/>
    <w:rsid w:val="00A00A09"/>
    <w:rsid w:val="00A052CD"/>
    <w:rsid w:val="00A06C1A"/>
    <w:rsid w:val="00A11505"/>
    <w:rsid w:val="00A1528A"/>
    <w:rsid w:val="00A15CDF"/>
    <w:rsid w:val="00A16D2B"/>
    <w:rsid w:val="00A20584"/>
    <w:rsid w:val="00A211FD"/>
    <w:rsid w:val="00A21F3C"/>
    <w:rsid w:val="00A228C4"/>
    <w:rsid w:val="00A22AB1"/>
    <w:rsid w:val="00A23836"/>
    <w:rsid w:val="00A239CB"/>
    <w:rsid w:val="00A24EDD"/>
    <w:rsid w:val="00A2522E"/>
    <w:rsid w:val="00A253FE"/>
    <w:rsid w:val="00A268F7"/>
    <w:rsid w:val="00A300D4"/>
    <w:rsid w:val="00A326B6"/>
    <w:rsid w:val="00A32CAF"/>
    <w:rsid w:val="00A32FB9"/>
    <w:rsid w:val="00A3307B"/>
    <w:rsid w:val="00A342DF"/>
    <w:rsid w:val="00A369C5"/>
    <w:rsid w:val="00A40D1C"/>
    <w:rsid w:val="00A43BFC"/>
    <w:rsid w:val="00A4439C"/>
    <w:rsid w:val="00A448AD"/>
    <w:rsid w:val="00A45792"/>
    <w:rsid w:val="00A46B8D"/>
    <w:rsid w:val="00A477AF"/>
    <w:rsid w:val="00A50714"/>
    <w:rsid w:val="00A525D8"/>
    <w:rsid w:val="00A534BF"/>
    <w:rsid w:val="00A5388D"/>
    <w:rsid w:val="00A54393"/>
    <w:rsid w:val="00A544E2"/>
    <w:rsid w:val="00A56873"/>
    <w:rsid w:val="00A57AE1"/>
    <w:rsid w:val="00A57E21"/>
    <w:rsid w:val="00A622AB"/>
    <w:rsid w:val="00A637D8"/>
    <w:rsid w:val="00A646EE"/>
    <w:rsid w:val="00A653FC"/>
    <w:rsid w:val="00A65BA5"/>
    <w:rsid w:val="00A71091"/>
    <w:rsid w:val="00A711B6"/>
    <w:rsid w:val="00A7165F"/>
    <w:rsid w:val="00A71672"/>
    <w:rsid w:val="00A71FF0"/>
    <w:rsid w:val="00A727A2"/>
    <w:rsid w:val="00A73BAC"/>
    <w:rsid w:val="00A73FE0"/>
    <w:rsid w:val="00A7567D"/>
    <w:rsid w:val="00A761C9"/>
    <w:rsid w:val="00A81125"/>
    <w:rsid w:val="00A81DF5"/>
    <w:rsid w:val="00A8341A"/>
    <w:rsid w:val="00A844A3"/>
    <w:rsid w:val="00A84879"/>
    <w:rsid w:val="00A84C7F"/>
    <w:rsid w:val="00A8583F"/>
    <w:rsid w:val="00A86F72"/>
    <w:rsid w:val="00A87B6A"/>
    <w:rsid w:val="00A90CF9"/>
    <w:rsid w:val="00A94DF4"/>
    <w:rsid w:val="00A955A6"/>
    <w:rsid w:val="00AA04F1"/>
    <w:rsid w:val="00AA1003"/>
    <w:rsid w:val="00AA17CC"/>
    <w:rsid w:val="00AA18FC"/>
    <w:rsid w:val="00AA269F"/>
    <w:rsid w:val="00AA28B2"/>
    <w:rsid w:val="00AA670D"/>
    <w:rsid w:val="00AA673C"/>
    <w:rsid w:val="00AA7030"/>
    <w:rsid w:val="00AA7472"/>
    <w:rsid w:val="00AB065D"/>
    <w:rsid w:val="00AB2736"/>
    <w:rsid w:val="00AB31EC"/>
    <w:rsid w:val="00AB33BE"/>
    <w:rsid w:val="00AB49D5"/>
    <w:rsid w:val="00AB4C07"/>
    <w:rsid w:val="00AB4F2E"/>
    <w:rsid w:val="00AB54D2"/>
    <w:rsid w:val="00AB5926"/>
    <w:rsid w:val="00AB6553"/>
    <w:rsid w:val="00AC079D"/>
    <w:rsid w:val="00AC1163"/>
    <w:rsid w:val="00AC13D1"/>
    <w:rsid w:val="00AC1417"/>
    <w:rsid w:val="00AC28E6"/>
    <w:rsid w:val="00AC2E61"/>
    <w:rsid w:val="00AC2F46"/>
    <w:rsid w:val="00AC2F49"/>
    <w:rsid w:val="00AC3E1A"/>
    <w:rsid w:val="00AD403F"/>
    <w:rsid w:val="00AD6520"/>
    <w:rsid w:val="00AD73ED"/>
    <w:rsid w:val="00AD75CE"/>
    <w:rsid w:val="00AE098D"/>
    <w:rsid w:val="00AE1C48"/>
    <w:rsid w:val="00AE21D5"/>
    <w:rsid w:val="00AE41C4"/>
    <w:rsid w:val="00AE4AE3"/>
    <w:rsid w:val="00AE5D40"/>
    <w:rsid w:val="00AF0D94"/>
    <w:rsid w:val="00AF100C"/>
    <w:rsid w:val="00AF1F0D"/>
    <w:rsid w:val="00AF22D9"/>
    <w:rsid w:val="00AF236E"/>
    <w:rsid w:val="00AF45B8"/>
    <w:rsid w:val="00AF51E4"/>
    <w:rsid w:val="00B00055"/>
    <w:rsid w:val="00B013E5"/>
    <w:rsid w:val="00B01D89"/>
    <w:rsid w:val="00B03BF4"/>
    <w:rsid w:val="00B0421B"/>
    <w:rsid w:val="00B04497"/>
    <w:rsid w:val="00B07113"/>
    <w:rsid w:val="00B10095"/>
    <w:rsid w:val="00B107AF"/>
    <w:rsid w:val="00B10E55"/>
    <w:rsid w:val="00B10F35"/>
    <w:rsid w:val="00B11101"/>
    <w:rsid w:val="00B125CE"/>
    <w:rsid w:val="00B142B5"/>
    <w:rsid w:val="00B16162"/>
    <w:rsid w:val="00B20907"/>
    <w:rsid w:val="00B209B1"/>
    <w:rsid w:val="00B21B78"/>
    <w:rsid w:val="00B23EF6"/>
    <w:rsid w:val="00B24B6B"/>
    <w:rsid w:val="00B26B59"/>
    <w:rsid w:val="00B30245"/>
    <w:rsid w:val="00B30868"/>
    <w:rsid w:val="00B31976"/>
    <w:rsid w:val="00B331A6"/>
    <w:rsid w:val="00B346E7"/>
    <w:rsid w:val="00B35622"/>
    <w:rsid w:val="00B35904"/>
    <w:rsid w:val="00B359A3"/>
    <w:rsid w:val="00B37A94"/>
    <w:rsid w:val="00B408AB"/>
    <w:rsid w:val="00B4094C"/>
    <w:rsid w:val="00B40B83"/>
    <w:rsid w:val="00B40C3D"/>
    <w:rsid w:val="00B41B62"/>
    <w:rsid w:val="00B41C1B"/>
    <w:rsid w:val="00B43702"/>
    <w:rsid w:val="00B45196"/>
    <w:rsid w:val="00B50077"/>
    <w:rsid w:val="00B503CD"/>
    <w:rsid w:val="00B50477"/>
    <w:rsid w:val="00B508BE"/>
    <w:rsid w:val="00B525AE"/>
    <w:rsid w:val="00B54E90"/>
    <w:rsid w:val="00B56297"/>
    <w:rsid w:val="00B5668F"/>
    <w:rsid w:val="00B60130"/>
    <w:rsid w:val="00B60507"/>
    <w:rsid w:val="00B64841"/>
    <w:rsid w:val="00B6508E"/>
    <w:rsid w:val="00B65189"/>
    <w:rsid w:val="00B67C59"/>
    <w:rsid w:val="00B7046A"/>
    <w:rsid w:val="00B7083D"/>
    <w:rsid w:val="00B708AC"/>
    <w:rsid w:val="00B70959"/>
    <w:rsid w:val="00B71CAE"/>
    <w:rsid w:val="00B72017"/>
    <w:rsid w:val="00B72B98"/>
    <w:rsid w:val="00B74B6F"/>
    <w:rsid w:val="00B74C74"/>
    <w:rsid w:val="00B75342"/>
    <w:rsid w:val="00B762FC"/>
    <w:rsid w:val="00B76366"/>
    <w:rsid w:val="00B77FE5"/>
    <w:rsid w:val="00B81395"/>
    <w:rsid w:val="00B825CC"/>
    <w:rsid w:val="00B82B74"/>
    <w:rsid w:val="00B8327E"/>
    <w:rsid w:val="00B83665"/>
    <w:rsid w:val="00B83D56"/>
    <w:rsid w:val="00B83E52"/>
    <w:rsid w:val="00B85761"/>
    <w:rsid w:val="00B85DAD"/>
    <w:rsid w:val="00B85FE1"/>
    <w:rsid w:val="00B86008"/>
    <w:rsid w:val="00B86DA2"/>
    <w:rsid w:val="00B86F0D"/>
    <w:rsid w:val="00B86F2B"/>
    <w:rsid w:val="00B878F1"/>
    <w:rsid w:val="00B918BD"/>
    <w:rsid w:val="00B96732"/>
    <w:rsid w:val="00B97D41"/>
    <w:rsid w:val="00BA3189"/>
    <w:rsid w:val="00BA3F18"/>
    <w:rsid w:val="00BA4D3F"/>
    <w:rsid w:val="00BA567D"/>
    <w:rsid w:val="00BA6CD8"/>
    <w:rsid w:val="00BA7739"/>
    <w:rsid w:val="00BB0E6C"/>
    <w:rsid w:val="00BB1D02"/>
    <w:rsid w:val="00BB3B19"/>
    <w:rsid w:val="00BB53BC"/>
    <w:rsid w:val="00BB5504"/>
    <w:rsid w:val="00BB5596"/>
    <w:rsid w:val="00BC11A1"/>
    <w:rsid w:val="00BC1F6F"/>
    <w:rsid w:val="00BC5156"/>
    <w:rsid w:val="00BD7C52"/>
    <w:rsid w:val="00BE2CEC"/>
    <w:rsid w:val="00BE30E5"/>
    <w:rsid w:val="00BE556F"/>
    <w:rsid w:val="00BE6577"/>
    <w:rsid w:val="00BE65AD"/>
    <w:rsid w:val="00BE6BA8"/>
    <w:rsid w:val="00BE6DFC"/>
    <w:rsid w:val="00BE7437"/>
    <w:rsid w:val="00BF1178"/>
    <w:rsid w:val="00BF2876"/>
    <w:rsid w:val="00BF2DED"/>
    <w:rsid w:val="00BF4581"/>
    <w:rsid w:val="00BF48EE"/>
    <w:rsid w:val="00BF4C44"/>
    <w:rsid w:val="00BF67DF"/>
    <w:rsid w:val="00BF7A44"/>
    <w:rsid w:val="00C00FB6"/>
    <w:rsid w:val="00C03355"/>
    <w:rsid w:val="00C03C4B"/>
    <w:rsid w:val="00C040DA"/>
    <w:rsid w:val="00C0418C"/>
    <w:rsid w:val="00C05E18"/>
    <w:rsid w:val="00C05E48"/>
    <w:rsid w:val="00C0623D"/>
    <w:rsid w:val="00C07AC3"/>
    <w:rsid w:val="00C1375D"/>
    <w:rsid w:val="00C1429F"/>
    <w:rsid w:val="00C14A37"/>
    <w:rsid w:val="00C15856"/>
    <w:rsid w:val="00C15B43"/>
    <w:rsid w:val="00C160D9"/>
    <w:rsid w:val="00C16601"/>
    <w:rsid w:val="00C2120E"/>
    <w:rsid w:val="00C21D65"/>
    <w:rsid w:val="00C226A1"/>
    <w:rsid w:val="00C226C3"/>
    <w:rsid w:val="00C229E2"/>
    <w:rsid w:val="00C2359B"/>
    <w:rsid w:val="00C25AD6"/>
    <w:rsid w:val="00C25EFC"/>
    <w:rsid w:val="00C2606E"/>
    <w:rsid w:val="00C27F00"/>
    <w:rsid w:val="00C30A6A"/>
    <w:rsid w:val="00C31FC6"/>
    <w:rsid w:val="00C32BB1"/>
    <w:rsid w:val="00C335B3"/>
    <w:rsid w:val="00C336EE"/>
    <w:rsid w:val="00C3436B"/>
    <w:rsid w:val="00C35853"/>
    <w:rsid w:val="00C35AE8"/>
    <w:rsid w:val="00C36BC7"/>
    <w:rsid w:val="00C3783F"/>
    <w:rsid w:val="00C42430"/>
    <w:rsid w:val="00C43118"/>
    <w:rsid w:val="00C445FB"/>
    <w:rsid w:val="00C447C0"/>
    <w:rsid w:val="00C4495C"/>
    <w:rsid w:val="00C449E3"/>
    <w:rsid w:val="00C44A10"/>
    <w:rsid w:val="00C470B5"/>
    <w:rsid w:val="00C470E3"/>
    <w:rsid w:val="00C47867"/>
    <w:rsid w:val="00C5031E"/>
    <w:rsid w:val="00C510B6"/>
    <w:rsid w:val="00C51149"/>
    <w:rsid w:val="00C52321"/>
    <w:rsid w:val="00C5238A"/>
    <w:rsid w:val="00C52832"/>
    <w:rsid w:val="00C53494"/>
    <w:rsid w:val="00C54489"/>
    <w:rsid w:val="00C55C83"/>
    <w:rsid w:val="00C568DA"/>
    <w:rsid w:val="00C574D4"/>
    <w:rsid w:val="00C57E31"/>
    <w:rsid w:val="00C61080"/>
    <w:rsid w:val="00C61420"/>
    <w:rsid w:val="00C62436"/>
    <w:rsid w:val="00C644C8"/>
    <w:rsid w:val="00C6538B"/>
    <w:rsid w:val="00C66167"/>
    <w:rsid w:val="00C678BA"/>
    <w:rsid w:val="00C709FB"/>
    <w:rsid w:val="00C716E4"/>
    <w:rsid w:val="00C74493"/>
    <w:rsid w:val="00C755F7"/>
    <w:rsid w:val="00C76160"/>
    <w:rsid w:val="00C81A60"/>
    <w:rsid w:val="00C81A85"/>
    <w:rsid w:val="00C83634"/>
    <w:rsid w:val="00C83E30"/>
    <w:rsid w:val="00C84A78"/>
    <w:rsid w:val="00C87D23"/>
    <w:rsid w:val="00C9042A"/>
    <w:rsid w:val="00C909CD"/>
    <w:rsid w:val="00C92244"/>
    <w:rsid w:val="00C94273"/>
    <w:rsid w:val="00C94CE7"/>
    <w:rsid w:val="00C97576"/>
    <w:rsid w:val="00C977C0"/>
    <w:rsid w:val="00C97D4B"/>
    <w:rsid w:val="00CA2E0E"/>
    <w:rsid w:val="00CA2FA2"/>
    <w:rsid w:val="00CA304E"/>
    <w:rsid w:val="00CA5109"/>
    <w:rsid w:val="00CA5609"/>
    <w:rsid w:val="00CA62A5"/>
    <w:rsid w:val="00CA643D"/>
    <w:rsid w:val="00CA6D87"/>
    <w:rsid w:val="00CA6E49"/>
    <w:rsid w:val="00CA7387"/>
    <w:rsid w:val="00CB06F9"/>
    <w:rsid w:val="00CB08D5"/>
    <w:rsid w:val="00CB1516"/>
    <w:rsid w:val="00CB323F"/>
    <w:rsid w:val="00CB3732"/>
    <w:rsid w:val="00CB4A74"/>
    <w:rsid w:val="00CB5888"/>
    <w:rsid w:val="00CB68A8"/>
    <w:rsid w:val="00CB6F86"/>
    <w:rsid w:val="00CC01A1"/>
    <w:rsid w:val="00CC05AC"/>
    <w:rsid w:val="00CC15CD"/>
    <w:rsid w:val="00CC21E9"/>
    <w:rsid w:val="00CC36CB"/>
    <w:rsid w:val="00CC6306"/>
    <w:rsid w:val="00CC65F0"/>
    <w:rsid w:val="00CC67E5"/>
    <w:rsid w:val="00CD042E"/>
    <w:rsid w:val="00CD067C"/>
    <w:rsid w:val="00CD274C"/>
    <w:rsid w:val="00CD3B60"/>
    <w:rsid w:val="00CD4C98"/>
    <w:rsid w:val="00CD5068"/>
    <w:rsid w:val="00CD5B7C"/>
    <w:rsid w:val="00CE2C51"/>
    <w:rsid w:val="00CE4E70"/>
    <w:rsid w:val="00CE51AE"/>
    <w:rsid w:val="00CE5410"/>
    <w:rsid w:val="00CE5F40"/>
    <w:rsid w:val="00CF272A"/>
    <w:rsid w:val="00CF419B"/>
    <w:rsid w:val="00CF64BA"/>
    <w:rsid w:val="00CF7718"/>
    <w:rsid w:val="00CF7CEB"/>
    <w:rsid w:val="00CF7F71"/>
    <w:rsid w:val="00D00C07"/>
    <w:rsid w:val="00D01379"/>
    <w:rsid w:val="00D01712"/>
    <w:rsid w:val="00D02827"/>
    <w:rsid w:val="00D02E40"/>
    <w:rsid w:val="00D10EEE"/>
    <w:rsid w:val="00D11F99"/>
    <w:rsid w:val="00D12CDE"/>
    <w:rsid w:val="00D13A08"/>
    <w:rsid w:val="00D1448B"/>
    <w:rsid w:val="00D148B9"/>
    <w:rsid w:val="00D14A8D"/>
    <w:rsid w:val="00D14C42"/>
    <w:rsid w:val="00D1625E"/>
    <w:rsid w:val="00D21F19"/>
    <w:rsid w:val="00D22181"/>
    <w:rsid w:val="00D23214"/>
    <w:rsid w:val="00D23808"/>
    <w:rsid w:val="00D249ED"/>
    <w:rsid w:val="00D250AA"/>
    <w:rsid w:val="00D255D0"/>
    <w:rsid w:val="00D2754E"/>
    <w:rsid w:val="00D3237C"/>
    <w:rsid w:val="00D34F79"/>
    <w:rsid w:val="00D3514B"/>
    <w:rsid w:val="00D37910"/>
    <w:rsid w:val="00D37E0E"/>
    <w:rsid w:val="00D40E86"/>
    <w:rsid w:val="00D413E9"/>
    <w:rsid w:val="00D42A1A"/>
    <w:rsid w:val="00D42DB3"/>
    <w:rsid w:val="00D42F94"/>
    <w:rsid w:val="00D43222"/>
    <w:rsid w:val="00D43B66"/>
    <w:rsid w:val="00D448BE"/>
    <w:rsid w:val="00D44B09"/>
    <w:rsid w:val="00D47063"/>
    <w:rsid w:val="00D5083D"/>
    <w:rsid w:val="00D50D0B"/>
    <w:rsid w:val="00D50DD0"/>
    <w:rsid w:val="00D528F9"/>
    <w:rsid w:val="00D52CB3"/>
    <w:rsid w:val="00D53D2E"/>
    <w:rsid w:val="00D54853"/>
    <w:rsid w:val="00D54865"/>
    <w:rsid w:val="00D54C4C"/>
    <w:rsid w:val="00D55262"/>
    <w:rsid w:val="00D557FA"/>
    <w:rsid w:val="00D56D28"/>
    <w:rsid w:val="00D56E9E"/>
    <w:rsid w:val="00D608A9"/>
    <w:rsid w:val="00D60D0D"/>
    <w:rsid w:val="00D60D82"/>
    <w:rsid w:val="00D62457"/>
    <w:rsid w:val="00D63CDD"/>
    <w:rsid w:val="00D671CF"/>
    <w:rsid w:val="00D671FF"/>
    <w:rsid w:val="00D679DA"/>
    <w:rsid w:val="00D702F5"/>
    <w:rsid w:val="00D724DC"/>
    <w:rsid w:val="00D72722"/>
    <w:rsid w:val="00D75366"/>
    <w:rsid w:val="00D75BC2"/>
    <w:rsid w:val="00D80191"/>
    <w:rsid w:val="00D805F4"/>
    <w:rsid w:val="00D85283"/>
    <w:rsid w:val="00D8656E"/>
    <w:rsid w:val="00D86738"/>
    <w:rsid w:val="00D87237"/>
    <w:rsid w:val="00D87DCB"/>
    <w:rsid w:val="00D91959"/>
    <w:rsid w:val="00D931DC"/>
    <w:rsid w:val="00D93930"/>
    <w:rsid w:val="00D94A40"/>
    <w:rsid w:val="00D9599B"/>
    <w:rsid w:val="00D966F5"/>
    <w:rsid w:val="00D971A8"/>
    <w:rsid w:val="00DA1324"/>
    <w:rsid w:val="00DA38A3"/>
    <w:rsid w:val="00DA58E6"/>
    <w:rsid w:val="00DA60CC"/>
    <w:rsid w:val="00DA6AD6"/>
    <w:rsid w:val="00DA786F"/>
    <w:rsid w:val="00DA7E8B"/>
    <w:rsid w:val="00DB0BBF"/>
    <w:rsid w:val="00DB317E"/>
    <w:rsid w:val="00DB406D"/>
    <w:rsid w:val="00DB5047"/>
    <w:rsid w:val="00DB628D"/>
    <w:rsid w:val="00DC0024"/>
    <w:rsid w:val="00DC19F2"/>
    <w:rsid w:val="00DC2BB2"/>
    <w:rsid w:val="00DC2EEB"/>
    <w:rsid w:val="00DC619E"/>
    <w:rsid w:val="00DC698B"/>
    <w:rsid w:val="00DC7207"/>
    <w:rsid w:val="00DD0A93"/>
    <w:rsid w:val="00DD0E8F"/>
    <w:rsid w:val="00DD176A"/>
    <w:rsid w:val="00DD1F1D"/>
    <w:rsid w:val="00DD5949"/>
    <w:rsid w:val="00DD6696"/>
    <w:rsid w:val="00DE566F"/>
    <w:rsid w:val="00DE5E48"/>
    <w:rsid w:val="00DE61AB"/>
    <w:rsid w:val="00DE6682"/>
    <w:rsid w:val="00DF0AB8"/>
    <w:rsid w:val="00DF0BD7"/>
    <w:rsid w:val="00DF2660"/>
    <w:rsid w:val="00DF298B"/>
    <w:rsid w:val="00DF2AB7"/>
    <w:rsid w:val="00DF61C3"/>
    <w:rsid w:val="00E003B7"/>
    <w:rsid w:val="00E00E4C"/>
    <w:rsid w:val="00E0143A"/>
    <w:rsid w:val="00E036B6"/>
    <w:rsid w:val="00E0411E"/>
    <w:rsid w:val="00E046D3"/>
    <w:rsid w:val="00E06379"/>
    <w:rsid w:val="00E07CD4"/>
    <w:rsid w:val="00E10B46"/>
    <w:rsid w:val="00E11E2F"/>
    <w:rsid w:val="00E13EF1"/>
    <w:rsid w:val="00E1561F"/>
    <w:rsid w:val="00E156DD"/>
    <w:rsid w:val="00E2221E"/>
    <w:rsid w:val="00E23369"/>
    <w:rsid w:val="00E23479"/>
    <w:rsid w:val="00E24431"/>
    <w:rsid w:val="00E312E4"/>
    <w:rsid w:val="00E334C7"/>
    <w:rsid w:val="00E343D1"/>
    <w:rsid w:val="00E34546"/>
    <w:rsid w:val="00E34C7D"/>
    <w:rsid w:val="00E351B1"/>
    <w:rsid w:val="00E367EE"/>
    <w:rsid w:val="00E37592"/>
    <w:rsid w:val="00E37CAE"/>
    <w:rsid w:val="00E37D10"/>
    <w:rsid w:val="00E4157E"/>
    <w:rsid w:val="00E432FD"/>
    <w:rsid w:val="00E44222"/>
    <w:rsid w:val="00E45219"/>
    <w:rsid w:val="00E46674"/>
    <w:rsid w:val="00E50C70"/>
    <w:rsid w:val="00E516A6"/>
    <w:rsid w:val="00E52CBB"/>
    <w:rsid w:val="00E54071"/>
    <w:rsid w:val="00E54230"/>
    <w:rsid w:val="00E554B7"/>
    <w:rsid w:val="00E55D77"/>
    <w:rsid w:val="00E5673D"/>
    <w:rsid w:val="00E56BA0"/>
    <w:rsid w:val="00E60814"/>
    <w:rsid w:val="00E60F49"/>
    <w:rsid w:val="00E622A3"/>
    <w:rsid w:val="00E63E23"/>
    <w:rsid w:val="00E6407D"/>
    <w:rsid w:val="00E65283"/>
    <w:rsid w:val="00E66FE9"/>
    <w:rsid w:val="00E67485"/>
    <w:rsid w:val="00E702C6"/>
    <w:rsid w:val="00E70862"/>
    <w:rsid w:val="00E73046"/>
    <w:rsid w:val="00E73BB4"/>
    <w:rsid w:val="00E7412F"/>
    <w:rsid w:val="00E74817"/>
    <w:rsid w:val="00E74B52"/>
    <w:rsid w:val="00E751D3"/>
    <w:rsid w:val="00E75CF6"/>
    <w:rsid w:val="00E77375"/>
    <w:rsid w:val="00E77854"/>
    <w:rsid w:val="00E812D3"/>
    <w:rsid w:val="00E83C51"/>
    <w:rsid w:val="00E853B7"/>
    <w:rsid w:val="00E85A7E"/>
    <w:rsid w:val="00E86F49"/>
    <w:rsid w:val="00E916CE"/>
    <w:rsid w:val="00E91997"/>
    <w:rsid w:val="00E92797"/>
    <w:rsid w:val="00E92DA4"/>
    <w:rsid w:val="00E94774"/>
    <w:rsid w:val="00E94DEE"/>
    <w:rsid w:val="00E97DE6"/>
    <w:rsid w:val="00EA0BD0"/>
    <w:rsid w:val="00EA772B"/>
    <w:rsid w:val="00EB227F"/>
    <w:rsid w:val="00EB2B56"/>
    <w:rsid w:val="00EB3612"/>
    <w:rsid w:val="00EB3D38"/>
    <w:rsid w:val="00EB467E"/>
    <w:rsid w:val="00EB47D2"/>
    <w:rsid w:val="00EB57CB"/>
    <w:rsid w:val="00EC1841"/>
    <w:rsid w:val="00EC68B0"/>
    <w:rsid w:val="00EC68D9"/>
    <w:rsid w:val="00EC73F4"/>
    <w:rsid w:val="00EC7C98"/>
    <w:rsid w:val="00ED0096"/>
    <w:rsid w:val="00ED0BDA"/>
    <w:rsid w:val="00ED1B36"/>
    <w:rsid w:val="00ED292B"/>
    <w:rsid w:val="00ED2DF1"/>
    <w:rsid w:val="00ED3435"/>
    <w:rsid w:val="00ED3503"/>
    <w:rsid w:val="00ED4457"/>
    <w:rsid w:val="00ED54EE"/>
    <w:rsid w:val="00ED649D"/>
    <w:rsid w:val="00EE4836"/>
    <w:rsid w:val="00EE6D5E"/>
    <w:rsid w:val="00EE7688"/>
    <w:rsid w:val="00EF2833"/>
    <w:rsid w:val="00EF4B1F"/>
    <w:rsid w:val="00EF5924"/>
    <w:rsid w:val="00EF5FA9"/>
    <w:rsid w:val="00F0073C"/>
    <w:rsid w:val="00F00C5E"/>
    <w:rsid w:val="00F04EDF"/>
    <w:rsid w:val="00F05CB9"/>
    <w:rsid w:val="00F06851"/>
    <w:rsid w:val="00F068F5"/>
    <w:rsid w:val="00F06CF2"/>
    <w:rsid w:val="00F076BB"/>
    <w:rsid w:val="00F07C3F"/>
    <w:rsid w:val="00F07F58"/>
    <w:rsid w:val="00F10A59"/>
    <w:rsid w:val="00F10B9D"/>
    <w:rsid w:val="00F12AA0"/>
    <w:rsid w:val="00F130DB"/>
    <w:rsid w:val="00F134FD"/>
    <w:rsid w:val="00F13B9C"/>
    <w:rsid w:val="00F151A3"/>
    <w:rsid w:val="00F2052F"/>
    <w:rsid w:val="00F2077E"/>
    <w:rsid w:val="00F22197"/>
    <w:rsid w:val="00F229E5"/>
    <w:rsid w:val="00F22CE9"/>
    <w:rsid w:val="00F2409B"/>
    <w:rsid w:val="00F24628"/>
    <w:rsid w:val="00F25F47"/>
    <w:rsid w:val="00F26699"/>
    <w:rsid w:val="00F2735F"/>
    <w:rsid w:val="00F277CC"/>
    <w:rsid w:val="00F3076D"/>
    <w:rsid w:val="00F310B3"/>
    <w:rsid w:val="00F3222B"/>
    <w:rsid w:val="00F33EEF"/>
    <w:rsid w:val="00F34D6E"/>
    <w:rsid w:val="00F350EA"/>
    <w:rsid w:val="00F41AE4"/>
    <w:rsid w:val="00F428CD"/>
    <w:rsid w:val="00F435BF"/>
    <w:rsid w:val="00F4438A"/>
    <w:rsid w:val="00F45D97"/>
    <w:rsid w:val="00F4791F"/>
    <w:rsid w:val="00F500F7"/>
    <w:rsid w:val="00F52249"/>
    <w:rsid w:val="00F53E69"/>
    <w:rsid w:val="00F53F99"/>
    <w:rsid w:val="00F54B7E"/>
    <w:rsid w:val="00F553BA"/>
    <w:rsid w:val="00F554EB"/>
    <w:rsid w:val="00F55AD8"/>
    <w:rsid w:val="00F57B96"/>
    <w:rsid w:val="00F6057B"/>
    <w:rsid w:val="00F6147A"/>
    <w:rsid w:val="00F62D66"/>
    <w:rsid w:val="00F63A6A"/>
    <w:rsid w:val="00F662A9"/>
    <w:rsid w:val="00F67CE6"/>
    <w:rsid w:val="00F67EB8"/>
    <w:rsid w:val="00F70DB0"/>
    <w:rsid w:val="00F719F4"/>
    <w:rsid w:val="00F7214E"/>
    <w:rsid w:val="00F73CAC"/>
    <w:rsid w:val="00F748FB"/>
    <w:rsid w:val="00F75135"/>
    <w:rsid w:val="00F76E76"/>
    <w:rsid w:val="00F7729C"/>
    <w:rsid w:val="00F7751B"/>
    <w:rsid w:val="00F80773"/>
    <w:rsid w:val="00F81789"/>
    <w:rsid w:val="00F81C32"/>
    <w:rsid w:val="00F82626"/>
    <w:rsid w:val="00F83671"/>
    <w:rsid w:val="00F83859"/>
    <w:rsid w:val="00F8582E"/>
    <w:rsid w:val="00F860FB"/>
    <w:rsid w:val="00F87A6F"/>
    <w:rsid w:val="00F93D48"/>
    <w:rsid w:val="00F95411"/>
    <w:rsid w:val="00F96808"/>
    <w:rsid w:val="00F9738A"/>
    <w:rsid w:val="00F9788E"/>
    <w:rsid w:val="00F97CCD"/>
    <w:rsid w:val="00FA0C59"/>
    <w:rsid w:val="00FA1D12"/>
    <w:rsid w:val="00FA1EAF"/>
    <w:rsid w:val="00FA22DF"/>
    <w:rsid w:val="00FA32FD"/>
    <w:rsid w:val="00FA3927"/>
    <w:rsid w:val="00FA40CF"/>
    <w:rsid w:val="00FA6A50"/>
    <w:rsid w:val="00FB0F75"/>
    <w:rsid w:val="00FB14FA"/>
    <w:rsid w:val="00FB3293"/>
    <w:rsid w:val="00FB32CD"/>
    <w:rsid w:val="00FB42C6"/>
    <w:rsid w:val="00FB46F3"/>
    <w:rsid w:val="00FC1B0E"/>
    <w:rsid w:val="00FC24DE"/>
    <w:rsid w:val="00FC4BD0"/>
    <w:rsid w:val="00FC6F0B"/>
    <w:rsid w:val="00FD1C57"/>
    <w:rsid w:val="00FD2FF2"/>
    <w:rsid w:val="00FD50FD"/>
    <w:rsid w:val="00FD624C"/>
    <w:rsid w:val="00FD64C9"/>
    <w:rsid w:val="00FD6B94"/>
    <w:rsid w:val="00FE17D1"/>
    <w:rsid w:val="00FE1AE8"/>
    <w:rsid w:val="00FE4C59"/>
    <w:rsid w:val="00FE6E6C"/>
    <w:rsid w:val="00FE71B5"/>
    <w:rsid w:val="00FE7EF9"/>
    <w:rsid w:val="00FF14B5"/>
    <w:rsid w:val="00FF178C"/>
    <w:rsid w:val="00FF2596"/>
    <w:rsid w:val="00FF5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2529"/>
    <o:shapelayout v:ext="edit">
      <o:idmap v:ext="edit" data="1"/>
    </o:shapelayout>
  </w:shapeDefaults>
  <w:decimalSymbol w:val=","/>
  <w:listSeparator w:val=";"/>
  <w14:docId w14:val="5DAD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D8"/>
    <w:rPr>
      <w:sz w:val="24"/>
      <w:szCs w:val="24"/>
    </w:rPr>
  </w:style>
  <w:style w:type="paragraph" w:styleId="Titre1">
    <w:name w:val="heading 1"/>
    <w:aliases w:val="Section 1."/>
    <w:basedOn w:val="Normal"/>
    <w:next w:val="Normal"/>
    <w:qFormat/>
    <w:rsid w:val="0043269F"/>
    <w:pPr>
      <w:keepNext/>
      <w:spacing w:line="226" w:lineRule="atLeast"/>
      <w:jc w:val="both"/>
      <w:outlineLvl w:val="0"/>
    </w:pPr>
    <w:rPr>
      <w:b/>
      <w:bCs/>
      <w:color w:val="000000"/>
      <w:szCs w:val="19"/>
      <w:u w:val="single"/>
    </w:rPr>
  </w:style>
  <w:style w:type="paragraph" w:styleId="Titre2">
    <w:name w:val="heading 2"/>
    <w:aliases w:val="Chapitre 1.,Titre2nets,2,Niveau 1 1,Heading 2"/>
    <w:basedOn w:val="Normal"/>
    <w:next w:val="Normal"/>
    <w:qFormat/>
    <w:rsid w:val="0043269F"/>
    <w:pPr>
      <w:keepNext/>
      <w:widowControl w:val="0"/>
      <w:tabs>
        <w:tab w:val="left" w:pos="-720"/>
        <w:tab w:val="left" w:pos="0"/>
      </w:tabs>
      <w:suppressAutoHyphens/>
      <w:spacing w:before="240"/>
      <w:jc w:val="both"/>
      <w:outlineLvl w:val="1"/>
    </w:pPr>
    <w:rPr>
      <w:rFonts w:ascii="Arial" w:eastAsia="Arial Unicode MS" w:hAnsi="Arial" w:cs="Arial"/>
      <w:b/>
      <w:bCs/>
      <w:snapToGrid w:val="0"/>
      <w:szCs w:val="28"/>
      <w:lang w:eastAsia="en-US"/>
    </w:rPr>
  </w:style>
  <w:style w:type="paragraph" w:styleId="Titre3">
    <w:name w:val="heading 3"/>
    <w:aliases w:val="Chapitre 1.1."/>
    <w:basedOn w:val="Normal"/>
    <w:next w:val="Normal"/>
    <w:qFormat/>
    <w:rsid w:val="0043269F"/>
    <w:pPr>
      <w:keepNext/>
      <w:tabs>
        <w:tab w:val="left" w:pos="851"/>
      </w:tabs>
      <w:jc w:val="both"/>
      <w:outlineLvl w:val="2"/>
    </w:pPr>
    <w:rPr>
      <w:rFonts w:ascii="Arial" w:hAnsi="Arial" w:cs="Arial"/>
      <w:b/>
      <w:color w:val="000000"/>
      <w:sz w:val="22"/>
      <w:szCs w:val="20"/>
    </w:rPr>
  </w:style>
  <w:style w:type="paragraph" w:styleId="Titre4">
    <w:name w:val="heading 4"/>
    <w:aliases w:val="Chapitre 1.1.1."/>
    <w:basedOn w:val="Normal"/>
    <w:next w:val="Normal"/>
    <w:autoRedefine/>
    <w:qFormat/>
    <w:rsid w:val="0043269F"/>
    <w:pPr>
      <w:keepNext/>
      <w:widowControl w:val="0"/>
      <w:tabs>
        <w:tab w:val="left" w:pos="-720"/>
        <w:tab w:val="left" w:pos="0"/>
      </w:tabs>
      <w:suppressAutoHyphens/>
      <w:spacing w:before="120" w:after="120" w:line="300" w:lineRule="atLeast"/>
      <w:ind w:left="1080"/>
      <w:jc w:val="both"/>
      <w:outlineLvl w:val="3"/>
    </w:pPr>
    <w:rPr>
      <w:b/>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3269F"/>
    <w:pPr>
      <w:spacing w:before="56" w:after="56" w:line="226" w:lineRule="atLeast"/>
      <w:jc w:val="both"/>
    </w:pPr>
    <w:rPr>
      <w:i/>
      <w:iCs/>
      <w:color w:val="000000"/>
      <w:szCs w:val="19"/>
      <w:u w:val="single"/>
    </w:rPr>
  </w:style>
  <w:style w:type="paragraph" w:styleId="Corpsdetexte2">
    <w:name w:val="Body Text 2"/>
    <w:basedOn w:val="Normal"/>
    <w:semiHidden/>
    <w:rsid w:val="0043269F"/>
    <w:pPr>
      <w:spacing w:line="226" w:lineRule="atLeast"/>
      <w:jc w:val="both"/>
    </w:pPr>
    <w:rPr>
      <w:color w:val="000000"/>
      <w:szCs w:val="19"/>
    </w:rPr>
  </w:style>
  <w:style w:type="paragraph" w:styleId="Notedefin">
    <w:name w:val="endnote text"/>
    <w:basedOn w:val="Normal"/>
    <w:link w:val="NotedefinCar"/>
    <w:semiHidden/>
    <w:rsid w:val="0043269F"/>
    <w:pPr>
      <w:widowControl w:val="0"/>
      <w:tabs>
        <w:tab w:val="left" w:pos="-720"/>
        <w:tab w:val="left" w:pos="0"/>
      </w:tabs>
      <w:suppressAutoHyphens/>
      <w:jc w:val="both"/>
    </w:pPr>
    <w:rPr>
      <w:rFonts w:eastAsia="Arial Unicode MS"/>
      <w:snapToGrid w:val="0"/>
      <w:szCs w:val="20"/>
      <w:lang w:eastAsia="en-US"/>
    </w:rPr>
  </w:style>
  <w:style w:type="paragraph" w:customStyle="1" w:styleId="tit">
    <w:name w:val="tit"/>
    <w:basedOn w:val="Normal"/>
    <w:rsid w:val="0043269F"/>
    <w:rPr>
      <w:rFonts w:ascii="Arial Unicode MS" w:eastAsia="Arial Unicode MS" w:hAnsi="Arial Unicode MS" w:cs="Arial Unicode MS"/>
    </w:rPr>
  </w:style>
  <w:style w:type="paragraph" w:customStyle="1" w:styleId="1-RESPOONSABILIT2S">
    <w:name w:val="1 - RESPOONSABILIT2S"/>
    <w:basedOn w:val="Normal"/>
    <w:rsid w:val="0043269F"/>
    <w:pPr>
      <w:tabs>
        <w:tab w:val="left" w:pos="284"/>
        <w:tab w:val="left" w:leader="dot" w:pos="7513"/>
      </w:tabs>
      <w:jc w:val="both"/>
    </w:pPr>
    <w:rPr>
      <w:szCs w:val="20"/>
    </w:rPr>
  </w:style>
  <w:style w:type="paragraph" w:styleId="TM3">
    <w:name w:val="toc 3"/>
    <w:basedOn w:val="Normal"/>
    <w:next w:val="Normal"/>
    <w:autoRedefine/>
    <w:semiHidden/>
    <w:rsid w:val="0043269F"/>
    <w:pPr>
      <w:widowControl w:val="0"/>
      <w:numPr>
        <w:numId w:val="1"/>
      </w:numPr>
      <w:tabs>
        <w:tab w:val="left" w:pos="-720"/>
        <w:tab w:val="left" w:pos="0"/>
        <w:tab w:val="left" w:pos="1560"/>
        <w:tab w:val="right" w:leader="dot" w:pos="10790"/>
      </w:tabs>
      <w:suppressAutoHyphens/>
    </w:pPr>
    <w:rPr>
      <w:rFonts w:eastAsia="Arial Unicode MS"/>
      <w:noProof/>
      <w:snapToGrid w:val="0"/>
      <w:szCs w:val="28"/>
      <w:lang w:val="en-US" w:eastAsia="en-US"/>
    </w:rPr>
  </w:style>
  <w:style w:type="paragraph" w:customStyle="1" w:styleId="Tableaux-Cellule-1reColonne">
    <w:name w:val="Tableaux - Cellule - 1ère Colonne"/>
    <w:basedOn w:val="Normal"/>
    <w:autoRedefine/>
    <w:rsid w:val="0043269F"/>
    <w:pPr>
      <w:keepNext/>
      <w:keepLines/>
      <w:tabs>
        <w:tab w:val="left" w:pos="-720"/>
        <w:tab w:val="left" w:pos="0"/>
      </w:tabs>
      <w:suppressAutoHyphens/>
      <w:ind w:left="107"/>
    </w:pPr>
    <w:rPr>
      <w:rFonts w:eastAsia="Arial Unicode MS"/>
      <w:snapToGrid w:val="0"/>
      <w:color w:val="000000"/>
      <w:szCs w:val="20"/>
      <w:lang w:eastAsia="en-US"/>
    </w:rPr>
  </w:style>
  <w:style w:type="paragraph" w:styleId="Notedebasdepage">
    <w:name w:val="footnote text"/>
    <w:basedOn w:val="Normal"/>
    <w:semiHidden/>
    <w:rsid w:val="0043269F"/>
    <w:pPr>
      <w:widowControl w:val="0"/>
      <w:tabs>
        <w:tab w:val="left" w:pos="-720"/>
        <w:tab w:val="left" w:pos="0"/>
      </w:tabs>
      <w:suppressAutoHyphens/>
      <w:jc w:val="both"/>
    </w:pPr>
    <w:rPr>
      <w:rFonts w:eastAsia="Arial Unicode MS"/>
      <w:snapToGrid w:val="0"/>
      <w:sz w:val="18"/>
      <w:szCs w:val="20"/>
      <w:lang w:eastAsia="en-US"/>
    </w:rPr>
  </w:style>
  <w:style w:type="paragraph" w:customStyle="1" w:styleId="font5">
    <w:name w:val="font5"/>
    <w:basedOn w:val="Normal"/>
    <w:rsid w:val="0043269F"/>
    <w:pPr>
      <w:tabs>
        <w:tab w:val="left" w:pos="-720"/>
        <w:tab w:val="left" w:pos="0"/>
      </w:tabs>
      <w:suppressAutoHyphens/>
      <w:spacing w:before="100" w:after="100"/>
      <w:jc w:val="both"/>
    </w:pPr>
    <w:rPr>
      <w:rFonts w:eastAsia="Arial Unicode MS"/>
      <w:sz w:val="16"/>
      <w:szCs w:val="20"/>
      <w:lang w:val="en-US"/>
    </w:rPr>
  </w:style>
  <w:style w:type="character" w:styleId="Appelnotedebasdep">
    <w:name w:val="footnote reference"/>
    <w:semiHidden/>
    <w:rsid w:val="0043269F"/>
    <w:rPr>
      <w:vertAlign w:val="superscript"/>
    </w:rPr>
  </w:style>
  <w:style w:type="paragraph" w:styleId="Sous-titre">
    <w:name w:val="Subtitle"/>
    <w:basedOn w:val="Normal"/>
    <w:qFormat/>
    <w:rsid w:val="0043269F"/>
    <w:rPr>
      <w:b/>
      <w:bCs/>
      <w:sz w:val="18"/>
    </w:rPr>
  </w:style>
  <w:style w:type="paragraph" w:styleId="En-tte">
    <w:name w:val="header"/>
    <w:basedOn w:val="Normal"/>
    <w:semiHidden/>
    <w:rsid w:val="0043269F"/>
    <w:pPr>
      <w:tabs>
        <w:tab w:val="center" w:pos="4536"/>
        <w:tab w:val="right" w:pos="9072"/>
      </w:tabs>
    </w:pPr>
  </w:style>
  <w:style w:type="character" w:styleId="Numrodepage">
    <w:name w:val="page number"/>
    <w:basedOn w:val="Policepardfaut"/>
    <w:semiHidden/>
    <w:rsid w:val="0043269F"/>
  </w:style>
  <w:style w:type="paragraph" w:styleId="Pieddepage">
    <w:name w:val="footer"/>
    <w:basedOn w:val="Normal"/>
    <w:uiPriority w:val="99"/>
    <w:rsid w:val="0043269F"/>
    <w:pPr>
      <w:tabs>
        <w:tab w:val="center" w:pos="4536"/>
        <w:tab w:val="right" w:pos="9072"/>
      </w:tabs>
    </w:pPr>
  </w:style>
  <w:style w:type="paragraph" w:styleId="Textedebulles">
    <w:name w:val="Balloon Text"/>
    <w:basedOn w:val="Normal"/>
    <w:semiHidden/>
    <w:rsid w:val="0043269F"/>
    <w:rPr>
      <w:rFonts w:ascii="Tahoma" w:hAnsi="Tahoma" w:cs="Tahoma"/>
      <w:sz w:val="16"/>
      <w:szCs w:val="16"/>
    </w:rPr>
  </w:style>
  <w:style w:type="paragraph" w:styleId="Titre">
    <w:name w:val="Title"/>
    <w:basedOn w:val="Normal"/>
    <w:qFormat/>
    <w:rsid w:val="0043269F"/>
    <w:pPr>
      <w:spacing w:line="300" w:lineRule="atLeast"/>
      <w:jc w:val="center"/>
    </w:pPr>
    <w:rPr>
      <w:b/>
    </w:rPr>
  </w:style>
  <w:style w:type="character" w:styleId="Lienhypertexte">
    <w:name w:val="Hyperlink"/>
    <w:semiHidden/>
    <w:rsid w:val="0043269F"/>
    <w:rPr>
      <w:color w:val="0000FF"/>
      <w:u w:val="single"/>
    </w:rPr>
  </w:style>
  <w:style w:type="paragraph" w:customStyle="1" w:styleId="Corpsdetexte31">
    <w:name w:val="Corps de texte 31"/>
    <w:basedOn w:val="Normal"/>
    <w:rsid w:val="0043269F"/>
    <w:rPr>
      <w:b/>
      <w:szCs w:val="20"/>
    </w:rPr>
  </w:style>
  <w:style w:type="paragraph" w:styleId="Corpsdetexte3">
    <w:name w:val="Body Text 3"/>
    <w:basedOn w:val="Normal"/>
    <w:semiHidden/>
    <w:rsid w:val="0043269F"/>
    <w:pPr>
      <w:jc w:val="center"/>
    </w:pPr>
    <w:rPr>
      <w:sz w:val="16"/>
      <w:szCs w:val="16"/>
    </w:rPr>
  </w:style>
  <w:style w:type="paragraph" w:customStyle="1" w:styleId="T1">
    <w:name w:val="T1"/>
    <w:basedOn w:val="Titre"/>
    <w:rsid w:val="0043269F"/>
    <w:pPr>
      <w:spacing w:line="240" w:lineRule="auto"/>
      <w:jc w:val="both"/>
    </w:pPr>
    <w:rPr>
      <w:b w:val="0"/>
      <w:szCs w:val="20"/>
    </w:rPr>
  </w:style>
  <w:style w:type="paragraph" w:customStyle="1" w:styleId="Car">
    <w:name w:val="Car"/>
    <w:basedOn w:val="Normal"/>
    <w:rsid w:val="0043269F"/>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al"/>
    <w:rsid w:val="0043269F"/>
    <w:pPr>
      <w:spacing w:after="160" w:line="240" w:lineRule="exact"/>
    </w:pPr>
    <w:rPr>
      <w:rFonts w:ascii="Verdana" w:hAnsi="Verdana" w:cs="Verdana"/>
      <w:noProof/>
      <w:sz w:val="20"/>
      <w:szCs w:val="20"/>
      <w:lang w:val="en-US" w:eastAsia="en-US"/>
    </w:rPr>
  </w:style>
  <w:style w:type="character" w:styleId="Lienhypertextesuivivisit">
    <w:name w:val="FollowedHyperlink"/>
    <w:semiHidden/>
    <w:rsid w:val="0043269F"/>
    <w:rPr>
      <w:color w:val="800080"/>
      <w:u w:val="single"/>
    </w:rPr>
  </w:style>
  <w:style w:type="paragraph" w:styleId="NormalWeb">
    <w:name w:val="Normal (Web)"/>
    <w:basedOn w:val="Normal"/>
    <w:uiPriority w:val="99"/>
    <w:semiHidden/>
    <w:rsid w:val="0043269F"/>
    <w:pPr>
      <w:spacing w:before="100" w:beforeAutospacing="1" w:after="100" w:afterAutospacing="1"/>
    </w:pPr>
  </w:style>
  <w:style w:type="paragraph" w:styleId="Paragraphedeliste">
    <w:name w:val="List Paragraph"/>
    <w:basedOn w:val="Normal"/>
    <w:uiPriority w:val="34"/>
    <w:qFormat/>
    <w:rsid w:val="0043269F"/>
    <w:pPr>
      <w:overflowPunct w:val="0"/>
      <w:autoSpaceDE w:val="0"/>
      <w:autoSpaceDN w:val="0"/>
      <w:adjustRightInd w:val="0"/>
      <w:ind w:left="708"/>
      <w:textAlignment w:val="baseline"/>
    </w:pPr>
    <w:rPr>
      <w:sz w:val="20"/>
      <w:szCs w:val="20"/>
    </w:rPr>
  </w:style>
  <w:style w:type="paragraph" w:customStyle="1" w:styleId="Corpsdetexte21">
    <w:name w:val="Corps de texte 21"/>
    <w:basedOn w:val="Normal"/>
    <w:rsid w:val="0043269F"/>
    <w:pPr>
      <w:tabs>
        <w:tab w:val="left" w:pos="851"/>
      </w:tabs>
      <w:overflowPunct w:val="0"/>
      <w:autoSpaceDE w:val="0"/>
      <w:autoSpaceDN w:val="0"/>
      <w:adjustRightInd w:val="0"/>
      <w:jc w:val="both"/>
      <w:textAlignment w:val="baseline"/>
    </w:pPr>
    <w:rPr>
      <w:szCs w:val="20"/>
    </w:rPr>
  </w:style>
  <w:style w:type="character" w:styleId="Marquedecommentaire">
    <w:name w:val="annotation reference"/>
    <w:semiHidden/>
    <w:rsid w:val="0043269F"/>
    <w:rPr>
      <w:sz w:val="16"/>
      <w:szCs w:val="16"/>
    </w:rPr>
  </w:style>
  <w:style w:type="paragraph" w:styleId="Commentaire">
    <w:name w:val="annotation text"/>
    <w:basedOn w:val="Normal"/>
    <w:link w:val="CommentaireCar"/>
    <w:semiHidden/>
    <w:rsid w:val="0043269F"/>
    <w:rPr>
      <w:sz w:val="20"/>
      <w:szCs w:val="20"/>
    </w:rPr>
  </w:style>
  <w:style w:type="paragraph" w:styleId="Objetducommentaire">
    <w:name w:val="annotation subject"/>
    <w:basedOn w:val="Commentaire"/>
    <w:next w:val="Commentaire"/>
    <w:semiHidden/>
    <w:rsid w:val="0043269F"/>
    <w:rPr>
      <w:b/>
      <w:bCs/>
    </w:rPr>
  </w:style>
  <w:style w:type="character" w:customStyle="1" w:styleId="StandardCarCar">
    <w:name w:val="Standard Car Car"/>
    <w:rsid w:val="0043269F"/>
    <w:rPr>
      <w:rFonts w:eastAsia="Arial Unicode MS"/>
      <w:sz w:val="24"/>
      <w:szCs w:val="24"/>
    </w:rPr>
  </w:style>
  <w:style w:type="paragraph" w:customStyle="1" w:styleId="Standard">
    <w:name w:val="Standard"/>
    <w:basedOn w:val="Normal"/>
    <w:autoRedefine/>
    <w:rsid w:val="00310A8F"/>
    <w:pPr>
      <w:suppressAutoHyphens/>
      <w:autoSpaceDN w:val="0"/>
      <w:ind w:right="70"/>
      <w:jc w:val="both"/>
      <w:textAlignment w:val="baseline"/>
    </w:pPr>
    <w:rPr>
      <w:szCs w:val="19"/>
    </w:rPr>
  </w:style>
  <w:style w:type="paragraph" w:customStyle="1" w:styleId="Default">
    <w:name w:val="Default"/>
    <w:rsid w:val="0043269F"/>
    <w:pPr>
      <w:autoSpaceDE w:val="0"/>
      <w:autoSpaceDN w:val="0"/>
      <w:adjustRightInd w:val="0"/>
    </w:pPr>
    <w:rPr>
      <w:rFonts w:ascii="Arial" w:hAnsi="Arial" w:cs="Arial"/>
      <w:color w:val="000000"/>
      <w:sz w:val="24"/>
      <w:szCs w:val="24"/>
    </w:rPr>
  </w:style>
  <w:style w:type="paragraph" w:styleId="Retraitcorpsdetexte2">
    <w:name w:val="Body Text Indent 2"/>
    <w:basedOn w:val="Normal"/>
    <w:semiHidden/>
    <w:rsid w:val="0043269F"/>
    <w:pPr>
      <w:spacing w:after="120" w:line="480" w:lineRule="auto"/>
      <w:ind w:left="283"/>
    </w:pPr>
  </w:style>
  <w:style w:type="character" w:customStyle="1" w:styleId="Retraitcorpsdetexte2Car">
    <w:name w:val="Retrait corps de texte 2 Car"/>
    <w:rsid w:val="0043269F"/>
    <w:rPr>
      <w:sz w:val="24"/>
      <w:szCs w:val="24"/>
    </w:rPr>
  </w:style>
  <w:style w:type="paragraph" w:customStyle="1" w:styleId="RETRAIT1ERELIGNE2CM">
    <w:name w:val="RETRAIT 1ERE LIGNE 2  CM"/>
    <w:basedOn w:val="Normal"/>
    <w:rsid w:val="0043269F"/>
    <w:pPr>
      <w:ind w:firstLine="1134"/>
      <w:jc w:val="both"/>
    </w:pPr>
    <w:rPr>
      <w:sz w:val="20"/>
      <w:szCs w:val="20"/>
    </w:rPr>
  </w:style>
  <w:style w:type="paragraph" w:customStyle="1" w:styleId="retrait10">
    <w:name w:val="retrait 1"/>
    <w:basedOn w:val="Normal"/>
    <w:autoRedefine/>
    <w:rsid w:val="0043269F"/>
    <w:pPr>
      <w:spacing w:before="120"/>
    </w:pPr>
    <w:rPr>
      <w:rFonts w:ascii="Calibri" w:eastAsia="Arial Unicode MS" w:hAnsi="Calibri" w:cs="Arial"/>
      <w:sz w:val="22"/>
      <w:szCs w:val="20"/>
    </w:rPr>
  </w:style>
  <w:style w:type="paragraph" w:customStyle="1" w:styleId="Retrait1">
    <w:name w:val="Retrait 1"/>
    <w:basedOn w:val="Standard"/>
    <w:rsid w:val="0043269F"/>
    <w:pPr>
      <w:numPr>
        <w:numId w:val="2"/>
      </w:numPr>
    </w:pPr>
    <w:rPr>
      <w:rFonts w:ascii="Calibri" w:hAnsi="Calibri" w:cs="Tahoma"/>
      <w:sz w:val="22"/>
    </w:rPr>
  </w:style>
  <w:style w:type="character" w:customStyle="1" w:styleId="Retrait1Car">
    <w:name w:val="Retrait 1 Car"/>
    <w:rsid w:val="0043269F"/>
    <w:rPr>
      <w:rFonts w:ascii="Calibri" w:eastAsia="Arial Unicode MS" w:hAnsi="Calibri" w:cs="Tahoma"/>
      <w:sz w:val="22"/>
      <w:szCs w:val="24"/>
    </w:rPr>
  </w:style>
  <w:style w:type="paragraph" w:customStyle="1" w:styleId="Retrait2">
    <w:name w:val="Retrait 2"/>
    <w:basedOn w:val="Normal"/>
    <w:rsid w:val="0043269F"/>
    <w:pPr>
      <w:numPr>
        <w:numId w:val="3"/>
      </w:numPr>
      <w:ind w:left="1004"/>
      <w:jc w:val="both"/>
    </w:pPr>
    <w:rPr>
      <w:rFonts w:ascii="Calibri" w:hAnsi="Calibri"/>
      <w:sz w:val="22"/>
      <w:lang w:eastAsia="en-US"/>
    </w:rPr>
  </w:style>
  <w:style w:type="character" w:styleId="Accentuation">
    <w:name w:val="Emphasis"/>
    <w:qFormat/>
    <w:rsid w:val="0043269F"/>
    <w:rPr>
      <w:i/>
      <w:iCs/>
    </w:rPr>
  </w:style>
  <w:style w:type="character" w:customStyle="1" w:styleId="PieddepageCar">
    <w:name w:val="Pied de page Car"/>
    <w:uiPriority w:val="99"/>
    <w:rsid w:val="0043269F"/>
    <w:rPr>
      <w:sz w:val="24"/>
      <w:szCs w:val="24"/>
    </w:rPr>
  </w:style>
  <w:style w:type="paragraph" w:styleId="Textebrut">
    <w:name w:val="Plain Text"/>
    <w:basedOn w:val="Normal"/>
    <w:semiHidden/>
    <w:rsid w:val="0043269F"/>
    <w:rPr>
      <w:rFonts w:ascii="Courier New" w:hAnsi="Courier New" w:cs="Courier New"/>
      <w:sz w:val="20"/>
      <w:szCs w:val="20"/>
    </w:rPr>
  </w:style>
  <w:style w:type="character" w:customStyle="1" w:styleId="NotedefinCar">
    <w:name w:val="Note de fin Car"/>
    <w:link w:val="Notedefin"/>
    <w:semiHidden/>
    <w:rsid w:val="00EB467E"/>
    <w:rPr>
      <w:rFonts w:eastAsia="Arial Unicode MS"/>
      <w:snapToGrid/>
      <w:sz w:val="24"/>
      <w:lang w:eastAsia="en-US"/>
    </w:rPr>
  </w:style>
  <w:style w:type="paragraph" w:styleId="Listepuces">
    <w:name w:val="List Bullet"/>
    <w:basedOn w:val="Normal"/>
    <w:rsid w:val="00094720"/>
    <w:pPr>
      <w:numPr>
        <w:numId w:val="5"/>
      </w:numPr>
      <w:contextualSpacing/>
    </w:pPr>
  </w:style>
  <w:style w:type="character" w:customStyle="1" w:styleId="object">
    <w:name w:val="object"/>
    <w:basedOn w:val="Policepardfaut"/>
    <w:rsid w:val="00C55C83"/>
  </w:style>
  <w:style w:type="character" w:customStyle="1" w:styleId="CommentaireCar">
    <w:name w:val="Commentaire Car"/>
    <w:link w:val="Commentaire"/>
    <w:semiHidden/>
    <w:rsid w:val="000D7CEF"/>
  </w:style>
  <w:style w:type="character" w:customStyle="1" w:styleId="apple-converted-space">
    <w:name w:val="apple-converted-space"/>
    <w:basedOn w:val="Policepardfaut"/>
    <w:rsid w:val="00345F85"/>
  </w:style>
  <w:style w:type="paragraph" w:styleId="Rvision">
    <w:name w:val="Revision"/>
    <w:hidden/>
    <w:uiPriority w:val="99"/>
    <w:semiHidden/>
    <w:rsid w:val="004335C8"/>
    <w:rPr>
      <w:sz w:val="24"/>
      <w:szCs w:val="24"/>
    </w:rPr>
  </w:style>
  <w:style w:type="paragraph" w:customStyle="1" w:styleId="Contrat">
    <w:name w:val="Contrat"/>
    <w:basedOn w:val="Standard"/>
    <w:uiPriority w:val="99"/>
    <w:rsid w:val="00140AE3"/>
    <w:rPr>
      <w:kern w:val="3"/>
    </w:rPr>
  </w:style>
  <w:style w:type="table" w:styleId="Grilledutableau">
    <w:name w:val="Table Grid"/>
    <w:basedOn w:val="TableauNormal"/>
    <w:uiPriority w:val="59"/>
    <w:rsid w:val="00A5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F62D66"/>
    <w:pPr>
      <w:ind w:right="0"/>
    </w:pPr>
    <w:rPr>
      <w:rFonts w:ascii="Arial" w:hAnsi="Arial"/>
      <w:kern w:val="3"/>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D8"/>
    <w:rPr>
      <w:sz w:val="24"/>
      <w:szCs w:val="24"/>
    </w:rPr>
  </w:style>
  <w:style w:type="paragraph" w:styleId="Titre1">
    <w:name w:val="heading 1"/>
    <w:aliases w:val="Section 1."/>
    <w:basedOn w:val="Normal"/>
    <w:next w:val="Normal"/>
    <w:qFormat/>
    <w:rsid w:val="0043269F"/>
    <w:pPr>
      <w:keepNext/>
      <w:spacing w:line="226" w:lineRule="atLeast"/>
      <w:jc w:val="both"/>
      <w:outlineLvl w:val="0"/>
    </w:pPr>
    <w:rPr>
      <w:b/>
      <w:bCs/>
      <w:color w:val="000000"/>
      <w:szCs w:val="19"/>
      <w:u w:val="single"/>
    </w:rPr>
  </w:style>
  <w:style w:type="paragraph" w:styleId="Titre2">
    <w:name w:val="heading 2"/>
    <w:aliases w:val="Chapitre 1.,Titre2nets,2,Niveau 1 1,Heading 2"/>
    <w:basedOn w:val="Normal"/>
    <w:next w:val="Normal"/>
    <w:qFormat/>
    <w:rsid w:val="0043269F"/>
    <w:pPr>
      <w:keepNext/>
      <w:widowControl w:val="0"/>
      <w:tabs>
        <w:tab w:val="left" w:pos="-720"/>
        <w:tab w:val="left" w:pos="0"/>
      </w:tabs>
      <w:suppressAutoHyphens/>
      <w:spacing w:before="240"/>
      <w:jc w:val="both"/>
      <w:outlineLvl w:val="1"/>
    </w:pPr>
    <w:rPr>
      <w:rFonts w:ascii="Arial" w:eastAsia="Arial Unicode MS" w:hAnsi="Arial" w:cs="Arial"/>
      <w:b/>
      <w:bCs/>
      <w:snapToGrid w:val="0"/>
      <w:szCs w:val="28"/>
      <w:lang w:eastAsia="en-US"/>
    </w:rPr>
  </w:style>
  <w:style w:type="paragraph" w:styleId="Titre3">
    <w:name w:val="heading 3"/>
    <w:aliases w:val="Chapitre 1.1."/>
    <w:basedOn w:val="Normal"/>
    <w:next w:val="Normal"/>
    <w:qFormat/>
    <w:rsid w:val="0043269F"/>
    <w:pPr>
      <w:keepNext/>
      <w:tabs>
        <w:tab w:val="left" w:pos="851"/>
      </w:tabs>
      <w:jc w:val="both"/>
      <w:outlineLvl w:val="2"/>
    </w:pPr>
    <w:rPr>
      <w:rFonts w:ascii="Arial" w:hAnsi="Arial" w:cs="Arial"/>
      <w:b/>
      <w:color w:val="000000"/>
      <w:sz w:val="22"/>
      <w:szCs w:val="20"/>
    </w:rPr>
  </w:style>
  <w:style w:type="paragraph" w:styleId="Titre4">
    <w:name w:val="heading 4"/>
    <w:aliases w:val="Chapitre 1.1.1."/>
    <w:basedOn w:val="Normal"/>
    <w:next w:val="Normal"/>
    <w:autoRedefine/>
    <w:qFormat/>
    <w:rsid w:val="0043269F"/>
    <w:pPr>
      <w:keepNext/>
      <w:widowControl w:val="0"/>
      <w:tabs>
        <w:tab w:val="left" w:pos="-720"/>
        <w:tab w:val="left" w:pos="0"/>
      </w:tabs>
      <w:suppressAutoHyphens/>
      <w:spacing w:before="120" w:after="120" w:line="300" w:lineRule="atLeast"/>
      <w:ind w:left="1080"/>
      <w:jc w:val="both"/>
      <w:outlineLvl w:val="3"/>
    </w:pPr>
    <w:rPr>
      <w:b/>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3269F"/>
    <w:pPr>
      <w:spacing w:before="56" w:after="56" w:line="226" w:lineRule="atLeast"/>
      <w:jc w:val="both"/>
    </w:pPr>
    <w:rPr>
      <w:i/>
      <w:iCs/>
      <w:color w:val="000000"/>
      <w:szCs w:val="19"/>
      <w:u w:val="single"/>
    </w:rPr>
  </w:style>
  <w:style w:type="paragraph" w:styleId="Corpsdetexte2">
    <w:name w:val="Body Text 2"/>
    <w:basedOn w:val="Normal"/>
    <w:semiHidden/>
    <w:rsid w:val="0043269F"/>
    <w:pPr>
      <w:spacing w:line="226" w:lineRule="atLeast"/>
      <w:jc w:val="both"/>
    </w:pPr>
    <w:rPr>
      <w:color w:val="000000"/>
      <w:szCs w:val="19"/>
    </w:rPr>
  </w:style>
  <w:style w:type="paragraph" w:styleId="Notedefin">
    <w:name w:val="endnote text"/>
    <w:basedOn w:val="Normal"/>
    <w:link w:val="NotedefinCar"/>
    <w:semiHidden/>
    <w:rsid w:val="0043269F"/>
    <w:pPr>
      <w:widowControl w:val="0"/>
      <w:tabs>
        <w:tab w:val="left" w:pos="-720"/>
        <w:tab w:val="left" w:pos="0"/>
      </w:tabs>
      <w:suppressAutoHyphens/>
      <w:jc w:val="both"/>
    </w:pPr>
    <w:rPr>
      <w:rFonts w:eastAsia="Arial Unicode MS"/>
      <w:snapToGrid w:val="0"/>
      <w:szCs w:val="20"/>
      <w:lang w:eastAsia="en-US"/>
    </w:rPr>
  </w:style>
  <w:style w:type="paragraph" w:customStyle="1" w:styleId="tit">
    <w:name w:val="tit"/>
    <w:basedOn w:val="Normal"/>
    <w:rsid w:val="0043269F"/>
    <w:rPr>
      <w:rFonts w:ascii="Arial Unicode MS" w:eastAsia="Arial Unicode MS" w:hAnsi="Arial Unicode MS" w:cs="Arial Unicode MS"/>
    </w:rPr>
  </w:style>
  <w:style w:type="paragraph" w:customStyle="1" w:styleId="1-RESPOONSABILIT2S">
    <w:name w:val="1 - RESPOONSABILIT2S"/>
    <w:basedOn w:val="Normal"/>
    <w:rsid w:val="0043269F"/>
    <w:pPr>
      <w:tabs>
        <w:tab w:val="left" w:pos="284"/>
        <w:tab w:val="left" w:leader="dot" w:pos="7513"/>
      </w:tabs>
      <w:jc w:val="both"/>
    </w:pPr>
    <w:rPr>
      <w:szCs w:val="20"/>
    </w:rPr>
  </w:style>
  <w:style w:type="paragraph" w:styleId="TM3">
    <w:name w:val="toc 3"/>
    <w:basedOn w:val="Normal"/>
    <w:next w:val="Normal"/>
    <w:autoRedefine/>
    <w:semiHidden/>
    <w:rsid w:val="0043269F"/>
    <w:pPr>
      <w:widowControl w:val="0"/>
      <w:numPr>
        <w:numId w:val="1"/>
      </w:numPr>
      <w:tabs>
        <w:tab w:val="left" w:pos="-720"/>
        <w:tab w:val="left" w:pos="0"/>
        <w:tab w:val="left" w:pos="1560"/>
        <w:tab w:val="right" w:leader="dot" w:pos="10790"/>
      </w:tabs>
      <w:suppressAutoHyphens/>
    </w:pPr>
    <w:rPr>
      <w:rFonts w:eastAsia="Arial Unicode MS"/>
      <w:noProof/>
      <w:snapToGrid w:val="0"/>
      <w:szCs w:val="28"/>
      <w:lang w:val="en-US" w:eastAsia="en-US"/>
    </w:rPr>
  </w:style>
  <w:style w:type="paragraph" w:customStyle="1" w:styleId="Tableaux-Cellule-1reColonne">
    <w:name w:val="Tableaux - Cellule - 1ère Colonne"/>
    <w:basedOn w:val="Normal"/>
    <w:autoRedefine/>
    <w:rsid w:val="0043269F"/>
    <w:pPr>
      <w:keepNext/>
      <w:keepLines/>
      <w:tabs>
        <w:tab w:val="left" w:pos="-720"/>
        <w:tab w:val="left" w:pos="0"/>
      </w:tabs>
      <w:suppressAutoHyphens/>
      <w:ind w:left="107"/>
    </w:pPr>
    <w:rPr>
      <w:rFonts w:eastAsia="Arial Unicode MS"/>
      <w:snapToGrid w:val="0"/>
      <w:color w:val="000000"/>
      <w:szCs w:val="20"/>
      <w:lang w:eastAsia="en-US"/>
    </w:rPr>
  </w:style>
  <w:style w:type="paragraph" w:styleId="Notedebasdepage">
    <w:name w:val="footnote text"/>
    <w:basedOn w:val="Normal"/>
    <w:semiHidden/>
    <w:rsid w:val="0043269F"/>
    <w:pPr>
      <w:widowControl w:val="0"/>
      <w:tabs>
        <w:tab w:val="left" w:pos="-720"/>
        <w:tab w:val="left" w:pos="0"/>
      </w:tabs>
      <w:suppressAutoHyphens/>
      <w:jc w:val="both"/>
    </w:pPr>
    <w:rPr>
      <w:rFonts w:eastAsia="Arial Unicode MS"/>
      <w:snapToGrid w:val="0"/>
      <w:sz w:val="18"/>
      <w:szCs w:val="20"/>
      <w:lang w:eastAsia="en-US"/>
    </w:rPr>
  </w:style>
  <w:style w:type="paragraph" w:customStyle="1" w:styleId="font5">
    <w:name w:val="font5"/>
    <w:basedOn w:val="Normal"/>
    <w:rsid w:val="0043269F"/>
    <w:pPr>
      <w:tabs>
        <w:tab w:val="left" w:pos="-720"/>
        <w:tab w:val="left" w:pos="0"/>
      </w:tabs>
      <w:suppressAutoHyphens/>
      <w:spacing w:before="100" w:after="100"/>
      <w:jc w:val="both"/>
    </w:pPr>
    <w:rPr>
      <w:rFonts w:eastAsia="Arial Unicode MS"/>
      <w:sz w:val="16"/>
      <w:szCs w:val="20"/>
      <w:lang w:val="en-US"/>
    </w:rPr>
  </w:style>
  <w:style w:type="character" w:styleId="Appelnotedebasdep">
    <w:name w:val="footnote reference"/>
    <w:semiHidden/>
    <w:rsid w:val="0043269F"/>
    <w:rPr>
      <w:vertAlign w:val="superscript"/>
    </w:rPr>
  </w:style>
  <w:style w:type="paragraph" w:styleId="Sous-titre">
    <w:name w:val="Subtitle"/>
    <w:basedOn w:val="Normal"/>
    <w:qFormat/>
    <w:rsid w:val="0043269F"/>
    <w:rPr>
      <w:b/>
      <w:bCs/>
      <w:sz w:val="18"/>
    </w:rPr>
  </w:style>
  <w:style w:type="paragraph" w:styleId="En-tte">
    <w:name w:val="header"/>
    <w:basedOn w:val="Normal"/>
    <w:semiHidden/>
    <w:rsid w:val="0043269F"/>
    <w:pPr>
      <w:tabs>
        <w:tab w:val="center" w:pos="4536"/>
        <w:tab w:val="right" w:pos="9072"/>
      </w:tabs>
    </w:pPr>
  </w:style>
  <w:style w:type="character" w:styleId="Numrodepage">
    <w:name w:val="page number"/>
    <w:basedOn w:val="Policepardfaut"/>
    <w:semiHidden/>
    <w:rsid w:val="0043269F"/>
  </w:style>
  <w:style w:type="paragraph" w:styleId="Pieddepage">
    <w:name w:val="footer"/>
    <w:basedOn w:val="Normal"/>
    <w:uiPriority w:val="99"/>
    <w:rsid w:val="0043269F"/>
    <w:pPr>
      <w:tabs>
        <w:tab w:val="center" w:pos="4536"/>
        <w:tab w:val="right" w:pos="9072"/>
      </w:tabs>
    </w:pPr>
  </w:style>
  <w:style w:type="paragraph" w:styleId="Textedebulles">
    <w:name w:val="Balloon Text"/>
    <w:basedOn w:val="Normal"/>
    <w:semiHidden/>
    <w:rsid w:val="0043269F"/>
    <w:rPr>
      <w:rFonts w:ascii="Tahoma" w:hAnsi="Tahoma" w:cs="Tahoma"/>
      <w:sz w:val="16"/>
      <w:szCs w:val="16"/>
    </w:rPr>
  </w:style>
  <w:style w:type="paragraph" w:styleId="Titre">
    <w:name w:val="Title"/>
    <w:basedOn w:val="Normal"/>
    <w:qFormat/>
    <w:rsid w:val="0043269F"/>
    <w:pPr>
      <w:spacing w:line="300" w:lineRule="atLeast"/>
      <w:jc w:val="center"/>
    </w:pPr>
    <w:rPr>
      <w:b/>
    </w:rPr>
  </w:style>
  <w:style w:type="character" w:styleId="Lienhypertexte">
    <w:name w:val="Hyperlink"/>
    <w:semiHidden/>
    <w:rsid w:val="0043269F"/>
    <w:rPr>
      <w:color w:val="0000FF"/>
      <w:u w:val="single"/>
    </w:rPr>
  </w:style>
  <w:style w:type="paragraph" w:customStyle="1" w:styleId="Corpsdetexte31">
    <w:name w:val="Corps de texte 31"/>
    <w:basedOn w:val="Normal"/>
    <w:rsid w:val="0043269F"/>
    <w:rPr>
      <w:b/>
      <w:szCs w:val="20"/>
    </w:rPr>
  </w:style>
  <w:style w:type="paragraph" w:styleId="Corpsdetexte3">
    <w:name w:val="Body Text 3"/>
    <w:basedOn w:val="Normal"/>
    <w:semiHidden/>
    <w:rsid w:val="0043269F"/>
    <w:pPr>
      <w:jc w:val="center"/>
    </w:pPr>
    <w:rPr>
      <w:sz w:val="16"/>
      <w:szCs w:val="16"/>
    </w:rPr>
  </w:style>
  <w:style w:type="paragraph" w:customStyle="1" w:styleId="T1">
    <w:name w:val="T1"/>
    <w:basedOn w:val="Titre"/>
    <w:rsid w:val="0043269F"/>
    <w:pPr>
      <w:spacing w:line="240" w:lineRule="auto"/>
      <w:jc w:val="both"/>
    </w:pPr>
    <w:rPr>
      <w:b w:val="0"/>
      <w:szCs w:val="20"/>
    </w:rPr>
  </w:style>
  <w:style w:type="paragraph" w:customStyle="1" w:styleId="Car">
    <w:name w:val="Car"/>
    <w:basedOn w:val="Normal"/>
    <w:rsid w:val="0043269F"/>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al"/>
    <w:rsid w:val="0043269F"/>
    <w:pPr>
      <w:spacing w:after="160" w:line="240" w:lineRule="exact"/>
    </w:pPr>
    <w:rPr>
      <w:rFonts w:ascii="Verdana" w:hAnsi="Verdana" w:cs="Verdana"/>
      <w:noProof/>
      <w:sz w:val="20"/>
      <w:szCs w:val="20"/>
      <w:lang w:val="en-US" w:eastAsia="en-US"/>
    </w:rPr>
  </w:style>
  <w:style w:type="character" w:styleId="Lienhypertextesuivivisit">
    <w:name w:val="FollowedHyperlink"/>
    <w:semiHidden/>
    <w:rsid w:val="0043269F"/>
    <w:rPr>
      <w:color w:val="800080"/>
      <w:u w:val="single"/>
    </w:rPr>
  </w:style>
  <w:style w:type="paragraph" w:styleId="NormalWeb">
    <w:name w:val="Normal (Web)"/>
    <w:basedOn w:val="Normal"/>
    <w:uiPriority w:val="99"/>
    <w:semiHidden/>
    <w:rsid w:val="0043269F"/>
    <w:pPr>
      <w:spacing w:before="100" w:beforeAutospacing="1" w:after="100" w:afterAutospacing="1"/>
    </w:pPr>
  </w:style>
  <w:style w:type="paragraph" w:styleId="Paragraphedeliste">
    <w:name w:val="List Paragraph"/>
    <w:basedOn w:val="Normal"/>
    <w:uiPriority w:val="34"/>
    <w:qFormat/>
    <w:rsid w:val="0043269F"/>
    <w:pPr>
      <w:overflowPunct w:val="0"/>
      <w:autoSpaceDE w:val="0"/>
      <w:autoSpaceDN w:val="0"/>
      <w:adjustRightInd w:val="0"/>
      <w:ind w:left="708"/>
      <w:textAlignment w:val="baseline"/>
    </w:pPr>
    <w:rPr>
      <w:sz w:val="20"/>
      <w:szCs w:val="20"/>
    </w:rPr>
  </w:style>
  <w:style w:type="paragraph" w:customStyle="1" w:styleId="Corpsdetexte21">
    <w:name w:val="Corps de texte 21"/>
    <w:basedOn w:val="Normal"/>
    <w:rsid w:val="0043269F"/>
    <w:pPr>
      <w:tabs>
        <w:tab w:val="left" w:pos="851"/>
      </w:tabs>
      <w:overflowPunct w:val="0"/>
      <w:autoSpaceDE w:val="0"/>
      <w:autoSpaceDN w:val="0"/>
      <w:adjustRightInd w:val="0"/>
      <w:jc w:val="both"/>
      <w:textAlignment w:val="baseline"/>
    </w:pPr>
    <w:rPr>
      <w:szCs w:val="20"/>
    </w:rPr>
  </w:style>
  <w:style w:type="character" w:styleId="Marquedecommentaire">
    <w:name w:val="annotation reference"/>
    <w:semiHidden/>
    <w:rsid w:val="0043269F"/>
    <w:rPr>
      <w:sz w:val="16"/>
      <w:szCs w:val="16"/>
    </w:rPr>
  </w:style>
  <w:style w:type="paragraph" w:styleId="Commentaire">
    <w:name w:val="annotation text"/>
    <w:basedOn w:val="Normal"/>
    <w:link w:val="CommentaireCar"/>
    <w:semiHidden/>
    <w:rsid w:val="0043269F"/>
    <w:rPr>
      <w:sz w:val="20"/>
      <w:szCs w:val="20"/>
    </w:rPr>
  </w:style>
  <w:style w:type="paragraph" w:styleId="Objetducommentaire">
    <w:name w:val="annotation subject"/>
    <w:basedOn w:val="Commentaire"/>
    <w:next w:val="Commentaire"/>
    <w:semiHidden/>
    <w:rsid w:val="0043269F"/>
    <w:rPr>
      <w:b/>
      <w:bCs/>
    </w:rPr>
  </w:style>
  <w:style w:type="character" w:customStyle="1" w:styleId="StandardCarCar">
    <w:name w:val="Standard Car Car"/>
    <w:rsid w:val="0043269F"/>
    <w:rPr>
      <w:rFonts w:eastAsia="Arial Unicode MS"/>
      <w:sz w:val="24"/>
      <w:szCs w:val="24"/>
    </w:rPr>
  </w:style>
  <w:style w:type="paragraph" w:customStyle="1" w:styleId="Standard">
    <w:name w:val="Standard"/>
    <w:basedOn w:val="Normal"/>
    <w:autoRedefine/>
    <w:rsid w:val="00310A8F"/>
    <w:pPr>
      <w:suppressAutoHyphens/>
      <w:autoSpaceDN w:val="0"/>
      <w:ind w:right="70"/>
      <w:jc w:val="both"/>
      <w:textAlignment w:val="baseline"/>
    </w:pPr>
    <w:rPr>
      <w:szCs w:val="19"/>
    </w:rPr>
  </w:style>
  <w:style w:type="paragraph" w:customStyle="1" w:styleId="Default">
    <w:name w:val="Default"/>
    <w:rsid w:val="0043269F"/>
    <w:pPr>
      <w:autoSpaceDE w:val="0"/>
      <w:autoSpaceDN w:val="0"/>
      <w:adjustRightInd w:val="0"/>
    </w:pPr>
    <w:rPr>
      <w:rFonts w:ascii="Arial" w:hAnsi="Arial" w:cs="Arial"/>
      <w:color w:val="000000"/>
      <w:sz w:val="24"/>
      <w:szCs w:val="24"/>
    </w:rPr>
  </w:style>
  <w:style w:type="paragraph" w:styleId="Retraitcorpsdetexte2">
    <w:name w:val="Body Text Indent 2"/>
    <w:basedOn w:val="Normal"/>
    <w:semiHidden/>
    <w:rsid w:val="0043269F"/>
    <w:pPr>
      <w:spacing w:after="120" w:line="480" w:lineRule="auto"/>
      <w:ind w:left="283"/>
    </w:pPr>
  </w:style>
  <w:style w:type="character" w:customStyle="1" w:styleId="Retraitcorpsdetexte2Car">
    <w:name w:val="Retrait corps de texte 2 Car"/>
    <w:rsid w:val="0043269F"/>
    <w:rPr>
      <w:sz w:val="24"/>
      <w:szCs w:val="24"/>
    </w:rPr>
  </w:style>
  <w:style w:type="paragraph" w:customStyle="1" w:styleId="RETRAIT1ERELIGNE2CM">
    <w:name w:val="RETRAIT 1ERE LIGNE 2  CM"/>
    <w:basedOn w:val="Normal"/>
    <w:rsid w:val="0043269F"/>
    <w:pPr>
      <w:ind w:firstLine="1134"/>
      <w:jc w:val="both"/>
    </w:pPr>
    <w:rPr>
      <w:sz w:val="20"/>
      <w:szCs w:val="20"/>
    </w:rPr>
  </w:style>
  <w:style w:type="paragraph" w:customStyle="1" w:styleId="retrait10">
    <w:name w:val="retrait 1"/>
    <w:basedOn w:val="Normal"/>
    <w:autoRedefine/>
    <w:rsid w:val="0043269F"/>
    <w:pPr>
      <w:spacing w:before="120"/>
    </w:pPr>
    <w:rPr>
      <w:rFonts w:ascii="Calibri" w:eastAsia="Arial Unicode MS" w:hAnsi="Calibri" w:cs="Arial"/>
      <w:sz w:val="22"/>
      <w:szCs w:val="20"/>
    </w:rPr>
  </w:style>
  <w:style w:type="paragraph" w:customStyle="1" w:styleId="Retrait1">
    <w:name w:val="Retrait 1"/>
    <w:basedOn w:val="Standard"/>
    <w:rsid w:val="0043269F"/>
    <w:pPr>
      <w:numPr>
        <w:numId w:val="2"/>
      </w:numPr>
    </w:pPr>
    <w:rPr>
      <w:rFonts w:ascii="Calibri" w:hAnsi="Calibri" w:cs="Tahoma"/>
      <w:sz w:val="22"/>
    </w:rPr>
  </w:style>
  <w:style w:type="character" w:customStyle="1" w:styleId="Retrait1Car">
    <w:name w:val="Retrait 1 Car"/>
    <w:rsid w:val="0043269F"/>
    <w:rPr>
      <w:rFonts w:ascii="Calibri" w:eastAsia="Arial Unicode MS" w:hAnsi="Calibri" w:cs="Tahoma"/>
      <w:sz w:val="22"/>
      <w:szCs w:val="24"/>
    </w:rPr>
  </w:style>
  <w:style w:type="paragraph" w:customStyle="1" w:styleId="Retrait2">
    <w:name w:val="Retrait 2"/>
    <w:basedOn w:val="Normal"/>
    <w:rsid w:val="0043269F"/>
    <w:pPr>
      <w:numPr>
        <w:numId w:val="3"/>
      </w:numPr>
      <w:ind w:left="1004"/>
      <w:jc w:val="both"/>
    </w:pPr>
    <w:rPr>
      <w:rFonts w:ascii="Calibri" w:hAnsi="Calibri"/>
      <w:sz w:val="22"/>
      <w:lang w:eastAsia="en-US"/>
    </w:rPr>
  </w:style>
  <w:style w:type="character" w:styleId="Accentuation">
    <w:name w:val="Emphasis"/>
    <w:qFormat/>
    <w:rsid w:val="0043269F"/>
    <w:rPr>
      <w:i/>
      <w:iCs/>
    </w:rPr>
  </w:style>
  <w:style w:type="character" w:customStyle="1" w:styleId="PieddepageCar">
    <w:name w:val="Pied de page Car"/>
    <w:uiPriority w:val="99"/>
    <w:rsid w:val="0043269F"/>
    <w:rPr>
      <w:sz w:val="24"/>
      <w:szCs w:val="24"/>
    </w:rPr>
  </w:style>
  <w:style w:type="paragraph" w:styleId="Textebrut">
    <w:name w:val="Plain Text"/>
    <w:basedOn w:val="Normal"/>
    <w:semiHidden/>
    <w:rsid w:val="0043269F"/>
    <w:rPr>
      <w:rFonts w:ascii="Courier New" w:hAnsi="Courier New" w:cs="Courier New"/>
      <w:sz w:val="20"/>
      <w:szCs w:val="20"/>
    </w:rPr>
  </w:style>
  <w:style w:type="character" w:customStyle="1" w:styleId="NotedefinCar">
    <w:name w:val="Note de fin Car"/>
    <w:link w:val="Notedefin"/>
    <w:semiHidden/>
    <w:rsid w:val="00EB467E"/>
    <w:rPr>
      <w:rFonts w:eastAsia="Arial Unicode MS"/>
      <w:snapToGrid/>
      <w:sz w:val="24"/>
      <w:lang w:eastAsia="en-US"/>
    </w:rPr>
  </w:style>
  <w:style w:type="paragraph" w:styleId="Listepuces">
    <w:name w:val="List Bullet"/>
    <w:basedOn w:val="Normal"/>
    <w:rsid w:val="00094720"/>
    <w:pPr>
      <w:numPr>
        <w:numId w:val="5"/>
      </w:numPr>
      <w:contextualSpacing/>
    </w:pPr>
  </w:style>
  <w:style w:type="character" w:customStyle="1" w:styleId="object">
    <w:name w:val="object"/>
    <w:basedOn w:val="Policepardfaut"/>
    <w:rsid w:val="00C55C83"/>
  </w:style>
  <w:style w:type="character" w:customStyle="1" w:styleId="CommentaireCar">
    <w:name w:val="Commentaire Car"/>
    <w:link w:val="Commentaire"/>
    <w:semiHidden/>
    <w:rsid w:val="000D7CEF"/>
  </w:style>
  <w:style w:type="character" w:customStyle="1" w:styleId="apple-converted-space">
    <w:name w:val="apple-converted-space"/>
    <w:basedOn w:val="Policepardfaut"/>
    <w:rsid w:val="00345F85"/>
  </w:style>
  <w:style w:type="paragraph" w:styleId="Rvision">
    <w:name w:val="Revision"/>
    <w:hidden/>
    <w:uiPriority w:val="99"/>
    <w:semiHidden/>
    <w:rsid w:val="004335C8"/>
    <w:rPr>
      <w:sz w:val="24"/>
      <w:szCs w:val="24"/>
    </w:rPr>
  </w:style>
  <w:style w:type="paragraph" w:customStyle="1" w:styleId="Contrat">
    <w:name w:val="Contrat"/>
    <w:basedOn w:val="Standard"/>
    <w:uiPriority w:val="99"/>
    <w:rsid w:val="00140AE3"/>
    <w:rPr>
      <w:kern w:val="3"/>
    </w:rPr>
  </w:style>
  <w:style w:type="table" w:styleId="Grilledutableau">
    <w:name w:val="Table Grid"/>
    <w:basedOn w:val="TableauNormal"/>
    <w:uiPriority w:val="59"/>
    <w:rsid w:val="00A5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F62D66"/>
    <w:pPr>
      <w:ind w:right="0"/>
    </w:pPr>
    <w:rPr>
      <w:rFonts w:ascii="Arial" w:hAnsi="Arial"/>
      <w:kern w:val="3"/>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770">
      <w:bodyDiv w:val="1"/>
      <w:marLeft w:val="0"/>
      <w:marRight w:val="0"/>
      <w:marTop w:val="0"/>
      <w:marBottom w:val="0"/>
      <w:divBdr>
        <w:top w:val="none" w:sz="0" w:space="0" w:color="auto"/>
        <w:left w:val="none" w:sz="0" w:space="0" w:color="auto"/>
        <w:bottom w:val="none" w:sz="0" w:space="0" w:color="auto"/>
        <w:right w:val="none" w:sz="0" w:space="0" w:color="auto"/>
      </w:divBdr>
    </w:div>
    <w:div w:id="60561939">
      <w:marLeft w:val="0"/>
      <w:marRight w:val="0"/>
      <w:marTop w:val="0"/>
      <w:marBottom w:val="0"/>
      <w:divBdr>
        <w:top w:val="none" w:sz="0" w:space="0" w:color="auto"/>
        <w:left w:val="none" w:sz="0" w:space="0" w:color="auto"/>
        <w:bottom w:val="none" w:sz="0" w:space="0" w:color="auto"/>
        <w:right w:val="none" w:sz="0" w:space="0" w:color="auto"/>
      </w:divBdr>
      <w:divsChild>
        <w:div w:id="69426416">
          <w:marLeft w:val="0"/>
          <w:marRight w:val="0"/>
          <w:marTop w:val="0"/>
          <w:marBottom w:val="0"/>
          <w:divBdr>
            <w:top w:val="none" w:sz="0" w:space="0" w:color="auto"/>
            <w:left w:val="none" w:sz="0" w:space="0" w:color="auto"/>
            <w:bottom w:val="none" w:sz="0" w:space="0" w:color="auto"/>
            <w:right w:val="none" w:sz="0" w:space="0" w:color="auto"/>
          </w:divBdr>
          <w:divsChild>
            <w:div w:id="1793942332">
              <w:marLeft w:val="0"/>
              <w:marRight w:val="0"/>
              <w:marTop w:val="0"/>
              <w:marBottom w:val="0"/>
              <w:divBdr>
                <w:top w:val="none" w:sz="0" w:space="0" w:color="auto"/>
                <w:left w:val="none" w:sz="0" w:space="0" w:color="auto"/>
                <w:bottom w:val="none" w:sz="0" w:space="0" w:color="auto"/>
                <w:right w:val="none" w:sz="0" w:space="0" w:color="auto"/>
              </w:divBdr>
            </w:div>
          </w:divsChild>
        </w:div>
        <w:div w:id="1285037267">
          <w:marLeft w:val="0"/>
          <w:marRight w:val="0"/>
          <w:marTop w:val="0"/>
          <w:marBottom w:val="0"/>
          <w:divBdr>
            <w:top w:val="none" w:sz="0" w:space="0" w:color="auto"/>
            <w:left w:val="none" w:sz="0" w:space="0" w:color="auto"/>
            <w:bottom w:val="none" w:sz="0" w:space="0" w:color="auto"/>
            <w:right w:val="none" w:sz="0" w:space="0" w:color="auto"/>
          </w:divBdr>
          <w:divsChild>
            <w:div w:id="456608321">
              <w:marLeft w:val="0"/>
              <w:marRight w:val="0"/>
              <w:marTop w:val="0"/>
              <w:marBottom w:val="0"/>
              <w:divBdr>
                <w:top w:val="none" w:sz="0" w:space="0" w:color="auto"/>
                <w:left w:val="none" w:sz="0" w:space="0" w:color="auto"/>
                <w:bottom w:val="none" w:sz="0" w:space="0" w:color="auto"/>
                <w:right w:val="none" w:sz="0" w:space="0" w:color="auto"/>
              </w:divBdr>
            </w:div>
          </w:divsChild>
        </w:div>
        <w:div w:id="1563783987">
          <w:marLeft w:val="0"/>
          <w:marRight w:val="0"/>
          <w:marTop w:val="0"/>
          <w:marBottom w:val="0"/>
          <w:divBdr>
            <w:top w:val="none" w:sz="0" w:space="0" w:color="auto"/>
            <w:left w:val="none" w:sz="0" w:space="0" w:color="auto"/>
            <w:bottom w:val="none" w:sz="0" w:space="0" w:color="auto"/>
            <w:right w:val="none" w:sz="0" w:space="0" w:color="auto"/>
          </w:divBdr>
          <w:divsChild>
            <w:div w:id="350953001">
              <w:marLeft w:val="0"/>
              <w:marRight w:val="0"/>
              <w:marTop w:val="0"/>
              <w:marBottom w:val="0"/>
              <w:divBdr>
                <w:top w:val="none" w:sz="0" w:space="0" w:color="auto"/>
                <w:left w:val="none" w:sz="0" w:space="0" w:color="auto"/>
                <w:bottom w:val="none" w:sz="0" w:space="0" w:color="auto"/>
                <w:right w:val="none" w:sz="0" w:space="0" w:color="auto"/>
              </w:divBdr>
            </w:div>
          </w:divsChild>
        </w:div>
        <w:div w:id="1572427422">
          <w:marLeft w:val="0"/>
          <w:marRight w:val="0"/>
          <w:marTop w:val="0"/>
          <w:marBottom w:val="0"/>
          <w:divBdr>
            <w:top w:val="none" w:sz="0" w:space="0" w:color="auto"/>
            <w:left w:val="none" w:sz="0" w:space="0" w:color="auto"/>
            <w:bottom w:val="none" w:sz="0" w:space="0" w:color="auto"/>
            <w:right w:val="none" w:sz="0" w:space="0" w:color="auto"/>
          </w:divBdr>
          <w:divsChild>
            <w:div w:id="12303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718">
      <w:bodyDiv w:val="1"/>
      <w:marLeft w:val="0"/>
      <w:marRight w:val="0"/>
      <w:marTop w:val="0"/>
      <w:marBottom w:val="0"/>
      <w:divBdr>
        <w:top w:val="none" w:sz="0" w:space="0" w:color="auto"/>
        <w:left w:val="none" w:sz="0" w:space="0" w:color="auto"/>
        <w:bottom w:val="none" w:sz="0" w:space="0" w:color="auto"/>
        <w:right w:val="none" w:sz="0" w:space="0" w:color="auto"/>
      </w:divBdr>
    </w:div>
    <w:div w:id="624504331">
      <w:bodyDiv w:val="1"/>
      <w:marLeft w:val="0"/>
      <w:marRight w:val="0"/>
      <w:marTop w:val="0"/>
      <w:marBottom w:val="0"/>
      <w:divBdr>
        <w:top w:val="none" w:sz="0" w:space="0" w:color="auto"/>
        <w:left w:val="none" w:sz="0" w:space="0" w:color="auto"/>
        <w:bottom w:val="none" w:sz="0" w:space="0" w:color="auto"/>
        <w:right w:val="none" w:sz="0" w:space="0" w:color="auto"/>
      </w:divBdr>
    </w:div>
    <w:div w:id="628125023">
      <w:bodyDiv w:val="1"/>
      <w:marLeft w:val="0"/>
      <w:marRight w:val="0"/>
      <w:marTop w:val="0"/>
      <w:marBottom w:val="0"/>
      <w:divBdr>
        <w:top w:val="none" w:sz="0" w:space="0" w:color="auto"/>
        <w:left w:val="none" w:sz="0" w:space="0" w:color="auto"/>
        <w:bottom w:val="none" w:sz="0" w:space="0" w:color="auto"/>
        <w:right w:val="none" w:sz="0" w:space="0" w:color="auto"/>
      </w:divBdr>
    </w:div>
    <w:div w:id="715856164">
      <w:bodyDiv w:val="1"/>
      <w:marLeft w:val="0"/>
      <w:marRight w:val="0"/>
      <w:marTop w:val="0"/>
      <w:marBottom w:val="0"/>
      <w:divBdr>
        <w:top w:val="none" w:sz="0" w:space="0" w:color="auto"/>
        <w:left w:val="none" w:sz="0" w:space="0" w:color="auto"/>
        <w:bottom w:val="none" w:sz="0" w:space="0" w:color="auto"/>
        <w:right w:val="none" w:sz="0" w:space="0" w:color="auto"/>
      </w:divBdr>
    </w:div>
    <w:div w:id="761029295">
      <w:bodyDiv w:val="1"/>
      <w:marLeft w:val="0"/>
      <w:marRight w:val="0"/>
      <w:marTop w:val="0"/>
      <w:marBottom w:val="0"/>
      <w:divBdr>
        <w:top w:val="none" w:sz="0" w:space="0" w:color="auto"/>
        <w:left w:val="none" w:sz="0" w:space="0" w:color="auto"/>
        <w:bottom w:val="none" w:sz="0" w:space="0" w:color="auto"/>
        <w:right w:val="none" w:sz="0" w:space="0" w:color="auto"/>
      </w:divBdr>
    </w:div>
    <w:div w:id="929238329">
      <w:bodyDiv w:val="1"/>
      <w:marLeft w:val="0"/>
      <w:marRight w:val="0"/>
      <w:marTop w:val="0"/>
      <w:marBottom w:val="0"/>
      <w:divBdr>
        <w:top w:val="none" w:sz="0" w:space="0" w:color="auto"/>
        <w:left w:val="none" w:sz="0" w:space="0" w:color="auto"/>
        <w:bottom w:val="none" w:sz="0" w:space="0" w:color="auto"/>
        <w:right w:val="none" w:sz="0" w:space="0" w:color="auto"/>
      </w:divBdr>
    </w:div>
    <w:div w:id="966741349">
      <w:bodyDiv w:val="1"/>
      <w:marLeft w:val="0"/>
      <w:marRight w:val="0"/>
      <w:marTop w:val="0"/>
      <w:marBottom w:val="0"/>
      <w:divBdr>
        <w:top w:val="none" w:sz="0" w:space="0" w:color="auto"/>
        <w:left w:val="none" w:sz="0" w:space="0" w:color="auto"/>
        <w:bottom w:val="none" w:sz="0" w:space="0" w:color="auto"/>
        <w:right w:val="none" w:sz="0" w:space="0" w:color="auto"/>
      </w:divBdr>
    </w:div>
    <w:div w:id="982393345">
      <w:bodyDiv w:val="1"/>
      <w:marLeft w:val="0"/>
      <w:marRight w:val="0"/>
      <w:marTop w:val="0"/>
      <w:marBottom w:val="0"/>
      <w:divBdr>
        <w:top w:val="none" w:sz="0" w:space="0" w:color="auto"/>
        <w:left w:val="none" w:sz="0" w:space="0" w:color="auto"/>
        <w:bottom w:val="none" w:sz="0" w:space="0" w:color="auto"/>
        <w:right w:val="none" w:sz="0" w:space="0" w:color="auto"/>
      </w:divBdr>
      <w:divsChild>
        <w:div w:id="426270554">
          <w:marLeft w:val="0"/>
          <w:marRight w:val="0"/>
          <w:marTop w:val="0"/>
          <w:marBottom w:val="0"/>
          <w:divBdr>
            <w:top w:val="none" w:sz="0" w:space="0" w:color="auto"/>
            <w:left w:val="none" w:sz="0" w:space="0" w:color="auto"/>
            <w:bottom w:val="none" w:sz="0" w:space="0" w:color="auto"/>
            <w:right w:val="none" w:sz="0" w:space="0" w:color="auto"/>
          </w:divBdr>
        </w:div>
        <w:div w:id="371000702">
          <w:marLeft w:val="0"/>
          <w:marRight w:val="0"/>
          <w:marTop w:val="0"/>
          <w:marBottom w:val="0"/>
          <w:divBdr>
            <w:top w:val="none" w:sz="0" w:space="0" w:color="auto"/>
            <w:left w:val="none" w:sz="0" w:space="0" w:color="auto"/>
            <w:bottom w:val="none" w:sz="0" w:space="0" w:color="auto"/>
            <w:right w:val="none" w:sz="0" w:space="0" w:color="auto"/>
          </w:divBdr>
        </w:div>
      </w:divsChild>
    </w:div>
    <w:div w:id="1010765090">
      <w:marLeft w:val="0"/>
      <w:marRight w:val="0"/>
      <w:marTop w:val="0"/>
      <w:marBottom w:val="0"/>
      <w:divBdr>
        <w:top w:val="none" w:sz="0" w:space="0" w:color="auto"/>
        <w:left w:val="none" w:sz="0" w:space="0" w:color="auto"/>
        <w:bottom w:val="none" w:sz="0" w:space="0" w:color="auto"/>
        <w:right w:val="none" w:sz="0" w:space="0" w:color="auto"/>
      </w:divBdr>
      <w:divsChild>
        <w:div w:id="600987896">
          <w:marLeft w:val="0"/>
          <w:marRight w:val="0"/>
          <w:marTop w:val="0"/>
          <w:marBottom w:val="0"/>
          <w:divBdr>
            <w:top w:val="none" w:sz="0" w:space="0" w:color="auto"/>
            <w:left w:val="none" w:sz="0" w:space="0" w:color="auto"/>
            <w:bottom w:val="none" w:sz="0" w:space="0" w:color="auto"/>
            <w:right w:val="none" w:sz="0" w:space="0" w:color="auto"/>
          </w:divBdr>
          <w:divsChild>
            <w:div w:id="430204530">
              <w:marLeft w:val="0"/>
              <w:marRight w:val="0"/>
              <w:marTop w:val="0"/>
              <w:marBottom w:val="0"/>
              <w:divBdr>
                <w:top w:val="none" w:sz="0" w:space="0" w:color="auto"/>
                <w:left w:val="none" w:sz="0" w:space="0" w:color="auto"/>
                <w:bottom w:val="none" w:sz="0" w:space="0" w:color="auto"/>
                <w:right w:val="none" w:sz="0" w:space="0" w:color="auto"/>
              </w:divBdr>
            </w:div>
          </w:divsChild>
        </w:div>
        <w:div w:id="636643216">
          <w:marLeft w:val="0"/>
          <w:marRight w:val="0"/>
          <w:marTop w:val="0"/>
          <w:marBottom w:val="0"/>
          <w:divBdr>
            <w:top w:val="none" w:sz="0" w:space="0" w:color="auto"/>
            <w:left w:val="none" w:sz="0" w:space="0" w:color="auto"/>
            <w:bottom w:val="none" w:sz="0" w:space="0" w:color="auto"/>
            <w:right w:val="none" w:sz="0" w:space="0" w:color="auto"/>
          </w:divBdr>
          <w:divsChild>
            <w:div w:id="25451056">
              <w:marLeft w:val="0"/>
              <w:marRight w:val="0"/>
              <w:marTop w:val="0"/>
              <w:marBottom w:val="0"/>
              <w:divBdr>
                <w:top w:val="none" w:sz="0" w:space="0" w:color="auto"/>
                <w:left w:val="none" w:sz="0" w:space="0" w:color="auto"/>
                <w:bottom w:val="none" w:sz="0" w:space="0" w:color="auto"/>
                <w:right w:val="none" w:sz="0" w:space="0" w:color="auto"/>
              </w:divBdr>
            </w:div>
          </w:divsChild>
        </w:div>
        <w:div w:id="748886012">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
          </w:divsChild>
        </w:div>
        <w:div w:id="755782489">
          <w:marLeft w:val="0"/>
          <w:marRight w:val="0"/>
          <w:marTop w:val="0"/>
          <w:marBottom w:val="0"/>
          <w:divBdr>
            <w:top w:val="none" w:sz="0" w:space="0" w:color="auto"/>
            <w:left w:val="none" w:sz="0" w:space="0" w:color="auto"/>
            <w:bottom w:val="none" w:sz="0" w:space="0" w:color="auto"/>
            <w:right w:val="none" w:sz="0" w:space="0" w:color="auto"/>
          </w:divBdr>
          <w:divsChild>
            <w:div w:id="838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4374">
      <w:bodyDiv w:val="1"/>
      <w:marLeft w:val="0"/>
      <w:marRight w:val="0"/>
      <w:marTop w:val="0"/>
      <w:marBottom w:val="0"/>
      <w:divBdr>
        <w:top w:val="none" w:sz="0" w:space="0" w:color="auto"/>
        <w:left w:val="none" w:sz="0" w:space="0" w:color="auto"/>
        <w:bottom w:val="none" w:sz="0" w:space="0" w:color="auto"/>
        <w:right w:val="none" w:sz="0" w:space="0" w:color="auto"/>
      </w:divBdr>
    </w:div>
    <w:div w:id="1216964471">
      <w:bodyDiv w:val="1"/>
      <w:marLeft w:val="0"/>
      <w:marRight w:val="0"/>
      <w:marTop w:val="0"/>
      <w:marBottom w:val="0"/>
      <w:divBdr>
        <w:top w:val="none" w:sz="0" w:space="0" w:color="auto"/>
        <w:left w:val="none" w:sz="0" w:space="0" w:color="auto"/>
        <w:bottom w:val="none" w:sz="0" w:space="0" w:color="auto"/>
        <w:right w:val="none" w:sz="0" w:space="0" w:color="auto"/>
      </w:divBdr>
    </w:div>
    <w:div w:id="1267812545">
      <w:bodyDiv w:val="1"/>
      <w:marLeft w:val="0"/>
      <w:marRight w:val="0"/>
      <w:marTop w:val="0"/>
      <w:marBottom w:val="0"/>
      <w:divBdr>
        <w:top w:val="none" w:sz="0" w:space="0" w:color="auto"/>
        <w:left w:val="none" w:sz="0" w:space="0" w:color="auto"/>
        <w:bottom w:val="none" w:sz="0" w:space="0" w:color="auto"/>
        <w:right w:val="none" w:sz="0" w:space="0" w:color="auto"/>
      </w:divBdr>
    </w:div>
    <w:div w:id="1350984048">
      <w:marLeft w:val="0"/>
      <w:marRight w:val="0"/>
      <w:marTop w:val="0"/>
      <w:marBottom w:val="0"/>
      <w:divBdr>
        <w:top w:val="none" w:sz="0" w:space="0" w:color="auto"/>
        <w:left w:val="none" w:sz="0" w:space="0" w:color="auto"/>
        <w:bottom w:val="none" w:sz="0" w:space="0" w:color="auto"/>
        <w:right w:val="none" w:sz="0" w:space="0" w:color="auto"/>
      </w:divBdr>
    </w:div>
    <w:div w:id="1509252897">
      <w:bodyDiv w:val="1"/>
      <w:marLeft w:val="0"/>
      <w:marRight w:val="0"/>
      <w:marTop w:val="0"/>
      <w:marBottom w:val="0"/>
      <w:divBdr>
        <w:top w:val="none" w:sz="0" w:space="0" w:color="auto"/>
        <w:left w:val="none" w:sz="0" w:space="0" w:color="auto"/>
        <w:bottom w:val="none" w:sz="0" w:space="0" w:color="auto"/>
        <w:right w:val="none" w:sz="0" w:space="0" w:color="auto"/>
      </w:divBdr>
    </w:div>
    <w:div w:id="1567959346">
      <w:bodyDiv w:val="1"/>
      <w:marLeft w:val="0"/>
      <w:marRight w:val="0"/>
      <w:marTop w:val="0"/>
      <w:marBottom w:val="0"/>
      <w:divBdr>
        <w:top w:val="none" w:sz="0" w:space="0" w:color="auto"/>
        <w:left w:val="none" w:sz="0" w:space="0" w:color="auto"/>
        <w:bottom w:val="none" w:sz="0" w:space="0" w:color="auto"/>
        <w:right w:val="none" w:sz="0" w:space="0" w:color="auto"/>
      </w:divBdr>
    </w:div>
    <w:div w:id="1632785630">
      <w:bodyDiv w:val="1"/>
      <w:marLeft w:val="0"/>
      <w:marRight w:val="0"/>
      <w:marTop w:val="0"/>
      <w:marBottom w:val="0"/>
      <w:divBdr>
        <w:top w:val="none" w:sz="0" w:space="0" w:color="auto"/>
        <w:left w:val="none" w:sz="0" w:space="0" w:color="auto"/>
        <w:bottom w:val="none" w:sz="0" w:space="0" w:color="auto"/>
        <w:right w:val="none" w:sz="0" w:space="0" w:color="auto"/>
      </w:divBdr>
    </w:div>
    <w:div w:id="1687946191">
      <w:bodyDiv w:val="1"/>
      <w:marLeft w:val="0"/>
      <w:marRight w:val="0"/>
      <w:marTop w:val="0"/>
      <w:marBottom w:val="0"/>
      <w:divBdr>
        <w:top w:val="none" w:sz="0" w:space="0" w:color="auto"/>
        <w:left w:val="none" w:sz="0" w:space="0" w:color="auto"/>
        <w:bottom w:val="none" w:sz="0" w:space="0" w:color="auto"/>
        <w:right w:val="none" w:sz="0" w:space="0" w:color="auto"/>
      </w:divBdr>
    </w:div>
    <w:div w:id="1724133240">
      <w:bodyDiv w:val="1"/>
      <w:marLeft w:val="0"/>
      <w:marRight w:val="0"/>
      <w:marTop w:val="0"/>
      <w:marBottom w:val="0"/>
      <w:divBdr>
        <w:top w:val="none" w:sz="0" w:space="0" w:color="auto"/>
        <w:left w:val="none" w:sz="0" w:space="0" w:color="auto"/>
        <w:bottom w:val="none" w:sz="0" w:space="0" w:color="auto"/>
        <w:right w:val="none" w:sz="0" w:space="0" w:color="auto"/>
      </w:divBdr>
    </w:div>
    <w:div w:id="1764256104">
      <w:bodyDiv w:val="1"/>
      <w:marLeft w:val="0"/>
      <w:marRight w:val="0"/>
      <w:marTop w:val="0"/>
      <w:marBottom w:val="0"/>
      <w:divBdr>
        <w:top w:val="none" w:sz="0" w:space="0" w:color="auto"/>
        <w:left w:val="none" w:sz="0" w:space="0" w:color="auto"/>
        <w:bottom w:val="none" w:sz="0" w:space="0" w:color="auto"/>
        <w:right w:val="none" w:sz="0" w:space="0" w:color="auto"/>
      </w:divBdr>
    </w:div>
    <w:div w:id="1799640768">
      <w:bodyDiv w:val="1"/>
      <w:marLeft w:val="0"/>
      <w:marRight w:val="0"/>
      <w:marTop w:val="0"/>
      <w:marBottom w:val="0"/>
      <w:divBdr>
        <w:top w:val="none" w:sz="0" w:space="0" w:color="auto"/>
        <w:left w:val="none" w:sz="0" w:space="0" w:color="auto"/>
        <w:bottom w:val="none" w:sz="0" w:space="0" w:color="auto"/>
        <w:right w:val="none" w:sz="0" w:space="0" w:color="auto"/>
      </w:divBdr>
    </w:div>
    <w:div w:id="1836147908">
      <w:marLeft w:val="0"/>
      <w:marRight w:val="0"/>
      <w:marTop w:val="0"/>
      <w:marBottom w:val="0"/>
      <w:divBdr>
        <w:top w:val="none" w:sz="0" w:space="0" w:color="auto"/>
        <w:left w:val="none" w:sz="0" w:space="0" w:color="auto"/>
        <w:bottom w:val="none" w:sz="0" w:space="0" w:color="auto"/>
        <w:right w:val="none" w:sz="0" w:space="0" w:color="auto"/>
      </w:divBdr>
    </w:div>
    <w:div w:id="19111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48AA-128F-48B1-B686-C9C58EAD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5011</Words>
  <Characters>25199</Characters>
  <Application>Microsoft Office Word</Application>
  <DocSecurity>0</DocSecurity>
  <Lines>209</Lines>
  <Paragraphs>60</Paragraphs>
  <ScaleCrop>false</ScaleCrop>
  <HeadingPairs>
    <vt:vector size="2" baseType="variant">
      <vt:variant>
        <vt:lpstr>Titre</vt:lpstr>
      </vt:variant>
      <vt:variant>
        <vt:i4>1</vt:i4>
      </vt:variant>
    </vt:vector>
  </HeadingPairs>
  <TitlesOfParts>
    <vt:vector size="1" baseType="lpstr">
      <vt:lpstr>TRAME DU RAPPORT DE GESTION 2005</vt:lpstr>
    </vt:vector>
  </TitlesOfParts>
  <Company>KPMG</Company>
  <LinksUpToDate>false</LinksUpToDate>
  <CharactersWithSpaces>30150</CharactersWithSpaces>
  <SharedDoc>false</SharedDoc>
  <HLinks>
    <vt:vector size="18" baseType="variant">
      <vt:variant>
        <vt:i4>327698</vt:i4>
      </vt:variant>
      <vt:variant>
        <vt:i4>6</vt:i4>
      </vt:variant>
      <vt:variant>
        <vt:i4>0</vt:i4>
      </vt:variant>
      <vt:variant>
        <vt:i4>5</vt:i4>
      </vt:variant>
      <vt:variant>
        <vt:lpwstr>../../../../../../../../Users/yarekona/AppData/Local/Microsoft/Windows/Temporary Internet Files/Content.MSO/CCF302F3.xlsx</vt:lpwstr>
      </vt:variant>
      <vt:variant>
        <vt:lpwstr>RANGE!A10</vt:lpwstr>
      </vt:variant>
      <vt:variant>
        <vt:i4>851986</vt:i4>
      </vt:variant>
      <vt:variant>
        <vt:i4>3</vt:i4>
      </vt:variant>
      <vt:variant>
        <vt:i4>0</vt:i4>
      </vt:variant>
      <vt:variant>
        <vt:i4>5</vt:i4>
      </vt:variant>
      <vt:variant>
        <vt:lpwstr>../../../../../../../../Users/yarekona/AppData/Local/Microsoft/Windows/Temporary Internet Files/Content.MSO/CCF302F3.xlsx</vt:lpwstr>
      </vt:variant>
      <vt:variant>
        <vt:lpwstr>RANGE!A9</vt:lpwstr>
      </vt:variant>
      <vt:variant>
        <vt:i4>786450</vt:i4>
      </vt:variant>
      <vt:variant>
        <vt:i4>0</vt:i4>
      </vt:variant>
      <vt:variant>
        <vt:i4>0</vt:i4>
      </vt:variant>
      <vt:variant>
        <vt:i4>5</vt:i4>
      </vt:variant>
      <vt:variant>
        <vt:lpwstr>../../../../../../../../Users/yarekona/AppData/Local/Microsoft/Windows/Temporary Internet Files/Content.MSO/CCF302F3.xlsx</vt:lpwstr>
      </vt:variant>
      <vt:variant>
        <vt:lpwstr>RANGE!A8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DU RAPPORT DE GESTION 2005</dc:title>
  <dc:creator>poste7</dc:creator>
  <cp:lastModifiedBy>Yoan Arekonamand</cp:lastModifiedBy>
  <cp:revision>2</cp:revision>
  <cp:lastPrinted>2021-04-28T14:34:00Z</cp:lastPrinted>
  <dcterms:created xsi:type="dcterms:W3CDTF">2021-04-30T16:23:00Z</dcterms:created>
  <dcterms:modified xsi:type="dcterms:W3CDTF">2021-04-30T16:23:00Z</dcterms:modified>
</cp:coreProperties>
</file>