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BFC90" w14:textId="77777777" w:rsidR="00473C07" w:rsidRPr="009F6A11" w:rsidRDefault="00473C07" w:rsidP="00473C07">
      <w:pPr>
        <w:tabs>
          <w:tab w:val="left" w:pos="567"/>
        </w:tabs>
        <w:overflowPunct w:val="0"/>
        <w:spacing w:after="0" w:line="240" w:lineRule="auto"/>
        <w:jc w:val="center"/>
        <w:textAlignment w:val="baseline"/>
        <w:rPr>
          <w:rFonts w:eastAsia="Times New Roman" w:cstheme="minorHAnsi"/>
          <w:sz w:val="22"/>
          <w:szCs w:val="22"/>
        </w:rPr>
      </w:pPr>
    </w:p>
    <w:p w14:paraId="28C5150D" w14:textId="77777777" w:rsidR="00473C07" w:rsidRPr="00A96D94" w:rsidRDefault="00473C07" w:rsidP="00473C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567"/>
        </w:tabs>
        <w:overflowPunct w:val="0"/>
        <w:spacing w:after="120" w:line="240" w:lineRule="auto"/>
        <w:jc w:val="center"/>
        <w:textAlignment w:val="baseline"/>
        <w:rPr>
          <w:rFonts w:eastAsia="Times New Roman" w:cstheme="minorHAnsi"/>
          <w:b/>
          <w:caps/>
          <w:sz w:val="22"/>
          <w:szCs w:val="22"/>
        </w:rPr>
      </w:pPr>
      <w:r w:rsidRPr="00A96D94">
        <w:rPr>
          <w:rFonts w:eastAsia="Times New Roman" w:cstheme="minorHAnsi"/>
          <w:b/>
          <w:caps/>
          <w:sz w:val="22"/>
          <w:szCs w:val="22"/>
        </w:rPr>
        <w:t>Principales caractéristiques de l'émission de parts sociales</w:t>
      </w:r>
    </w:p>
    <w:p w14:paraId="2BC56D90" w14:textId="77777777" w:rsidR="00473C07" w:rsidRPr="00A96D94" w:rsidRDefault="00473C07" w:rsidP="00473C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567"/>
        </w:tabs>
        <w:overflowPunct w:val="0"/>
        <w:spacing w:after="120" w:line="240" w:lineRule="auto"/>
        <w:jc w:val="center"/>
        <w:textAlignment w:val="baseline"/>
        <w:rPr>
          <w:rFonts w:eastAsia="Times New Roman" w:cstheme="minorHAnsi"/>
          <w:b/>
          <w:caps/>
          <w:sz w:val="22"/>
          <w:szCs w:val="22"/>
        </w:rPr>
      </w:pPr>
      <w:r w:rsidRPr="00A96D94">
        <w:rPr>
          <w:rFonts w:eastAsia="Times New Roman" w:cstheme="minorHAnsi"/>
          <w:b/>
          <w:caps/>
          <w:sz w:val="22"/>
          <w:szCs w:val="22"/>
        </w:rPr>
        <w:t>Par les Caisses locales affiliées à la Caisse régionale</w:t>
      </w:r>
    </w:p>
    <w:p w14:paraId="5008FEFC" w14:textId="47FCE4DD" w:rsidR="00473C07" w:rsidRPr="00A96D94" w:rsidRDefault="00473C07" w:rsidP="00473C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567"/>
        </w:tabs>
        <w:overflowPunct w:val="0"/>
        <w:spacing w:after="120" w:line="240" w:lineRule="auto"/>
        <w:jc w:val="center"/>
        <w:textAlignment w:val="baseline"/>
        <w:rPr>
          <w:rFonts w:eastAsia="Times New Roman" w:cstheme="minorHAnsi"/>
          <w:b/>
          <w:caps/>
          <w:sz w:val="22"/>
          <w:szCs w:val="22"/>
        </w:rPr>
      </w:pPr>
      <w:r w:rsidRPr="00A96D94">
        <w:rPr>
          <w:rFonts w:eastAsia="Times New Roman" w:cstheme="minorHAnsi"/>
          <w:b/>
          <w:caps/>
          <w:sz w:val="22"/>
          <w:szCs w:val="22"/>
        </w:rPr>
        <w:t xml:space="preserve">De Crédit agricole Mutuel </w:t>
      </w:r>
      <w:r w:rsidR="00A642BA">
        <w:rPr>
          <w:rFonts w:eastAsia="Times New Roman" w:cstheme="minorHAnsi"/>
          <w:b/>
          <w:caps/>
          <w:sz w:val="22"/>
          <w:szCs w:val="22"/>
        </w:rPr>
        <w:t>CHAMPAGNE BOURGOGNE</w:t>
      </w:r>
    </w:p>
    <w:p w14:paraId="7C50DF69" w14:textId="77777777" w:rsidR="00473C07" w:rsidRPr="009F6A11" w:rsidRDefault="00473C07" w:rsidP="00473C07">
      <w:pPr>
        <w:shd w:val="clear" w:color="auto" w:fill="EAF1DD" w:themeFill="accent3" w:themeFillTint="33"/>
        <w:tabs>
          <w:tab w:val="left" w:pos="567"/>
        </w:tabs>
        <w:overflowPunct w:val="0"/>
        <w:spacing w:after="0" w:line="240" w:lineRule="auto"/>
        <w:textAlignment w:val="baseline"/>
        <w:rPr>
          <w:rFonts w:eastAsia="Times New Roman" w:cstheme="minorHAnsi"/>
          <w:b/>
          <w:bCs/>
          <w:sz w:val="22"/>
          <w:szCs w:val="22"/>
          <w:lang w:eastAsia="fr-FR"/>
        </w:rPr>
      </w:pPr>
      <w:r>
        <w:rPr>
          <w:rFonts w:eastAsia="Times New Roman" w:cstheme="minorHAnsi"/>
          <w:noProof/>
          <w:sz w:val="22"/>
          <w:szCs w:val="22"/>
          <w:lang w:eastAsia="fr-FR"/>
        </w:rPr>
        <mc:AlternateContent>
          <mc:Choice Requires="wps">
            <w:drawing>
              <wp:anchor distT="0" distB="0" distL="114300" distR="114300" simplePos="0" relativeHeight="251855872" behindDoc="1" locked="0" layoutInCell="1" allowOverlap="1" wp14:anchorId="684AB980" wp14:editId="15BB4A61">
                <wp:simplePos x="0" y="0"/>
                <wp:positionH relativeFrom="column">
                  <wp:posOffset>388316</wp:posOffset>
                </wp:positionH>
                <wp:positionV relativeFrom="paragraph">
                  <wp:posOffset>68911</wp:posOffset>
                </wp:positionV>
                <wp:extent cx="5335326" cy="755374"/>
                <wp:effectExtent l="0" t="0" r="17780" b="26035"/>
                <wp:wrapNone/>
                <wp:docPr id="3" name="Rectangle 3"/>
                <wp:cNvGraphicFramePr/>
                <a:graphic xmlns:a="http://schemas.openxmlformats.org/drawingml/2006/main">
                  <a:graphicData uri="http://schemas.microsoft.com/office/word/2010/wordprocessingShape">
                    <wps:wsp>
                      <wps:cNvSpPr/>
                      <wps:spPr>
                        <a:xfrm>
                          <a:off x="0" y="0"/>
                          <a:ext cx="5335326" cy="755374"/>
                        </a:xfrm>
                        <a:prstGeom prst="rect">
                          <a:avLst/>
                        </a:prstGeom>
                        <a:solidFill>
                          <a:sysClr val="window" lastClr="FFFFFF"/>
                        </a:solidFill>
                        <a:ln w="25400" cap="flat" cmpd="sng" algn="ctr">
                          <a:solidFill>
                            <a:sysClr val="windowText" lastClr="000000"/>
                          </a:solidFill>
                          <a:prstDash val="solid"/>
                        </a:ln>
                        <a:effectLst/>
                      </wps:spPr>
                      <wps:txbx>
                        <w:txbxContent>
                          <w:p w14:paraId="18A096DE" w14:textId="77777777" w:rsidR="000B5BDA" w:rsidRPr="009F6A11" w:rsidRDefault="000B5BDA" w:rsidP="00473C07">
                            <w:pPr>
                              <w:spacing w:after="120" w:line="240" w:lineRule="auto"/>
                              <w:jc w:val="center"/>
                              <w:rPr>
                                <w:b/>
                                <w:caps/>
                              </w:rPr>
                            </w:pPr>
                            <w:r w:rsidRPr="009F6A11">
                              <w:rPr>
                                <w:b/>
                                <w:caps/>
                              </w:rPr>
                              <w:t>Principales caractéristiques de l'émission de parts sociales</w:t>
                            </w:r>
                          </w:p>
                          <w:p w14:paraId="63C86FFB" w14:textId="77777777" w:rsidR="000B5BDA" w:rsidRDefault="000B5BDA" w:rsidP="00473C07">
                            <w:pPr>
                              <w:spacing w:after="120" w:line="240" w:lineRule="auto"/>
                              <w:jc w:val="center"/>
                              <w:rPr>
                                <w:b/>
                                <w:caps/>
                              </w:rPr>
                            </w:pPr>
                            <w:r w:rsidRPr="009F6A11">
                              <w:rPr>
                                <w:b/>
                                <w:caps/>
                              </w:rPr>
                              <w:t>Par les caisses locales affiliées à la Caisse régi</w:t>
                            </w:r>
                            <w:r>
                              <w:rPr>
                                <w:b/>
                                <w:caps/>
                              </w:rPr>
                              <w:t>onale de crédit agricole mutuel</w:t>
                            </w:r>
                          </w:p>
                          <w:p w14:paraId="1B7CDCE8" w14:textId="77777777" w:rsidR="000B5BDA" w:rsidRPr="009F6A11" w:rsidRDefault="000B5BDA" w:rsidP="00473C07">
                            <w:pPr>
                              <w:spacing w:after="0" w:line="240" w:lineRule="auto"/>
                              <w:jc w:val="center"/>
                              <w:rPr>
                                <w:b/>
                                <w:caps/>
                              </w:rPr>
                            </w:pPr>
                            <w:r w:rsidRPr="009F6A11">
                              <w:rPr>
                                <w:b/>
                                <w:caps/>
                              </w:rPr>
                              <w:t>de 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AB980" id="Rectangle 3" o:spid="_x0000_s1026" style="position:absolute;left:0;text-align:left;margin-left:30.6pt;margin-top:5.45pt;width:420.1pt;height:59.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" fillcolor="window" strokecolor="windowText" strokeweight="2pt">
                <v:textbox>
                  <w:txbxContent>
                    <w:p w14:paraId="18A096DE" w14:textId="77777777" w:rsidR="000B5BDA" w:rsidRPr="009F6A11" w:rsidRDefault="000B5BDA" w:rsidP="00473C07">
                      <w:pPr>
                        <w:spacing w:after="120" w:line="240" w:lineRule="auto"/>
                        <w:jc w:val="center"/>
                        <w:rPr>
                          <w:b/>
                          <w:caps/>
                        </w:rPr>
                      </w:pPr>
                      <w:r w:rsidRPr="009F6A11">
                        <w:rPr>
                          <w:b/>
                          <w:caps/>
                        </w:rPr>
                        <w:t>Principales caractéristiques de l'émission de parts sociales</w:t>
                      </w:r>
                    </w:p>
                    <w:p w14:paraId="63C86FFB" w14:textId="77777777" w:rsidR="000B5BDA" w:rsidRDefault="000B5BDA" w:rsidP="00473C07">
                      <w:pPr>
                        <w:spacing w:after="120" w:line="240" w:lineRule="auto"/>
                        <w:jc w:val="center"/>
                        <w:rPr>
                          <w:b/>
                          <w:caps/>
                        </w:rPr>
                      </w:pPr>
                      <w:r w:rsidRPr="009F6A11">
                        <w:rPr>
                          <w:b/>
                          <w:caps/>
                        </w:rPr>
                        <w:t>Par les caisses locales affiliées à la Caisse régi</w:t>
                      </w:r>
                      <w:r>
                        <w:rPr>
                          <w:b/>
                          <w:caps/>
                        </w:rPr>
                        <w:t>onale de crédit agricole mutuel</w:t>
                      </w:r>
                    </w:p>
                    <w:p w14:paraId="1B7CDCE8" w14:textId="77777777" w:rsidR="000B5BDA" w:rsidRPr="009F6A11" w:rsidRDefault="000B5BDA" w:rsidP="00473C07">
                      <w:pPr>
                        <w:spacing w:after="0" w:line="240" w:lineRule="auto"/>
                        <w:jc w:val="center"/>
                        <w:rPr>
                          <w:b/>
                          <w:caps/>
                        </w:rPr>
                      </w:pPr>
                      <w:r w:rsidRPr="009F6A11">
                        <w:rPr>
                          <w:b/>
                          <w:caps/>
                        </w:rPr>
                        <w:t>de XXXX</w:t>
                      </w:r>
                    </w:p>
                  </w:txbxContent>
                </v:textbox>
              </v:rect>
            </w:pict>
          </mc:Fallback>
        </mc:AlternateContent>
      </w:r>
    </w:p>
    <w:p w14:paraId="4597B143"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éMETTEURS</w:t>
      </w:r>
    </w:p>
    <w:p w14:paraId="67782364" w14:textId="41EC40E0"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Pr>
          <w:rFonts w:eastAsia="Times New Roman" w:cstheme="minorHAnsi"/>
          <w:caps/>
          <w:sz w:val="22"/>
          <w:szCs w:val="22"/>
          <w:lang w:eastAsia="fr-FR"/>
        </w:rPr>
        <w:t xml:space="preserve">caisses locales affiliées à la caisse régionale de crédit agricole mutuel </w:t>
      </w:r>
      <w:r w:rsidR="00A642BA">
        <w:rPr>
          <w:rFonts w:eastAsia="Times New Roman" w:cstheme="minorHAnsi"/>
          <w:caps/>
          <w:sz w:val="22"/>
          <w:szCs w:val="22"/>
          <w:lang w:eastAsia="fr-FR"/>
        </w:rPr>
        <w:t>CHAMPAGNE BOURGOGNE</w:t>
      </w:r>
    </w:p>
    <w:p w14:paraId="06F29B2F"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 xml:space="preserve">Sociétés coopératives à capital </w:t>
      </w:r>
      <w:r>
        <w:rPr>
          <w:rFonts w:eastAsia="Times New Roman" w:cstheme="minorHAnsi"/>
          <w:sz w:val="22"/>
          <w:szCs w:val="22"/>
          <w:lang w:eastAsia="fr-FR"/>
        </w:rPr>
        <w:t>variable</w:t>
      </w:r>
      <w:r w:rsidRPr="009F6A11">
        <w:rPr>
          <w:rFonts w:eastAsia="Times New Roman" w:cstheme="minorHAnsi"/>
          <w:sz w:val="22"/>
          <w:szCs w:val="22"/>
          <w:lang w:eastAsia="fr-FR"/>
        </w:rPr>
        <w:t xml:space="preserve"> </w:t>
      </w:r>
    </w:p>
    <w:p w14:paraId="2438041C" w14:textId="041D948A"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Siège social de la Caisse Régionale</w:t>
      </w:r>
      <w:r w:rsidR="008506C0">
        <w:rPr>
          <w:rFonts w:eastAsia="Times New Roman" w:cstheme="minorHAnsi"/>
          <w:sz w:val="22"/>
          <w:szCs w:val="22"/>
          <w:lang w:eastAsia="fr-FR"/>
        </w:rPr>
        <w:t xml:space="preserve"> </w:t>
      </w:r>
      <w:r w:rsidRPr="009F6A11">
        <w:rPr>
          <w:rFonts w:eastAsia="Times New Roman" w:cstheme="minorHAnsi"/>
          <w:sz w:val="22"/>
          <w:szCs w:val="22"/>
          <w:lang w:eastAsia="fr-FR"/>
        </w:rPr>
        <w:t xml:space="preserve">: </w:t>
      </w:r>
      <w:r w:rsidR="0012098B">
        <w:rPr>
          <w:rFonts w:eastAsia="Times New Roman" w:cstheme="minorHAnsi"/>
          <w:sz w:val="22"/>
          <w:szCs w:val="22"/>
          <w:lang w:eastAsia="fr-FR"/>
        </w:rPr>
        <w:t xml:space="preserve">269, Faubourg </w:t>
      </w:r>
      <w:proofErr w:type="spellStart"/>
      <w:r w:rsidR="0012098B">
        <w:rPr>
          <w:rFonts w:eastAsia="Times New Roman" w:cstheme="minorHAnsi"/>
          <w:sz w:val="22"/>
          <w:szCs w:val="22"/>
          <w:lang w:eastAsia="fr-FR"/>
        </w:rPr>
        <w:t>Croncels</w:t>
      </w:r>
      <w:proofErr w:type="spellEnd"/>
      <w:r w:rsidR="0012098B">
        <w:rPr>
          <w:rFonts w:eastAsia="Times New Roman" w:cstheme="minorHAnsi"/>
          <w:sz w:val="22"/>
          <w:szCs w:val="22"/>
          <w:lang w:eastAsia="fr-FR"/>
        </w:rPr>
        <w:t xml:space="preserve"> - 10000 TROYES</w:t>
      </w:r>
    </w:p>
    <w:p w14:paraId="14027C31" w14:textId="239B6139"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 xml:space="preserve">La Caisse Régionale est immatriculée au RCS de </w:t>
      </w:r>
      <w:r w:rsidR="0012098B">
        <w:rPr>
          <w:rFonts w:eastAsia="Times New Roman" w:cstheme="minorHAnsi"/>
          <w:sz w:val="22"/>
          <w:szCs w:val="22"/>
          <w:lang w:eastAsia="fr-FR"/>
        </w:rPr>
        <w:t xml:space="preserve">TROYES </w:t>
      </w:r>
      <w:r w:rsidRPr="009F6A11">
        <w:rPr>
          <w:rFonts w:eastAsia="Times New Roman" w:cstheme="minorHAnsi"/>
          <w:sz w:val="22"/>
          <w:szCs w:val="22"/>
          <w:lang w:eastAsia="fr-FR"/>
        </w:rPr>
        <w:t xml:space="preserve">sous le n° </w:t>
      </w:r>
      <w:r w:rsidR="0012098B">
        <w:rPr>
          <w:rFonts w:eastAsia="Times New Roman" w:cstheme="minorHAnsi"/>
          <w:sz w:val="22"/>
          <w:szCs w:val="22"/>
          <w:lang w:eastAsia="fr-FR"/>
        </w:rPr>
        <w:t>775 718 216</w:t>
      </w:r>
    </w:p>
    <w:p w14:paraId="3E632B5C"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7D832DCD"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Activité : Banque</w:t>
      </w:r>
    </w:p>
    <w:p w14:paraId="2C811952"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6FB51E67"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OBJECTIFS DE L’OP</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RATION </w:t>
      </w:r>
    </w:p>
    <w:p w14:paraId="125C376D" w14:textId="7C544603"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L’offre au public de parts sociales s’inscrit dans une volonté d’élargir le sociétariat à un plus grand nombre de clients. Cette démarche contribue, par ailleurs, à assurer la pérennité du capital social des Caisses Locales et, au-delà, de la Caisse Régionale.</w:t>
      </w:r>
    </w:p>
    <w:p w14:paraId="76C71A8D"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4F5277C7"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 xml:space="preserve">TITRES </w:t>
      </w:r>
      <w:r>
        <w:rPr>
          <w:rFonts w:eastAsia="Times New Roman" w:cstheme="minorHAnsi"/>
          <w:b/>
          <w:bCs/>
          <w:caps/>
          <w:sz w:val="22"/>
          <w:szCs w:val="22"/>
          <w:u w:val="single"/>
          <w:lang w:eastAsia="fr-FR"/>
        </w:rPr>
        <w:t>à émettre</w:t>
      </w:r>
    </w:p>
    <w:p w14:paraId="0403BB2E"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1E308AC9"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iCs/>
          <w:sz w:val="22"/>
          <w:szCs w:val="22"/>
          <w:lang w:eastAsia="fr-FR"/>
        </w:rPr>
      </w:pPr>
      <w:r w:rsidRPr="009F6A11">
        <w:rPr>
          <w:rFonts w:eastAsia="Times New Roman" w:cstheme="minorHAnsi"/>
          <w:b/>
          <w:iCs/>
          <w:sz w:val="22"/>
          <w:szCs w:val="22"/>
          <w:lang w:eastAsia="fr-FR"/>
        </w:rPr>
        <w:t>Nature des titres à émettre</w:t>
      </w:r>
    </w:p>
    <w:p w14:paraId="474907E7"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lang w:eastAsia="fr-FR"/>
        </w:rPr>
        <w:t>Les parts sociales émises par les Caisses Locales sont des parts de sociétaires au sens de la loi du 10 septembre 1947 portant statut de la coopération. Elles sont représentatives d’une quote-part du capital de la Caisse Locale émettrice.</w:t>
      </w:r>
    </w:p>
    <w:p w14:paraId="57C0FC50" w14:textId="3F0B4216"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lang w:eastAsia="fr-FR"/>
        </w:rPr>
        <w:t xml:space="preserve">Les parts sociales sont nominatives. Elles ont actuellement une valeur nominale de </w:t>
      </w:r>
      <w:r w:rsidR="00121309">
        <w:rPr>
          <w:rFonts w:eastAsia="Times New Roman" w:cstheme="minorHAnsi"/>
          <w:bCs/>
          <w:iCs/>
          <w:sz w:val="22"/>
          <w:szCs w:val="22"/>
          <w:lang w:eastAsia="fr-FR"/>
        </w:rPr>
        <w:t xml:space="preserve">1,50 </w:t>
      </w:r>
      <w:r w:rsidRPr="009F6A11">
        <w:rPr>
          <w:rFonts w:eastAsia="Times New Roman" w:cstheme="minorHAnsi"/>
          <w:bCs/>
          <w:iCs/>
          <w:sz w:val="22"/>
          <w:szCs w:val="22"/>
          <w:lang w:eastAsia="fr-FR"/>
        </w:rPr>
        <w:t>€, entièrement libérées lors de la souscription.</w:t>
      </w:r>
    </w:p>
    <w:p w14:paraId="219C6946" w14:textId="77777777" w:rsidR="00473C07"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La détention de parts sociales donne le droit de participer aux organes délibérants de la Caisse Locale de Crédit Agricole selon le principe démocratique coopératif “ un homme, une voix ”, repris à l’article 4 de la loi du 10 septembre 1947 précitée.</w:t>
      </w:r>
    </w:p>
    <w:p w14:paraId="1962E2C8" w14:textId="5646E9DE" w:rsidR="000933DA" w:rsidRDefault="000933DA">
      <w:pPr>
        <w:rPr>
          <w:rFonts w:eastAsia="Times New Roman" w:cstheme="minorHAnsi"/>
          <w:sz w:val="22"/>
          <w:szCs w:val="22"/>
          <w:lang w:eastAsia="fr-FR"/>
        </w:rPr>
      </w:pPr>
    </w:p>
    <w:p w14:paraId="7986D29F" w14:textId="77777777" w:rsidR="008506C0" w:rsidRDefault="008506C0">
      <w:pPr>
        <w:rPr>
          <w:rFonts w:eastAsia="Times New Roman" w:cstheme="minorHAnsi"/>
          <w:sz w:val="22"/>
          <w:szCs w:val="22"/>
          <w:lang w:eastAsia="fr-FR"/>
        </w:rPr>
      </w:pPr>
    </w:p>
    <w:p w14:paraId="087F5E9A" w14:textId="7094D95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Les parts sociales donne</w:t>
      </w:r>
      <w:r>
        <w:rPr>
          <w:rFonts w:eastAsia="Times New Roman" w:cstheme="minorHAnsi"/>
          <w:sz w:val="22"/>
          <w:szCs w:val="22"/>
          <w:lang w:eastAsia="fr-FR"/>
        </w:rPr>
        <w:t>nt vocation à un intérêt annuel</w:t>
      </w:r>
      <w:r w:rsidRPr="009F6A11">
        <w:rPr>
          <w:rFonts w:eastAsia="Times New Roman" w:cstheme="minorHAnsi"/>
          <w:sz w:val="22"/>
          <w:szCs w:val="22"/>
          <w:lang w:eastAsia="fr-FR"/>
        </w:rPr>
        <w:t>, fixé par l’Assemblée Générale Ordinaire pour l’exercice écoulé. Il ne peut dépasser le taux moyen de rendement brut à l’émission des obligations des sociétés privées publié par le ministre chargé de l’Économie (article 14 de la loi du 10 septembre 1947 portant statut de la coopération), et doit être approuvé par la Caisse Régionale à laquelle la Caisse Locale est affiliée.</w:t>
      </w:r>
    </w:p>
    <w:p w14:paraId="195CE7F4"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1C3B4359" w14:textId="5DE27625" w:rsidR="00473C07" w:rsidRPr="00121309" w:rsidRDefault="00121309"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iCs/>
          <w:sz w:val="22"/>
          <w:szCs w:val="22"/>
          <w:lang w:eastAsia="fr-FR"/>
        </w:rPr>
      </w:pPr>
      <w:r w:rsidRPr="00121309">
        <w:rPr>
          <w:rFonts w:eastAsia="Times New Roman" w:cstheme="minorHAnsi"/>
          <w:b/>
          <w:iCs/>
          <w:sz w:val="22"/>
          <w:szCs w:val="22"/>
          <w:lang w:eastAsia="fr-FR"/>
        </w:rPr>
        <w:t>M</w:t>
      </w:r>
      <w:r w:rsidR="00473C07" w:rsidRPr="00121309">
        <w:rPr>
          <w:rFonts w:eastAsia="Times New Roman" w:cstheme="minorHAnsi"/>
          <w:b/>
          <w:iCs/>
          <w:sz w:val="22"/>
          <w:szCs w:val="22"/>
          <w:lang w:eastAsia="fr-FR"/>
        </w:rPr>
        <w:t>odalités de calcul des intérêts.</w:t>
      </w:r>
    </w:p>
    <w:p w14:paraId="289380A7" w14:textId="77777777" w:rsidR="00473C07"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iCs/>
          <w:sz w:val="22"/>
          <w:szCs w:val="22"/>
          <w:lang w:eastAsia="fr-FR"/>
        </w:rPr>
      </w:pPr>
    </w:p>
    <w:p w14:paraId="3DBB5FE8" w14:textId="292BE631"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iCs/>
          <w:sz w:val="22"/>
          <w:szCs w:val="22"/>
          <w:lang w:eastAsia="fr-FR"/>
        </w:rPr>
      </w:pPr>
      <w:r w:rsidRPr="009F6A11">
        <w:rPr>
          <w:rFonts w:eastAsia="Times New Roman" w:cstheme="minorHAnsi"/>
          <w:iCs/>
          <w:sz w:val="22"/>
          <w:szCs w:val="22"/>
          <w:lang w:eastAsia="fr-FR"/>
        </w:rPr>
        <w:t xml:space="preserve">Les intérêts sont calculés prorata </w:t>
      </w:r>
      <w:proofErr w:type="spellStart"/>
      <w:r w:rsidRPr="009F6A11">
        <w:rPr>
          <w:rFonts w:eastAsia="Times New Roman" w:cstheme="minorHAnsi"/>
          <w:iCs/>
          <w:sz w:val="22"/>
          <w:szCs w:val="22"/>
          <w:lang w:eastAsia="fr-FR"/>
        </w:rPr>
        <w:t>temporis</w:t>
      </w:r>
      <w:proofErr w:type="spellEnd"/>
      <w:r w:rsidR="00A37038">
        <w:rPr>
          <w:rFonts w:eastAsia="Times New Roman" w:cstheme="minorHAnsi"/>
          <w:iCs/>
          <w:sz w:val="22"/>
          <w:szCs w:val="22"/>
          <w:lang w:eastAsia="fr-FR"/>
        </w:rPr>
        <w:t xml:space="preserve"> </w:t>
      </w:r>
      <w:r w:rsidRPr="009F6A11">
        <w:rPr>
          <w:rFonts w:eastAsia="Times New Roman" w:cstheme="minorHAnsi"/>
          <w:iCs/>
          <w:sz w:val="22"/>
          <w:szCs w:val="22"/>
          <w:lang w:eastAsia="fr-FR"/>
        </w:rPr>
        <w:t xml:space="preserve">dès le premier jour de détention des parts dans l’exercice concerné et servis après la tenue de l’assemblée générale ordinaire. Les intérêts cessent de courir au jour du remboursement. </w:t>
      </w:r>
    </w:p>
    <w:p w14:paraId="585B2DEF"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2CC64C85" w14:textId="7E07752E" w:rsidR="008F33C6"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9F6A11">
        <w:rPr>
          <w:rFonts w:eastAsia="Times New Roman" w:cstheme="minorHAnsi"/>
          <w:sz w:val="22"/>
          <w:szCs w:val="22"/>
          <w:lang w:eastAsia="fr-FR"/>
        </w:rPr>
        <w:t>Sur décision d</w:t>
      </w:r>
      <w:r w:rsidR="008F33C6">
        <w:rPr>
          <w:rFonts w:eastAsia="Times New Roman" w:cstheme="minorHAnsi"/>
          <w:sz w:val="22"/>
          <w:szCs w:val="22"/>
          <w:lang w:eastAsia="fr-FR"/>
        </w:rPr>
        <w:t>u Conseil d’Administration de la Caisse Locale, l’</w:t>
      </w:r>
      <w:r>
        <w:rPr>
          <w:rFonts w:eastAsia="Times New Roman" w:cstheme="minorHAnsi"/>
          <w:sz w:val="22"/>
          <w:szCs w:val="22"/>
          <w:lang w:eastAsia="fr-FR"/>
        </w:rPr>
        <w:t xml:space="preserve">Assemblée générale </w:t>
      </w:r>
      <w:r w:rsidR="008F33C6">
        <w:rPr>
          <w:rFonts w:eastAsia="Times New Roman" w:cstheme="minorHAnsi"/>
          <w:sz w:val="22"/>
          <w:szCs w:val="22"/>
          <w:lang w:eastAsia="fr-FR"/>
        </w:rPr>
        <w:t>statuant sur les comptes de l’exercice, a la faculté d’accorder à chaque sociétaire une option entre la rémunération des parts sociales, soit sous forme de paiement en parts sociales, soit en numéraire, au choix du sociétaire.</w:t>
      </w:r>
    </w:p>
    <w:p w14:paraId="7F27574C" w14:textId="12C60643" w:rsidR="008F33C6" w:rsidRDefault="008F33C6"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p>
    <w:p w14:paraId="75DDAE2D" w14:textId="77777777"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Par application des principes coopératifs :</w:t>
      </w:r>
    </w:p>
    <w:p w14:paraId="546FF393" w14:textId="77777777" w:rsidR="00473C07" w:rsidRPr="00ED558F" w:rsidRDefault="00473C07" w:rsidP="00F138A5">
      <w:pPr>
        <w:pStyle w:val="Paragraphedeliste"/>
        <w:numPr>
          <w:ilvl w:val="0"/>
          <w:numId w:val="28"/>
        </w:numPr>
        <w:shd w:val="clear" w:color="auto" w:fill="EAF1DD" w:themeFill="accent3" w:themeFillTint="33"/>
        <w:overflowPunct w:val="0"/>
        <w:autoSpaceDE w:val="0"/>
        <w:autoSpaceDN w:val="0"/>
        <w:adjustRightInd w:val="0"/>
        <w:spacing w:after="120" w:line="240" w:lineRule="auto"/>
        <w:ind w:left="714" w:hanging="357"/>
        <w:contextualSpacing w:val="0"/>
        <w:textAlignment w:val="baseline"/>
        <w:rPr>
          <w:rFonts w:eastAsia="Times New Roman" w:cstheme="minorHAnsi"/>
          <w:sz w:val="22"/>
          <w:szCs w:val="22"/>
          <w:lang w:eastAsia="fr-FR"/>
        </w:rPr>
      </w:pPr>
      <w:r w:rsidRPr="00ED558F">
        <w:rPr>
          <w:rFonts w:eastAsia="Times New Roman" w:cstheme="minorHAnsi"/>
          <w:sz w:val="22"/>
          <w:szCs w:val="22"/>
          <w:lang w:eastAsia="fr-FR"/>
        </w:rPr>
        <w:t>Le sociétaire qui se retire de la Caisse Locale a droit au remboursement de ses parts, qui ne saurait excéder la valeur nominale, augmentée des intérêts échus ; toutefois, cette faculté de remboursement est subordonnée au respect des normes relatives au capital minimum des établissements de crédit et à sa représentation, et de la règle prévue à l’article 13 de la loi du 10/09/47 portant statut de la coopération restreignant les possibilités de réduction de capital par reprise des apports des sociétaires sortants ;</w:t>
      </w:r>
    </w:p>
    <w:p w14:paraId="65E038B9" w14:textId="77777777" w:rsidR="00473C07" w:rsidRPr="00ED558F" w:rsidRDefault="00473C07" w:rsidP="00F138A5">
      <w:pPr>
        <w:pStyle w:val="Paragraphedeliste"/>
        <w:numPr>
          <w:ilvl w:val="0"/>
          <w:numId w:val="28"/>
        </w:num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sz w:val="22"/>
          <w:szCs w:val="22"/>
          <w:lang w:eastAsia="fr-FR"/>
        </w:rPr>
      </w:pPr>
      <w:r w:rsidRPr="00ED558F">
        <w:rPr>
          <w:rFonts w:eastAsia="Times New Roman" w:cstheme="minorHAnsi"/>
          <w:sz w:val="22"/>
          <w:szCs w:val="22"/>
          <w:lang w:eastAsia="fr-FR"/>
        </w:rPr>
        <w:t>Les parts sociales de Caisse Locale ne donnent pas de droit sur l’actif net. En cas de liquidation de la Caisse Locale, le partage de l’actif net subsistant après remboursement du nominal des parts est dévolu par décision de l’Assemblée Générale Extraordinaire, qui devra être approuvée par Crédit Agricole S.A., à une œuvre d’intérêt agricole.</w:t>
      </w:r>
    </w:p>
    <w:p w14:paraId="65ED07BE"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514EEB80" w14:textId="77777777"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Montant de l’émission</w:t>
      </w:r>
    </w:p>
    <w:p w14:paraId="5BAD616B"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w:t>
      </w:r>
      <w:proofErr w:type="gramStart"/>
      <w:r w:rsidRPr="009F6A11">
        <w:rPr>
          <w:rFonts w:eastAsia="Times New Roman" w:cstheme="minorHAnsi"/>
          <w:b/>
          <w:bCs/>
          <w:iCs/>
          <w:sz w:val="22"/>
          <w:szCs w:val="22"/>
          <w:lang w:eastAsia="fr-FR"/>
        </w:rPr>
        <w:t>à</w:t>
      </w:r>
      <w:proofErr w:type="gramEnd"/>
      <w:r w:rsidRPr="009F6A11">
        <w:rPr>
          <w:rFonts w:eastAsia="Times New Roman" w:cstheme="minorHAnsi"/>
          <w:b/>
          <w:bCs/>
          <w:iCs/>
          <w:sz w:val="22"/>
          <w:szCs w:val="22"/>
          <w:lang w:eastAsia="fr-FR"/>
        </w:rPr>
        <w:t xml:space="preserve"> titre indicatif compte tenu de la variabilité du capital)</w:t>
      </w:r>
    </w:p>
    <w:p w14:paraId="257F307F" w14:textId="17E433AB" w:rsidR="00473C07" w:rsidRPr="009F6A11" w:rsidRDefault="008F33C6"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Pr>
          <w:rFonts w:eastAsia="Times New Roman" w:cstheme="minorHAnsi"/>
          <w:bCs/>
          <w:color w:val="000000"/>
          <w:sz w:val="22"/>
          <w:szCs w:val="22"/>
          <w:lang w:eastAsia="fr-FR"/>
        </w:rPr>
        <w:t xml:space="preserve">54 </w:t>
      </w:r>
      <w:r w:rsidR="00473C07" w:rsidRPr="009F6A11">
        <w:rPr>
          <w:rFonts w:eastAsia="Times New Roman" w:cstheme="minorHAnsi"/>
          <w:bCs/>
          <w:color w:val="000000"/>
          <w:sz w:val="22"/>
          <w:szCs w:val="22"/>
          <w:lang w:eastAsia="fr-FR"/>
        </w:rPr>
        <w:t>millions</w:t>
      </w:r>
      <w:r w:rsidR="00473C07" w:rsidRPr="009F6A11">
        <w:rPr>
          <w:rFonts w:eastAsia="Times New Roman" w:cstheme="minorHAnsi"/>
          <w:bCs/>
          <w:sz w:val="22"/>
          <w:szCs w:val="22"/>
          <w:lang w:eastAsia="fr-FR"/>
        </w:rPr>
        <w:t xml:space="preserve"> d’€ </w:t>
      </w:r>
      <w:r w:rsidR="006C4406">
        <w:rPr>
          <w:rFonts w:eastAsia="Times New Roman" w:cstheme="minorHAnsi"/>
          <w:bCs/>
          <w:sz w:val="22"/>
          <w:szCs w:val="22"/>
          <w:lang w:eastAsia="fr-FR"/>
        </w:rPr>
        <w:t>pour une durée d’un an</w:t>
      </w:r>
      <w:r w:rsidR="00473C07" w:rsidRPr="009F6A11">
        <w:rPr>
          <w:rFonts w:eastAsia="Times New Roman" w:cstheme="minorHAnsi"/>
          <w:bCs/>
          <w:sz w:val="22"/>
          <w:szCs w:val="22"/>
          <w:lang w:eastAsia="fr-FR"/>
        </w:rPr>
        <w:t xml:space="preserve"> (représentant environ </w:t>
      </w:r>
      <w:r>
        <w:rPr>
          <w:rFonts w:eastAsia="Times New Roman" w:cstheme="minorHAnsi"/>
          <w:bCs/>
          <w:sz w:val="22"/>
          <w:szCs w:val="22"/>
          <w:lang w:eastAsia="fr-FR"/>
        </w:rPr>
        <w:t xml:space="preserve">36 </w:t>
      </w:r>
      <w:r w:rsidR="00473C07" w:rsidRPr="009F6A11">
        <w:rPr>
          <w:rFonts w:eastAsia="Times New Roman" w:cstheme="minorHAnsi"/>
          <w:bCs/>
          <w:sz w:val="22"/>
          <w:szCs w:val="22"/>
          <w:lang w:eastAsia="fr-FR"/>
        </w:rPr>
        <w:t>millions de parts sociales)</w:t>
      </w:r>
      <w:r w:rsidR="006C4406">
        <w:rPr>
          <w:rFonts w:eastAsia="Times New Roman" w:cstheme="minorHAnsi"/>
          <w:bCs/>
          <w:sz w:val="22"/>
          <w:szCs w:val="22"/>
          <w:lang w:eastAsia="fr-FR"/>
        </w:rPr>
        <w:t>.</w:t>
      </w:r>
      <w:r w:rsidR="00473C07" w:rsidRPr="009F6A11">
        <w:rPr>
          <w:rFonts w:eastAsia="Times New Roman" w:cstheme="minorHAnsi"/>
          <w:bCs/>
          <w:sz w:val="22"/>
          <w:szCs w:val="22"/>
          <w:lang w:eastAsia="fr-FR"/>
        </w:rPr>
        <w:t xml:space="preserve"> </w:t>
      </w:r>
      <w:r w:rsidR="00473C07" w:rsidRPr="009F6A11">
        <w:rPr>
          <w:rFonts w:eastAsia="Times New Roman" w:cstheme="minorHAnsi"/>
          <w:bCs/>
          <w:iCs/>
          <w:sz w:val="22"/>
          <w:szCs w:val="22"/>
          <w:lang w:eastAsia="fr-FR"/>
        </w:rPr>
        <w:t xml:space="preserve">Il est précisé qu’aucun objectif particulier, ni aucune limite, ne sont assignés à chaque Caisse Locale dans le cadre de cette émission. </w:t>
      </w:r>
    </w:p>
    <w:p w14:paraId="1B743DD3"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55747848" w14:textId="77777777"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Conditions de souscription</w:t>
      </w:r>
    </w:p>
    <w:p w14:paraId="70373792" w14:textId="0B1FDACB"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r w:rsidRPr="009F6A11">
        <w:rPr>
          <w:rFonts w:eastAsia="Times New Roman" w:cstheme="minorHAnsi"/>
          <w:b/>
          <w:bCs/>
          <w:iCs/>
          <w:sz w:val="22"/>
          <w:szCs w:val="22"/>
          <w:lang w:eastAsia="fr-FR"/>
        </w:rPr>
        <w:t xml:space="preserve">Prix d’émission : </w:t>
      </w:r>
      <w:r w:rsidR="008F33C6">
        <w:rPr>
          <w:rFonts w:eastAsia="Times New Roman" w:cstheme="minorHAnsi"/>
          <w:b/>
          <w:bCs/>
          <w:iCs/>
          <w:sz w:val="22"/>
          <w:szCs w:val="22"/>
          <w:lang w:eastAsia="fr-FR"/>
        </w:rPr>
        <w:t xml:space="preserve">1,50 </w:t>
      </w:r>
      <w:r w:rsidRPr="009F6A11">
        <w:rPr>
          <w:rFonts w:eastAsia="Times New Roman" w:cstheme="minorHAnsi"/>
          <w:b/>
          <w:bCs/>
          <w:iCs/>
          <w:sz w:val="22"/>
          <w:szCs w:val="22"/>
          <w:lang w:eastAsia="fr-FR"/>
        </w:rPr>
        <w:t xml:space="preserve">€, correspondant à la valeur nominale. </w:t>
      </w:r>
    </w:p>
    <w:p w14:paraId="115BDEF1" w14:textId="47C68A1E"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Bénéficiaires</w:t>
      </w:r>
      <w:r w:rsidRPr="009F6A11">
        <w:rPr>
          <w:rFonts w:eastAsia="Times New Roman" w:cstheme="minorHAnsi"/>
          <w:bCs/>
          <w:iCs/>
          <w:sz w:val="22"/>
          <w:szCs w:val="22"/>
          <w:lang w:eastAsia="fr-FR"/>
        </w:rPr>
        <w:t> : La Caisse Locale peut admett</w:t>
      </w:r>
      <w:r w:rsidR="008F33C6">
        <w:rPr>
          <w:rFonts w:eastAsia="Times New Roman" w:cstheme="minorHAnsi"/>
          <w:bCs/>
          <w:iCs/>
          <w:sz w:val="22"/>
          <w:szCs w:val="22"/>
          <w:lang w:eastAsia="fr-FR"/>
        </w:rPr>
        <w:t>re</w:t>
      </w:r>
      <w:r w:rsidRPr="009F6A11">
        <w:rPr>
          <w:rFonts w:eastAsia="Times New Roman" w:cstheme="minorHAnsi"/>
          <w:bCs/>
          <w:iCs/>
          <w:sz w:val="22"/>
          <w:szCs w:val="22"/>
          <w:lang w:eastAsia="fr-FR"/>
        </w:rPr>
        <w:t xml:space="preserve"> comme sociétaire les personnes physiques ou morales avec qui elle ou la Caisse Régionale a effectué des opérations visées aux articles L. 311-1 et L. 311-2 du code monétaire et financier.</w:t>
      </w:r>
    </w:p>
    <w:p w14:paraId="0C84839E"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52BA037D"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Droit préférentiel de souscription</w:t>
      </w:r>
      <w:r w:rsidRPr="009F6A11">
        <w:rPr>
          <w:rFonts w:eastAsia="Times New Roman" w:cstheme="minorHAnsi"/>
          <w:bCs/>
          <w:iCs/>
          <w:sz w:val="22"/>
          <w:szCs w:val="22"/>
          <w:lang w:eastAsia="fr-FR"/>
        </w:rPr>
        <w:t> : il n’y a pas de droit préférentiel de souscription en raison de la variabilité du capital des Caisses Locales et de l’absence de droits des sociétaires sur leurs réserves.</w:t>
      </w:r>
    </w:p>
    <w:p w14:paraId="4524AA00"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2A9AA8CE" w14:textId="2A108F49"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Limites minimum et maximum de souscription</w:t>
      </w:r>
      <w:r w:rsidRPr="009F6A11">
        <w:rPr>
          <w:rFonts w:eastAsia="Times New Roman" w:cstheme="minorHAnsi"/>
          <w:bCs/>
          <w:iCs/>
          <w:sz w:val="22"/>
          <w:szCs w:val="22"/>
          <w:lang w:eastAsia="fr-FR"/>
        </w:rPr>
        <w:t xml:space="preserve"> : Chaque souscripteur aura la faculté de souscrire au minimum </w:t>
      </w:r>
      <w:r w:rsidR="00021269">
        <w:rPr>
          <w:rFonts w:eastAsia="Times New Roman" w:cstheme="minorHAnsi"/>
          <w:bCs/>
          <w:iCs/>
          <w:sz w:val="22"/>
          <w:szCs w:val="22"/>
          <w:lang w:eastAsia="fr-FR"/>
        </w:rPr>
        <w:t xml:space="preserve">30 </w:t>
      </w:r>
      <w:r w:rsidRPr="009F6A11">
        <w:rPr>
          <w:rFonts w:eastAsia="Times New Roman" w:cstheme="minorHAnsi"/>
          <w:bCs/>
          <w:iCs/>
          <w:sz w:val="22"/>
          <w:szCs w:val="22"/>
          <w:lang w:eastAsia="fr-FR"/>
        </w:rPr>
        <w:t xml:space="preserve">parts sociales (soit un montant de </w:t>
      </w:r>
      <w:r w:rsidR="00021269">
        <w:rPr>
          <w:rFonts w:eastAsia="Times New Roman" w:cstheme="minorHAnsi"/>
          <w:bCs/>
          <w:iCs/>
          <w:sz w:val="22"/>
          <w:szCs w:val="22"/>
          <w:lang w:eastAsia="fr-FR"/>
        </w:rPr>
        <w:t>45</w:t>
      </w:r>
      <w:r w:rsidRPr="009F6A11">
        <w:rPr>
          <w:rFonts w:eastAsia="Times New Roman" w:cstheme="minorHAnsi"/>
          <w:bCs/>
          <w:iCs/>
          <w:sz w:val="22"/>
          <w:szCs w:val="22"/>
          <w:lang w:eastAsia="fr-FR"/>
        </w:rPr>
        <w:t xml:space="preserve"> €) et au maximum </w:t>
      </w:r>
      <w:r w:rsidR="00021269">
        <w:rPr>
          <w:rFonts w:eastAsia="Times New Roman" w:cstheme="minorHAnsi"/>
          <w:bCs/>
          <w:iCs/>
          <w:sz w:val="22"/>
          <w:szCs w:val="22"/>
          <w:lang w:eastAsia="fr-FR"/>
        </w:rPr>
        <w:t xml:space="preserve">3 333 </w:t>
      </w:r>
      <w:r w:rsidRPr="009F6A11">
        <w:rPr>
          <w:rFonts w:eastAsia="Times New Roman" w:cstheme="minorHAnsi"/>
          <w:bCs/>
          <w:iCs/>
          <w:sz w:val="22"/>
          <w:szCs w:val="22"/>
          <w:lang w:eastAsia="fr-FR"/>
        </w:rPr>
        <w:t xml:space="preserve">parts </w:t>
      </w:r>
      <w:r>
        <w:rPr>
          <w:rFonts w:eastAsia="Times New Roman" w:cstheme="minorHAnsi"/>
          <w:bCs/>
          <w:iCs/>
          <w:sz w:val="22"/>
          <w:szCs w:val="22"/>
          <w:lang w:eastAsia="fr-FR"/>
        </w:rPr>
        <w:t xml:space="preserve">sociales (soit un montant de </w:t>
      </w:r>
      <w:r w:rsidR="00021269">
        <w:rPr>
          <w:rFonts w:eastAsia="Times New Roman" w:cstheme="minorHAnsi"/>
          <w:bCs/>
          <w:iCs/>
          <w:sz w:val="22"/>
          <w:szCs w:val="22"/>
          <w:lang w:eastAsia="fr-FR"/>
        </w:rPr>
        <w:t xml:space="preserve">4 999,50 </w:t>
      </w:r>
      <w:r w:rsidRPr="009F6A11">
        <w:rPr>
          <w:rFonts w:eastAsia="Times New Roman" w:cstheme="minorHAnsi"/>
          <w:bCs/>
          <w:iCs/>
          <w:sz w:val="22"/>
          <w:szCs w:val="22"/>
          <w:lang w:eastAsia="fr-FR"/>
        </w:rPr>
        <w:t>€).</w:t>
      </w:r>
    </w:p>
    <w:p w14:paraId="0A4AA268" w14:textId="77777777" w:rsidR="00473C07"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6C4532C4" w14:textId="5FB69A6F" w:rsidR="000E41DC" w:rsidRPr="009F6A11" w:rsidRDefault="000E41DC"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Pr>
          <w:rFonts w:eastAsia="Times New Roman" w:cstheme="minorHAnsi"/>
          <w:bCs/>
          <w:iCs/>
          <w:sz w:val="22"/>
          <w:szCs w:val="22"/>
          <w:lang w:eastAsia="fr-FR"/>
        </w:rPr>
        <w:t xml:space="preserve">Chaque sociétaire ne pourra détenir plus de </w:t>
      </w:r>
      <w:r w:rsidR="00021269">
        <w:rPr>
          <w:rFonts w:eastAsia="Times New Roman" w:cstheme="minorHAnsi"/>
          <w:bCs/>
          <w:iCs/>
          <w:sz w:val="22"/>
          <w:szCs w:val="22"/>
          <w:lang w:eastAsia="fr-FR"/>
        </w:rPr>
        <w:t xml:space="preserve">10 000 </w:t>
      </w:r>
      <w:r>
        <w:rPr>
          <w:rFonts w:eastAsia="Times New Roman" w:cstheme="minorHAnsi"/>
          <w:bCs/>
          <w:iCs/>
          <w:sz w:val="22"/>
          <w:szCs w:val="22"/>
          <w:lang w:eastAsia="fr-FR"/>
        </w:rPr>
        <w:t xml:space="preserve">parts sociales, soit </w:t>
      </w:r>
      <w:r w:rsidR="00021269">
        <w:rPr>
          <w:rFonts w:eastAsia="Times New Roman" w:cstheme="minorHAnsi"/>
          <w:bCs/>
          <w:iCs/>
          <w:sz w:val="22"/>
          <w:szCs w:val="22"/>
          <w:lang w:eastAsia="fr-FR"/>
        </w:rPr>
        <w:t>15 000</w:t>
      </w:r>
      <w:r>
        <w:rPr>
          <w:rFonts w:eastAsia="Times New Roman" w:cstheme="minorHAnsi"/>
          <w:bCs/>
          <w:iCs/>
          <w:sz w:val="22"/>
          <w:szCs w:val="22"/>
          <w:lang w:eastAsia="fr-FR"/>
        </w:rPr>
        <w:t xml:space="preserve"> euros.</w:t>
      </w:r>
    </w:p>
    <w:p w14:paraId="35B971E1"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627EDA2A" w14:textId="77777777" w:rsidR="008506C0" w:rsidRDefault="008506C0">
      <w:pPr>
        <w:rPr>
          <w:rFonts w:eastAsia="Times New Roman" w:cstheme="minorHAnsi"/>
          <w:b/>
          <w:bCs/>
          <w:caps/>
          <w:sz w:val="22"/>
          <w:szCs w:val="22"/>
          <w:u w:val="single"/>
          <w:lang w:eastAsia="fr-FR"/>
        </w:rPr>
      </w:pPr>
    </w:p>
    <w:p w14:paraId="26529523" w14:textId="68D5C190"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CALENDRIER DE L’OP</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RATION</w:t>
      </w:r>
    </w:p>
    <w:p w14:paraId="493035BB" w14:textId="2A4BD494"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u w:val="single"/>
          <w:lang w:eastAsia="fr-FR"/>
        </w:rPr>
        <w:t>Souscription du public</w:t>
      </w:r>
      <w:r w:rsidRPr="009F6A11">
        <w:rPr>
          <w:rFonts w:eastAsia="Times New Roman" w:cstheme="minorHAnsi"/>
          <w:bCs/>
          <w:iCs/>
          <w:sz w:val="22"/>
          <w:szCs w:val="22"/>
          <w:lang w:eastAsia="fr-FR"/>
        </w:rPr>
        <w:t xml:space="preserve"> : du </w:t>
      </w:r>
      <w:r w:rsidR="00021269">
        <w:rPr>
          <w:rFonts w:eastAsia="Times New Roman" w:cstheme="minorHAnsi"/>
          <w:bCs/>
          <w:iCs/>
          <w:sz w:val="22"/>
          <w:szCs w:val="22"/>
          <w:lang w:eastAsia="fr-FR"/>
        </w:rPr>
        <w:t xml:space="preserve">13 juillet 2021 </w:t>
      </w:r>
      <w:r w:rsidRPr="009F6A11">
        <w:rPr>
          <w:rFonts w:eastAsia="Times New Roman" w:cstheme="minorHAnsi"/>
          <w:bCs/>
          <w:iCs/>
          <w:sz w:val="22"/>
          <w:szCs w:val="22"/>
          <w:lang w:eastAsia="fr-FR"/>
        </w:rPr>
        <w:t>au</w:t>
      </w:r>
      <w:r w:rsidR="00021269">
        <w:rPr>
          <w:rFonts w:eastAsia="Times New Roman" w:cstheme="minorHAnsi"/>
          <w:bCs/>
          <w:iCs/>
          <w:sz w:val="22"/>
          <w:szCs w:val="22"/>
          <w:lang w:eastAsia="fr-FR"/>
        </w:rPr>
        <w:t xml:space="preserve"> 12 juillet 2022.</w:t>
      </w:r>
    </w:p>
    <w:p w14:paraId="598A34DA"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261A7AF2"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p>
    <w:p w14:paraId="3E9085CF"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Pr>
          <w:rFonts w:eastAsia="Times New Roman" w:cstheme="minorHAnsi"/>
          <w:b/>
          <w:bCs/>
          <w:caps/>
          <w:sz w:val="22"/>
          <w:szCs w:val="22"/>
          <w:u w:val="single"/>
          <w:lang w:eastAsia="fr-FR"/>
        </w:rPr>
        <w:t>Né</w:t>
      </w:r>
      <w:r w:rsidRPr="009F6A11">
        <w:rPr>
          <w:rFonts w:eastAsia="Times New Roman" w:cstheme="minorHAnsi"/>
          <w:b/>
          <w:bCs/>
          <w:caps/>
          <w:sz w:val="22"/>
          <w:szCs w:val="22"/>
          <w:u w:val="single"/>
          <w:lang w:eastAsia="fr-FR"/>
        </w:rPr>
        <w:t>GOCIABILIT</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 xml:space="preserve"> DES PARTS SOCIALES</w:t>
      </w:r>
    </w:p>
    <w:p w14:paraId="496A313D" w14:textId="77777777" w:rsidR="00473C07" w:rsidRPr="00ED558F"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ascii="Calibri" w:eastAsia="Times New Roman" w:hAnsi="Calibri" w:cs="Times New Roman"/>
          <w:sz w:val="22"/>
          <w:lang w:eastAsia="fr-FR"/>
        </w:rPr>
      </w:pPr>
      <w:r w:rsidRPr="00ED558F">
        <w:rPr>
          <w:rFonts w:ascii="Calibri" w:eastAsia="Times New Roman" w:hAnsi="Calibri" w:cs="Times New Roman"/>
          <w:sz w:val="22"/>
          <w:lang w:eastAsia="fr-FR"/>
        </w:rPr>
        <w:t>En raison de la variabilité du capital, les parts sociales peuvent faire l’objet d’une demande de remboursement de la part de leur titulaire. Les conditions dans lesquelles le remboursement des parts sociales est effectué sont définies ainsi :</w:t>
      </w:r>
    </w:p>
    <w:p w14:paraId="09EFBF3D" w14:textId="77777777" w:rsidR="00473C07" w:rsidRPr="00ED558F" w:rsidRDefault="00473C07" w:rsidP="00F138A5">
      <w:pPr>
        <w:numPr>
          <w:ilvl w:val="0"/>
          <w:numId w:val="29"/>
        </w:numPr>
        <w:shd w:val="clear" w:color="auto" w:fill="EAF1DD" w:themeFill="accent3" w:themeFillTint="33"/>
        <w:tabs>
          <w:tab w:val="left" w:pos="851"/>
        </w:tabs>
        <w:overflowPunct w:val="0"/>
        <w:autoSpaceDE w:val="0"/>
        <w:autoSpaceDN w:val="0"/>
        <w:adjustRightInd w:val="0"/>
        <w:spacing w:after="120" w:line="240" w:lineRule="auto"/>
        <w:ind w:left="709" w:hanging="425"/>
        <w:jc w:val="left"/>
        <w:textAlignment w:val="baseline"/>
        <w:rPr>
          <w:rFonts w:ascii="Calibri" w:eastAsia="Times New Roman" w:hAnsi="Calibri" w:cs="Times New Roman"/>
          <w:sz w:val="22"/>
          <w:lang w:eastAsia="fr-FR"/>
        </w:rPr>
      </w:pPr>
      <w:r w:rsidRPr="00ED558F">
        <w:rPr>
          <w:rFonts w:ascii="Calibri" w:eastAsia="Times New Roman" w:hAnsi="Calibri" w:cs="Times New Roman"/>
          <w:sz w:val="22"/>
          <w:lang w:eastAsia="fr-FR"/>
        </w:rPr>
        <w:t>Le remboursement, en cas de démission ou de décès, sera opéré sur proposition du Conseil d’Administration et devra être approuvé par l'Assemblée Générale suivante ;</w:t>
      </w:r>
    </w:p>
    <w:p w14:paraId="4D8844FA" w14:textId="77777777" w:rsidR="00473C07" w:rsidRPr="00ED558F" w:rsidRDefault="00473C07" w:rsidP="00F138A5">
      <w:pPr>
        <w:numPr>
          <w:ilvl w:val="0"/>
          <w:numId w:val="29"/>
        </w:numPr>
        <w:shd w:val="clear" w:color="auto" w:fill="EAF1DD" w:themeFill="accent3" w:themeFillTint="33"/>
        <w:tabs>
          <w:tab w:val="left" w:pos="851"/>
        </w:tabs>
        <w:overflowPunct w:val="0"/>
        <w:autoSpaceDE w:val="0"/>
        <w:autoSpaceDN w:val="0"/>
        <w:adjustRightInd w:val="0"/>
        <w:spacing w:after="120" w:line="240" w:lineRule="auto"/>
        <w:ind w:left="709" w:hanging="425"/>
        <w:jc w:val="left"/>
        <w:textAlignment w:val="baseline"/>
        <w:rPr>
          <w:rFonts w:ascii="Calibri" w:eastAsia="Times New Roman" w:hAnsi="Calibri" w:cs="Times New Roman"/>
          <w:sz w:val="22"/>
          <w:lang w:eastAsia="fr-FR"/>
        </w:rPr>
      </w:pPr>
      <w:r w:rsidRPr="00ED558F">
        <w:rPr>
          <w:rFonts w:ascii="Calibri" w:eastAsia="Times New Roman" w:hAnsi="Calibri" w:cs="Times New Roman"/>
          <w:sz w:val="22"/>
          <w:lang w:eastAsia="fr-FR"/>
        </w:rPr>
        <w:lastRenderedPageBreak/>
        <w:t>Le versement effectif de la somme due ne pourra être différé au-delà du délai de cinq ans à comp</w:t>
      </w:r>
      <w:r>
        <w:rPr>
          <w:rFonts w:ascii="Calibri" w:eastAsia="Times New Roman" w:hAnsi="Calibri" w:cs="Times New Roman"/>
          <w:sz w:val="22"/>
          <w:lang w:eastAsia="fr-FR"/>
        </w:rPr>
        <w:t>ter de la sortie du sociétaire.</w:t>
      </w:r>
    </w:p>
    <w:p w14:paraId="7FCAFF09" w14:textId="77777777" w:rsidR="00473C07" w:rsidRPr="00036E15"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ascii="Calibri" w:eastAsia="Times New Roman" w:hAnsi="Calibri" w:cs="Times New Roman"/>
          <w:sz w:val="22"/>
          <w:lang w:eastAsia="fr-FR"/>
        </w:rPr>
      </w:pPr>
      <w:r w:rsidRPr="00036E15">
        <w:rPr>
          <w:rFonts w:ascii="Calibri" w:eastAsia="Times New Roman" w:hAnsi="Calibri" w:cs="Times New Roman"/>
          <w:sz w:val="22"/>
          <w:lang w:eastAsia="fr-FR"/>
        </w:rPr>
        <w:t>En cas de décès d’un sociétaire, les héritiers désignent l’un d’entre eux pour les représenter, qui devra être agréé en cette qualité par le Conseil d’Administration.</w:t>
      </w:r>
    </w:p>
    <w:p w14:paraId="29A702C4" w14:textId="77777777" w:rsidR="00473C07" w:rsidRPr="00036E15"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ascii="Calibri" w:eastAsia="Times New Roman" w:hAnsi="Calibri" w:cs="Times New Roman"/>
          <w:sz w:val="22"/>
          <w:lang w:eastAsia="fr-FR"/>
        </w:rPr>
      </w:pPr>
      <w:r w:rsidRPr="00036E15">
        <w:rPr>
          <w:rFonts w:ascii="Calibri" w:eastAsia="Times New Roman" w:hAnsi="Calibri" w:cs="Times New Roman"/>
          <w:sz w:val="22"/>
          <w:lang w:eastAsia="fr-FR"/>
        </w:rPr>
        <w:t>Les parts sociales sont également cessibles avec l’agrément du Conseil d’Administration. Le cessionnaire doit être l’une des personnes physiques ou morales susceptibles d’adhérer à une Caisse Locale de Crédit Agricole.</w:t>
      </w:r>
    </w:p>
    <w:p w14:paraId="0721F4D8" w14:textId="77777777" w:rsidR="00473C07" w:rsidRPr="00036E15" w:rsidRDefault="00473C07" w:rsidP="00473C07">
      <w:pPr>
        <w:widowControl w:val="0"/>
        <w:shd w:val="clear" w:color="auto" w:fill="EAF1DD" w:themeFill="accent3" w:themeFillTint="33"/>
        <w:overflowPunct w:val="0"/>
        <w:autoSpaceDE w:val="0"/>
        <w:autoSpaceDN w:val="0"/>
        <w:adjustRightInd w:val="0"/>
        <w:spacing w:after="120" w:line="220" w:lineRule="atLeast"/>
        <w:textAlignment w:val="baseline"/>
        <w:rPr>
          <w:rFonts w:ascii="Calibri" w:eastAsia="Times New Roman" w:hAnsi="Calibri" w:cs="Times New Roman"/>
          <w:sz w:val="22"/>
          <w:szCs w:val="22"/>
          <w:lang w:eastAsia="fr-FR"/>
        </w:rPr>
      </w:pPr>
      <w:r w:rsidRPr="00036E15">
        <w:rPr>
          <w:rFonts w:ascii="Calibri" w:eastAsia="Times New Roman" w:hAnsi="Calibri" w:cs="Times New Roman"/>
          <w:sz w:val="22"/>
          <w:szCs w:val="22"/>
          <w:lang w:eastAsia="fr-FR"/>
        </w:rPr>
        <w:t>Le remboursement s'effectue sur la base de la valeur nominale, augmenté des intérêts échus. Il est subordonné à l'autorisation du Conseil d'administration de la Caisse locale émettrice.</w:t>
      </w:r>
    </w:p>
    <w:p w14:paraId="3CBABB91" w14:textId="77777777" w:rsidR="00473C07" w:rsidRPr="00036E15" w:rsidRDefault="00473C07" w:rsidP="00473C07">
      <w:pPr>
        <w:shd w:val="clear" w:color="auto" w:fill="EAF1DD" w:themeFill="accent3" w:themeFillTint="33"/>
        <w:spacing w:after="120" w:line="240" w:lineRule="auto"/>
        <w:rPr>
          <w:rFonts w:ascii="Calibri" w:eastAsia="Times New Roman" w:hAnsi="Calibri" w:cs="Calibri"/>
          <w:sz w:val="22"/>
          <w:szCs w:val="22"/>
          <w:lang w:eastAsia="fr-FR"/>
        </w:rPr>
      </w:pPr>
      <w:r w:rsidRPr="00036E15">
        <w:rPr>
          <w:rFonts w:ascii="Calibri" w:eastAsia="Times New Roman" w:hAnsi="Calibri" w:cs="Calibri"/>
          <w:sz w:val="22"/>
          <w:szCs w:val="22"/>
          <w:lang w:eastAsia="fr-FR"/>
        </w:rPr>
        <w:t>Conformément à l’article 77 du règlement européen N° 575/2013 du 26 juin 2013 et à l’article 32 du règlement délégué de la Commission européenne N° 241/2014 du 7 janvier 2014, relatifs aux fonds propres des établissements de crédit, les remboursements statutaires de parts sociales de banques mutualistes ou coopératives sont soumis à l’autorisation de l’Autorité de Contrôle Prudentiel et de Résolution dès lors que le montant net des remboursements dépasse sur une année 2% des fonds propres de base de catégorie 1.</w:t>
      </w:r>
    </w:p>
    <w:p w14:paraId="62BA6CE2" w14:textId="77777777" w:rsidR="00473C07" w:rsidRPr="00036E15" w:rsidRDefault="00473C07" w:rsidP="00473C07">
      <w:pPr>
        <w:widowControl w:val="0"/>
        <w:shd w:val="clear" w:color="auto" w:fill="EAF1DD" w:themeFill="accent3" w:themeFillTint="33"/>
        <w:overflowPunct w:val="0"/>
        <w:autoSpaceDE w:val="0"/>
        <w:autoSpaceDN w:val="0"/>
        <w:adjustRightInd w:val="0"/>
        <w:spacing w:after="0" w:line="240" w:lineRule="auto"/>
        <w:textAlignment w:val="baseline"/>
        <w:rPr>
          <w:rFonts w:ascii="Calibri" w:eastAsia="Times New Roman" w:hAnsi="Calibri" w:cs="Times New Roman"/>
          <w:sz w:val="22"/>
          <w:szCs w:val="22"/>
          <w:lang w:eastAsia="fr-FR"/>
        </w:rPr>
      </w:pPr>
      <w:r w:rsidRPr="00036E15">
        <w:rPr>
          <w:rFonts w:ascii="Calibri" w:eastAsia="Times New Roman" w:hAnsi="Calibri" w:cs="Times New Roman"/>
          <w:sz w:val="22"/>
          <w:szCs w:val="22"/>
          <w:lang w:eastAsia="fr-FR"/>
        </w:rPr>
        <w:t>Enfin, le remboursement des parts sociales est subordonné au respect des normes relatives au capital minimum des établissements de crédit et à sa représentation ainsi que de la règle prévue à l'article 13 de la loi du 10 septembre 1947, portant statut de la coopération, restreignant les possibilités de réduction de capital par reprise des apports des sociétaires sortants.</w:t>
      </w:r>
    </w:p>
    <w:p w14:paraId="24F017AF" w14:textId="77777777" w:rsidR="00473C07" w:rsidRPr="00036E15" w:rsidRDefault="00473C07" w:rsidP="00473C07">
      <w:pPr>
        <w:numPr>
          <w:ilvl w:val="12"/>
          <w:numId w:val="0"/>
        </w:numPr>
        <w:shd w:val="clear" w:color="auto" w:fill="EAF1DD" w:themeFill="accent3" w:themeFillTint="33"/>
        <w:overflowPunct w:val="0"/>
        <w:autoSpaceDE w:val="0"/>
        <w:autoSpaceDN w:val="0"/>
        <w:adjustRightInd w:val="0"/>
        <w:spacing w:after="0" w:line="240" w:lineRule="auto"/>
        <w:textAlignment w:val="baseline"/>
        <w:rPr>
          <w:rFonts w:ascii="Calibri" w:eastAsia="Times New Roman" w:hAnsi="Calibri" w:cs="Times New Roman"/>
          <w:sz w:val="22"/>
          <w:lang w:eastAsia="fr-FR"/>
        </w:rPr>
      </w:pPr>
    </w:p>
    <w:p w14:paraId="29C95889"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sz w:val="22"/>
          <w:szCs w:val="22"/>
          <w:lang w:eastAsia="fr-FR"/>
        </w:rPr>
      </w:pPr>
    </w:p>
    <w:p w14:paraId="2C564FF2" w14:textId="77777777"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
          <w:bCs/>
          <w:iCs/>
          <w:sz w:val="22"/>
          <w:szCs w:val="22"/>
          <w:lang w:eastAsia="fr-FR"/>
        </w:rPr>
      </w:pPr>
    </w:p>
    <w:p w14:paraId="0645B808"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INTERM</w:t>
      </w:r>
      <w:r>
        <w:rPr>
          <w:rFonts w:eastAsia="Times New Roman" w:cstheme="minorHAnsi"/>
          <w:b/>
          <w:bCs/>
          <w:caps/>
          <w:sz w:val="22"/>
          <w:szCs w:val="22"/>
          <w:u w:val="single"/>
          <w:lang w:eastAsia="fr-FR"/>
        </w:rPr>
        <w:t>é</w:t>
      </w:r>
      <w:r w:rsidRPr="009F6A11">
        <w:rPr>
          <w:rFonts w:eastAsia="Times New Roman" w:cstheme="minorHAnsi"/>
          <w:b/>
          <w:bCs/>
          <w:caps/>
          <w:sz w:val="22"/>
          <w:szCs w:val="22"/>
          <w:u w:val="single"/>
          <w:lang w:eastAsia="fr-FR"/>
        </w:rPr>
        <w:t>DIAIRES FINANCIERS</w:t>
      </w:r>
    </w:p>
    <w:p w14:paraId="3BB1B877" w14:textId="12D4FAC2"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iCs/>
          <w:sz w:val="22"/>
          <w:szCs w:val="22"/>
          <w:lang w:eastAsia="fr-FR"/>
        </w:rPr>
      </w:pPr>
      <w:r w:rsidRPr="009F6A11">
        <w:rPr>
          <w:rFonts w:eastAsia="Times New Roman" w:cstheme="minorHAnsi"/>
          <w:bCs/>
          <w:iCs/>
          <w:sz w:val="22"/>
          <w:szCs w:val="22"/>
          <w:lang w:eastAsia="fr-FR"/>
        </w:rPr>
        <w:t xml:space="preserve">La Caisse Régionale de Crédit Agricole Mutuel </w:t>
      </w:r>
      <w:r w:rsidR="00021269">
        <w:rPr>
          <w:rFonts w:eastAsia="Times New Roman" w:cstheme="minorHAnsi"/>
          <w:bCs/>
          <w:iCs/>
          <w:sz w:val="22"/>
          <w:szCs w:val="22"/>
          <w:lang w:eastAsia="fr-FR"/>
        </w:rPr>
        <w:t xml:space="preserve">Champagne Bourgogne </w:t>
      </w:r>
      <w:r w:rsidRPr="009F6A11">
        <w:rPr>
          <w:rFonts w:eastAsia="Times New Roman" w:cstheme="minorHAnsi"/>
          <w:bCs/>
          <w:iCs/>
          <w:sz w:val="22"/>
          <w:szCs w:val="22"/>
          <w:lang w:eastAsia="fr-FR"/>
        </w:rPr>
        <w:t>est chargée de recueillir les souscriptions.</w:t>
      </w:r>
    </w:p>
    <w:p w14:paraId="2BFE717E" w14:textId="77777777" w:rsidR="00473C07" w:rsidRPr="009F6A11" w:rsidRDefault="00473C07" w:rsidP="00473C07">
      <w:pPr>
        <w:numPr>
          <w:ilvl w:val="12"/>
          <w:numId w:val="0"/>
        </w:num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iCs/>
          <w:sz w:val="22"/>
          <w:szCs w:val="22"/>
          <w:lang w:eastAsia="fr-FR"/>
        </w:rPr>
      </w:pPr>
    </w:p>
    <w:p w14:paraId="5B54B475" w14:textId="77777777" w:rsidR="00473C07" w:rsidRPr="009F6A11" w:rsidRDefault="00473C07" w:rsidP="00473C07">
      <w:pPr>
        <w:shd w:val="clear" w:color="auto" w:fill="EAF1DD" w:themeFill="accent3" w:themeFillTint="33"/>
        <w:overflowPunct w:val="0"/>
        <w:autoSpaceDE w:val="0"/>
        <w:autoSpaceDN w:val="0"/>
        <w:adjustRightInd w:val="0"/>
        <w:spacing w:after="120" w:line="240" w:lineRule="auto"/>
        <w:textAlignment w:val="baseline"/>
        <w:rPr>
          <w:rFonts w:eastAsia="Times New Roman" w:cstheme="minorHAnsi"/>
          <w:b/>
          <w:bCs/>
          <w:caps/>
          <w:sz w:val="22"/>
          <w:szCs w:val="22"/>
          <w:u w:val="single"/>
          <w:lang w:eastAsia="fr-FR"/>
        </w:rPr>
      </w:pPr>
      <w:r w:rsidRPr="009F6A11">
        <w:rPr>
          <w:rFonts w:eastAsia="Times New Roman" w:cstheme="minorHAnsi"/>
          <w:b/>
          <w:bCs/>
          <w:caps/>
          <w:sz w:val="22"/>
          <w:szCs w:val="22"/>
          <w:u w:val="single"/>
          <w:lang w:eastAsia="fr-FR"/>
        </w:rPr>
        <w:t>CONTACT INVESTISSEURS</w:t>
      </w:r>
    </w:p>
    <w:p w14:paraId="5B9BC37F" w14:textId="3E167CE1"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Identité</w:t>
      </w:r>
      <w:r w:rsidR="00BF2D65">
        <w:rPr>
          <w:rFonts w:eastAsia="Times New Roman" w:cstheme="minorHAnsi"/>
          <w:bCs/>
          <w:sz w:val="22"/>
          <w:szCs w:val="22"/>
          <w:lang w:eastAsia="fr-FR"/>
        </w:rPr>
        <w:t> : M. Hervé DELAGE</w:t>
      </w:r>
    </w:p>
    <w:p w14:paraId="01A7B48F" w14:textId="75C6EF65"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Fonction</w:t>
      </w:r>
      <w:r w:rsidR="00BF2D65">
        <w:rPr>
          <w:rFonts w:eastAsia="Times New Roman" w:cstheme="minorHAnsi"/>
          <w:bCs/>
          <w:sz w:val="22"/>
          <w:szCs w:val="22"/>
          <w:lang w:eastAsia="fr-FR"/>
        </w:rPr>
        <w:t> : Directeur Financier</w:t>
      </w:r>
    </w:p>
    <w:p w14:paraId="19C68820" w14:textId="5E0184DE" w:rsidR="00473C07" w:rsidRPr="009F6A11" w:rsidRDefault="00473C07" w:rsidP="00473C07">
      <w:pPr>
        <w:shd w:val="clear" w:color="auto" w:fill="EAF1DD" w:themeFill="accent3" w:themeFillTint="33"/>
        <w:overflowPunct w:val="0"/>
        <w:autoSpaceDE w:val="0"/>
        <w:autoSpaceDN w:val="0"/>
        <w:adjustRightInd w:val="0"/>
        <w:spacing w:after="0" w:line="240" w:lineRule="auto"/>
        <w:textAlignment w:val="baseline"/>
        <w:rPr>
          <w:rFonts w:eastAsia="Times New Roman" w:cstheme="minorHAnsi"/>
          <w:bCs/>
          <w:sz w:val="22"/>
          <w:szCs w:val="22"/>
          <w:lang w:eastAsia="fr-FR"/>
        </w:rPr>
      </w:pPr>
      <w:r w:rsidRPr="009F6A11">
        <w:rPr>
          <w:rFonts w:eastAsia="Times New Roman" w:cstheme="minorHAnsi"/>
          <w:bCs/>
          <w:sz w:val="22"/>
          <w:szCs w:val="22"/>
          <w:lang w:eastAsia="fr-FR"/>
        </w:rPr>
        <w:t>Téléphone</w:t>
      </w:r>
      <w:r w:rsidR="00BF2D65">
        <w:rPr>
          <w:rFonts w:eastAsia="Times New Roman" w:cstheme="minorHAnsi"/>
          <w:bCs/>
          <w:sz w:val="22"/>
          <w:szCs w:val="22"/>
          <w:lang w:eastAsia="fr-FR"/>
        </w:rPr>
        <w:t> : 03 80 63 53 03</w:t>
      </w:r>
    </w:p>
    <w:p w14:paraId="7060F39D" w14:textId="29889710" w:rsidR="00473C07" w:rsidRDefault="00473C07" w:rsidP="00473C07">
      <w:pPr>
        <w:overflowPunct w:val="0"/>
        <w:autoSpaceDE w:val="0"/>
        <w:autoSpaceDN w:val="0"/>
        <w:adjustRightInd w:val="0"/>
        <w:spacing w:after="0" w:line="240" w:lineRule="auto"/>
        <w:textAlignment w:val="baseline"/>
        <w:rPr>
          <w:rFonts w:eastAsia="Times New Roman" w:cstheme="minorHAnsi"/>
          <w:bCs/>
          <w:sz w:val="22"/>
          <w:szCs w:val="22"/>
          <w:lang w:eastAsia="fr-FR"/>
        </w:rPr>
      </w:pPr>
    </w:p>
    <w:p w14:paraId="7817FF99" w14:textId="73824A4A" w:rsidR="00F87579" w:rsidRPr="00F87579" w:rsidRDefault="00F87579" w:rsidP="00F87579">
      <w:pPr>
        <w:overflowPunct w:val="0"/>
        <w:autoSpaceDE w:val="0"/>
        <w:autoSpaceDN w:val="0"/>
        <w:adjustRightInd w:val="0"/>
        <w:spacing w:after="120" w:line="240" w:lineRule="auto"/>
        <w:textAlignment w:val="baseline"/>
        <w:rPr>
          <w:rFonts w:eastAsia="Times New Roman" w:cstheme="minorHAnsi"/>
          <w:b/>
          <w:bCs/>
          <w:sz w:val="22"/>
          <w:szCs w:val="22"/>
          <w:lang w:eastAsia="fr-FR"/>
        </w:rPr>
      </w:pPr>
      <w:r w:rsidRPr="00F87579">
        <w:rPr>
          <w:rFonts w:eastAsia="Times New Roman" w:cstheme="minorHAnsi"/>
          <w:b/>
          <w:bCs/>
          <w:sz w:val="22"/>
          <w:szCs w:val="22"/>
          <w:lang w:eastAsia="fr-FR"/>
        </w:rPr>
        <w:t>AVERTISSEMENT</w:t>
      </w:r>
      <w:bookmarkStart w:id="0" w:name="_GoBack"/>
      <w:bookmarkEnd w:id="0"/>
    </w:p>
    <w:p w14:paraId="526EB805" w14:textId="655D479A" w:rsidR="00473C07" w:rsidRDefault="000C1393" w:rsidP="00473C07">
      <w:pPr>
        <w:tabs>
          <w:tab w:val="left" w:pos="567"/>
        </w:tabs>
        <w:overflowPunct w:val="0"/>
        <w:spacing w:after="0" w:line="240" w:lineRule="auto"/>
        <w:textAlignment w:val="baseline"/>
        <w:rPr>
          <w:rFonts w:eastAsia="Times New Roman" w:cstheme="minorHAnsi"/>
          <w:sz w:val="22"/>
          <w:szCs w:val="22"/>
        </w:rPr>
      </w:pPr>
      <w:r>
        <w:rPr>
          <w:rFonts w:eastAsia="Times New Roman" w:cstheme="minorHAnsi"/>
          <w:sz w:val="22"/>
          <w:szCs w:val="22"/>
        </w:rPr>
        <w:t>Le présent document ne constitue pas et ne saurait être considéré comme constituant une offre au public ou comme destiné à solliciter l'intérêt du public (i) aux États-Unis ou (i) dans toute autre juridiction (y compris la France) où une telle offre serait contraire à la législation ou à la règlementation de cette juridiction.</w:t>
      </w:r>
    </w:p>
    <w:p w14:paraId="64A732DE" w14:textId="4ACFA25E" w:rsidR="000C1393" w:rsidRDefault="000C1393" w:rsidP="00473C07">
      <w:pPr>
        <w:tabs>
          <w:tab w:val="left" w:pos="567"/>
        </w:tabs>
        <w:overflowPunct w:val="0"/>
        <w:spacing w:after="0" w:line="240" w:lineRule="auto"/>
        <w:textAlignment w:val="baseline"/>
        <w:rPr>
          <w:rFonts w:eastAsia="Times New Roman" w:cstheme="minorHAnsi"/>
          <w:sz w:val="22"/>
          <w:szCs w:val="22"/>
        </w:rPr>
      </w:pPr>
    </w:p>
    <w:p w14:paraId="1A94D1C8" w14:textId="194D7C28" w:rsidR="000C1393" w:rsidRDefault="000C1393" w:rsidP="00473C07">
      <w:pPr>
        <w:tabs>
          <w:tab w:val="left" w:pos="567"/>
        </w:tabs>
        <w:overflowPunct w:val="0"/>
        <w:spacing w:after="0" w:line="240" w:lineRule="auto"/>
        <w:textAlignment w:val="baseline"/>
        <w:rPr>
          <w:rFonts w:eastAsia="Times New Roman" w:cstheme="minorHAnsi"/>
          <w:sz w:val="22"/>
          <w:szCs w:val="22"/>
        </w:rPr>
      </w:pPr>
      <w:r>
        <w:rPr>
          <w:rFonts w:eastAsia="Times New Roman" w:cstheme="minorHAnsi"/>
          <w:sz w:val="22"/>
          <w:szCs w:val="22"/>
        </w:rPr>
        <w:t>La diffusion de ce document peut, dans certains pays, faire l'objet d'une règlementation spécifique. Les personnes en possession du présent document doivent s'informer des éventuelles restrictions locales et s'y conformer.</w:t>
      </w:r>
    </w:p>
    <w:p w14:paraId="32DB0E7D" w14:textId="03B234D4" w:rsidR="000C1393" w:rsidRDefault="000C1393" w:rsidP="00473C07">
      <w:pPr>
        <w:tabs>
          <w:tab w:val="left" w:pos="567"/>
        </w:tabs>
        <w:overflowPunct w:val="0"/>
        <w:spacing w:after="0" w:line="240" w:lineRule="auto"/>
        <w:textAlignment w:val="baseline"/>
        <w:rPr>
          <w:rFonts w:eastAsia="Times New Roman" w:cstheme="minorHAnsi"/>
          <w:sz w:val="22"/>
          <w:szCs w:val="22"/>
        </w:rPr>
      </w:pPr>
    </w:p>
    <w:p w14:paraId="66A1699A" w14:textId="30228E19" w:rsidR="000C1393" w:rsidRDefault="000C1393" w:rsidP="00473C07">
      <w:pPr>
        <w:tabs>
          <w:tab w:val="left" w:pos="567"/>
        </w:tabs>
        <w:overflowPunct w:val="0"/>
        <w:spacing w:after="0" w:line="240" w:lineRule="auto"/>
        <w:textAlignment w:val="baseline"/>
        <w:rPr>
          <w:rFonts w:eastAsia="Times New Roman" w:cstheme="minorHAnsi"/>
          <w:sz w:val="22"/>
          <w:szCs w:val="22"/>
        </w:rPr>
      </w:pPr>
      <w:r>
        <w:rPr>
          <w:rFonts w:eastAsia="Times New Roman" w:cstheme="minorHAnsi"/>
          <w:sz w:val="22"/>
          <w:szCs w:val="22"/>
        </w:rPr>
        <w:t>Le présent document ne constitue pas un prospectus au sens de la Direction 2003/71/CE du Parlement européen et du Conseil du 4 novembre 2003, telle que modifiée.</w:t>
      </w:r>
    </w:p>
    <w:p w14:paraId="18499137" w14:textId="58D9D236" w:rsidR="000C1393" w:rsidRDefault="000C1393" w:rsidP="00473C07">
      <w:pPr>
        <w:tabs>
          <w:tab w:val="left" w:pos="567"/>
        </w:tabs>
        <w:overflowPunct w:val="0"/>
        <w:spacing w:after="0" w:line="240" w:lineRule="auto"/>
        <w:textAlignment w:val="baseline"/>
        <w:rPr>
          <w:rFonts w:eastAsia="Times New Roman" w:cstheme="minorHAnsi"/>
          <w:sz w:val="22"/>
          <w:szCs w:val="22"/>
        </w:rPr>
      </w:pPr>
    </w:p>
    <w:p w14:paraId="2BEAEEA1" w14:textId="7EBAB2E3" w:rsidR="000C1393" w:rsidRDefault="000C1393" w:rsidP="00473C07">
      <w:pPr>
        <w:tabs>
          <w:tab w:val="left" w:pos="567"/>
        </w:tabs>
        <w:overflowPunct w:val="0"/>
        <w:spacing w:after="0" w:line="240" w:lineRule="auto"/>
        <w:textAlignment w:val="baseline"/>
        <w:rPr>
          <w:rFonts w:eastAsia="Times New Roman" w:cstheme="minorHAnsi"/>
          <w:sz w:val="22"/>
          <w:szCs w:val="22"/>
        </w:rPr>
      </w:pPr>
      <w:r>
        <w:rPr>
          <w:rFonts w:eastAsia="Times New Roman" w:cstheme="minorHAnsi"/>
          <w:sz w:val="22"/>
          <w:szCs w:val="22"/>
        </w:rPr>
        <w:t xml:space="preserve">L'Autorité des marchés financiers a apposé le </w:t>
      </w:r>
      <w:r w:rsidR="00982535">
        <w:rPr>
          <w:rFonts w:eastAsia="Times New Roman" w:cstheme="minorHAnsi"/>
          <w:sz w:val="22"/>
          <w:szCs w:val="22"/>
        </w:rPr>
        <w:t xml:space="preserve">numéro d’approbation </w:t>
      </w:r>
      <w:r w:rsidR="00941F0A">
        <w:rPr>
          <w:rFonts w:eastAsia="Times New Roman" w:cstheme="minorHAnsi"/>
          <w:sz w:val="22"/>
          <w:szCs w:val="22"/>
        </w:rPr>
        <w:t xml:space="preserve">21-318 </w:t>
      </w:r>
      <w:r>
        <w:rPr>
          <w:rFonts w:eastAsia="Times New Roman" w:cstheme="minorHAnsi"/>
          <w:sz w:val="22"/>
          <w:szCs w:val="22"/>
        </w:rPr>
        <w:t xml:space="preserve">en date du </w:t>
      </w:r>
      <w:r w:rsidR="00941F0A">
        <w:rPr>
          <w:rFonts w:eastAsia="Times New Roman" w:cstheme="minorHAnsi"/>
          <w:sz w:val="22"/>
          <w:szCs w:val="22"/>
        </w:rPr>
        <w:t>13 juillet 2021</w:t>
      </w:r>
      <w:r>
        <w:rPr>
          <w:rFonts w:eastAsia="Times New Roman" w:cstheme="minorHAnsi"/>
          <w:sz w:val="22"/>
          <w:szCs w:val="22"/>
        </w:rPr>
        <w:t xml:space="preserve"> sur le </w:t>
      </w:r>
      <w:r w:rsidR="000D2026">
        <w:rPr>
          <w:rFonts w:eastAsia="Times New Roman" w:cstheme="minorHAnsi"/>
          <w:sz w:val="22"/>
          <w:szCs w:val="22"/>
        </w:rPr>
        <w:t>prospectus</w:t>
      </w:r>
      <w:r>
        <w:rPr>
          <w:rFonts w:eastAsia="Times New Roman" w:cstheme="minorHAnsi"/>
          <w:sz w:val="22"/>
          <w:szCs w:val="22"/>
        </w:rPr>
        <w:t xml:space="preserve"> établi par la Caisse régionale </w:t>
      </w:r>
      <w:r w:rsidR="00941F0A">
        <w:rPr>
          <w:rFonts w:eastAsia="Times New Roman" w:cstheme="minorHAnsi"/>
          <w:sz w:val="22"/>
          <w:szCs w:val="22"/>
        </w:rPr>
        <w:t>de Crédit Agricole Mutuel Champagne Bourgogne</w:t>
      </w:r>
      <w:r>
        <w:rPr>
          <w:rFonts w:eastAsia="Times New Roman" w:cstheme="minorHAnsi"/>
          <w:sz w:val="22"/>
          <w:szCs w:val="22"/>
        </w:rPr>
        <w:t xml:space="preserve">. Des exemplaires dudit prospectus sont </w:t>
      </w:r>
      <w:r w:rsidR="000D2026">
        <w:rPr>
          <w:rFonts w:eastAsia="Times New Roman" w:cstheme="minorHAnsi"/>
          <w:sz w:val="22"/>
          <w:szCs w:val="22"/>
        </w:rPr>
        <w:t>disponibles</w:t>
      </w:r>
      <w:r>
        <w:rPr>
          <w:rFonts w:eastAsia="Times New Roman" w:cstheme="minorHAnsi"/>
          <w:sz w:val="22"/>
          <w:szCs w:val="22"/>
        </w:rPr>
        <w:t xml:space="preserve"> sans frais au siège social de la Caisse régionale</w:t>
      </w:r>
      <w:r w:rsidR="00941F0A">
        <w:rPr>
          <w:rFonts w:eastAsia="Times New Roman" w:cstheme="minorHAnsi"/>
          <w:sz w:val="22"/>
          <w:szCs w:val="22"/>
        </w:rPr>
        <w:t xml:space="preserve">, 269, Faubourg </w:t>
      </w:r>
      <w:proofErr w:type="spellStart"/>
      <w:r w:rsidR="00941F0A">
        <w:rPr>
          <w:rFonts w:eastAsia="Times New Roman" w:cstheme="minorHAnsi"/>
          <w:sz w:val="22"/>
          <w:szCs w:val="22"/>
        </w:rPr>
        <w:t>Croncels</w:t>
      </w:r>
      <w:proofErr w:type="spellEnd"/>
      <w:r w:rsidR="00941F0A">
        <w:rPr>
          <w:rFonts w:eastAsia="Times New Roman" w:cstheme="minorHAnsi"/>
          <w:sz w:val="22"/>
          <w:szCs w:val="22"/>
        </w:rPr>
        <w:t xml:space="preserve"> – 10 000 Troyes</w:t>
      </w:r>
      <w:r>
        <w:rPr>
          <w:rFonts w:eastAsia="Times New Roman" w:cstheme="minorHAnsi"/>
          <w:sz w:val="22"/>
          <w:szCs w:val="22"/>
        </w:rPr>
        <w:t xml:space="preserve">, </w:t>
      </w:r>
      <w:r w:rsidR="000D2026">
        <w:rPr>
          <w:rFonts w:eastAsia="Times New Roman" w:cstheme="minorHAnsi"/>
          <w:sz w:val="22"/>
          <w:szCs w:val="22"/>
        </w:rPr>
        <w:t>ainsi</w:t>
      </w:r>
      <w:r>
        <w:rPr>
          <w:rFonts w:eastAsia="Times New Roman" w:cstheme="minorHAnsi"/>
          <w:sz w:val="22"/>
          <w:szCs w:val="22"/>
        </w:rPr>
        <w:t xml:space="preserve"> que sur le site </w:t>
      </w:r>
      <w:r w:rsidR="000D2026">
        <w:rPr>
          <w:rFonts w:eastAsia="Times New Roman" w:cstheme="minorHAnsi"/>
          <w:sz w:val="22"/>
          <w:szCs w:val="22"/>
        </w:rPr>
        <w:t>internet</w:t>
      </w:r>
      <w:r>
        <w:rPr>
          <w:rFonts w:eastAsia="Times New Roman" w:cstheme="minorHAnsi"/>
          <w:sz w:val="22"/>
          <w:szCs w:val="22"/>
        </w:rPr>
        <w:t xml:space="preserve"> de l'AMF : </w:t>
      </w:r>
      <w:hyperlink r:id="rId8" w:history="1">
        <w:r w:rsidR="000D2026" w:rsidRPr="00A31D99">
          <w:rPr>
            <w:rStyle w:val="Lienhypertexte"/>
            <w:rFonts w:eastAsia="Times New Roman" w:cstheme="minorHAnsi"/>
            <w:sz w:val="22"/>
            <w:szCs w:val="22"/>
          </w:rPr>
          <w:t>www.amf-France.org</w:t>
        </w:r>
      </w:hyperlink>
      <w:r w:rsidR="000D2026">
        <w:rPr>
          <w:rFonts w:eastAsia="Times New Roman" w:cstheme="minorHAnsi"/>
          <w:sz w:val="22"/>
          <w:szCs w:val="22"/>
        </w:rPr>
        <w:t xml:space="preserve"> </w:t>
      </w:r>
      <w:r>
        <w:rPr>
          <w:rFonts w:eastAsia="Times New Roman" w:cstheme="minorHAnsi"/>
          <w:sz w:val="22"/>
          <w:szCs w:val="22"/>
        </w:rPr>
        <w:t xml:space="preserve">et sur le site </w:t>
      </w:r>
      <w:r w:rsidR="000D2026">
        <w:rPr>
          <w:rFonts w:eastAsia="Times New Roman" w:cstheme="minorHAnsi"/>
          <w:sz w:val="22"/>
          <w:szCs w:val="22"/>
        </w:rPr>
        <w:t>internet</w:t>
      </w:r>
      <w:r>
        <w:rPr>
          <w:rFonts w:eastAsia="Times New Roman" w:cstheme="minorHAnsi"/>
          <w:sz w:val="22"/>
          <w:szCs w:val="22"/>
        </w:rPr>
        <w:t xml:space="preserve"> de la Caisse </w:t>
      </w:r>
      <w:r w:rsidR="000D2026">
        <w:rPr>
          <w:rFonts w:eastAsia="Times New Roman" w:cstheme="minorHAnsi"/>
          <w:sz w:val="22"/>
          <w:szCs w:val="22"/>
        </w:rPr>
        <w:t>régionale</w:t>
      </w:r>
      <w:r>
        <w:rPr>
          <w:rFonts w:eastAsia="Times New Roman" w:cstheme="minorHAnsi"/>
          <w:sz w:val="22"/>
          <w:szCs w:val="22"/>
        </w:rPr>
        <w:t>.</w:t>
      </w:r>
    </w:p>
    <w:p w14:paraId="47F3C6DC" w14:textId="77777777" w:rsidR="000D2026" w:rsidRDefault="000D2026" w:rsidP="00473C07">
      <w:pPr>
        <w:tabs>
          <w:tab w:val="left" w:pos="567"/>
        </w:tabs>
        <w:overflowPunct w:val="0"/>
        <w:spacing w:after="0" w:line="240" w:lineRule="auto"/>
        <w:textAlignment w:val="baseline"/>
        <w:rPr>
          <w:rFonts w:eastAsia="Times New Roman" w:cstheme="minorHAnsi"/>
          <w:sz w:val="22"/>
          <w:szCs w:val="22"/>
        </w:rPr>
      </w:pPr>
    </w:p>
    <w:p w14:paraId="0147760D" w14:textId="68D8DA6E" w:rsidR="00473C07" w:rsidRDefault="000C1393" w:rsidP="008506C0">
      <w:pPr>
        <w:tabs>
          <w:tab w:val="left" w:pos="567"/>
        </w:tabs>
        <w:overflowPunct w:val="0"/>
        <w:spacing w:after="120" w:line="240" w:lineRule="auto"/>
        <w:textAlignment w:val="baseline"/>
        <w:rPr>
          <w:rFonts w:eastAsia="Times New Roman" w:cstheme="minorHAnsi"/>
        </w:rPr>
      </w:pPr>
      <w:r w:rsidRPr="000D2026">
        <w:rPr>
          <w:rFonts w:eastAsia="Times New Roman" w:cstheme="minorHAnsi"/>
          <w:sz w:val="22"/>
          <w:szCs w:val="22"/>
        </w:rPr>
        <w:t xml:space="preserve">Le </w:t>
      </w:r>
      <w:r w:rsidR="008506C0">
        <w:rPr>
          <w:rFonts w:eastAsia="Times New Roman" w:cstheme="minorHAnsi"/>
          <w:sz w:val="22"/>
          <w:szCs w:val="22"/>
        </w:rPr>
        <w:t>p</w:t>
      </w:r>
      <w:r w:rsidRPr="000D2026">
        <w:rPr>
          <w:rFonts w:eastAsia="Times New Roman" w:cstheme="minorHAnsi"/>
          <w:sz w:val="22"/>
          <w:szCs w:val="22"/>
        </w:rPr>
        <w:t xml:space="preserve">ublic est invité à lire </w:t>
      </w:r>
      <w:r w:rsidR="000D2026" w:rsidRPr="000D2026">
        <w:rPr>
          <w:rFonts w:eastAsia="Times New Roman" w:cstheme="minorHAnsi"/>
          <w:sz w:val="22"/>
          <w:szCs w:val="22"/>
        </w:rPr>
        <w:t>attentivement</w:t>
      </w:r>
      <w:r w:rsidRPr="000D2026">
        <w:rPr>
          <w:rFonts w:eastAsia="Times New Roman" w:cstheme="minorHAnsi"/>
          <w:sz w:val="22"/>
          <w:szCs w:val="22"/>
        </w:rPr>
        <w:t xml:space="preserve"> le </w:t>
      </w:r>
      <w:r w:rsidR="000D2026" w:rsidRPr="000D2026">
        <w:rPr>
          <w:rFonts w:eastAsia="Times New Roman" w:cstheme="minorHAnsi"/>
          <w:sz w:val="22"/>
          <w:szCs w:val="22"/>
        </w:rPr>
        <w:t>chapitre</w:t>
      </w:r>
      <w:r w:rsidR="006C4406">
        <w:rPr>
          <w:rFonts w:eastAsia="Times New Roman" w:cstheme="minorHAnsi"/>
          <w:sz w:val="22"/>
          <w:szCs w:val="22"/>
        </w:rPr>
        <w:t xml:space="preserve"> 3</w:t>
      </w:r>
      <w:r w:rsidRPr="000D2026">
        <w:rPr>
          <w:rFonts w:eastAsia="Times New Roman" w:cstheme="minorHAnsi"/>
          <w:sz w:val="22"/>
          <w:szCs w:val="22"/>
        </w:rPr>
        <w:t xml:space="preserve"> du prospectus </w:t>
      </w:r>
      <w:r w:rsidR="000D2026" w:rsidRPr="000D2026">
        <w:rPr>
          <w:rFonts w:eastAsia="Times New Roman" w:cstheme="minorHAnsi"/>
          <w:sz w:val="22"/>
          <w:szCs w:val="22"/>
        </w:rPr>
        <w:t>relatif</w:t>
      </w:r>
      <w:r w:rsidRPr="000D2026">
        <w:rPr>
          <w:rFonts w:eastAsia="Times New Roman" w:cstheme="minorHAnsi"/>
          <w:sz w:val="22"/>
          <w:szCs w:val="22"/>
        </w:rPr>
        <w:t xml:space="preserve"> aux facteurs de risques.</w:t>
      </w:r>
    </w:p>
    <w:sectPr w:rsidR="00473C07" w:rsidSect="00316BF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DC84E" w14:textId="77777777" w:rsidR="000B5BDA" w:rsidRDefault="000B5BDA" w:rsidP="00630C9D">
      <w:r>
        <w:separator/>
      </w:r>
    </w:p>
  </w:endnote>
  <w:endnote w:type="continuationSeparator" w:id="0">
    <w:p w14:paraId="294E0AD5" w14:textId="77777777" w:rsidR="000B5BDA" w:rsidRDefault="000B5BDA" w:rsidP="0063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13AE" w14:textId="77777777" w:rsidR="00FE5DA4" w:rsidRDefault="00FE5D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40715"/>
      <w:docPartObj>
        <w:docPartGallery w:val="Page Numbers (Bottom of Page)"/>
        <w:docPartUnique/>
      </w:docPartObj>
    </w:sdtPr>
    <w:sdtEndPr/>
    <w:sdtContent>
      <w:sdt>
        <w:sdtPr>
          <w:id w:val="860082579"/>
          <w:docPartObj>
            <w:docPartGallery w:val="Page Numbers (Top of Page)"/>
            <w:docPartUnique/>
          </w:docPartObj>
        </w:sdtPr>
        <w:sdtEndPr/>
        <w:sdtContent>
          <w:p w14:paraId="4E33C2E3" w14:textId="2DCDB975" w:rsidR="000B5BDA" w:rsidRPr="00434B7E" w:rsidRDefault="000B5BDA">
            <w:pPr>
              <w:pStyle w:val="Pieddepage"/>
              <w:jc w:val="right"/>
            </w:pPr>
            <w:r w:rsidRPr="00434B7E">
              <w:t xml:space="preserve">Page </w:t>
            </w:r>
            <w:r w:rsidRPr="00434B7E">
              <w:rPr>
                <w:b/>
                <w:bCs/>
              </w:rPr>
              <w:fldChar w:fldCharType="begin"/>
            </w:r>
            <w:r w:rsidRPr="00434B7E">
              <w:rPr>
                <w:b/>
                <w:bCs/>
              </w:rPr>
              <w:instrText>PAGE</w:instrText>
            </w:r>
            <w:r w:rsidRPr="00434B7E">
              <w:rPr>
                <w:b/>
                <w:bCs/>
              </w:rPr>
              <w:fldChar w:fldCharType="separate"/>
            </w:r>
            <w:r w:rsidR="00BF2D65">
              <w:rPr>
                <w:b/>
                <w:bCs/>
                <w:noProof/>
              </w:rPr>
              <w:t>2</w:t>
            </w:r>
            <w:r w:rsidRPr="00434B7E">
              <w:rPr>
                <w:b/>
                <w:bCs/>
              </w:rPr>
              <w:fldChar w:fldCharType="end"/>
            </w:r>
            <w:r w:rsidRPr="00434B7E">
              <w:t xml:space="preserve"> sur </w:t>
            </w:r>
            <w:r w:rsidRPr="00434B7E">
              <w:rPr>
                <w:b/>
                <w:bCs/>
              </w:rPr>
              <w:fldChar w:fldCharType="begin"/>
            </w:r>
            <w:r w:rsidRPr="00434B7E">
              <w:rPr>
                <w:b/>
                <w:bCs/>
              </w:rPr>
              <w:instrText>NUMPAGES</w:instrText>
            </w:r>
            <w:r w:rsidRPr="00434B7E">
              <w:rPr>
                <w:b/>
                <w:bCs/>
              </w:rPr>
              <w:fldChar w:fldCharType="separate"/>
            </w:r>
            <w:r w:rsidR="00BF2D65">
              <w:rPr>
                <w:b/>
                <w:bCs/>
                <w:noProof/>
              </w:rPr>
              <w:t>3</w:t>
            </w:r>
            <w:r w:rsidRPr="00434B7E">
              <w:rPr>
                <w:b/>
                <w:bCs/>
              </w:rPr>
              <w:fldChar w:fldCharType="end"/>
            </w:r>
          </w:p>
        </w:sdtContent>
      </w:sdt>
    </w:sdtContent>
  </w:sdt>
  <w:p w14:paraId="32C8638B" w14:textId="77777777" w:rsidR="000B5BDA" w:rsidRDefault="000B5B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9224" w14:textId="77777777" w:rsidR="00FE5DA4" w:rsidRDefault="00FE5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2CE3" w14:textId="77777777" w:rsidR="000B5BDA" w:rsidRDefault="000B5BDA" w:rsidP="00630C9D">
      <w:r>
        <w:separator/>
      </w:r>
    </w:p>
  </w:footnote>
  <w:footnote w:type="continuationSeparator" w:id="0">
    <w:p w14:paraId="4F8B4F8A" w14:textId="77777777" w:rsidR="000B5BDA" w:rsidRDefault="000B5BDA" w:rsidP="0063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A2820" w14:textId="77777777" w:rsidR="00FE5DA4" w:rsidRDefault="00FE5D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01F9" w14:textId="77777777" w:rsidR="00FE5DA4" w:rsidRDefault="00FE5D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41AB" w14:textId="77777777" w:rsidR="00FE5DA4" w:rsidRDefault="00FE5D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5F2"/>
    <w:multiLevelType w:val="hybridMultilevel"/>
    <w:tmpl w:val="2A5A4482"/>
    <w:lvl w:ilvl="0" w:tplc="2C98535E">
      <w:start w:val="1"/>
      <w:numFmt w:val="bullet"/>
      <w:lvlText w:val="-"/>
      <w:lvlJc w:val="left"/>
      <w:pPr>
        <w:tabs>
          <w:tab w:val="num" w:pos="720"/>
        </w:tabs>
        <w:ind w:left="72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C4D27"/>
    <w:multiLevelType w:val="hybridMultilevel"/>
    <w:tmpl w:val="1BB8E3F0"/>
    <w:lvl w:ilvl="0" w:tplc="D13EB9CC">
      <w:start w:val="1"/>
      <w:numFmt w:val="bullet"/>
      <w:lvlText w:val=""/>
      <w:lvlJc w:val="left"/>
      <w:pPr>
        <w:ind w:left="720" w:hanging="360"/>
      </w:pPr>
      <w:rPr>
        <w:rFonts w:ascii="Wingdings" w:hAnsi="Wingdings" w:hint="default"/>
        <w:b w:val="0"/>
        <w:i w:val="0"/>
        <w:color w:val="4F6228" w:themeColor="accent3" w:themeShade="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1652C"/>
    <w:multiLevelType w:val="hybridMultilevel"/>
    <w:tmpl w:val="845C4EFA"/>
    <w:lvl w:ilvl="0" w:tplc="0DEC5CC8">
      <w:start w:val="1"/>
      <w:numFmt w:val="bullet"/>
      <w:lvlText w:val=""/>
      <w:lvlJc w:val="left"/>
      <w:pPr>
        <w:ind w:left="2484" w:hanging="360"/>
      </w:pPr>
      <w:rPr>
        <w:rFonts w:ascii="Wingdings" w:hAnsi="Wingdings" w:hint="default"/>
        <w:b/>
        <w:i w:val="0"/>
        <w:color w:val="006600"/>
        <w:position w:val="0"/>
        <w:sz w:val="24"/>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098E41D7"/>
    <w:multiLevelType w:val="hybridMultilevel"/>
    <w:tmpl w:val="8FECC54A"/>
    <w:lvl w:ilvl="0" w:tplc="A5787B38">
      <w:start w:val="1"/>
      <w:numFmt w:val="upperRoman"/>
      <w:lvlText w:val="%1."/>
      <w:lvlJc w:val="left"/>
      <w:pPr>
        <w:ind w:left="720" w:hanging="360"/>
      </w:pPr>
      <w:rPr>
        <w:rFonts w:ascii="Calibri" w:hAnsi="Calibri" w:hint="default"/>
        <w:color w:val="0F243E" w:themeColor="text2" w:themeShade="8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AA4535"/>
    <w:multiLevelType w:val="hybridMultilevel"/>
    <w:tmpl w:val="18BC54EA"/>
    <w:lvl w:ilvl="0" w:tplc="D66EC184">
      <w:start w:val="1"/>
      <w:numFmt w:val="bullet"/>
      <w:lvlText w:val=""/>
      <w:lvlJc w:val="left"/>
      <w:pPr>
        <w:ind w:left="720" w:hanging="360"/>
      </w:pPr>
      <w:rPr>
        <w:rFonts w:ascii="Wingdings" w:hAnsi="Wingdings" w:hint="default"/>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E3F99"/>
    <w:multiLevelType w:val="hybridMultilevel"/>
    <w:tmpl w:val="17B27EE6"/>
    <w:lvl w:ilvl="0" w:tplc="D1BE1D52">
      <w:start w:val="1"/>
      <w:numFmt w:val="bullet"/>
      <w:lvlText w:val=""/>
      <w:lvlJc w:val="left"/>
      <w:pPr>
        <w:ind w:left="1429" w:hanging="360"/>
      </w:pPr>
      <w:rPr>
        <w:rFonts w:ascii="Wingdings" w:hAnsi="Wingdings" w:hint="default"/>
        <w:b/>
        <w:i w:val="0"/>
        <w:color w:val="0066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EE80B1B"/>
    <w:multiLevelType w:val="hybridMultilevel"/>
    <w:tmpl w:val="C5F84242"/>
    <w:lvl w:ilvl="0" w:tplc="E236D7F4">
      <w:start w:val="1"/>
      <w:numFmt w:val="bullet"/>
      <w:lvlText w:val=""/>
      <w:lvlJc w:val="left"/>
      <w:pPr>
        <w:tabs>
          <w:tab w:val="num" w:pos="720"/>
        </w:tabs>
        <w:ind w:left="720" w:hanging="360"/>
      </w:pPr>
      <w:rPr>
        <w:rFonts w:ascii="Wingdings 3" w:hAnsi="Wingdings 3"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51EED"/>
    <w:multiLevelType w:val="hybridMultilevel"/>
    <w:tmpl w:val="537890DE"/>
    <w:lvl w:ilvl="0" w:tplc="5238C2D8">
      <w:start w:val="1"/>
      <w:numFmt w:val="bullet"/>
      <w:lvlText w:val="-"/>
      <w:lvlJc w:val="left"/>
      <w:pPr>
        <w:ind w:left="1440" w:hanging="360"/>
      </w:pPr>
      <w:rPr>
        <w:rFonts w:ascii="Calibri" w:hAnsi="Calibri" w:hint="default"/>
        <w:b/>
        <w:i w:val="0"/>
        <w:color w:val="4F6228" w:themeColor="accent3"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05D041E"/>
    <w:multiLevelType w:val="hybridMultilevel"/>
    <w:tmpl w:val="5A087C8E"/>
    <w:lvl w:ilvl="0" w:tplc="000C0B5E">
      <w:start w:val="1"/>
      <w:numFmt w:val="upperRoman"/>
      <w:lvlText w:val="%1)"/>
      <w:lvlJc w:val="left"/>
      <w:pPr>
        <w:ind w:left="1440" w:hanging="360"/>
      </w:pPr>
      <w:rPr>
        <w:rFonts w:ascii="Calibri" w:hAnsi="Calibri" w:hint="default"/>
        <w:b/>
        <w:i w:val="0"/>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06B10F2"/>
    <w:multiLevelType w:val="hybridMultilevel"/>
    <w:tmpl w:val="7B6412E4"/>
    <w:lvl w:ilvl="0" w:tplc="5238C2D8">
      <w:start w:val="1"/>
      <w:numFmt w:val="bullet"/>
      <w:lvlText w:val="-"/>
      <w:lvlJc w:val="left"/>
      <w:pPr>
        <w:ind w:left="720" w:hanging="360"/>
      </w:pPr>
      <w:rPr>
        <w:rFonts w:ascii="Calibri" w:hAnsi="Calibri" w:hint="default"/>
        <w:b/>
        <w:i w:val="0"/>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0C27ED"/>
    <w:multiLevelType w:val="hybridMultilevel"/>
    <w:tmpl w:val="7436A7D4"/>
    <w:lvl w:ilvl="0" w:tplc="B1EADAC0">
      <w:start w:val="1"/>
      <w:numFmt w:val="decimal"/>
      <w:lvlText w:val="%1"/>
      <w:lvlJc w:val="left"/>
      <w:pPr>
        <w:ind w:left="720" w:hanging="360"/>
      </w:pPr>
      <w:rPr>
        <w:rFonts w:ascii="Calibri" w:hAnsi="Calibri" w:hint="default"/>
        <w:b/>
        <w:i w:val="0"/>
        <w:color w:val="008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8651E1"/>
    <w:multiLevelType w:val="hybridMultilevel"/>
    <w:tmpl w:val="C414EF5A"/>
    <w:lvl w:ilvl="0" w:tplc="D89088B0">
      <w:start w:val="1"/>
      <w:numFmt w:val="bullet"/>
      <w:lvlText w:val=""/>
      <w:lvlJc w:val="left"/>
      <w:pPr>
        <w:ind w:left="720" w:hanging="360"/>
      </w:pPr>
      <w:rPr>
        <w:rFonts w:ascii="Wingdings" w:hAnsi="Wingdings" w:hint="default"/>
        <w:b/>
        <w:i w:val="0"/>
        <w:color w:val="76923C" w:themeColor="accent3" w:themeShade="BF"/>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15850"/>
    <w:multiLevelType w:val="hybridMultilevel"/>
    <w:tmpl w:val="61905E50"/>
    <w:lvl w:ilvl="0" w:tplc="0DEC5CC8">
      <w:start w:val="1"/>
      <w:numFmt w:val="bullet"/>
      <w:lvlText w:val=""/>
      <w:lvlJc w:val="left"/>
      <w:pPr>
        <w:ind w:left="1080" w:hanging="360"/>
      </w:pPr>
      <w:rPr>
        <w:rFonts w:ascii="Wingdings" w:hAnsi="Wingdings" w:hint="default"/>
        <w:color w:val="0066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E92753B"/>
    <w:multiLevelType w:val="hybridMultilevel"/>
    <w:tmpl w:val="3D3EDD04"/>
    <w:lvl w:ilvl="0" w:tplc="857EB9C0">
      <w:start w:val="1"/>
      <w:numFmt w:val="decimal"/>
      <w:lvlText w:val="%1)"/>
      <w:lvlJc w:val="left"/>
      <w:pPr>
        <w:ind w:left="720" w:hanging="360"/>
      </w:pPr>
      <w:rPr>
        <w:rFonts w:ascii="Calibri" w:hAnsi="Calibri" w:hint="default"/>
        <w:b/>
        <w:i w:val="0"/>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0A44D8"/>
    <w:multiLevelType w:val="hybridMultilevel"/>
    <w:tmpl w:val="B97683FA"/>
    <w:lvl w:ilvl="0" w:tplc="9834B0C6">
      <w:start w:val="1"/>
      <w:numFmt w:val="bullet"/>
      <w:lvlText w:val="•"/>
      <w:lvlJc w:val="left"/>
      <w:pPr>
        <w:tabs>
          <w:tab w:val="num" w:pos="720"/>
        </w:tabs>
        <w:ind w:left="720" w:hanging="360"/>
      </w:pPr>
      <w:rPr>
        <w:rFonts w:ascii="Times New Roman" w:hAnsi="Times New Roman" w:hint="default"/>
      </w:rPr>
    </w:lvl>
    <w:lvl w:ilvl="1" w:tplc="159A252A" w:tentative="1">
      <w:start w:val="1"/>
      <w:numFmt w:val="bullet"/>
      <w:lvlText w:val="•"/>
      <w:lvlJc w:val="left"/>
      <w:pPr>
        <w:tabs>
          <w:tab w:val="num" w:pos="1440"/>
        </w:tabs>
        <w:ind w:left="1440" w:hanging="360"/>
      </w:pPr>
      <w:rPr>
        <w:rFonts w:ascii="Times New Roman" w:hAnsi="Times New Roman" w:hint="default"/>
      </w:rPr>
    </w:lvl>
    <w:lvl w:ilvl="2" w:tplc="39166E26" w:tentative="1">
      <w:start w:val="1"/>
      <w:numFmt w:val="bullet"/>
      <w:lvlText w:val="•"/>
      <w:lvlJc w:val="left"/>
      <w:pPr>
        <w:tabs>
          <w:tab w:val="num" w:pos="2160"/>
        </w:tabs>
        <w:ind w:left="2160" w:hanging="360"/>
      </w:pPr>
      <w:rPr>
        <w:rFonts w:ascii="Times New Roman" w:hAnsi="Times New Roman" w:hint="default"/>
      </w:rPr>
    </w:lvl>
    <w:lvl w:ilvl="3" w:tplc="FF8EB1D2" w:tentative="1">
      <w:start w:val="1"/>
      <w:numFmt w:val="bullet"/>
      <w:lvlText w:val="•"/>
      <w:lvlJc w:val="left"/>
      <w:pPr>
        <w:tabs>
          <w:tab w:val="num" w:pos="2880"/>
        </w:tabs>
        <w:ind w:left="2880" w:hanging="360"/>
      </w:pPr>
      <w:rPr>
        <w:rFonts w:ascii="Times New Roman" w:hAnsi="Times New Roman" w:hint="default"/>
      </w:rPr>
    </w:lvl>
    <w:lvl w:ilvl="4" w:tplc="33DE209E" w:tentative="1">
      <w:start w:val="1"/>
      <w:numFmt w:val="bullet"/>
      <w:lvlText w:val="•"/>
      <w:lvlJc w:val="left"/>
      <w:pPr>
        <w:tabs>
          <w:tab w:val="num" w:pos="3600"/>
        </w:tabs>
        <w:ind w:left="3600" w:hanging="360"/>
      </w:pPr>
      <w:rPr>
        <w:rFonts w:ascii="Times New Roman" w:hAnsi="Times New Roman" w:hint="default"/>
      </w:rPr>
    </w:lvl>
    <w:lvl w:ilvl="5" w:tplc="B9104D9A" w:tentative="1">
      <w:start w:val="1"/>
      <w:numFmt w:val="bullet"/>
      <w:lvlText w:val="•"/>
      <w:lvlJc w:val="left"/>
      <w:pPr>
        <w:tabs>
          <w:tab w:val="num" w:pos="4320"/>
        </w:tabs>
        <w:ind w:left="4320" w:hanging="360"/>
      </w:pPr>
      <w:rPr>
        <w:rFonts w:ascii="Times New Roman" w:hAnsi="Times New Roman" w:hint="default"/>
      </w:rPr>
    </w:lvl>
    <w:lvl w:ilvl="6" w:tplc="9A0AFF9E" w:tentative="1">
      <w:start w:val="1"/>
      <w:numFmt w:val="bullet"/>
      <w:lvlText w:val="•"/>
      <w:lvlJc w:val="left"/>
      <w:pPr>
        <w:tabs>
          <w:tab w:val="num" w:pos="5040"/>
        </w:tabs>
        <w:ind w:left="5040" w:hanging="360"/>
      </w:pPr>
      <w:rPr>
        <w:rFonts w:ascii="Times New Roman" w:hAnsi="Times New Roman" w:hint="default"/>
      </w:rPr>
    </w:lvl>
    <w:lvl w:ilvl="7" w:tplc="E0DE2636" w:tentative="1">
      <w:start w:val="1"/>
      <w:numFmt w:val="bullet"/>
      <w:lvlText w:val="•"/>
      <w:lvlJc w:val="left"/>
      <w:pPr>
        <w:tabs>
          <w:tab w:val="num" w:pos="5760"/>
        </w:tabs>
        <w:ind w:left="5760" w:hanging="360"/>
      </w:pPr>
      <w:rPr>
        <w:rFonts w:ascii="Times New Roman" w:hAnsi="Times New Roman" w:hint="default"/>
      </w:rPr>
    </w:lvl>
    <w:lvl w:ilvl="8" w:tplc="480A28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7D5332"/>
    <w:multiLevelType w:val="hybridMultilevel"/>
    <w:tmpl w:val="DE642136"/>
    <w:lvl w:ilvl="0" w:tplc="B3707AEC">
      <w:start w:val="1"/>
      <w:numFmt w:val="bullet"/>
      <w:lvlText w:val=""/>
      <w:lvlJc w:val="left"/>
      <w:pPr>
        <w:ind w:left="720" w:hanging="360"/>
      </w:pPr>
      <w:rPr>
        <w:rFonts w:ascii="Wingdings" w:hAnsi="Wingdings" w:hint="default"/>
        <w:b w:val="0"/>
        <w:i w:val="0"/>
        <w:color w:val="008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DD1656"/>
    <w:multiLevelType w:val="hybridMultilevel"/>
    <w:tmpl w:val="3FB0A47C"/>
    <w:lvl w:ilvl="0" w:tplc="9C3C4258">
      <w:start w:val="1"/>
      <w:numFmt w:val="bullet"/>
      <w:lvlText w:val=""/>
      <w:lvlJc w:val="left"/>
      <w:pPr>
        <w:ind w:left="720" w:hanging="360"/>
      </w:pPr>
      <w:rPr>
        <w:rFonts w:ascii="Wingdings" w:hAnsi="Wingdings"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47151F"/>
    <w:multiLevelType w:val="hybridMultilevel"/>
    <w:tmpl w:val="EB4A3D6E"/>
    <w:lvl w:ilvl="0" w:tplc="F7E479C2">
      <w:start w:val="1"/>
      <w:numFmt w:val="bullet"/>
      <w:lvlText w:val=""/>
      <w:lvlJc w:val="left"/>
      <w:pPr>
        <w:ind w:left="720" w:hanging="360"/>
      </w:pPr>
      <w:rPr>
        <w:rFonts w:ascii="Wingdings" w:hAnsi="Wingdings" w:hint="default"/>
        <w:color w:val="1A70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F2424A"/>
    <w:multiLevelType w:val="hybridMultilevel"/>
    <w:tmpl w:val="AEA8F4C2"/>
    <w:lvl w:ilvl="0" w:tplc="5238C2D8">
      <w:start w:val="1"/>
      <w:numFmt w:val="bullet"/>
      <w:lvlText w:val="-"/>
      <w:lvlJc w:val="left"/>
      <w:pPr>
        <w:ind w:left="720" w:hanging="360"/>
      </w:pPr>
      <w:rPr>
        <w:rFonts w:ascii="Calibri" w:hAnsi="Calibri" w:hint="default"/>
        <w:b/>
        <w:i w:val="0"/>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AE5D73"/>
    <w:multiLevelType w:val="hybridMultilevel"/>
    <w:tmpl w:val="92AAF094"/>
    <w:lvl w:ilvl="0" w:tplc="5238C2D8">
      <w:start w:val="1"/>
      <w:numFmt w:val="bullet"/>
      <w:lvlText w:val="-"/>
      <w:lvlJc w:val="left"/>
      <w:pPr>
        <w:ind w:left="1287" w:hanging="360"/>
      </w:pPr>
      <w:rPr>
        <w:rFonts w:ascii="Calibri" w:hAnsi="Calibri" w:hint="default"/>
        <w:b/>
        <w:i w:val="0"/>
        <w:color w:val="4F6228" w:themeColor="accent3" w:themeShade="8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0" w15:restartNumberingAfterBreak="0">
    <w:nsid w:val="31B66322"/>
    <w:multiLevelType w:val="hybridMultilevel"/>
    <w:tmpl w:val="417A31C8"/>
    <w:lvl w:ilvl="0" w:tplc="0BD650E8">
      <w:start w:val="1"/>
      <w:numFmt w:val="bullet"/>
      <w:lvlText w:val=""/>
      <w:lvlJc w:val="left"/>
      <w:pPr>
        <w:ind w:left="720" w:hanging="360"/>
      </w:pPr>
      <w:rPr>
        <w:rFonts w:ascii="Wingdings" w:hAnsi="Wingdings" w:hint="default"/>
        <w:b/>
        <w:i w:val="0"/>
        <w:color w:val="04580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31A03"/>
    <w:multiLevelType w:val="hybridMultilevel"/>
    <w:tmpl w:val="5BC62C06"/>
    <w:lvl w:ilvl="0" w:tplc="040C0005">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306"/>
        </w:tabs>
        <w:ind w:left="306" w:hanging="360"/>
      </w:pPr>
      <w:rPr>
        <w:rFonts w:ascii="Courier New" w:hAnsi="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22" w15:restartNumberingAfterBreak="0">
    <w:nsid w:val="350138A0"/>
    <w:multiLevelType w:val="hybridMultilevel"/>
    <w:tmpl w:val="483A5E0A"/>
    <w:lvl w:ilvl="0" w:tplc="582E5950">
      <w:start w:val="1"/>
      <w:numFmt w:val="bullet"/>
      <w:lvlText w:val=""/>
      <w:lvlJc w:val="left"/>
      <w:pPr>
        <w:ind w:left="1429" w:hanging="360"/>
      </w:pPr>
      <w:rPr>
        <w:rFonts w:ascii="Wingdings" w:hAnsi="Wingdings" w:hint="default"/>
        <w:b/>
        <w:i w:val="0"/>
        <w:color w:val="008000"/>
        <w:sz w:val="24"/>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74625BD"/>
    <w:multiLevelType w:val="hybridMultilevel"/>
    <w:tmpl w:val="DCB0D6FC"/>
    <w:lvl w:ilvl="0" w:tplc="ADA66D3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C65668"/>
    <w:multiLevelType w:val="hybridMultilevel"/>
    <w:tmpl w:val="1FA0B06A"/>
    <w:lvl w:ilvl="0" w:tplc="33D250E2">
      <w:start w:val="1"/>
      <w:numFmt w:val="bullet"/>
      <w:lvlText w:val=""/>
      <w:lvlJc w:val="left"/>
      <w:pPr>
        <w:ind w:left="720" w:hanging="360"/>
      </w:pPr>
      <w:rPr>
        <w:rFonts w:ascii="Wingdings" w:hAnsi="Wingdings" w:hint="default"/>
        <w:b/>
        <w:i w:val="0"/>
        <w:color w:val="006600"/>
        <w:sz w:val="22"/>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270A59"/>
    <w:multiLevelType w:val="hybridMultilevel"/>
    <w:tmpl w:val="1BB8D58A"/>
    <w:lvl w:ilvl="0" w:tplc="B3707AEC">
      <w:start w:val="1"/>
      <w:numFmt w:val="bullet"/>
      <w:lvlText w:val=""/>
      <w:lvlJc w:val="left"/>
      <w:pPr>
        <w:ind w:left="4264" w:hanging="360"/>
      </w:pPr>
      <w:rPr>
        <w:rFonts w:ascii="Wingdings" w:hAnsi="Wingdings" w:hint="default"/>
        <w:b w:val="0"/>
        <w:i w:val="0"/>
        <w:color w:val="008000"/>
        <w:sz w:val="24"/>
      </w:rPr>
    </w:lvl>
    <w:lvl w:ilvl="1" w:tplc="040C0003" w:tentative="1">
      <w:start w:val="1"/>
      <w:numFmt w:val="bullet"/>
      <w:lvlText w:val="o"/>
      <w:lvlJc w:val="left"/>
      <w:pPr>
        <w:ind w:left="4984" w:hanging="360"/>
      </w:pPr>
      <w:rPr>
        <w:rFonts w:ascii="Courier New" w:hAnsi="Courier New" w:cs="Courier New" w:hint="default"/>
      </w:rPr>
    </w:lvl>
    <w:lvl w:ilvl="2" w:tplc="040C0005" w:tentative="1">
      <w:start w:val="1"/>
      <w:numFmt w:val="bullet"/>
      <w:lvlText w:val=""/>
      <w:lvlJc w:val="left"/>
      <w:pPr>
        <w:ind w:left="5704" w:hanging="360"/>
      </w:pPr>
      <w:rPr>
        <w:rFonts w:ascii="Wingdings" w:hAnsi="Wingdings" w:hint="default"/>
      </w:rPr>
    </w:lvl>
    <w:lvl w:ilvl="3" w:tplc="040C0001" w:tentative="1">
      <w:start w:val="1"/>
      <w:numFmt w:val="bullet"/>
      <w:lvlText w:val=""/>
      <w:lvlJc w:val="left"/>
      <w:pPr>
        <w:ind w:left="6424" w:hanging="360"/>
      </w:pPr>
      <w:rPr>
        <w:rFonts w:ascii="Symbol" w:hAnsi="Symbol" w:hint="default"/>
      </w:rPr>
    </w:lvl>
    <w:lvl w:ilvl="4" w:tplc="040C0003" w:tentative="1">
      <w:start w:val="1"/>
      <w:numFmt w:val="bullet"/>
      <w:lvlText w:val="o"/>
      <w:lvlJc w:val="left"/>
      <w:pPr>
        <w:ind w:left="7144" w:hanging="360"/>
      </w:pPr>
      <w:rPr>
        <w:rFonts w:ascii="Courier New" w:hAnsi="Courier New" w:cs="Courier New" w:hint="default"/>
      </w:rPr>
    </w:lvl>
    <w:lvl w:ilvl="5" w:tplc="040C0005" w:tentative="1">
      <w:start w:val="1"/>
      <w:numFmt w:val="bullet"/>
      <w:lvlText w:val=""/>
      <w:lvlJc w:val="left"/>
      <w:pPr>
        <w:ind w:left="7864" w:hanging="360"/>
      </w:pPr>
      <w:rPr>
        <w:rFonts w:ascii="Wingdings" w:hAnsi="Wingdings" w:hint="default"/>
      </w:rPr>
    </w:lvl>
    <w:lvl w:ilvl="6" w:tplc="040C0001" w:tentative="1">
      <w:start w:val="1"/>
      <w:numFmt w:val="bullet"/>
      <w:lvlText w:val=""/>
      <w:lvlJc w:val="left"/>
      <w:pPr>
        <w:ind w:left="8584" w:hanging="360"/>
      </w:pPr>
      <w:rPr>
        <w:rFonts w:ascii="Symbol" w:hAnsi="Symbol" w:hint="default"/>
      </w:rPr>
    </w:lvl>
    <w:lvl w:ilvl="7" w:tplc="040C0003" w:tentative="1">
      <w:start w:val="1"/>
      <w:numFmt w:val="bullet"/>
      <w:lvlText w:val="o"/>
      <w:lvlJc w:val="left"/>
      <w:pPr>
        <w:ind w:left="9304" w:hanging="360"/>
      </w:pPr>
      <w:rPr>
        <w:rFonts w:ascii="Courier New" w:hAnsi="Courier New" w:cs="Courier New" w:hint="default"/>
      </w:rPr>
    </w:lvl>
    <w:lvl w:ilvl="8" w:tplc="040C0005" w:tentative="1">
      <w:start w:val="1"/>
      <w:numFmt w:val="bullet"/>
      <w:lvlText w:val=""/>
      <w:lvlJc w:val="left"/>
      <w:pPr>
        <w:ind w:left="10024" w:hanging="360"/>
      </w:pPr>
      <w:rPr>
        <w:rFonts w:ascii="Wingdings" w:hAnsi="Wingdings" w:hint="default"/>
      </w:rPr>
    </w:lvl>
  </w:abstractNum>
  <w:abstractNum w:abstractNumId="26" w15:restartNumberingAfterBreak="0">
    <w:nsid w:val="411804E7"/>
    <w:multiLevelType w:val="hybridMultilevel"/>
    <w:tmpl w:val="84C4CDA4"/>
    <w:lvl w:ilvl="0" w:tplc="D1BE1D52">
      <w:start w:val="1"/>
      <w:numFmt w:val="bullet"/>
      <w:lvlText w:val=""/>
      <w:lvlJc w:val="left"/>
      <w:pPr>
        <w:ind w:left="720" w:hanging="360"/>
      </w:pPr>
      <w:rPr>
        <w:rFonts w:ascii="Wingdings" w:hAnsi="Wingdings" w:hint="default"/>
        <w:b/>
        <w:i w:val="0"/>
        <w:color w:val="0066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545A4F"/>
    <w:multiLevelType w:val="hybridMultilevel"/>
    <w:tmpl w:val="6A70CE5C"/>
    <w:lvl w:ilvl="0" w:tplc="8AE60F68">
      <w:start w:val="1"/>
      <w:numFmt w:val="decimal"/>
      <w:lvlText w:val="%1)"/>
      <w:lvlJc w:val="left"/>
      <w:pPr>
        <w:ind w:left="1429" w:hanging="360"/>
      </w:pPr>
      <w:rPr>
        <w:rFonts w:ascii="Calibri" w:hAnsi="Calibri" w:hint="default"/>
        <w:color w:val="auto"/>
        <w:sz w:val="22"/>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8" w15:restartNumberingAfterBreak="0">
    <w:nsid w:val="43CD61F2"/>
    <w:multiLevelType w:val="hybridMultilevel"/>
    <w:tmpl w:val="96801C42"/>
    <w:lvl w:ilvl="0" w:tplc="5238C2D8">
      <w:start w:val="1"/>
      <w:numFmt w:val="bullet"/>
      <w:lvlText w:val="-"/>
      <w:lvlJc w:val="left"/>
      <w:pPr>
        <w:ind w:left="1287" w:hanging="360"/>
      </w:pPr>
      <w:rPr>
        <w:rFonts w:ascii="Calibri" w:hAnsi="Calibri" w:hint="default"/>
        <w:b/>
        <w:i w:val="0"/>
        <w:color w:val="4F6228" w:themeColor="accent3" w:themeShade="8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41B6FEF"/>
    <w:multiLevelType w:val="hybridMultilevel"/>
    <w:tmpl w:val="DEDEA71E"/>
    <w:lvl w:ilvl="0" w:tplc="D3C8161E">
      <w:start w:val="1"/>
      <w:numFmt w:val="decimal"/>
      <w:lvlText w:val="%1)"/>
      <w:lvlJc w:val="left"/>
      <w:pPr>
        <w:ind w:left="720" w:hanging="360"/>
      </w:pPr>
      <w:rPr>
        <w:rFonts w:ascii="Calibri" w:hAnsi="Calibri" w:hint="default"/>
        <w:color w:val="4F6228" w:themeColor="accent3" w:themeShade="8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50510A3"/>
    <w:multiLevelType w:val="hybridMultilevel"/>
    <w:tmpl w:val="C602AEB4"/>
    <w:lvl w:ilvl="0" w:tplc="863E8C6A">
      <w:start w:val="1"/>
      <w:numFmt w:val="decimal"/>
      <w:lvlText w:val="%1)"/>
      <w:lvlJc w:val="left"/>
      <w:pPr>
        <w:ind w:left="1287" w:hanging="360"/>
      </w:pPr>
      <w:rPr>
        <w:rFonts w:ascii="Calibri" w:hAnsi="Calibri" w:hint="default"/>
        <w:b/>
        <w:i w:val="0"/>
        <w:color w:val="006600"/>
        <w:sz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469460D2"/>
    <w:multiLevelType w:val="hybridMultilevel"/>
    <w:tmpl w:val="592AFF62"/>
    <w:lvl w:ilvl="0" w:tplc="D13EB9CC">
      <w:start w:val="1"/>
      <w:numFmt w:val="bullet"/>
      <w:lvlText w:val=""/>
      <w:lvlJc w:val="left"/>
      <w:pPr>
        <w:ind w:left="1145" w:hanging="360"/>
      </w:pPr>
      <w:rPr>
        <w:rFonts w:ascii="Wingdings" w:hAnsi="Wingdings" w:hint="default"/>
        <w:b w:val="0"/>
        <w:i w:val="0"/>
        <w:color w:val="4F6228" w:themeColor="accent3" w:themeShade="80"/>
        <w:sz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2" w15:restartNumberingAfterBreak="0">
    <w:nsid w:val="479F6D28"/>
    <w:multiLevelType w:val="hybridMultilevel"/>
    <w:tmpl w:val="7F124334"/>
    <w:lvl w:ilvl="0" w:tplc="48008E1E">
      <w:start w:val="1"/>
      <w:numFmt w:val="bullet"/>
      <w:lvlText w:val=""/>
      <w:lvlJc w:val="left"/>
      <w:pPr>
        <w:ind w:left="1429" w:hanging="360"/>
      </w:pPr>
      <w:rPr>
        <w:rFonts w:ascii="Wingdings" w:hAnsi="Wingdings" w:hint="default"/>
        <w:color w:val="0070C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4AE16771"/>
    <w:multiLevelType w:val="hybridMultilevel"/>
    <w:tmpl w:val="70108516"/>
    <w:lvl w:ilvl="0" w:tplc="9C3C4258">
      <w:start w:val="1"/>
      <w:numFmt w:val="bullet"/>
      <w:lvlText w:val=""/>
      <w:lvlJc w:val="left"/>
      <w:pPr>
        <w:ind w:left="720" w:hanging="360"/>
      </w:pPr>
      <w:rPr>
        <w:rFonts w:ascii="Wingdings" w:hAnsi="Wingdings" w:hint="default"/>
        <w:color w:val="215868"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1D3638"/>
    <w:multiLevelType w:val="hybridMultilevel"/>
    <w:tmpl w:val="8BF6C9C6"/>
    <w:lvl w:ilvl="0" w:tplc="31805E72">
      <w:start w:val="1"/>
      <w:numFmt w:val="bullet"/>
      <w:lvlText w:val=""/>
      <w:lvlJc w:val="left"/>
      <w:pPr>
        <w:ind w:left="1077" w:hanging="360"/>
      </w:pPr>
      <w:rPr>
        <w:rFonts w:ascii="Wingdings" w:hAnsi="Wingdings" w:hint="default"/>
        <w:color w:val="C0000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541861FD"/>
    <w:multiLevelType w:val="hybridMultilevel"/>
    <w:tmpl w:val="E8A80E0C"/>
    <w:lvl w:ilvl="0" w:tplc="0BD650E8">
      <w:start w:val="1"/>
      <w:numFmt w:val="bullet"/>
      <w:lvlText w:val=""/>
      <w:lvlJc w:val="left"/>
      <w:pPr>
        <w:ind w:left="720" w:hanging="360"/>
      </w:pPr>
      <w:rPr>
        <w:rFonts w:ascii="Wingdings" w:hAnsi="Wingdings" w:hint="default"/>
        <w:b/>
        <w:i w:val="0"/>
        <w:color w:val="04580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4934ED"/>
    <w:multiLevelType w:val="hybridMultilevel"/>
    <w:tmpl w:val="DD9AE4EE"/>
    <w:lvl w:ilvl="0" w:tplc="040C0011">
      <w:start w:val="1"/>
      <w:numFmt w:val="decimal"/>
      <w:lvlText w:val="%1)"/>
      <w:lvlJc w:val="left"/>
      <w:pPr>
        <w:ind w:left="1353" w:hanging="360"/>
      </w:pPr>
      <w:rPr>
        <w:rFonts w:hint="default"/>
      </w:rPr>
    </w:lvl>
    <w:lvl w:ilvl="1" w:tplc="040C0019" w:tentative="1">
      <w:start w:val="1"/>
      <w:numFmt w:val="lowerLetter"/>
      <w:lvlText w:val="%2."/>
      <w:lvlJc w:val="left"/>
      <w:pPr>
        <w:ind w:left="-4655" w:hanging="360"/>
      </w:pPr>
    </w:lvl>
    <w:lvl w:ilvl="2" w:tplc="040C001B" w:tentative="1">
      <w:start w:val="1"/>
      <w:numFmt w:val="lowerRoman"/>
      <w:lvlText w:val="%3."/>
      <w:lvlJc w:val="right"/>
      <w:pPr>
        <w:ind w:left="-3935" w:hanging="180"/>
      </w:pPr>
    </w:lvl>
    <w:lvl w:ilvl="3" w:tplc="040C000F" w:tentative="1">
      <w:start w:val="1"/>
      <w:numFmt w:val="decimal"/>
      <w:lvlText w:val="%4."/>
      <w:lvlJc w:val="left"/>
      <w:pPr>
        <w:ind w:left="-3215" w:hanging="360"/>
      </w:pPr>
    </w:lvl>
    <w:lvl w:ilvl="4" w:tplc="040C0019" w:tentative="1">
      <w:start w:val="1"/>
      <w:numFmt w:val="lowerLetter"/>
      <w:lvlText w:val="%5."/>
      <w:lvlJc w:val="left"/>
      <w:pPr>
        <w:ind w:left="-2495" w:hanging="360"/>
      </w:pPr>
    </w:lvl>
    <w:lvl w:ilvl="5" w:tplc="040C001B" w:tentative="1">
      <w:start w:val="1"/>
      <w:numFmt w:val="lowerRoman"/>
      <w:lvlText w:val="%6."/>
      <w:lvlJc w:val="right"/>
      <w:pPr>
        <w:ind w:left="-1775" w:hanging="180"/>
      </w:pPr>
    </w:lvl>
    <w:lvl w:ilvl="6" w:tplc="040C000F" w:tentative="1">
      <w:start w:val="1"/>
      <w:numFmt w:val="decimal"/>
      <w:lvlText w:val="%7."/>
      <w:lvlJc w:val="left"/>
      <w:pPr>
        <w:ind w:left="-1055" w:hanging="360"/>
      </w:pPr>
    </w:lvl>
    <w:lvl w:ilvl="7" w:tplc="040C0019" w:tentative="1">
      <w:start w:val="1"/>
      <w:numFmt w:val="lowerLetter"/>
      <w:lvlText w:val="%8."/>
      <w:lvlJc w:val="left"/>
      <w:pPr>
        <w:ind w:left="-335" w:hanging="360"/>
      </w:pPr>
    </w:lvl>
    <w:lvl w:ilvl="8" w:tplc="040C001B" w:tentative="1">
      <w:start w:val="1"/>
      <w:numFmt w:val="lowerRoman"/>
      <w:lvlText w:val="%9."/>
      <w:lvlJc w:val="right"/>
      <w:pPr>
        <w:ind w:left="385" w:hanging="180"/>
      </w:pPr>
    </w:lvl>
  </w:abstractNum>
  <w:abstractNum w:abstractNumId="37" w15:restartNumberingAfterBreak="0">
    <w:nsid w:val="55DB70CB"/>
    <w:multiLevelType w:val="hybridMultilevel"/>
    <w:tmpl w:val="BF78FCBA"/>
    <w:lvl w:ilvl="0" w:tplc="1BCCD1A8">
      <w:start w:val="1"/>
      <w:numFmt w:val="bullet"/>
      <w:lvlText w:val="-"/>
      <w:lvlJc w:val="left"/>
      <w:pPr>
        <w:tabs>
          <w:tab w:val="num" w:pos="720"/>
        </w:tabs>
        <w:ind w:left="720" w:hanging="360"/>
      </w:pPr>
      <w:rPr>
        <w:rFonts w:ascii="Times New Roman" w:hAnsi="Times New Roman" w:hint="default"/>
      </w:rPr>
    </w:lvl>
    <w:lvl w:ilvl="1" w:tplc="BCA0C908" w:tentative="1">
      <w:start w:val="1"/>
      <w:numFmt w:val="bullet"/>
      <w:lvlText w:val="-"/>
      <w:lvlJc w:val="left"/>
      <w:pPr>
        <w:tabs>
          <w:tab w:val="num" w:pos="1440"/>
        </w:tabs>
        <w:ind w:left="1440" w:hanging="360"/>
      </w:pPr>
      <w:rPr>
        <w:rFonts w:ascii="Times New Roman" w:hAnsi="Times New Roman" w:hint="default"/>
      </w:rPr>
    </w:lvl>
    <w:lvl w:ilvl="2" w:tplc="E9C0060E" w:tentative="1">
      <w:start w:val="1"/>
      <w:numFmt w:val="bullet"/>
      <w:lvlText w:val="-"/>
      <w:lvlJc w:val="left"/>
      <w:pPr>
        <w:tabs>
          <w:tab w:val="num" w:pos="2160"/>
        </w:tabs>
        <w:ind w:left="2160" w:hanging="360"/>
      </w:pPr>
      <w:rPr>
        <w:rFonts w:ascii="Times New Roman" w:hAnsi="Times New Roman" w:hint="default"/>
      </w:rPr>
    </w:lvl>
    <w:lvl w:ilvl="3" w:tplc="B0B0F24C" w:tentative="1">
      <w:start w:val="1"/>
      <w:numFmt w:val="bullet"/>
      <w:lvlText w:val="-"/>
      <w:lvlJc w:val="left"/>
      <w:pPr>
        <w:tabs>
          <w:tab w:val="num" w:pos="2880"/>
        </w:tabs>
        <w:ind w:left="2880" w:hanging="360"/>
      </w:pPr>
      <w:rPr>
        <w:rFonts w:ascii="Times New Roman" w:hAnsi="Times New Roman" w:hint="default"/>
      </w:rPr>
    </w:lvl>
    <w:lvl w:ilvl="4" w:tplc="F05CB708" w:tentative="1">
      <w:start w:val="1"/>
      <w:numFmt w:val="bullet"/>
      <w:lvlText w:val="-"/>
      <w:lvlJc w:val="left"/>
      <w:pPr>
        <w:tabs>
          <w:tab w:val="num" w:pos="3600"/>
        </w:tabs>
        <w:ind w:left="3600" w:hanging="360"/>
      </w:pPr>
      <w:rPr>
        <w:rFonts w:ascii="Times New Roman" w:hAnsi="Times New Roman" w:hint="default"/>
      </w:rPr>
    </w:lvl>
    <w:lvl w:ilvl="5" w:tplc="58D0ADCC" w:tentative="1">
      <w:start w:val="1"/>
      <w:numFmt w:val="bullet"/>
      <w:lvlText w:val="-"/>
      <w:lvlJc w:val="left"/>
      <w:pPr>
        <w:tabs>
          <w:tab w:val="num" w:pos="4320"/>
        </w:tabs>
        <w:ind w:left="4320" w:hanging="360"/>
      </w:pPr>
      <w:rPr>
        <w:rFonts w:ascii="Times New Roman" w:hAnsi="Times New Roman" w:hint="default"/>
      </w:rPr>
    </w:lvl>
    <w:lvl w:ilvl="6" w:tplc="09DEF0D6" w:tentative="1">
      <w:start w:val="1"/>
      <w:numFmt w:val="bullet"/>
      <w:lvlText w:val="-"/>
      <w:lvlJc w:val="left"/>
      <w:pPr>
        <w:tabs>
          <w:tab w:val="num" w:pos="5040"/>
        </w:tabs>
        <w:ind w:left="5040" w:hanging="360"/>
      </w:pPr>
      <w:rPr>
        <w:rFonts w:ascii="Times New Roman" w:hAnsi="Times New Roman" w:hint="default"/>
      </w:rPr>
    </w:lvl>
    <w:lvl w:ilvl="7" w:tplc="03E0FDDC" w:tentative="1">
      <w:start w:val="1"/>
      <w:numFmt w:val="bullet"/>
      <w:lvlText w:val="-"/>
      <w:lvlJc w:val="left"/>
      <w:pPr>
        <w:tabs>
          <w:tab w:val="num" w:pos="5760"/>
        </w:tabs>
        <w:ind w:left="5760" w:hanging="360"/>
      </w:pPr>
      <w:rPr>
        <w:rFonts w:ascii="Times New Roman" w:hAnsi="Times New Roman" w:hint="default"/>
      </w:rPr>
    </w:lvl>
    <w:lvl w:ilvl="8" w:tplc="96E8E4C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7E41597"/>
    <w:multiLevelType w:val="hybridMultilevel"/>
    <w:tmpl w:val="EAD23914"/>
    <w:lvl w:ilvl="0" w:tplc="3E48CEC4">
      <w:start w:val="1"/>
      <w:numFmt w:val="decimal"/>
      <w:lvlText w:val="%1)"/>
      <w:lvlJc w:val="left"/>
      <w:pPr>
        <w:ind w:left="3242" w:hanging="207"/>
      </w:pPr>
      <w:rPr>
        <w:rFonts w:ascii="Calibri" w:hAnsi="Calibri" w:hint="default"/>
        <w:b w:val="0"/>
        <w:i w:val="0"/>
        <w:color w:val="006600"/>
        <w:sz w:val="22"/>
      </w:rPr>
    </w:lvl>
    <w:lvl w:ilvl="1" w:tplc="040C0019" w:tentative="1">
      <w:start w:val="1"/>
      <w:numFmt w:val="lowerLetter"/>
      <w:lvlText w:val="%2."/>
      <w:lvlJc w:val="left"/>
      <w:pPr>
        <w:ind w:left="6809" w:hanging="360"/>
      </w:pPr>
    </w:lvl>
    <w:lvl w:ilvl="2" w:tplc="040C001B" w:tentative="1">
      <w:start w:val="1"/>
      <w:numFmt w:val="lowerRoman"/>
      <w:lvlText w:val="%3."/>
      <w:lvlJc w:val="right"/>
      <w:pPr>
        <w:ind w:left="7529" w:hanging="180"/>
      </w:pPr>
    </w:lvl>
    <w:lvl w:ilvl="3" w:tplc="040C000F" w:tentative="1">
      <w:start w:val="1"/>
      <w:numFmt w:val="decimal"/>
      <w:lvlText w:val="%4."/>
      <w:lvlJc w:val="left"/>
      <w:pPr>
        <w:ind w:left="8249" w:hanging="360"/>
      </w:pPr>
    </w:lvl>
    <w:lvl w:ilvl="4" w:tplc="040C0019" w:tentative="1">
      <w:start w:val="1"/>
      <w:numFmt w:val="lowerLetter"/>
      <w:lvlText w:val="%5."/>
      <w:lvlJc w:val="left"/>
      <w:pPr>
        <w:ind w:left="8969" w:hanging="360"/>
      </w:pPr>
    </w:lvl>
    <w:lvl w:ilvl="5" w:tplc="040C001B" w:tentative="1">
      <w:start w:val="1"/>
      <w:numFmt w:val="lowerRoman"/>
      <w:lvlText w:val="%6."/>
      <w:lvlJc w:val="right"/>
      <w:pPr>
        <w:ind w:left="9689" w:hanging="180"/>
      </w:pPr>
    </w:lvl>
    <w:lvl w:ilvl="6" w:tplc="040C000F" w:tentative="1">
      <w:start w:val="1"/>
      <w:numFmt w:val="decimal"/>
      <w:lvlText w:val="%7."/>
      <w:lvlJc w:val="left"/>
      <w:pPr>
        <w:ind w:left="10409" w:hanging="360"/>
      </w:pPr>
    </w:lvl>
    <w:lvl w:ilvl="7" w:tplc="040C0019" w:tentative="1">
      <w:start w:val="1"/>
      <w:numFmt w:val="lowerLetter"/>
      <w:lvlText w:val="%8."/>
      <w:lvlJc w:val="left"/>
      <w:pPr>
        <w:ind w:left="11129" w:hanging="360"/>
      </w:pPr>
    </w:lvl>
    <w:lvl w:ilvl="8" w:tplc="040C001B" w:tentative="1">
      <w:start w:val="1"/>
      <w:numFmt w:val="lowerRoman"/>
      <w:lvlText w:val="%9."/>
      <w:lvlJc w:val="right"/>
      <w:pPr>
        <w:ind w:left="11849" w:hanging="180"/>
      </w:pPr>
    </w:lvl>
  </w:abstractNum>
  <w:abstractNum w:abstractNumId="39" w15:restartNumberingAfterBreak="0">
    <w:nsid w:val="5906757E"/>
    <w:multiLevelType w:val="hybridMultilevel"/>
    <w:tmpl w:val="6980E994"/>
    <w:lvl w:ilvl="0" w:tplc="D1BE1D52">
      <w:start w:val="1"/>
      <w:numFmt w:val="bullet"/>
      <w:lvlText w:val=""/>
      <w:lvlJc w:val="left"/>
      <w:pPr>
        <w:ind w:left="720" w:hanging="360"/>
      </w:pPr>
      <w:rPr>
        <w:rFonts w:ascii="Wingdings" w:hAnsi="Wingdings" w:hint="default"/>
        <w:b/>
        <w:i w:val="0"/>
        <w:color w:val="0066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1E4961"/>
    <w:multiLevelType w:val="hybridMultilevel"/>
    <w:tmpl w:val="9B00DC64"/>
    <w:lvl w:ilvl="0" w:tplc="5CDE44F2">
      <w:start w:val="1"/>
      <w:numFmt w:val="bullet"/>
      <w:lvlText w:val=""/>
      <w:lvlJc w:val="left"/>
      <w:pPr>
        <w:ind w:left="720" w:hanging="360"/>
      </w:pPr>
      <w:rPr>
        <w:rFonts w:ascii="Wingdings" w:hAnsi="Wingdings" w:hint="default"/>
        <w:color w:val="00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BB0B47"/>
    <w:multiLevelType w:val="hybridMultilevel"/>
    <w:tmpl w:val="CC1035A6"/>
    <w:lvl w:ilvl="0" w:tplc="5CDE44F2">
      <w:start w:val="1"/>
      <w:numFmt w:val="bullet"/>
      <w:lvlText w:val=""/>
      <w:lvlJc w:val="left"/>
      <w:pPr>
        <w:ind w:left="1211" w:hanging="360"/>
      </w:pPr>
      <w:rPr>
        <w:rFonts w:ascii="Wingdings" w:hAnsi="Wingdings" w:hint="default"/>
        <w:color w:val="00660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2" w15:restartNumberingAfterBreak="0">
    <w:nsid w:val="66E64E83"/>
    <w:multiLevelType w:val="hybridMultilevel"/>
    <w:tmpl w:val="12A20FAC"/>
    <w:lvl w:ilvl="0" w:tplc="FD5EC8FC">
      <w:start w:val="1"/>
      <w:numFmt w:val="bullet"/>
      <w:lvlText w:val="-"/>
      <w:lvlJc w:val="left"/>
      <w:pPr>
        <w:tabs>
          <w:tab w:val="num" w:pos="360"/>
        </w:tabs>
        <w:ind w:left="36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1F421C"/>
    <w:multiLevelType w:val="hybridMultilevel"/>
    <w:tmpl w:val="021C4CA2"/>
    <w:lvl w:ilvl="0" w:tplc="5D169BF0">
      <w:start w:val="1"/>
      <w:numFmt w:val="bullet"/>
      <w:lvlText w:val=""/>
      <w:lvlJc w:val="left"/>
      <w:pPr>
        <w:ind w:left="720" w:hanging="360"/>
      </w:pPr>
      <w:rPr>
        <w:rFonts w:ascii="Wingdings" w:hAnsi="Wingdings" w:hint="default"/>
        <w:color w:val="00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816234"/>
    <w:multiLevelType w:val="hybridMultilevel"/>
    <w:tmpl w:val="60261994"/>
    <w:lvl w:ilvl="0" w:tplc="5CDE44F2">
      <w:start w:val="1"/>
      <w:numFmt w:val="bullet"/>
      <w:lvlText w:val=""/>
      <w:lvlJc w:val="left"/>
      <w:pPr>
        <w:ind w:left="1211" w:hanging="360"/>
      </w:pPr>
      <w:rPr>
        <w:rFonts w:ascii="Wingdings" w:hAnsi="Wingdings" w:hint="default"/>
        <w:color w:val="00660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5" w15:restartNumberingAfterBreak="0">
    <w:nsid w:val="6DE52830"/>
    <w:multiLevelType w:val="hybridMultilevel"/>
    <w:tmpl w:val="094E461C"/>
    <w:lvl w:ilvl="0" w:tplc="A60801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DB3445"/>
    <w:multiLevelType w:val="hybridMultilevel"/>
    <w:tmpl w:val="D88E52AC"/>
    <w:lvl w:ilvl="0" w:tplc="0DEC5CC8">
      <w:start w:val="1"/>
      <w:numFmt w:val="bullet"/>
      <w:lvlText w:val=""/>
      <w:lvlJc w:val="left"/>
      <w:pPr>
        <w:ind w:left="1429" w:hanging="360"/>
      </w:pPr>
      <w:rPr>
        <w:rFonts w:ascii="Wingdings" w:hAnsi="Wingdings" w:hint="default"/>
        <w:color w:val="0066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7" w15:restartNumberingAfterBreak="0">
    <w:nsid w:val="780E7236"/>
    <w:multiLevelType w:val="hybridMultilevel"/>
    <w:tmpl w:val="88EEA1EC"/>
    <w:lvl w:ilvl="0" w:tplc="B352BFC4">
      <w:start w:val="1"/>
      <w:numFmt w:val="bullet"/>
      <w:lvlText w:val=""/>
      <w:lvlJc w:val="left"/>
      <w:pPr>
        <w:ind w:left="1287" w:hanging="360"/>
      </w:pPr>
      <w:rPr>
        <w:rFonts w:ascii="Wingdings" w:hAnsi="Wingdings" w:hint="default"/>
        <w:b/>
        <w:i w:val="0"/>
        <w:color w:val="215868" w:themeColor="accent5" w:themeShade="8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7ABE2C0E"/>
    <w:multiLevelType w:val="hybridMultilevel"/>
    <w:tmpl w:val="90AC8B5C"/>
    <w:lvl w:ilvl="0" w:tplc="BCA201FA">
      <w:start w:val="1"/>
      <w:numFmt w:val="upperRoman"/>
      <w:lvlText w:val="%1."/>
      <w:lvlJc w:val="left"/>
      <w:pPr>
        <w:ind w:left="720" w:hanging="360"/>
      </w:pPr>
      <w:rPr>
        <w:rFonts w:ascii="Calibri" w:hAnsi="Calibr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C0814B7"/>
    <w:multiLevelType w:val="hybridMultilevel"/>
    <w:tmpl w:val="DACA0716"/>
    <w:lvl w:ilvl="0" w:tplc="D948440E">
      <w:start w:val="1"/>
      <w:numFmt w:val="decimal"/>
      <w:lvlText w:val="%1)"/>
      <w:lvlJc w:val="left"/>
      <w:pPr>
        <w:ind w:left="720" w:hanging="360"/>
      </w:pPr>
      <w:rPr>
        <w:rFonts w:ascii="Calibri" w:hAnsi="Calibri" w:hint="default"/>
        <w:b w:val="0"/>
        <w:i w:val="0"/>
        <w:color w:val="0066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7"/>
  </w:num>
  <w:num w:numId="3">
    <w:abstractNumId w:val="25"/>
  </w:num>
  <w:num w:numId="4">
    <w:abstractNumId w:val="1"/>
  </w:num>
  <w:num w:numId="5">
    <w:abstractNumId w:val="34"/>
  </w:num>
  <w:num w:numId="6">
    <w:abstractNumId w:val="3"/>
  </w:num>
  <w:num w:numId="7">
    <w:abstractNumId w:val="7"/>
  </w:num>
  <w:num w:numId="8">
    <w:abstractNumId w:val="41"/>
  </w:num>
  <w:num w:numId="9">
    <w:abstractNumId w:val="28"/>
  </w:num>
  <w:num w:numId="10">
    <w:abstractNumId w:val="42"/>
  </w:num>
  <w:num w:numId="11">
    <w:abstractNumId w:val="14"/>
  </w:num>
  <w:num w:numId="12">
    <w:abstractNumId w:val="19"/>
  </w:num>
  <w:num w:numId="13">
    <w:abstractNumId w:val="31"/>
  </w:num>
  <w:num w:numId="14">
    <w:abstractNumId w:val="47"/>
  </w:num>
  <w:num w:numId="15">
    <w:abstractNumId w:val="44"/>
  </w:num>
  <w:num w:numId="16">
    <w:abstractNumId w:val="40"/>
  </w:num>
  <w:num w:numId="17">
    <w:abstractNumId w:val="49"/>
  </w:num>
  <w:num w:numId="18">
    <w:abstractNumId w:val="20"/>
  </w:num>
  <w:num w:numId="19">
    <w:abstractNumId w:val="30"/>
  </w:num>
  <w:num w:numId="20">
    <w:abstractNumId w:val="17"/>
  </w:num>
  <w:num w:numId="21">
    <w:abstractNumId w:val="10"/>
  </w:num>
  <w:num w:numId="22">
    <w:abstractNumId w:val="15"/>
  </w:num>
  <w:num w:numId="23">
    <w:abstractNumId w:val="45"/>
  </w:num>
  <w:num w:numId="24">
    <w:abstractNumId w:val="8"/>
  </w:num>
  <w:num w:numId="25">
    <w:abstractNumId w:val="6"/>
  </w:num>
  <w:num w:numId="26">
    <w:abstractNumId w:val="33"/>
  </w:num>
  <w:num w:numId="27">
    <w:abstractNumId w:val="16"/>
  </w:num>
  <w:num w:numId="28">
    <w:abstractNumId w:val="9"/>
  </w:num>
  <w:num w:numId="29">
    <w:abstractNumId w:val="21"/>
  </w:num>
  <w:num w:numId="30">
    <w:abstractNumId w:val="13"/>
  </w:num>
  <w:num w:numId="31">
    <w:abstractNumId w:val="38"/>
  </w:num>
  <w:num w:numId="32">
    <w:abstractNumId w:val="22"/>
  </w:num>
  <w:num w:numId="33">
    <w:abstractNumId w:val="35"/>
  </w:num>
  <w:num w:numId="34">
    <w:abstractNumId w:val="18"/>
  </w:num>
  <w:num w:numId="35">
    <w:abstractNumId w:val="36"/>
  </w:num>
  <w:num w:numId="36">
    <w:abstractNumId w:val="11"/>
  </w:num>
  <w:num w:numId="37">
    <w:abstractNumId w:val="4"/>
  </w:num>
  <w:num w:numId="38">
    <w:abstractNumId w:val="29"/>
  </w:num>
  <w:num w:numId="39">
    <w:abstractNumId w:val="24"/>
  </w:num>
  <w:num w:numId="40">
    <w:abstractNumId w:val="48"/>
  </w:num>
  <w:num w:numId="41">
    <w:abstractNumId w:val="32"/>
  </w:num>
  <w:num w:numId="42">
    <w:abstractNumId w:val="5"/>
  </w:num>
  <w:num w:numId="43">
    <w:abstractNumId w:val="27"/>
  </w:num>
  <w:num w:numId="44">
    <w:abstractNumId w:val="23"/>
  </w:num>
  <w:num w:numId="45">
    <w:abstractNumId w:val="39"/>
  </w:num>
  <w:num w:numId="46">
    <w:abstractNumId w:val="12"/>
  </w:num>
  <w:num w:numId="47">
    <w:abstractNumId w:val="2"/>
  </w:num>
  <w:num w:numId="48">
    <w:abstractNumId w:val="26"/>
  </w:num>
  <w:num w:numId="49">
    <w:abstractNumId w:val="46"/>
  </w:num>
  <w:num w:numId="50">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77"/>
    <w:rsid w:val="00006685"/>
    <w:rsid w:val="00021269"/>
    <w:rsid w:val="00026D0D"/>
    <w:rsid w:val="00035497"/>
    <w:rsid w:val="00050DA6"/>
    <w:rsid w:val="000528F3"/>
    <w:rsid w:val="0005693A"/>
    <w:rsid w:val="00066053"/>
    <w:rsid w:val="000741CC"/>
    <w:rsid w:val="0007568B"/>
    <w:rsid w:val="00086411"/>
    <w:rsid w:val="000933DA"/>
    <w:rsid w:val="00095A5B"/>
    <w:rsid w:val="000A74F9"/>
    <w:rsid w:val="000B55CB"/>
    <w:rsid w:val="000B5BDA"/>
    <w:rsid w:val="000C1393"/>
    <w:rsid w:val="000C2F24"/>
    <w:rsid w:val="000C54A6"/>
    <w:rsid w:val="000D0472"/>
    <w:rsid w:val="000D2026"/>
    <w:rsid w:val="000D334F"/>
    <w:rsid w:val="000D7A4B"/>
    <w:rsid w:val="000E41DC"/>
    <w:rsid w:val="000F0CB8"/>
    <w:rsid w:val="000F5E1A"/>
    <w:rsid w:val="00100747"/>
    <w:rsid w:val="00103234"/>
    <w:rsid w:val="001035BD"/>
    <w:rsid w:val="001062A2"/>
    <w:rsid w:val="001136F4"/>
    <w:rsid w:val="0011511F"/>
    <w:rsid w:val="00115DE7"/>
    <w:rsid w:val="0012098B"/>
    <w:rsid w:val="001209A8"/>
    <w:rsid w:val="00121309"/>
    <w:rsid w:val="00122189"/>
    <w:rsid w:val="00133084"/>
    <w:rsid w:val="00134CAD"/>
    <w:rsid w:val="0014316A"/>
    <w:rsid w:val="001513A3"/>
    <w:rsid w:val="00152BF3"/>
    <w:rsid w:val="00163431"/>
    <w:rsid w:val="0016383D"/>
    <w:rsid w:val="00165307"/>
    <w:rsid w:val="00167D41"/>
    <w:rsid w:val="001711F4"/>
    <w:rsid w:val="00176C67"/>
    <w:rsid w:val="001809AC"/>
    <w:rsid w:val="001A3E33"/>
    <w:rsid w:val="001B67FB"/>
    <w:rsid w:val="001B7F47"/>
    <w:rsid w:val="001C255E"/>
    <w:rsid w:val="001C4504"/>
    <w:rsid w:val="001D12D0"/>
    <w:rsid w:val="001D1737"/>
    <w:rsid w:val="001D5A6C"/>
    <w:rsid w:val="001F6180"/>
    <w:rsid w:val="001F61E7"/>
    <w:rsid w:val="00203262"/>
    <w:rsid w:val="00215A25"/>
    <w:rsid w:val="00216FF4"/>
    <w:rsid w:val="0022098B"/>
    <w:rsid w:val="002279D3"/>
    <w:rsid w:val="00240E23"/>
    <w:rsid w:val="002462FB"/>
    <w:rsid w:val="00252727"/>
    <w:rsid w:val="00260D20"/>
    <w:rsid w:val="002643DC"/>
    <w:rsid w:val="002644E4"/>
    <w:rsid w:val="00264509"/>
    <w:rsid w:val="00267BDF"/>
    <w:rsid w:val="00285567"/>
    <w:rsid w:val="002862AB"/>
    <w:rsid w:val="00290B91"/>
    <w:rsid w:val="00291C19"/>
    <w:rsid w:val="002975C8"/>
    <w:rsid w:val="002B73AC"/>
    <w:rsid w:val="002C0870"/>
    <w:rsid w:val="002C226E"/>
    <w:rsid w:val="002D4E1A"/>
    <w:rsid w:val="002D645E"/>
    <w:rsid w:val="002E11E2"/>
    <w:rsid w:val="002E3EF3"/>
    <w:rsid w:val="002F7083"/>
    <w:rsid w:val="00300321"/>
    <w:rsid w:val="0031119F"/>
    <w:rsid w:val="00316BFD"/>
    <w:rsid w:val="00320846"/>
    <w:rsid w:val="00321606"/>
    <w:rsid w:val="003273C2"/>
    <w:rsid w:val="00330F00"/>
    <w:rsid w:val="00340FD2"/>
    <w:rsid w:val="003440C3"/>
    <w:rsid w:val="00353E99"/>
    <w:rsid w:val="00361931"/>
    <w:rsid w:val="00367EEA"/>
    <w:rsid w:val="00373502"/>
    <w:rsid w:val="003764BB"/>
    <w:rsid w:val="00386633"/>
    <w:rsid w:val="00391A00"/>
    <w:rsid w:val="00395981"/>
    <w:rsid w:val="003969FB"/>
    <w:rsid w:val="003B12F9"/>
    <w:rsid w:val="003B218D"/>
    <w:rsid w:val="003C73B5"/>
    <w:rsid w:val="003D05D7"/>
    <w:rsid w:val="003D2D37"/>
    <w:rsid w:val="003E4598"/>
    <w:rsid w:val="003E496E"/>
    <w:rsid w:val="003F26D3"/>
    <w:rsid w:val="003F42F9"/>
    <w:rsid w:val="00412316"/>
    <w:rsid w:val="004128CE"/>
    <w:rsid w:val="00423C99"/>
    <w:rsid w:val="0042736F"/>
    <w:rsid w:val="00431300"/>
    <w:rsid w:val="00434B7E"/>
    <w:rsid w:val="004374F8"/>
    <w:rsid w:val="004503CB"/>
    <w:rsid w:val="00451FFB"/>
    <w:rsid w:val="0046151B"/>
    <w:rsid w:val="00463CB1"/>
    <w:rsid w:val="004657E6"/>
    <w:rsid w:val="00473C07"/>
    <w:rsid w:val="0047694C"/>
    <w:rsid w:val="004774CE"/>
    <w:rsid w:val="00482688"/>
    <w:rsid w:val="00490561"/>
    <w:rsid w:val="00494D22"/>
    <w:rsid w:val="004A2369"/>
    <w:rsid w:val="004A4195"/>
    <w:rsid w:val="004B26DB"/>
    <w:rsid w:val="004B334D"/>
    <w:rsid w:val="004B57BE"/>
    <w:rsid w:val="004B6A6B"/>
    <w:rsid w:val="004C0E5B"/>
    <w:rsid w:val="004C0F1A"/>
    <w:rsid w:val="004D059F"/>
    <w:rsid w:val="004D382C"/>
    <w:rsid w:val="004D6E18"/>
    <w:rsid w:val="004E45D8"/>
    <w:rsid w:val="004F1DB6"/>
    <w:rsid w:val="004F6FF1"/>
    <w:rsid w:val="005075A8"/>
    <w:rsid w:val="00511D37"/>
    <w:rsid w:val="00514F30"/>
    <w:rsid w:val="00526E27"/>
    <w:rsid w:val="00531C58"/>
    <w:rsid w:val="00531C6B"/>
    <w:rsid w:val="005345E2"/>
    <w:rsid w:val="00540307"/>
    <w:rsid w:val="00544F39"/>
    <w:rsid w:val="0055436E"/>
    <w:rsid w:val="005554C3"/>
    <w:rsid w:val="00570A02"/>
    <w:rsid w:val="00581C93"/>
    <w:rsid w:val="00586FC6"/>
    <w:rsid w:val="005B3032"/>
    <w:rsid w:val="005B57C8"/>
    <w:rsid w:val="005B7B57"/>
    <w:rsid w:val="005E5738"/>
    <w:rsid w:val="005F0AEB"/>
    <w:rsid w:val="00605520"/>
    <w:rsid w:val="00607A40"/>
    <w:rsid w:val="00626E1B"/>
    <w:rsid w:val="00630C9D"/>
    <w:rsid w:val="00633655"/>
    <w:rsid w:val="006339D4"/>
    <w:rsid w:val="00636527"/>
    <w:rsid w:val="006404E1"/>
    <w:rsid w:val="006564BA"/>
    <w:rsid w:val="006714CA"/>
    <w:rsid w:val="00672EA3"/>
    <w:rsid w:val="0067313A"/>
    <w:rsid w:val="00683DBE"/>
    <w:rsid w:val="00684F85"/>
    <w:rsid w:val="006923EE"/>
    <w:rsid w:val="006A2BF3"/>
    <w:rsid w:val="006A7BA5"/>
    <w:rsid w:val="006B554C"/>
    <w:rsid w:val="006B6175"/>
    <w:rsid w:val="006B749C"/>
    <w:rsid w:val="006C4406"/>
    <w:rsid w:val="006C5087"/>
    <w:rsid w:val="006C511D"/>
    <w:rsid w:val="006C6A88"/>
    <w:rsid w:val="006D5E9F"/>
    <w:rsid w:val="006F0EDD"/>
    <w:rsid w:val="006F6AC8"/>
    <w:rsid w:val="0070704A"/>
    <w:rsid w:val="00712E60"/>
    <w:rsid w:val="00714CF7"/>
    <w:rsid w:val="00727F19"/>
    <w:rsid w:val="007326C3"/>
    <w:rsid w:val="007328DE"/>
    <w:rsid w:val="00746F7E"/>
    <w:rsid w:val="0075517A"/>
    <w:rsid w:val="00764AD6"/>
    <w:rsid w:val="00764E5A"/>
    <w:rsid w:val="007769C6"/>
    <w:rsid w:val="00777DE2"/>
    <w:rsid w:val="00781426"/>
    <w:rsid w:val="00782B53"/>
    <w:rsid w:val="00790112"/>
    <w:rsid w:val="00795DF6"/>
    <w:rsid w:val="007965B5"/>
    <w:rsid w:val="007A63BC"/>
    <w:rsid w:val="007C0B93"/>
    <w:rsid w:val="007C6F7E"/>
    <w:rsid w:val="007D742F"/>
    <w:rsid w:val="007E1BB3"/>
    <w:rsid w:val="007F47F5"/>
    <w:rsid w:val="00802467"/>
    <w:rsid w:val="00804502"/>
    <w:rsid w:val="00810D0B"/>
    <w:rsid w:val="00817AF0"/>
    <w:rsid w:val="008306A5"/>
    <w:rsid w:val="00833CB3"/>
    <w:rsid w:val="00833CFA"/>
    <w:rsid w:val="00842004"/>
    <w:rsid w:val="00847507"/>
    <w:rsid w:val="008506C0"/>
    <w:rsid w:val="008510B5"/>
    <w:rsid w:val="00852EDF"/>
    <w:rsid w:val="00856626"/>
    <w:rsid w:val="0087123C"/>
    <w:rsid w:val="0087299B"/>
    <w:rsid w:val="0087663C"/>
    <w:rsid w:val="008772DE"/>
    <w:rsid w:val="00881DF2"/>
    <w:rsid w:val="00886988"/>
    <w:rsid w:val="00893E9F"/>
    <w:rsid w:val="00896BFA"/>
    <w:rsid w:val="008A0BAE"/>
    <w:rsid w:val="008A1BF9"/>
    <w:rsid w:val="008A6D4E"/>
    <w:rsid w:val="008B508A"/>
    <w:rsid w:val="008B6E02"/>
    <w:rsid w:val="008B7A69"/>
    <w:rsid w:val="008C52D1"/>
    <w:rsid w:val="008C5390"/>
    <w:rsid w:val="008C6176"/>
    <w:rsid w:val="008F33C6"/>
    <w:rsid w:val="00910536"/>
    <w:rsid w:val="00914396"/>
    <w:rsid w:val="00917532"/>
    <w:rsid w:val="00925DAE"/>
    <w:rsid w:val="0094033F"/>
    <w:rsid w:val="00941653"/>
    <w:rsid w:val="00941F0A"/>
    <w:rsid w:val="00945305"/>
    <w:rsid w:val="00957428"/>
    <w:rsid w:val="00960B84"/>
    <w:rsid w:val="00963508"/>
    <w:rsid w:val="00963559"/>
    <w:rsid w:val="0097095C"/>
    <w:rsid w:val="00970AFB"/>
    <w:rsid w:val="00977383"/>
    <w:rsid w:val="00982535"/>
    <w:rsid w:val="009871A4"/>
    <w:rsid w:val="009941A9"/>
    <w:rsid w:val="00995637"/>
    <w:rsid w:val="00996DE9"/>
    <w:rsid w:val="009A08D7"/>
    <w:rsid w:val="009A54DA"/>
    <w:rsid w:val="009B02B9"/>
    <w:rsid w:val="009B1A5D"/>
    <w:rsid w:val="009B1DF8"/>
    <w:rsid w:val="009B28E2"/>
    <w:rsid w:val="009B584A"/>
    <w:rsid w:val="009B5F70"/>
    <w:rsid w:val="009C0F8E"/>
    <w:rsid w:val="009C1B0B"/>
    <w:rsid w:val="009C1E19"/>
    <w:rsid w:val="009E1969"/>
    <w:rsid w:val="009E3F54"/>
    <w:rsid w:val="009E61DD"/>
    <w:rsid w:val="009F09FF"/>
    <w:rsid w:val="009F5151"/>
    <w:rsid w:val="00A01BC1"/>
    <w:rsid w:val="00A10A4D"/>
    <w:rsid w:val="00A13068"/>
    <w:rsid w:val="00A15362"/>
    <w:rsid w:val="00A1543D"/>
    <w:rsid w:val="00A154F5"/>
    <w:rsid w:val="00A16C80"/>
    <w:rsid w:val="00A27E9B"/>
    <w:rsid w:val="00A37038"/>
    <w:rsid w:val="00A642BA"/>
    <w:rsid w:val="00A678D2"/>
    <w:rsid w:val="00A722C1"/>
    <w:rsid w:val="00A74DEA"/>
    <w:rsid w:val="00A779A8"/>
    <w:rsid w:val="00A919DC"/>
    <w:rsid w:val="00A92458"/>
    <w:rsid w:val="00A96B7D"/>
    <w:rsid w:val="00AA0D5A"/>
    <w:rsid w:val="00AA15ED"/>
    <w:rsid w:val="00AC1407"/>
    <w:rsid w:val="00AC2CF1"/>
    <w:rsid w:val="00AC5D80"/>
    <w:rsid w:val="00AC6B37"/>
    <w:rsid w:val="00AE211C"/>
    <w:rsid w:val="00AE6CB4"/>
    <w:rsid w:val="00AF67E1"/>
    <w:rsid w:val="00B12FD7"/>
    <w:rsid w:val="00B21DC2"/>
    <w:rsid w:val="00B24FC8"/>
    <w:rsid w:val="00B25051"/>
    <w:rsid w:val="00B272F5"/>
    <w:rsid w:val="00B274F8"/>
    <w:rsid w:val="00B34ADF"/>
    <w:rsid w:val="00B419E7"/>
    <w:rsid w:val="00B44BDE"/>
    <w:rsid w:val="00B47C2F"/>
    <w:rsid w:val="00B56F91"/>
    <w:rsid w:val="00B607F4"/>
    <w:rsid w:val="00B66D80"/>
    <w:rsid w:val="00B70289"/>
    <w:rsid w:val="00B74C9C"/>
    <w:rsid w:val="00B8637B"/>
    <w:rsid w:val="00B90435"/>
    <w:rsid w:val="00B90FDA"/>
    <w:rsid w:val="00BA24DE"/>
    <w:rsid w:val="00BA41D1"/>
    <w:rsid w:val="00BA614E"/>
    <w:rsid w:val="00BA723F"/>
    <w:rsid w:val="00BC03E2"/>
    <w:rsid w:val="00BC6EC0"/>
    <w:rsid w:val="00BE05DB"/>
    <w:rsid w:val="00BF0E45"/>
    <w:rsid w:val="00BF2D65"/>
    <w:rsid w:val="00BF5270"/>
    <w:rsid w:val="00BF6057"/>
    <w:rsid w:val="00C00A1F"/>
    <w:rsid w:val="00C12B01"/>
    <w:rsid w:val="00C146CC"/>
    <w:rsid w:val="00C17912"/>
    <w:rsid w:val="00C230D9"/>
    <w:rsid w:val="00C3623C"/>
    <w:rsid w:val="00C529DA"/>
    <w:rsid w:val="00C677BB"/>
    <w:rsid w:val="00C8153A"/>
    <w:rsid w:val="00C83473"/>
    <w:rsid w:val="00C85AE4"/>
    <w:rsid w:val="00C87889"/>
    <w:rsid w:val="00C93510"/>
    <w:rsid w:val="00C949B0"/>
    <w:rsid w:val="00CA221E"/>
    <w:rsid w:val="00CA28D3"/>
    <w:rsid w:val="00CA3182"/>
    <w:rsid w:val="00CA61D8"/>
    <w:rsid w:val="00CC0C99"/>
    <w:rsid w:val="00CD2F53"/>
    <w:rsid w:val="00CD78E9"/>
    <w:rsid w:val="00CE7E42"/>
    <w:rsid w:val="00CF3664"/>
    <w:rsid w:val="00D05B7C"/>
    <w:rsid w:val="00D05D13"/>
    <w:rsid w:val="00D163F6"/>
    <w:rsid w:val="00D27EA2"/>
    <w:rsid w:val="00D33D84"/>
    <w:rsid w:val="00D40573"/>
    <w:rsid w:val="00D455AF"/>
    <w:rsid w:val="00D60B90"/>
    <w:rsid w:val="00D6107B"/>
    <w:rsid w:val="00D66A71"/>
    <w:rsid w:val="00D70B67"/>
    <w:rsid w:val="00D71FA9"/>
    <w:rsid w:val="00D75701"/>
    <w:rsid w:val="00D804F6"/>
    <w:rsid w:val="00D86E81"/>
    <w:rsid w:val="00DA6E6B"/>
    <w:rsid w:val="00DB01B5"/>
    <w:rsid w:val="00DB51FA"/>
    <w:rsid w:val="00DC62AF"/>
    <w:rsid w:val="00DD12B3"/>
    <w:rsid w:val="00DE09C4"/>
    <w:rsid w:val="00DE13D9"/>
    <w:rsid w:val="00DE4978"/>
    <w:rsid w:val="00DF1DF6"/>
    <w:rsid w:val="00DF528F"/>
    <w:rsid w:val="00E0055C"/>
    <w:rsid w:val="00E116C5"/>
    <w:rsid w:val="00E137CB"/>
    <w:rsid w:val="00E23E79"/>
    <w:rsid w:val="00E2568C"/>
    <w:rsid w:val="00E3383D"/>
    <w:rsid w:val="00E35CA2"/>
    <w:rsid w:val="00E563BC"/>
    <w:rsid w:val="00E653F0"/>
    <w:rsid w:val="00E65A19"/>
    <w:rsid w:val="00E8089B"/>
    <w:rsid w:val="00E96D8B"/>
    <w:rsid w:val="00EA1E41"/>
    <w:rsid w:val="00EA3356"/>
    <w:rsid w:val="00EB68B3"/>
    <w:rsid w:val="00EC4E36"/>
    <w:rsid w:val="00EC5576"/>
    <w:rsid w:val="00ED3ED6"/>
    <w:rsid w:val="00ED61F0"/>
    <w:rsid w:val="00EE0AA3"/>
    <w:rsid w:val="00EE36E6"/>
    <w:rsid w:val="00EE4BE8"/>
    <w:rsid w:val="00EF0F98"/>
    <w:rsid w:val="00EF1EA1"/>
    <w:rsid w:val="00EF5F49"/>
    <w:rsid w:val="00F129A5"/>
    <w:rsid w:val="00F138A5"/>
    <w:rsid w:val="00F14454"/>
    <w:rsid w:val="00F15A9E"/>
    <w:rsid w:val="00F34BCF"/>
    <w:rsid w:val="00F35D66"/>
    <w:rsid w:val="00F36C8F"/>
    <w:rsid w:val="00F4624B"/>
    <w:rsid w:val="00F47967"/>
    <w:rsid w:val="00F5096E"/>
    <w:rsid w:val="00F57704"/>
    <w:rsid w:val="00F64121"/>
    <w:rsid w:val="00F7239E"/>
    <w:rsid w:val="00F83D20"/>
    <w:rsid w:val="00F85A81"/>
    <w:rsid w:val="00F87579"/>
    <w:rsid w:val="00F91463"/>
    <w:rsid w:val="00F93377"/>
    <w:rsid w:val="00F961CE"/>
    <w:rsid w:val="00FA76C4"/>
    <w:rsid w:val="00FB4AB9"/>
    <w:rsid w:val="00FB7AE9"/>
    <w:rsid w:val="00FC779A"/>
    <w:rsid w:val="00FD65CE"/>
    <w:rsid w:val="00FD7DA5"/>
    <w:rsid w:val="00FE4367"/>
    <w:rsid w:val="00FE5DA4"/>
    <w:rsid w:val="00FF3219"/>
    <w:rsid w:val="00FF42D6"/>
    <w:rsid w:val="00FF4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3901017"/>
  <w15:docId w15:val="{971D709B-339A-41D7-B780-D6A542F4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A5B"/>
  </w:style>
  <w:style w:type="paragraph" w:styleId="Titre1">
    <w:name w:val="heading 1"/>
    <w:basedOn w:val="Normal"/>
    <w:next w:val="Normal"/>
    <w:link w:val="Titre1Car"/>
    <w:uiPriority w:val="9"/>
    <w:qFormat/>
    <w:rsid w:val="00D71FA9"/>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D71FA9"/>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D71FA9"/>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D71FA9"/>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D71FA9"/>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D71FA9"/>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D71FA9"/>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D71FA9"/>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D71FA9"/>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30C9D"/>
  </w:style>
  <w:style w:type="character" w:customStyle="1" w:styleId="NotedebasdepageCar">
    <w:name w:val="Note de bas de page Car"/>
    <w:basedOn w:val="Policepardfaut"/>
    <w:link w:val="Notedebasdepage"/>
    <w:uiPriority w:val="99"/>
    <w:semiHidden/>
    <w:rsid w:val="00630C9D"/>
    <w:rPr>
      <w:rFonts w:ascii="Times New Roman" w:eastAsiaTheme="minorEastAsia" w:hAnsi="Times New Roman" w:cs="Times New Roman"/>
      <w:sz w:val="20"/>
      <w:szCs w:val="20"/>
      <w:lang w:eastAsia="fr-FR"/>
    </w:rPr>
  </w:style>
  <w:style w:type="character" w:styleId="Appelnotedebasdep">
    <w:name w:val="footnote reference"/>
    <w:basedOn w:val="Policepardfaut"/>
    <w:uiPriority w:val="99"/>
    <w:semiHidden/>
    <w:unhideWhenUsed/>
    <w:rsid w:val="00630C9D"/>
    <w:rPr>
      <w:vertAlign w:val="superscript"/>
    </w:rPr>
  </w:style>
  <w:style w:type="paragraph" w:styleId="Paragraphedeliste">
    <w:name w:val="List Paragraph"/>
    <w:basedOn w:val="Normal"/>
    <w:uiPriority w:val="34"/>
    <w:qFormat/>
    <w:rsid w:val="00D71FA9"/>
    <w:pPr>
      <w:ind w:left="720"/>
      <w:contextualSpacing/>
    </w:pPr>
  </w:style>
  <w:style w:type="paragraph" w:styleId="NormalWeb">
    <w:name w:val="Normal (Web)"/>
    <w:basedOn w:val="Normal"/>
    <w:uiPriority w:val="99"/>
    <w:unhideWhenUsed/>
    <w:rsid w:val="008C5390"/>
    <w:pPr>
      <w:spacing w:before="100" w:beforeAutospacing="1" w:after="100" w:afterAutospacing="1"/>
    </w:pPr>
    <w:rPr>
      <w:rFonts w:eastAsia="Times New Roman"/>
    </w:rPr>
  </w:style>
  <w:style w:type="table" w:styleId="Grilledutableau">
    <w:name w:val="Table Grid"/>
    <w:basedOn w:val="TableauNormal"/>
    <w:uiPriority w:val="59"/>
    <w:rsid w:val="0081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10D0B"/>
    <w:rPr>
      <w:color w:val="808080"/>
    </w:rPr>
  </w:style>
  <w:style w:type="paragraph" w:styleId="Textedebulles">
    <w:name w:val="Balloon Text"/>
    <w:basedOn w:val="Normal"/>
    <w:link w:val="TextedebullesCar"/>
    <w:uiPriority w:val="99"/>
    <w:semiHidden/>
    <w:unhideWhenUsed/>
    <w:rsid w:val="00810D0B"/>
    <w:rPr>
      <w:rFonts w:ascii="Tahoma" w:hAnsi="Tahoma" w:cs="Tahoma"/>
      <w:sz w:val="16"/>
      <w:szCs w:val="16"/>
    </w:rPr>
  </w:style>
  <w:style w:type="character" w:customStyle="1" w:styleId="TextedebullesCar">
    <w:name w:val="Texte de bulles Car"/>
    <w:basedOn w:val="Policepardfaut"/>
    <w:link w:val="Textedebulles"/>
    <w:uiPriority w:val="99"/>
    <w:semiHidden/>
    <w:rsid w:val="00810D0B"/>
    <w:rPr>
      <w:rFonts w:ascii="Tahoma" w:eastAsiaTheme="minorEastAsia" w:hAnsi="Tahoma" w:cs="Tahoma"/>
      <w:sz w:val="16"/>
      <w:szCs w:val="16"/>
      <w:lang w:eastAsia="fr-FR"/>
    </w:rPr>
  </w:style>
  <w:style w:type="table" w:styleId="Grilleclaire-Accent3">
    <w:name w:val="Light Grid Accent 3"/>
    <w:basedOn w:val="TableauNormal"/>
    <w:uiPriority w:val="62"/>
    <w:rsid w:val="007E1B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rameclaire-Accent3">
    <w:name w:val="Light Shading Accent 3"/>
    <w:basedOn w:val="TableauNormal"/>
    <w:uiPriority w:val="60"/>
    <w:rsid w:val="007E1B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Citation">
    <w:name w:val="Quote"/>
    <w:basedOn w:val="Normal"/>
    <w:next w:val="Normal"/>
    <w:link w:val="CitationCar"/>
    <w:uiPriority w:val="29"/>
    <w:qFormat/>
    <w:rsid w:val="00D71FA9"/>
    <w:rPr>
      <w:i/>
    </w:rPr>
  </w:style>
  <w:style w:type="character" w:customStyle="1" w:styleId="CitationCar">
    <w:name w:val="Citation Car"/>
    <w:basedOn w:val="Policepardfaut"/>
    <w:link w:val="Citation"/>
    <w:uiPriority w:val="29"/>
    <w:rsid w:val="00D71FA9"/>
    <w:rPr>
      <w:i/>
    </w:rPr>
  </w:style>
  <w:style w:type="character" w:styleId="Lienhypertexte">
    <w:name w:val="Hyperlink"/>
    <w:basedOn w:val="Policepardfaut"/>
    <w:uiPriority w:val="99"/>
    <w:unhideWhenUsed/>
    <w:rsid w:val="006B749C"/>
    <w:rPr>
      <w:color w:val="0000FF" w:themeColor="hyperlink"/>
      <w:u w:val="single"/>
    </w:rPr>
  </w:style>
  <w:style w:type="character" w:customStyle="1" w:styleId="Titre1Car">
    <w:name w:val="Titre 1 Car"/>
    <w:basedOn w:val="Policepardfaut"/>
    <w:link w:val="Titre1"/>
    <w:uiPriority w:val="9"/>
    <w:rsid w:val="00D71FA9"/>
    <w:rPr>
      <w:smallCaps/>
      <w:spacing w:val="5"/>
      <w:sz w:val="32"/>
      <w:szCs w:val="32"/>
    </w:rPr>
  </w:style>
  <w:style w:type="character" w:customStyle="1" w:styleId="Titre2Car">
    <w:name w:val="Titre 2 Car"/>
    <w:basedOn w:val="Policepardfaut"/>
    <w:link w:val="Titre2"/>
    <w:uiPriority w:val="9"/>
    <w:semiHidden/>
    <w:rsid w:val="00D71FA9"/>
    <w:rPr>
      <w:smallCaps/>
      <w:spacing w:val="5"/>
      <w:sz w:val="28"/>
      <w:szCs w:val="28"/>
    </w:rPr>
  </w:style>
  <w:style w:type="character" w:customStyle="1" w:styleId="Titre3Car">
    <w:name w:val="Titre 3 Car"/>
    <w:basedOn w:val="Policepardfaut"/>
    <w:link w:val="Titre3"/>
    <w:uiPriority w:val="9"/>
    <w:semiHidden/>
    <w:rsid w:val="00D71FA9"/>
    <w:rPr>
      <w:smallCaps/>
      <w:spacing w:val="5"/>
      <w:sz w:val="24"/>
      <w:szCs w:val="24"/>
    </w:rPr>
  </w:style>
  <w:style w:type="character" w:customStyle="1" w:styleId="Titre4Car">
    <w:name w:val="Titre 4 Car"/>
    <w:basedOn w:val="Policepardfaut"/>
    <w:link w:val="Titre4"/>
    <w:uiPriority w:val="9"/>
    <w:semiHidden/>
    <w:rsid w:val="00D71FA9"/>
    <w:rPr>
      <w:smallCaps/>
      <w:spacing w:val="10"/>
      <w:sz w:val="22"/>
      <w:szCs w:val="22"/>
    </w:rPr>
  </w:style>
  <w:style w:type="character" w:customStyle="1" w:styleId="Titre5Car">
    <w:name w:val="Titre 5 Car"/>
    <w:basedOn w:val="Policepardfaut"/>
    <w:link w:val="Titre5"/>
    <w:uiPriority w:val="9"/>
    <w:semiHidden/>
    <w:rsid w:val="00D71FA9"/>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D71FA9"/>
    <w:rPr>
      <w:smallCaps/>
      <w:color w:val="C0504D" w:themeColor="accent2"/>
      <w:spacing w:val="5"/>
      <w:sz w:val="22"/>
    </w:rPr>
  </w:style>
  <w:style w:type="character" w:customStyle="1" w:styleId="Titre7Car">
    <w:name w:val="Titre 7 Car"/>
    <w:basedOn w:val="Policepardfaut"/>
    <w:link w:val="Titre7"/>
    <w:uiPriority w:val="9"/>
    <w:semiHidden/>
    <w:rsid w:val="00D71FA9"/>
    <w:rPr>
      <w:b/>
      <w:smallCaps/>
      <w:color w:val="C0504D" w:themeColor="accent2"/>
      <w:spacing w:val="10"/>
    </w:rPr>
  </w:style>
  <w:style w:type="character" w:customStyle="1" w:styleId="Titre8Car">
    <w:name w:val="Titre 8 Car"/>
    <w:basedOn w:val="Policepardfaut"/>
    <w:link w:val="Titre8"/>
    <w:uiPriority w:val="9"/>
    <w:semiHidden/>
    <w:rsid w:val="00D71FA9"/>
    <w:rPr>
      <w:b/>
      <w:i/>
      <w:smallCaps/>
      <w:color w:val="943634" w:themeColor="accent2" w:themeShade="BF"/>
    </w:rPr>
  </w:style>
  <w:style w:type="character" w:customStyle="1" w:styleId="Titre9Car">
    <w:name w:val="Titre 9 Car"/>
    <w:basedOn w:val="Policepardfaut"/>
    <w:link w:val="Titre9"/>
    <w:uiPriority w:val="9"/>
    <w:semiHidden/>
    <w:rsid w:val="00D71FA9"/>
    <w:rPr>
      <w:b/>
      <w:i/>
      <w:smallCaps/>
      <w:color w:val="622423" w:themeColor="accent2" w:themeShade="7F"/>
    </w:rPr>
  </w:style>
  <w:style w:type="paragraph" w:styleId="Titre">
    <w:name w:val="Title"/>
    <w:basedOn w:val="Normal"/>
    <w:next w:val="Normal"/>
    <w:link w:val="TitreCar"/>
    <w:uiPriority w:val="10"/>
    <w:qFormat/>
    <w:rsid w:val="00D71FA9"/>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D71FA9"/>
    <w:rPr>
      <w:smallCaps/>
      <w:sz w:val="48"/>
      <w:szCs w:val="48"/>
    </w:rPr>
  </w:style>
  <w:style w:type="paragraph" w:styleId="Sous-titre">
    <w:name w:val="Subtitle"/>
    <w:basedOn w:val="Normal"/>
    <w:next w:val="Normal"/>
    <w:link w:val="Sous-titreCar"/>
    <w:uiPriority w:val="11"/>
    <w:qFormat/>
    <w:rsid w:val="00D71FA9"/>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D71FA9"/>
    <w:rPr>
      <w:rFonts w:asciiTheme="majorHAnsi" w:eastAsiaTheme="majorEastAsia" w:hAnsiTheme="majorHAnsi" w:cstheme="majorBidi"/>
      <w:szCs w:val="22"/>
    </w:rPr>
  </w:style>
  <w:style w:type="character" w:styleId="lev">
    <w:name w:val="Strong"/>
    <w:uiPriority w:val="22"/>
    <w:qFormat/>
    <w:rsid w:val="00D71FA9"/>
    <w:rPr>
      <w:b/>
      <w:color w:val="C0504D" w:themeColor="accent2"/>
    </w:rPr>
  </w:style>
  <w:style w:type="character" w:styleId="Accentuation">
    <w:name w:val="Emphasis"/>
    <w:uiPriority w:val="20"/>
    <w:qFormat/>
    <w:rsid w:val="00D71FA9"/>
    <w:rPr>
      <w:b/>
      <w:i/>
      <w:spacing w:val="10"/>
    </w:rPr>
  </w:style>
  <w:style w:type="paragraph" w:styleId="Sansinterligne">
    <w:name w:val="No Spacing"/>
    <w:basedOn w:val="Normal"/>
    <w:link w:val="SansinterligneCar"/>
    <w:uiPriority w:val="1"/>
    <w:qFormat/>
    <w:rsid w:val="00D71FA9"/>
    <w:pPr>
      <w:spacing w:after="0" w:line="240" w:lineRule="auto"/>
    </w:pPr>
  </w:style>
  <w:style w:type="paragraph" w:styleId="Citationintense">
    <w:name w:val="Intense Quote"/>
    <w:basedOn w:val="Normal"/>
    <w:next w:val="Normal"/>
    <w:link w:val="CitationintenseCar"/>
    <w:uiPriority w:val="30"/>
    <w:qFormat/>
    <w:rsid w:val="00D71FA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D71FA9"/>
    <w:rPr>
      <w:b/>
      <w:i/>
      <w:color w:val="FFFFFF" w:themeColor="background1"/>
      <w:shd w:val="clear" w:color="auto" w:fill="C0504D" w:themeFill="accent2"/>
    </w:rPr>
  </w:style>
  <w:style w:type="character" w:styleId="Emphaseple">
    <w:name w:val="Subtle Emphasis"/>
    <w:uiPriority w:val="19"/>
    <w:qFormat/>
    <w:rsid w:val="00D71FA9"/>
    <w:rPr>
      <w:i/>
    </w:rPr>
  </w:style>
  <w:style w:type="character" w:styleId="Emphaseintense">
    <w:name w:val="Intense Emphasis"/>
    <w:uiPriority w:val="21"/>
    <w:qFormat/>
    <w:rsid w:val="00D71FA9"/>
    <w:rPr>
      <w:b/>
      <w:i/>
      <w:color w:val="C0504D" w:themeColor="accent2"/>
      <w:spacing w:val="10"/>
    </w:rPr>
  </w:style>
  <w:style w:type="character" w:styleId="Rfrenceple">
    <w:name w:val="Subtle Reference"/>
    <w:uiPriority w:val="31"/>
    <w:qFormat/>
    <w:rsid w:val="00D71FA9"/>
    <w:rPr>
      <w:b/>
    </w:rPr>
  </w:style>
  <w:style w:type="character" w:styleId="Rfrenceintense">
    <w:name w:val="Intense Reference"/>
    <w:uiPriority w:val="32"/>
    <w:qFormat/>
    <w:rsid w:val="00D71FA9"/>
    <w:rPr>
      <w:b/>
      <w:bCs/>
      <w:smallCaps/>
      <w:spacing w:val="5"/>
      <w:sz w:val="22"/>
      <w:szCs w:val="22"/>
      <w:u w:val="single"/>
    </w:rPr>
  </w:style>
  <w:style w:type="character" w:styleId="Titredulivre">
    <w:name w:val="Book Title"/>
    <w:uiPriority w:val="33"/>
    <w:qFormat/>
    <w:rsid w:val="00D71FA9"/>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D71FA9"/>
    <w:pPr>
      <w:outlineLvl w:val="9"/>
    </w:pPr>
    <w:rPr>
      <w:lang w:bidi="en-US"/>
    </w:rPr>
  </w:style>
  <w:style w:type="paragraph" w:styleId="Lgende">
    <w:name w:val="caption"/>
    <w:basedOn w:val="Normal"/>
    <w:next w:val="Normal"/>
    <w:uiPriority w:val="35"/>
    <w:semiHidden/>
    <w:unhideWhenUsed/>
    <w:qFormat/>
    <w:rsid w:val="00D71FA9"/>
    <w:rPr>
      <w:b/>
      <w:bCs/>
      <w:caps/>
      <w:sz w:val="16"/>
      <w:szCs w:val="18"/>
    </w:rPr>
  </w:style>
  <w:style w:type="character" w:customStyle="1" w:styleId="SansinterligneCar">
    <w:name w:val="Sans interligne Car"/>
    <w:basedOn w:val="Policepardfaut"/>
    <w:link w:val="Sansinterligne"/>
    <w:uiPriority w:val="1"/>
    <w:rsid w:val="00D71FA9"/>
  </w:style>
  <w:style w:type="paragraph" w:styleId="En-tte">
    <w:name w:val="header"/>
    <w:basedOn w:val="Normal"/>
    <w:link w:val="En-tteCar"/>
    <w:uiPriority w:val="99"/>
    <w:unhideWhenUsed/>
    <w:rsid w:val="00434B7E"/>
    <w:pPr>
      <w:tabs>
        <w:tab w:val="center" w:pos="4536"/>
        <w:tab w:val="right" w:pos="9072"/>
      </w:tabs>
      <w:spacing w:after="0" w:line="240" w:lineRule="auto"/>
    </w:pPr>
  </w:style>
  <w:style w:type="character" w:customStyle="1" w:styleId="En-tteCar">
    <w:name w:val="En-tête Car"/>
    <w:basedOn w:val="Policepardfaut"/>
    <w:link w:val="En-tte"/>
    <w:uiPriority w:val="99"/>
    <w:rsid w:val="00434B7E"/>
  </w:style>
  <w:style w:type="paragraph" w:styleId="Pieddepage">
    <w:name w:val="footer"/>
    <w:basedOn w:val="Normal"/>
    <w:link w:val="PieddepageCar"/>
    <w:uiPriority w:val="99"/>
    <w:unhideWhenUsed/>
    <w:rsid w:val="00434B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B7E"/>
  </w:style>
  <w:style w:type="table" w:customStyle="1" w:styleId="Grilledutableau1">
    <w:name w:val="Grille du tableau1"/>
    <w:basedOn w:val="TableauNormal"/>
    <w:next w:val="Grilledutableau"/>
    <w:uiPriority w:val="59"/>
    <w:rsid w:val="00B21DC2"/>
    <w:pPr>
      <w:spacing w:after="0" w:line="240" w:lineRule="auto"/>
      <w:jc w:val="left"/>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804F6"/>
    <w:pPr>
      <w:spacing w:after="0" w:line="240" w:lineRule="auto"/>
      <w:jc w:val="left"/>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31">
    <w:name w:val="Trame claire - Accent 31"/>
    <w:basedOn w:val="TableauNormal"/>
    <w:next w:val="Trameclaire-Accent3"/>
    <w:uiPriority w:val="60"/>
    <w:rsid w:val="002279D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moyenne1-Accent2">
    <w:name w:val="Medium List 1 Accent 2"/>
    <w:basedOn w:val="TableauNormal"/>
    <w:uiPriority w:val="65"/>
    <w:rsid w:val="002E11E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rameclaire-Accent32">
    <w:name w:val="Trame claire - Accent 32"/>
    <w:basedOn w:val="TableauNormal"/>
    <w:next w:val="Trameclaire-Accent3"/>
    <w:uiPriority w:val="60"/>
    <w:rsid w:val="00095A5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Marquedecommentaire">
    <w:name w:val="annotation reference"/>
    <w:basedOn w:val="Policepardfaut"/>
    <w:uiPriority w:val="99"/>
    <w:semiHidden/>
    <w:unhideWhenUsed/>
    <w:rsid w:val="000D334F"/>
    <w:rPr>
      <w:sz w:val="16"/>
      <w:szCs w:val="16"/>
    </w:rPr>
  </w:style>
  <w:style w:type="paragraph" w:styleId="Commentaire">
    <w:name w:val="annotation text"/>
    <w:basedOn w:val="Normal"/>
    <w:link w:val="CommentaireCar"/>
    <w:uiPriority w:val="99"/>
    <w:semiHidden/>
    <w:unhideWhenUsed/>
    <w:rsid w:val="000D334F"/>
    <w:pPr>
      <w:spacing w:line="240" w:lineRule="auto"/>
    </w:pPr>
  </w:style>
  <w:style w:type="character" w:customStyle="1" w:styleId="CommentaireCar">
    <w:name w:val="Commentaire Car"/>
    <w:basedOn w:val="Policepardfaut"/>
    <w:link w:val="Commentaire"/>
    <w:uiPriority w:val="99"/>
    <w:semiHidden/>
    <w:rsid w:val="000D334F"/>
  </w:style>
  <w:style w:type="paragraph" w:styleId="Objetducommentaire">
    <w:name w:val="annotation subject"/>
    <w:basedOn w:val="Commentaire"/>
    <w:next w:val="Commentaire"/>
    <w:link w:val="ObjetducommentaireCar"/>
    <w:uiPriority w:val="99"/>
    <w:semiHidden/>
    <w:unhideWhenUsed/>
    <w:rsid w:val="000D334F"/>
    <w:rPr>
      <w:b/>
      <w:bCs/>
    </w:rPr>
  </w:style>
  <w:style w:type="character" w:customStyle="1" w:styleId="ObjetducommentaireCar">
    <w:name w:val="Objet du commentaire Car"/>
    <w:basedOn w:val="CommentaireCar"/>
    <w:link w:val="Objetducommentaire"/>
    <w:uiPriority w:val="99"/>
    <w:semiHidden/>
    <w:rsid w:val="000D3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1011">
      <w:bodyDiv w:val="1"/>
      <w:marLeft w:val="0"/>
      <w:marRight w:val="0"/>
      <w:marTop w:val="0"/>
      <w:marBottom w:val="0"/>
      <w:divBdr>
        <w:top w:val="none" w:sz="0" w:space="0" w:color="auto"/>
        <w:left w:val="none" w:sz="0" w:space="0" w:color="auto"/>
        <w:bottom w:val="none" w:sz="0" w:space="0" w:color="auto"/>
        <w:right w:val="none" w:sz="0" w:space="0" w:color="auto"/>
      </w:divBdr>
      <w:divsChild>
        <w:div w:id="7757013">
          <w:marLeft w:val="547"/>
          <w:marRight w:val="0"/>
          <w:marTop w:val="0"/>
          <w:marBottom w:val="0"/>
          <w:divBdr>
            <w:top w:val="none" w:sz="0" w:space="0" w:color="auto"/>
            <w:left w:val="none" w:sz="0" w:space="0" w:color="auto"/>
            <w:bottom w:val="none" w:sz="0" w:space="0" w:color="auto"/>
            <w:right w:val="none" w:sz="0" w:space="0" w:color="auto"/>
          </w:divBdr>
        </w:div>
      </w:divsChild>
    </w:div>
    <w:div w:id="185677756">
      <w:bodyDiv w:val="1"/>
      <w:marLeft w:val="0"/>
      <w:marRight w:val="0"/>
      <w:marTop w:val="0"/>
      <w:marBottom w:val="0"/>
      <w:divBdr>
        <w:top w:val="none" w:sz="0" w:space="0" w:color="auto"/>
        <w:left w:val="none" w:sz="0" w:space="0" w:color="auto"/>
        <w:bottom w:val="none" w:sz="0" w:space="0" w:color="auto"/>
        <w:right w:val="none" w:sz="0" w:space="0" w:color="auto"/>
      </w:divBdr>
      <w:divsChild>
        <w:div w:id="617762375">
          <w:marLeft w:val="0"/>
          <w:marRight w:val="0"/>
          <w:marTop w:val="0"/>
          <w:marBottom w:val="0"/>
          <w:divBdr>
            <w:top w:val="none" w:sz="0" w:space="0" w:color="auto"/>
            <w:left w:val="none" w:sz="0" w:space="0" w:color="auto"/>
            <w:bottom w:val="none" w:sz="0" w:space="0" w:color="auto"/>
            <w:right w:val="none" w:sz="0" w:space="0" w:color="auto"/>
          </w:divBdr>
          <w:divsChild>
            <w:div w:id="1195650205">
              <w:marLeft w:val="0"/>
              <w:marRight w:val="0"/>
              <w:marTop w:val="0"/>
              <w:marBottom w:val="0"/>
              <w:divBdr>
                <w:top w:val="none" w:sz="0" w:space="0" w:color="auto"/>
                <w:left w:val="none" w:sz="0" w:space="0" w:color="auto"/>
                <w:bottom w:val="none" w:sz="0" w:space="0" w:color="auto"/>
                <w:right w:val="none" w:sz="0" w:space="0" w:color="auto"/>
              </w:divBdr>
              <w:divsChild>
                <w:div w:id="210508633">
                  <w:marLeft w:val="0"/>
                  <w:marRight w:val="0"/>
                  <w:marTop w:val="0"/>
                  <w:marBottom w:val="0"/>
                  <w:divBdr>
                    <w:top w:val="none" w:sz="0" w:space="0" w:color="auto"/>
                    <w:left w:val="none" w:sz="0" w:space="0" w:color="auto"/>
                    <w:bottom w:val="none" w:sz="0" w:space="0" w:color="auto"/>
                    <w:right w:val="none" w:sz="0" w:space="0" w:color="auto"/>
                  </w:divBdr>
                  <w:divsChild>
                    <w:div w:id="1068382989">
                      <w:marLeft w:val="0"/>
                      <w:marRight w:val="0"/>
                      <w:marTop w:val="0"/>
                      <w:marBottom w:val="0"/>
                      <w:divBdr>
                        <w:top w:val="none" w:sz="0" w:space="0" w:color="auto"/>
                        <w:left w:val="none" w:sz="0" w:space="0" w:color="auto"/>
                        <w:bottom w:val="none" w:sz="0" w:space="0" w:color="auto"/>
                        <w:right w:val="none" w:sz="0" w:space="0" w:color="auto"/>
                      </w:divBdr>
                      <w:divsChild>
                        <w:div w:id="1613515236">
                          <w:marLeft w:val="0"/>
                          <w:marRight w:val="0"/>
                          <w:marTop w:val="0"/>
                          <w:marBottom w:val="0"/>
                          <w:divBdr>
                            <w:top w:val="none" w:sz="0" w:space="0" w:color="auto"/>
                            <w:left w:val="none" w:sz="0" w:space="0" w:color="auto"/>
                            <w:bottom w:val="none" w:sz="0" w:space="0" w:color="auto"/>
                            <w:right w:val="none" w:sz="0" w:space="0" w:color="auto"/>
                          </w:divBdr>
                          <w:divsChild>
                            <w:div w:id="1903179379">
                              <w:marLeft w:val="0"/>
                              <w:marRight w:val="0"/>
                              <w:marTop w:val="0"/>
                              <w:marBottom w:val="0"/>
                              <w:divBdr>
                                <w:top w:val="none" w:sz="0" w:space="0" w:color="auto"/>
                                <w:left w:val="none" w:sz="0" w:space="0" w:color="auto"/>
                                <w:bottom w:val="none" w:sz="0" w:space="0" w:color="auto"/>
                                <w:right w:val="none" w:sz="0" w:space="0" w:color="auto"/>
                              </w:divBdr>
                              <w:divsChild>
                                <w:div w:id="282005020">
                                  <w:marLeft w:val="0"/>
                                  <w:marRight w:val="0"/>
                                  <w:marTop w:val="0"/>
                                  <w:marBottom w:val="0"/>
                                  <w:divBdr>
                                    <w:top w:val="none" w:sz="0" w:space="0" w:color="auto"/>
                                    <w:left w:val="none" w:sz="0" w:space="0" w:color="auto"/>
                                    <w:bottom w:val="none" w:sz="0" w:space="0" w:color="auto"/>
                                    <w:right w:val="none" w:sz="0" w:space="0" w:color="auto"/>
                                  </w:divBdr>
                                </w:div>
                                <w:div w:id="1132675500">
                                  <w:marLeft w:val="0"/>
                                  <w:marRight w:val="0"/>
                                  <w:marTop w:val="0"/>
                                  <w:marBottom w:val="0"/>
                                  <w:divBdr>
                                    <w:top w:val="none" w:sz="0" w:space="0" w:color="auto"/>
                                    <w:left w:val="none" w:sz="0" w:space="0" w:color="auto"/>
                                    <w:bottom w:val="none" w:sz="0" w:space="0" w:color="auto"/>
                                    <w:right w:val="none" w:sz="0" w:space="0" w:color="auto"/>
                                  </w:divBdr>
                                </w:div>
                                <w:div w:id="18995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790589">
      <w:bodyDiv w:val="1"/>
      <w:marLeft w:val="0"/>
      <w:marRight w:val="0"/>
      <w:marTop w:val="0"/>
      <w:marBottom w:val="0"/>
      <w:divBdr>
        <w:top w:val="none" w:sz="0" w:space="0" w:color="auto"/>
        <w:left w:val="none" w:sz="0" w:space="0" w:color="auto"/>
        <w:bottom w:val="none" w:sz="0" w:space="0" w:color="auto"/>
        <w:right w:val="none" w:sz="0" w:space="0" w:color="auto"/>
      </w:divBdr>
      <w:divsChild>
        <w:div w:id="453645557">
          <w:marLeft w:val="0"/>
          <w:marRight w:val="0"/>
          <w:marTop w:val="0"/>
          <w:marBottom w:val="0"/>
          <w:divBdr>
            <w:top w:val="none" w:sz="0" w:space="0" w:color="auto"/>
            <w:left w:val="none" w:sz="0" w:space="0" w:color="auto"/>
            <w:bottom w:val="none" w:sz="0" w:space="0" w:color="auto"/>
            <w:right w:val="none" w:sz="0" w:space="0" w:color="auto"/>
          </w:divBdr>
          <w:divsChild>
            <w:div w:id="309018285">
              <w:marLeft w:val="0"/>
              <w:marRight w:val="0"/>
              <w:marTop w:val="0"/>
              <w:marBottom w:val="0"/>
              <w:divBdr>
                <w:top w:val="none" w:sz="0" w:space="0" w:color="auto"/>
                <w:left w:val="none" w:sz="0" w:space="0" w:color="auto"/>
                <w:bottom w:val="none" w:sz="0" w:space="0" w:color="auto"/>
                <w:right w:val="none" w:sz="0" w:space="0" w:color="auto"/>
              </w:divBdr>
              <w:divsChild>
                <w:div w:id="38404333">
                  <w:marLeft w:val="0"/>
                  <w:marRight w:val="0"/>
                  <w:marTop w:val="0"/>
                  <w:marBottom w:val="0"/>
                  <w:divBdr>
                    <w:top w:val="none" w:sz="0" w:space="0" w:color="auto"/>
                    <w:left w:val="none" w:sz="0" w:space="0" w:color="auto"/>
                    <w:bottom w:val="none" w:sz="0" w:space="0" w:color="auto"/>
                    <w:right w:val="none" w:sz="0" w:space="0" w:color="auto"/>
                  </w:divBdr>
                  <w:divsChild>
                    <w:div w:id="578490479">
                      <w:marLeft w:val="0"/>
                      <w:marRight w:val="0"/>
                      <w:marTop w:val="0"/>
                      <w:marBottom w:val="0"/>
                      <w:divBdr>
                        <w:top w:val="none" w:sz="0" w:space="0" w:color="auto"/>
                        <w:left w:val="none" w:sz="0" w:space="0" w:color="auto"/>
                        <w:bottom w:val="none" w:sz="0" w:space="0" w:color="auto"/>
                        <w:right w:val="none" w:sz="0" w:space="0" w:color="auto"/>
                      </w:divBdr>
                      <w:divsChild>
                        <w:div w:id="1206286625">
                          <w:marLeft w:val="0"/>
                          <w:marRight w:val="0"/>
                          <w:marTop w:val="0"/>
                          <w:marBottom w:val="0"/>
                          <w:divBdr>
                            <w:top w:val="none" w:sz="0" w:space="0" w:color="auto"/>
                            <w:left w:val="none" w:sz="0" w:space="0" w:color="auto"/>
                            <w:bottom w:val="none" w:sz="0" w:space="0" w:color="auto"/>
                            <w:right w:val="none" w:sz="0" w:space="0" w:color="auto"/>
                          </w:divBdr>
                          <w:divsChild>
                            <w:div w:id="1760712128">
                              <w:marLeft w:val="0"/>
                              <w:marRight w:val="0"/>
                              <w:marTop w:val="0"/>
                              <w:marBottom w:val="0"/>
                              <w:divBdr>
                                <w:top w:val="none" w:sz="0" w:space="0" w:color="auto"/>
                                <w:left w:val="none" w:sz="0" w:space="0" w:color="auto"/>
                                <w:bottom w:val="none" w:sz="0" w:space="0" w:color="auto"/>
                                <w:right w:val="none" w:sz="0" w:space="0" w:color="auto"/>
                              </w:divBdr>
                              <w:divsChild>
                                <w:div w:id="8475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64323">
      <w:bodyDiv w:val="1"/>
      <w:marLeft w:val="0"/>
      <w:marRight w:val="0"/>
      <w:marTop w:val="0"/>
      <w:marBottom w:val="0"/>
      <w:divBdr>
        <w:top w:val="none" w:sz="0" w:space="0" w:color="auto"/>
        <w:left w:val="none" w:sz="0" w:space="0" w:color="auto"/>
        <w:bottom w:val="none" w:sz="0" w:space="0" w:color="auto"/>
        <w:right w:val="none" w:sz="0" w:space="0" w:color="auto"/>
      </w:divBdr>
    </w:div>
    <w:div w:id="553614848">
      <w:bodyDiv w:val="1"/>
      <w:marLeft w:val="0"/>
      <w:marRight w:val="0"/>
      <w:marTop w:val="0"/>
      <w:marBottom w:val="0"/>
      <w:divBdr>
        <w:top w:val="none" w:sz="0" w:space="0" w:color="auto"/>
        <w:left w:val="none" w:sz="0" w:space="0" w:color="auto"/>
        <w:bottom w:val="none" w:sz="0" w:space="0" w:color="auto"/>
        <w:right w:val="none" w:sz="0" w:space="0" w:color="auto"/>
      </w:divBdr>
    </w:div>
    <w:div w:id="746541605">
      <w:bodyDiv w:val="1"/>
      <w:marLeft w:val="0"/>
      <w:marRight w:val="0"/>
      <w:marTop w:val="0"/>
      <w:marBottom w:val="0"/>
      <w:divBdr>
        <w:top w:val="none" w:sz="0" w:space="0" w:color="auto"/>
        <w:left w:val="none" w:sz="0" w:space="0" w:color="auto"/>
        <w:bottom w:val="none" w:sz="0" w:space="0" w:color="auto"/>
        <w:right w:val="none" w:sz="0" w:space="0" w:color="auto"/>
      </w:divBdr>
    </w:div>
    <w:div w:id="862671469">
      <w:bodyDiv w:val="1"/>
      <w:marLeft w:val="0"/>
      <w:marRight w:val="0"/>
      <w:marTop w:val="0"/>
      <w:marBottom w:val="0"/>
      <w:divBdr>
        <w:top w:val="none" w:sz="0" w:space="0" w:color="auto"/>
        <w:left w:val="none" w:sz="0" w:space="0" w:color="auto"/>
        <w:bottom w:val="none" w:sz="0" w:space="0" w:color="auto"/>
        <w:right w:val="none" w:sz="0" w:space="0" w:color="auto"/>
      </w:divBdr>
    </w:div>
    <w:div w:id="922879099">
      <w:bodyDiv w:val="1"/>
      <w:marLeft w:val="0"/>
      <w:marRight w:val="0"/>
      <w:marTop w:val="0"/>
      <w:marBottom w:val="0"/>
      <w:divBdr>
        <w:top w:val="none" w:sz="0" w:space="0" w:color="auto"/>
        <w:left w:val="none" w:sz="0" w:space="0" w:color="auto"/>
        <w:bottom w:val="none" w:sz="0" w:space="0" w:color="auto"/>
        <w:right w:val="none" w:sz="0" w:space="0" w:color="auto"/>
      </w:divBdr>
    </w:div>
    <w:div w:id="1055814694">
      <w:bodyDiv w:val="1"/>
      <w:marLeft w:val="0"/>
      <w:marRight w:val="0"/>
      <w:marTop w:val="0"/>
      <w:marBottom w:val="0"/>
      <w:divBdr>
        <w:top w:val="none" w:sz="0" w:space="0" w:color="auto"/>
        <w:left w:val="none" w:sz="0" w:space="0" w:color="auto"/>
        <w:bottom w:val="none" w:sz="0" w:space="0" w:color="auto"/>
        <w:right w:val="none" w:sz="0" w:space="0" w:color="auto"/>
      </w:divBdr>
    </w:div>
    <w:div w:id="1096292944">
      <w:bodyDiv w:val="1"/>
      <w:marLeft w:val="0"/>
      <w:marRight w:val="0"/>
      <w:marTop w:val="0"/>
      <w:marBottom w:val="0"/>
      <w:divBdr>
        <w:top w:val="none" w:sz="0" w:space="0" w:color="auto"/>
        <w:left w:val="none" w:sz="0" w:space="0" w:color="auto"/>
        <w:bottom w:val="none" w:sz="0" w:space="0" w:color="auto"/>
        <w:right w:val="none" w:sz="0" w:space="0" w:color="auto"/>
      </w:divBdr>
      <w:divsChild>
        <w:div w:id="885072139">
          <w:marLeft w:val="0"/>
          <w:marRight w:val="0"/>
          <w:marTop w:val="0"/>
          <w:marBottom w:val="0"/>
          <w:divBdr>
            <w:top w:val="none" w:sz="0" w:space="0" w:color="auto"/>
            <w:left w:val="none" w:sz="0" w:space="0" w:color="auto"/>
            <w:bottom w:val="none" w:sz="0" w:space="0" w:color="auto"/>
            <w:right w:val="none" w:sz="0" w:space="0" w:color="auto"/>
          </w:divBdr>
          <w:divsChild>
            <w:div w:id="1502161647">
              <w:marLeft w:val="0"/>
              <w:marRight w:val="0"/>
              <w:marTop w:val="0"/>
              <w:marBottom w:val="0"/>
              <w:divBdr>
                <w:top w:val="none" w:sz="0" w:space="0" w:color="auto"/>
                <w:left w:val="none" w:sz="0" w:space="0" w:color="auto"/>
                <w:bottom w:val="none" w:sz="0" w:space="0" w:color="auto"/>
                <w:right w:val="none" w:sz="0" w:space="0" w:color="auto"/>
              </w:divBdr>
              <w:divsChild>
                <w:div w:id="608046397">
                  <w:marLeft w:val="0"/>
                  <w:marRight w:val="0"/>
                  <w:marTop w:val="0"/>
                  <w:marBottom w:val="0"/>
                  <w:divBdr>
                    <w:top w:val="none" w:sz="0" w:space="0" w:color="auto"/>
                    <w:left w:val="none" w:sz="0" w:space="0" w:color="auto"/>
                    <w:bottom w:val="none" w:sz="0" w:space="0" w:color="auto"/>
                    <w:right w:val="none" w:sz="0" w:space="0" w:color="auto"/>
                  </w:divBdr>
                  <w:divsChild>
                    <w:div w:id="678118396">
                      <w:marLeft w:val="0"/>
                      <w:marRight w:val="0"/>
                      <w:marTop w:val="0"/>
                      <w:marBottom w:val="0"/>
                      <w:divBdr>
                        <w:top w:val="none" w:sz="0" w:space="0" w:color="auto"/>
                        <w:left w:val="none" w:sz="0" w:space="0" w:color="auto"/>
                        <w:bottom w:val="none" w:sz="0" w:space="0" w:color="auto"/>
                        <w:right w:val="none" w:sz="0" w:space="0" w:color="auto"/>
                      </w:divBdr>
                      <w:divsChild>
                        <w:div w:id="1771579252">
                          <w:marLeft w:val="0"/>
                          <w:marRight w:val="0"/>
                          <w:marTop w:val="0"/>
                          <w:marBottom w:val="0"/>
                          <w:divBdr>
                            <w:top w:val="none" w:sz="0" w:space="0" w:color="auto"/>
                            <w:left w:val="none" w:sz="0" w:space="0" w:color="auto"/>
                            <w:bottom w:val="none" w:sz="0" w:space="0" w:color="auto"/>
                            <w:right w:val="none" w:sz="0" w:space="0" w:color="auto"/>
                          </w:divBdr>
                          <w:divsChild>
                            <w:div w:id="218830229">
                              <w:marLeft w:val="0"/>
                              <w:marRight w:val="0"/>
                              <w:marTop w:val="0"/>
                              <w:marBottom w:val="0"/>
                              <w:divBdr>
                                <w:top w:val="none" w:sz="0" w:space="0" w:color="auto"/>
                                <w:left w:val="none" w:sz="0" w:space="0" w:color="auto"/>
                                <w:bottom w:val="none" w:sz="0" w:space="0" w:color="auto"/>
                                <w:right w:val="none" w:sz="0" w:space="0" w:color="auto"/>
                              </w:divBdr>
                            </w:div>
                            <w:div w:id="600071274">
                              <w:marLeft w:val="0"/>
                              <w:marRight w:val="0"/>
                              <w:marTop w:val="0"/>
                              <w:marBottom w:val="0"/>
                              <w:divBdr>
                                <w:top w:val="none" w:sz="0" w:space="0" w:color="auto"/>
                                <w:left w:val="none" w:sz="0" w:space="0" w:color="auto"/>
                                <w:bottom w:val="none" w:sz="0" w:space="0" w:color="auto"/>
                                <w:right w:val="none" w:sz="0" w:space="0" w:color="auto"/>
                              </w:divBdr>
                              <w:divsChild>
                                <w:div w:id="495077051">
                                  <w:marLeft w:val="0"/>
                                  <w:marRight w:val="0"/>
                                  <w:marTop w:val="0"/>
                                  <w:marBottom w:val="0"/>
                                  <w:divBdr>
                                    <w:top w:val="none" w:sz="0" w:space="0" w:color="auto"/>
                                    <w:left w:val="none" w:sz="0" w:space="0" w:color="auto"/>
                                    <w:bottom w:val="none" w:sz="0" w:space="0" w:color="auto"/>
                                    <w:right w:val="none" w:sz="0" w:space="0" w:color="auto"/>
                                  </w:divBdr>
                                  <w:divsChild>
                                    <w:div w:id="1629555977">
                                      <w:marLeft w:val="0"/>
                                      <w:marRight w:val="0"/>
                                      <w:marTop w:val="0"/>
                                      <w:marBottom w:val="0"/>
                                      <w:divBdr>
                                        <w:top w:val="none" w:sz="0" w:space="0" w:color="auto"/>
                                        <w:left w:val="none" w:sz="0" w:space="0" w:color="auto"/>
                                        <w:bottom w:val="none" w:sz="0" w:space="0" w:color="auto"/>
                                        <w:right w:val="none" w:sz="0" w:space="0" w:color="auto"/>
                                      </w:divBdr>
                                      <w:divsChild>
                                        <w:div w:id="744498241">
                                          <w:marLeft w:val="0"/>
                                          <w:marRight w:val="0"/>
                                          <w:marTop w:val="0"/>
                                          <w:marBottom w:val="0"/>
                                          <w:divBdr>
                                            <w:top w:val="none" w:sz="0" w:space="0" w:color="auto"/>
                                            <w:left w:val="none" w:sz="0" w:space="0" w:color="auto"/>
                                            <w:bottom w:val="none" w:sz="0" w:space="0" w:color="auto"/>
                                            <w:right w:val="none" w:sz="0" w:space="0" w:color="auto"/>
                                          </w:divBdr>
                                          <w:divsChild>
                                            <w:div w:id="649286246">
                                              <w:marLeft w:val="0"/>
                                              <w:marRight w:val="0"/>
                                              <w:marTop w:val="0"/>
                                              <w:marBottom w:val="0"/>
                                              <w:divBdr>
                                                <w:top w:val="none" w:sz="0" w:space="0" w:color="auto"/>
                                                <w:left w:val="none" w:sz="0" w:space="0" w:color="auto"/>
                                                <w:bottom w:val="none" w:sz="0" w:space="0" w:color="auto"/>
                                                <w:right w:val="none" w:sz="0" w:space="0" w:color="auto"/>
                                              </w:divBdr>
                                              <w:divsChild>
                                                <w:div w:id="976034212">
                                                  <w:marLeft w:val="0"/>
                                                  <w:marRight w:val="0"/>
                                                  <w:marTop w:val="0"/>
                                                  <w:marBottom w:val="0"/>
                                                  <w:divBdr>
                                                    <w:top w:val="none" w:sz="0" w:space="0" w:color="auto"/>
                                                    <w:left w:val="none" w:sz="0" w:space="0" w:color="auto"/>
                                                    <w:bottom w:val="none" w:sz="0" w:space="0" w:color="auto"/>
                                                    <w:right w:val="none" w:sz="0" w:space="0" w:color="auto"/>
                                                  </w:divBdr>
                                                  <w:divsChild>
                                                    <w:div w:id="806780568">
                                                      <w:marLeft w:val="0"/>
                                                      <w:marRight w:val="0"/>
                                                      <w:marTop w:val="0"/>
                                                      <w:marBottom w:val="0"/>
                                                      <w:divBdr>
                                                        <w:top w:val="none" w:sz="0" w:space="0" w:color="auto"/>
                                                        <w:left w:val="none" w:sz="0" w:space="0" w:color="auto"/>
                                                        <w:bottom w:val="none" w:sz="0" w:space="0" w:color="auto"/>
                                                        <w:right w:val="none" w:sz="0" w:space="0" w:color="auto"/>
                                                      </w:divBdr>
                                                      <w:divsChild>
                                                        <w:div w:id="212927046">
                                                          <w:marLeft w:val="0"/>
                                                          <w:marRight w:val="0"/>
                                                          <w:marTop w:val="0"/>
                                                          <w:marBottom w:val="0"/>
                                                          <w:divBdr>
                                                            <w:top w:val="none" w:sz="0" w:space="0" w:color="auto"/>
                                                            <w:left w:val="none" w:sz="0" w:space="0" w:color="auto"/>
                                                            <w:bottom w:val="none" w:sz="0" w:space="0" w:color="auto"/>
                                                            <w:right w:val="none" w:sz="0" w:space="0" w:color="auto"/>
                                                          </w:divBdr>
                                                        </w:div>
                                                      </w:divsChild>
                                                    </w:div>
                                                    <w:div w:id="1301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024475">
      <w:bodyDiv w:val="1"/>
      <w:marLeft w:val="0"/>
      <w:marRight w:val="0"/>
      <w:marTop w:val="0"/>
      <w:marBottom w:val="0"/>
      <w:divBdr>
        <w:top w:val="none" w:sz="0" w:space="0" w:color="auto"/>
        <w:left w:val="none" w:sz="0" w:space="0" w:color="auto"/>
        <w:bottom w:val="none" w:sz="0" w:space="0" w:color="auto"/>
        <w:right w:val="none" w:sz="0" w:space="0" w:color="auto"/>
      </w:divBdr>
    </w:div>
    <w:div w:id="1323579848">
      <w:bodyDiv w:val="1"/>
      <w:marLeft w:val="0"/>
      <w:marRight w:val="0"/>
      <w:marTop w:val="0"/>
      <w:marBottom w:val="0"/>
      <w:divBdr>
        <w:top w:val="none" w:sz="0" w:space="0" w:color="auto"/>
        <w:left w:val="none" w:sz="0" w:space="0" w:color="auto"/>
        <w:bottom w:val="none" w:sz="0" w:space="0" w:color="auto"/>
        <w:right w:val="none" w:sz="0" w:space="0" w:color="auto"/>
      </w:divBdr>
      <w:divsChild>
        <w:div w:id="898856410">
          <w:marLeft w:val="547"/>
          <w:marRight w:val="0"/>
          <w:marTop w:val="0"/>
          <w:marBottom w:val="0"/>
          <w:divBdr>
            <w:top w:val="none" w:sz="0" w:space="0" w:color="auto"/>
            <w:left w:val="none" w:sz="0" w:space="0" w:color="auto"/>
            <w:bottom w:val="none" w:sz="0" w:space="0" w:color="auto"/>
            <w:right w:val="none" w:sz="0" w:space="0" w:color="auto"/>
          </w:divBdr>
        </w:div>
        <w:div w:id="294529669">
          <w:marLeft w:val="547"/>
          <w:marRight w:val="0"/>
          <w:marTop w:val="0"/>
          <w:marBottom w:val="0"/>
          <w:divBdr>
            <w:top w:val="none" w:sz="0" w:space="0" w:color="auto"/>
            <w:left w:val="none" w:sz="0" w:space="0" w:color="auto"/>
            <w:bottom w:val="none" w:sz="0" w:space="0" w:color="auto"/>
            <w:right w:val="none" w:sz="0" w:space="0" w:color="auto"/>
          </w:divBdr>
        </w:div>
      </w:divsChild>
    </w:div>
    <w:div w:id="1368213905">
      <w:bodyDiv w:val="1"/>
      <w:marLeft w:val="0"/>
      <w:marRight w:val="0"/>
      <w:marTop w:val="0"/>
      <w:marBottom w:val="0"/>
      <w:divBdr>
        <w:top w:val="none" w:sz="0" w:space="0" w:color="auto"/>
        <w:left w:val="none" w:sz="0" w:space="0" w:color="auto"/>
        <w:bottom w:val="none" w:sz="0" w:space="0" w:color="auto"/>
        <w:right w:val="none" w:sz="0" w:space="0" w:color="auto"/>
      </w:divBdr>
      <w:divsChild>
        <w:div w:id="595094644">
          <w:marLeft w:val="0"/>
          <w:marRight w:val="0"/>
          <w:marTop w:val="0"/>
          <w:marBottom w:val="0"/>
          <w:divBdr>
            <w:top w:val="none" w:sz="0" w:space="0" w:color="auto"/>
            <w:left w:val="none" w:sz="0" w:space="0" w:color="auto"/>
            <w:bottom w:val="none" w:sz="0" w:space="0" w:color="auto"/>
            <w:right w:val="none" w:sz="0" w:space="0" w:color="auto"/>
          </w:divBdr>
          <w:divsChild>
            <w:div w:id="298536379">
              <w:marLeft w:val="0"/>
              <w:marRight w:val="0"/>
              <w:marTop w:val="0"/>
              <w:marBottom w:val="0"/>
              <w:divBdr>
                <w:top w:val="none" w:sz="0" w:space="0" w:color="auto"/>
                <w:left w:val="none" w:sz="0" w:space="0" w:color="auto"/>
                <w:bottom w:val="none" w:sz="0" w:space="0" w:color="auto"/>
                <w:right w:val="none" w:sz="0" w:space="0" w:color="auto"/>
              </w:divBdr>
              <w:divsChild>
                <w:div w:id="726227574">
                  <w:marLeft w:val="0"/>
                  <w:marRight w:val="0"/>
                  <w:marTop w:val="0"/>
                  <w:marBottom w:val="0"/>
                  <w:divBdr>
                    <w:top w:val="none" w:sz="0" w:space="0" w:color="auto"/>
                    <w:left w:val="none" w:sz="0" w:space="0" w:color="auto"/>
                    <w:bottom w:val="none" w:sz="0" w:space="0" w:color="auto"/>
                    <w:right w:val="none" w:sz="0" w:space="0" w:color="auto"/>
                  </w:divBdr>
                  <w:divsChild>
                    <w:div w:id="279843472">
                      <w:marLeft w:val="0"/>
                      <w:marRight w:val="0"/>
                      <w:marTop w:val="0"/>
                      <w:marBottom w:val="0"/>
                      <w:divBdr>
                        <w:top w:val="none" w:sz="0" w:space="0" w:color="auto"/>
                        <w:left w:val="none" w:sz="0" w:space="0" w:color="auto"/>
                        <w:bottom w:val="none" w:sz="0" w:space="0" w:color="auto"/>
                        <w:right w:val="none" w:sz="0" w:space="0" w:color="auto"/>
                      </w:divBdr>
                      <w:divsChild>
                        <w:div w:id="1614095533">
                          <w:marLeft w:val="0"/>
                          <w:marRight w:val="0"/>
                          <w:marTop w:val="0"/>
                          <w:marBottom w:val="0"/>
                          <w:divBdr>
                            <w:top w:val="none" w:sz="0" w:space="0" w:color="auto"/>
                            <w:left w:val="none" w:sz="0" w:space="0" w:color="auto"/>
                            <w:bottom w:val="none" w:sz="0" w:space="0" w:color="auto"/>
                            <w:right w:val="none" w:sz="0" w:space="0" w:color="auto"/>
                          </w:divBdr>
                          <w:divsChild>
                            <w:div w:id="727610569">
                              <w:marLeft w:val="0"/>
                              <w:marRight w:val="0"/>
                              <w:marTop w:val="0"/>
                              <w:marBottom w:val="0"/>
                              <w:divBdr>
                                <w:top w:val="none" w:sz="0" w:space="0" w:color="auto"/>
                                <w:left w:val="none" w:sz="0" w:space="0" w:color="auto"/>
                                <w:bottom w:val="none" w:sz="0" w:space="0" w:color="auto"/>
                                <w:right w:val="none" w:sz="0" w:space="0" w:color="auto"/>
                              </w:divBdr>
                              <w:divsChild>
                                <w:div w:id="304092304">
                                  <w:marLeft w:val="0"/>
                                  <w:marRight w:val="0"/>
                                  <w:marTop w:val="0"/>
                                  <w:marBottom w:val="0"/>
                                  <w:divBdr>
                                    <w:top w:val="none" w:sz="0" w:space="0" w:color="auto"/>
                                    <w:left w:val="none" w:sz="0" w:space="0" w:color="auto"/>
                                    <w:bottom w:val="none" w:sz="0" w:space="0" w:color="auto"/>
                                    <w:right w:val="none" w:sz="0" w:space="0" w:color="auto"/>
                                  </w:divBdr>
                                </w:div>
                                <w:div w:id="741869977">
                                  <w:marLeft w:val="0"/>
                                  <w:marRight w:val="0"/>
                                  <w:marTop w:val="0"/>
                                  <w:marBottom w:val="0"/>
                                  <w:divBdr>
                                    <w:top w:val="none" w:sz="0" w:space="0" w:color="auto"/>
                                    <w:left w:val="none" w:sz="0" w:space="0" w:color="auto"/>
                                    <w:bottom w:val="none" w:sz="0" w:space="0" w:color="auto"/>
                                    <w:right w:val="none" w:sz="0" w:space="0" w:color="auto"/>
                                  </w:divBdr>
                                </w:div>
                                <w:div w:id="12742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650446">
      <w:bodyDiv w:val="1"/>
      <w:marLeft w:val="0"/>
      <w:marRight w:val="0"/>
      <w:marTop w:val="0"/>
      <w:marBottom w:val="0"/>
      <w:divBdr>
        <w:top w:val="none" w:sz="0" w:space="0" w:color="auto"/>
        <w:left w:val="none" w:sz="0" w:space="0" w:color="auto"/>
        <w:bottom w:val="none" w:sz="0" w:space="0" w:color="auto"/>
        <w:right w:val="none" w:sz="0" w:space="0" w:color="auto"/>
      </w:divBdr>
    </w:div>
    <w:div w:id="1564606663">
      <w:bodyDiv w:val="1"/>
      <w:marLeft w:val="0"/>
      <w:marRight w:val="0"/>
      <w:marTop w:val="0"/>
      <w:marBottom w:val="0"/>
      <w:divBdr>
        <w:top w:val="none" w:sz="0" w:space="0" w:color="auto"/>
        <w:left w:val="none" w:sz="0" w:space="0" w:color="auto"/>
        <w:bottom w:val="none" w:sz="0" w:space="0" w:color="auto"/>
        <w:right w:val="none" w:sz="0" w:space="0" w:color="auto"/>
      </w:divBdr>
      <w:divsChild>
        <w:div w:id="1284577374">
          <w:marLeft w:val="0"/>
          <w:marRight w:val="0"/>
          <w:marTop w:val="0"/>
          <w:marBottom w:val="0"/>
          <w:divBdr>
            <w:top w:val="none" w:sz="0" w:space="0" w:color="auto"/>
            <w:left w:val="none" w:sz="0" w:space="0" w:color="auto"/>
            <w:bottom w:val="none" w:sz="0" w:space="0" w:color="auto"/>
            <w:right w:val="none" w:sz="0" w:space="0" w:color="auto"/>
          </w:divBdr>
          <w:divsChild>
            <w:div w:id="1980719833">
              <w:marLeft w:val="0"/>
              <w:marRight w:val="0"/>
              <w:marTop w:val="0"/>
              <w:marBottom w:val="0"/>
              <w:divBdr>
                <w:top w:val="none" w:sz="0" w:space="0" w:color="auto"/>
                <w:left w:val="none" w:sz="0" w:space="0" w:color="auto"/>
                <w:bottom w:val="none" w:sz="0" w:space="0" w:color="auto"/>
                <w:right w:val="none" w:sz="0" w:space="0" w:color="auto"/>
              </w:divBdr>
              <w:divsChild>
                <w:div w:id="672336770">
                  <w:marLeft w:val="0"/>
                  <w:marRight w:val="0"/>
                  <w:marTop w:val="0"/>
                  <w:marBottom w:val="0"/>
                  <w:divBdr>
                    <w:top w:val="none" w:sz="0" w:space="0" w:color="auto"/>
                    <w:left w:val="none" w:sz="0" w:space="0" w:color="auto"/>
                    <w:bottom w:val="none" w:sz="0" w:space="0" w:color="auto"/>
                    <w:right w:val="none" w:sz="0" w:space="0" w:color="auto"/>
                  </w:divBdr>
                  <w:divsChild>
                    <w:div w:id="567031382">
                      <w:marLeft w:val="0"/>
                      <w:marRight w:val="0"/>
                      <w:marTop w:val="0"/>
                      <w:marBottom w:val="0"/>
                      <w:divBdr>
                        <w:top w:val="none" w:sz="0" w:space="0" w:color="auto"/>
                        <w:left w:val="none" w:sz="0" w:space="0" w:color="auto"/>
                        <w:bottom w:val="none" w:sz="0" w:space="0" w:color="auto"/>
                        <w:right w:val="none" w:sz="0" w:space="0" w:color="auto"/>
                      </w:divBdr>
                      <w:divsChild>
                        <w:div w:id="1061291660">
                          <w:marLeft w:val="0"/>
                          <w:marRight w:val="0"/>
                          <w:marTop w:val="0"/>
                          <w:marBottom w:val="0"/>
                          <w:divBdr>
                            <w:top w:val="none" w:sz="0" w:space="0" w:color="auto"/>
                            <w:left w:val="none" w:sz="0" w:space="0" w:color="auto"/>
                            <w:bottom w:val="none" w:sz="0" w:space="0" w:color="auto"/>
                            <w:right w:val="none" w:sz="0" w:space="0" w:color="auto"/>
                          </w:divBdr>
                          <w:divsChild>
                            <w:div w:id="1648821802">
                              <w:marLeft w:val="0"/>
                              <w:marRight w:val="0"/>
                              <w:marTop w:val="0"/>
                              <w:marBottom w:val="0"/>
                              <w:divBdr>
                                <w:top w:val="none" w:sz="0" w:space="0" w:color="auto"/>
                                <w:left w:val="none" w:sz="0" w:space="0" w:color="auto"/>
                                <w:bottom w:val="none" w:sz="0" w:space="0" w:color="auto"/>
                                <w:right w:val="none" w:sz="0" w:space="0" w:color="auto"/>
                              </w:divBdr>
                              <w:divsChild>
                                <w:div w:id="1673676976">
                                  <w:marLeft w:val="0"/>
                                  <w:marRight w:val="0"/>
                                  <w:marTop w:val="0"/>
                                  <w:marBottom w:val="0"/>
                                  <w:divBdr>
                                    <w:top w:val="none" w:sz="0" w:space="0" w:color="auto"/>
                                    <w:left w:val="none" w:sz="0" w:space="0" w:color="auto"/>
                                    <w:bottom w:val="none" w:sz="0" w:space="0" w:color="auto"/>
                                    <w:right w:val="none" w:sz="0" w:space="0" w:color="auto"/>
                                  </w:divBdr>
                                </w:div>
                              </w:divsChild>
                            </w:div>
                            <w:div w:id="1480808482">
                              <w:marLeft w:val="0"/>
                              <w:marRight w:val="0"/>
                              <w:marTop w:val="0"/>
                              <w:marBottom w:val="0"/>
                              <w:divBdr>
                                <w:top w:val="none" w:sz="0" w:space="0" w:color="auto"/>
                                <w:left w:val="none" w:sz="0" w:space="0" w:color="auto"/>
                                <w:bottom w:val="none" w:sz="0" w:space="0" w:color="auto"/>
                                <w:right w:val="none" w:sz="0" w:space="0" w:color="auto"/>
                              </w:divBdr>
                              <w:divsChild>
                                <w:div w:id="2076201415">
                                  <w:marLeft w:val="0"/>
                                  <w:marRight w:val="0"/>
                                  <w:marTop w:val="0"/>
                                  <w:marBottom w:val="0"/>
                                  <w:divBdr>
                                    <w:top w:val="none" w:sz="0" w:space="0" w:color="auto"/>
                                    <w:left w:val="none" w:sz="0" w:space="0" w:color="auto"/>
                                    <w:bottom w:val="none" w:sz="0" w:space="0" w:color="auto"/>
                                    <w:right w:val="none" w:sz="0" w:space="0" w:color="auto"/>
                                  </w:divBdr>
                                </w:div>
                                <w:div w:id="1336105419">
                                  <w:marLeft w:val="0"/>
                                  <w:marRight w:val="0"/>
                                  <w:marTop w:val="0"/>
                                  <w:marBottom w:val="0"/>
                                  <w:divBdr>
                                    <w:top w:val="none" w:sz="0" w:space="0" w:color="auto"/>
                                    <w:left w:val="none" w:sz="0" w:space="0" w:color="auto"/>
                                    <w:bottom w:val="none" w:sz="0" w:space="0" w:color="auto"/>
                                    <w:right w:val="none" w:sz="0" w:space="0" w:color="auto"/>
                                  </w:divBdr>
                                </w:div>
                                <w:div w:id="13767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04913">
      <w:bodyDiv w:val="1"/>
      <w:marLeft w:val="0"/>
      <w:marRight w:val="0"/>
      <w:marTop w:val="0"/>
      <w:marBottom w:val="0"/>
      <w:divBdr>
        <w:top w:val="none" w:sz="0" w:space="0" w:color="auto"/>
        <w:left w:val="none" w:sz="0" w:space="0" w:color="auto"/>
        <w:bottom w:val="none" w:sz="0" w:space="0" w:color="auto"/>
        <w:right w:val="none" w:sz="0" w:space="0" w:color="auto"/>
      </w:divBdr>
    </w:div>
    <w:div w:id="2076319684">
      <w:bodyDiv w:val="1"/>
      <w:marLeft w:val="0"/>
      <w:marRight w:val="0"/>
      <w:marTop w:val="0"/>
      <w:marBottom w:val="0"/>
      <w:divBdr>
        <w:top w:val="none" w:sz="0" w:space="0" w:color="auto"/>
        <w:left w:val="none" w:sz="0" w:space="0" w:color="auto"/>
        <w:bottom w:val="none" w:sz="0" w:space="0" w:color="auto"/>
        <w:right w:val="none" w:sz="0" w:space="0" w:color="auto"/>
      </w:divBdr>
      <w:divsChild>
        <w:div w:id="1812017495">
          <w:marLeft w:val="0"/>
          <w:marRight w:val="0"/>
          <w:marTop w:val="0"/>
          <w:marBottom w:val="0"/>
          <w:divBdr>
            <w:top w:val="none" w:sz="0" w:space="0" w:color="auto"/>
            <w:left w:val="none" w:sz="0" w:space="0" w:color="auto"/>
            <w:bottom w:val="none" w:sz="0" w:space="0" w:color="auto"/>
            <w:right w:val="none" w:sz="0" w:space="0" w:color="auto"/>
          </w:divBdr>
          <w:divsChild>
            <w:div w:id="325132603">
              <w:marLeft w:val="0"/>
              <w:marRight w:val="0"/>
              <w:marTop w:val="0"/>
              <w:marBottom w:val="0"/>
              <w:divBdr>
                <w:top w:val="none" w:sz="0" w:space="0" w:color="auto"/>
                <w:left w:val="none" w:sz="0" w:space="0" w:color="auto"/>
                <w:bottom w:val="none" w:sz="0" w:space="0" w:color="auto"/>
                <w:right w:val="none" w:sz="0" w:space="0" w:color="auto"/>
              </w:divBdr>
              <w:divsChild>
                <w:div w:id="99571415">
                  <w:marLeft w:val="0"/>
                  <w:marRight w:val="0"/>
                  <w:marTop w:val="0"/>
                  <w:marBottom w:val="0"/>
                  <w:divBdr>
                    <w:top w:val="none" w:sz="0" w:space="0" w:color="auto"/>
                    <w:left w:val="none" w:sz="0" w:space="0" w:color="auto"/>
                    <w:bottom w:val="none" w:sz="0" w:space="0" w:color="auto"/>
                    <w:right w:val="none" w:sz="0" w:space="0" w:color="auto"/>
                  </w:divBdr>
                  <w:divsChild>
                    <w:div w:id="434250484">
                      <w:marLeft w:val="0"/>
                      <w:marRight w:val="0"/>
                      <w:marTop w:val="0"/>
                      <w:marBottom w:val="0"/>
                      <w:divBdr>
                        <w:top w:val="none" w:sz="0" w:space="0" w:color="auto"/>
                        <w:left w:val="none" w:sz="0" w:space="0" w:color="auto"/>
                        <w:bottom w:val="none" w:sz="0" w:space="0" w:color="auto"/>
                        <w:right w:val="none" w:sz="0" w:space="0" w:color="auto"/>
                      </w:divBdr>
                      <w:divsChild>
                        <w:div w:id="727605355">
                          <w:marLeft w:val="0"/>
                          <w:marRight w:val="0"/>
                          <w:marTop w:val="0"/>
                          <w:marBottom w:val="0"/>
                          <w:divBdr>
                            <w:top w:val="none" w:sz="0" w:space="0" w:color="auto"/>
                            <w:left w:val="none" w:sz="0" w:space="0" w:color="auto"/>
                            <w:bottom w:val="none" w:sz="0" w:space="0" w:color="auto"/>
                            <w:right w:val="none" w:sz="0" w:space="0" w:color="auto"/>
                          </w:divBdr>
                          <w:divsChild>
                            <w:div w:id="1651710875">
                              <w:marLeft w:val="0"/>
                              <w:marRight w:val="0"/>
                              <w:marTop w:val="0"/>
                              <w:marBottom w:val="0"/>
                              <w:divBdr>
                                <w:top w:val="none" w:sz="0" w:space="0" w:color="auto"/>
                                <w:left w:val="none" w:sz="0" w:space="0" w:color="auto"/>
                                <w:bottom w:val="none" w:sz="0" w:space="0" w:color="auto"/>
                                <w:right w:val="none" w:sz="0" w:space="0" w:color="auto"/>
                              </w:divBdr>
                              <w:divsChild>
                                <w:div w:id="2053383567">
                                  <w:marLeft w:val="0"/>
                                  <w:marRight w:val="0"/>
                                  <w:marTop w:val="0"/>
                                  <w:marBottom w:val="0"/>
                                  <w:divBdr>
                                    <w:top w:val="none" w:sz="0" w:space="0" w:color="auto"/>
                                    <w:left w:val="none" w:sz="0" w:space="0" w:color="auto"/>
                                    <w:bottom w:val="none" w:sz="0" w:space="0" w:color="auto"/>
                                    <w:right w:val="none" w:sz="0" w:space="0" w:color="auto"/>
                                  </w:divBdr>
                                </w:div>
                                <w:div w:id="1788811012">
                                  <w:marLeft w:val="0"/>
                                  <w:marRight w:val="0"/>
                                  <w:marTop w:val="0"/>
                                  <w:marBottom w:val="0"/>
                                  <w:divBdr>
                                    <w:top w:val="none" w:sz="0" w:space="0" w:color="auto"/>
                                    <w:left w:val="none" w:sz="0" w:space="0" w:color="auto"/>
                                    <w:bottom w:val="none" w:sz="0" w:space="0" w:color="auto"/>
                                    <w:right w:val="none" w:sz="0" w:space="0" w:color="auto"/>
                                  </w:divBdr>
                                </w:div>
                                <w:div w:id="269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f-Franc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4F27-E23A-42E2-980A-6B907C5A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1265</Words>
  <Characters>6961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Crédit Agricole S.A</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LOTTIN Patricia</dc:creator>
  <cp:lastModifiedBy>CONVARD Francine</cp:lastModifiedBy>
  <cp:revision>16</cp:revision>
  <cp:lastPrinted>2019-07-23T13:54:00Z</cp:lastPrinted>
  <dcterms:created xsi:type="dcterms:W3CDTF">2021-06-11T12:31:00Z</dcterms:created>
  <dcterms:modified xsi:type="dcterms:W3CDTF">2021-07-16T12:18:00Z</dcterms:modified>
</cp:coreProperties>
</file>