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5819" w14:textId="77777777" w:rsidR="00AC424B" w:rsidRDefault="003D6B5A" w:rsidP="00AC424B">
      <w:r>
        <w:rPr>
          <w:noProof/>
          <w:lang w:val="en-GB" w:eastAsia="en-GB"/>
        </w:rPr>
        <w:drawing>
          <wp:anchor distT="0" distB="0" distL="0" distR="0" simplePos="0" relativeHeight="251658240" behindDoc="1" locked="0" layoutInCell="1" allowOverlap="1" wp14:anchorId="1A95204B" wp14:editId="66048CC0">
            <wp:simplePos x="0" y="0"/>
            <wp:positionH relativeFrom="page">
              <wp:posOffset>0</wp:posOffset>
            </wp:positionH>
            <wp:positionV relativeFrom="page">
              <wp:posOffset>14604</wp:posOffset>
            </wp:positionV>
            <wp:extent cx="7560310" cy="135699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2"/>
                    <a:stretch>
                      <a:fillRect/>
                    </a:stretch>
                  </pic:blipFill>
                  <pic:spPr>
                    <a:xfrm>
                      <a:off x="0" y="0"/>
                      <a:ext cx="7560310" cy="1356995"/>
                    </a:xfrm>
                    <a:prstGeom prst="rect">
                      <a:avLst/>
                    </a:prstGeom>
                    <a:ln w="12700">
                      <a:noFill/>
                      <a:miter lim="400000"/>
                    </a:ln>
                  </pic:spPr>
                </pic:pic>
              </a:graphicData>
            </a:graphic>
          </wp:anchor>
        </w:drawing>
      </w:r>
    </w:p>
    <w:p w14:paraId="3468786C" w14:textId="77777777" w:rsidR="00AC424B" w:rsidRDefault="00AC424B">
      <w:pPr>
        <w:pStyle w:val="Body"/>
        <w:spacing w:after="0" w:line="276" w:lineRule="auto"/>
        <w:jc w:val="center"/>
        <w:rPr>
          <w:rFonts w:ascii="Verdana" w:hAnsi="Verdana"/>
          <w:b/>
          <w:bCs/>
          <w:color w:val="262626"/>
          <w:sz w:val="20"/>
          <w:szCs w:val="20"/>
          <w:u w:color="262626"/>
        </w:rPr>
      </w:pPr>
    </w:p>
    <w:p w14:paraId="26E089B3" w14:textId="77777777" w:rsidR="00AC424B" w:rsidRPr="002E7A64" w:rsidRDefault="003D6B5A">
      <w:pPr>
        <w:pStyle w:val="Body"/>
        <w:spacing w:after="0" w:line="276" w:lineRule="auto"/>
        <w:jc w:val="center"/>
        <w:rPr>
          <w:rFonts w:ascii="Verdana" w:eastAsia="Verdana" w:hAnsi="Verdana" w:cs="Verdana"/>
          <w:b/>
          <w:bCs/>
          <w:color w:val="262626"/>
          <w:sz w:val="20"/>
          <w:szCs w:val="20"/>
          <w:u w:color="262626"/>
          <w:lang w:val="fr-FR"/>
        </w:rPr>
      </w:pPr>
      <w:r w:rsidRPr="002E7A64">
        <w:rPr>
          <w:rFonts w:ascii="Verdana" w:hAnsi="Verdana"/>
          <w:b/>
          <w:bCs/>
          <w:color w:val="262626"/>
          <w:sz w:val="20"/>
          <w:szCs w:val="20"/>
          <w:u w:color="262626"/>
          <w:lang w:val="fr-FR"/>
        </w:rPr>
        <w:t>Novacyt S.A.</w:t>
      </w:r>
    </w:p>
    <w:p w14:paraId="0F0F4FED" w14:textId="77777777" w:rsidR="00AC424B" w:rsidRPr="002E7A64" w:rsidRDefault="00AC424B">
      <w:pPr>
        <w:pStyle w:val="Body"/>
        <w:spacing w:after="0" w:line="276" w:lineRule="auto"/>
        <w:jc w:val="center"/>
        <w:rPr>
          <w:rFonts w:ascii="Verdana" w:eastAsia="Verdana" w:hAnsi="Verdana" w:cs="Verdana"/>
          <w:b/>
          <w:bCs/>
          <w:color w:val="262626"/>
          <w:sz w:val="20"/>
          <w:szCs w:val="20"/>
          <w:u w:color="262626"/>
          <w:lang w:val="fr-FR"/>
        </w:rPr>
      </w:pPr>
    </w:p>
    <w:p w14:paraId="5979FDE7" w14:textId="6BAC6FFB" w:rsidR="00AC424B" w:rsidRPr="002E7A64" w:rsidRDefault="00F70E68">
      <w:pPr>
        <w:pStyle w:val="Body"/>
        <w:spacing w:after="0" w:line="276" w:lineRule="auto"/>
        <w:jc w:val="center"/>
        <w:rPr>
          <w:rFonts w:ascii="Verdana" w:eastAsia="Verdana" w:hAnsi="Verdana" w:cs="Verdana"/>
          <w:b/>
          <w:bCs/>
          <w:color w:val="262626"/>
          <w:sz w:val="20"/>
          <w:szCs w:val="20"/>
          <w:u w:color="262626"/>
          <w:lang w:val="fr-FR"/>
        </w:rPr>
      </w:pPr>
      <w:r w:rsidRPr="002E7A64">
        <w:rPr>
          <w:rFonts w:ascii="Verdana" w:hAnsi="Verdana"/>
          <w:b/>
          <w:bCs/>
          <w:color w:val="262626"/>
          <w:sz w:val="20"/>
          <w:szCs w:val="20"/>
          <w:u w:color="262626"/>
          <w:lang w:val="fr-FR"/>
        </w:rPr>
        <w:t>(« Novacyt » ou la « Société » ou le « Groupe »)</w:t>
      </w:r>
    </w:p>
    <w:p w14:paraId="380E79B5" w14:textId="77777777" w:rsidR="00AC424B" w:rsidRPr="002E7A64" w:rsidRDefault="00AC424B" w:rsidP="00D2325D">
      <w:pPr>
        <w:pStyle w:val="Body"/>
        <w:spacing w:after="0" w:line="276" w:lineRule="auto"/>
        <w:jc w:val="center"/>
        <w:rPr>
          <w:rFonts w:ascii="Verdana" w:eastAsia="Verdana" w:hAnsi="Verdana" w:cs="Verdana"/>
          <w:b/>
          <w:bCs/>
          <w:color w:val="262626"/>
          <w:sz w:val="20"/>
          <w:szCs w:val="20"/>
          <w:u w:color="262626"/>
          <w:lang w:val="fr-FR"/>
        </w:rPr>
      </w:pPr>
    </w:p>
    <w:p w14:paraId="5DA46D2B" w14:textId="0317D5E5" w:rsidR="00412010" w:rsidRDefault="005E42AF" w:rsidP="00D2325D">
      <w:pPr>
        <w:jc w:val="center"/>
        <w:rPr>
          <w:rFonts w:ascii="Verdana" w:hAnsi="Verdana"/>
          <w:b/>
          <w:bCs/>
          <w:color w:val="E36406"/>
          <w:sz w:val="32"/>
          <w:szCs w:val="32"/>
          <w:u w:color="E36406"/>
          <w:lang w:val="fr-FR"/>
        </w:rPr>
      </w:pPr>
      <w:r w:rsidRPr="005E42AF">
        <w:rPr>
          <w:rFonts w:ascii="Verdana" w:hAnsi="Verdana"/>
          <w:b/>
          <w:bCs/>
          <w:color w:val="E36406"/>
          <w:sz w:val="32"/>
          <w:szCs w:val="32"/>
          <w:u w:color="E36406"/>
          <w:lang w:val="fr-FR"/>
        </w:rPr>
        <w:t>Avis sur les résultats de l'exercice 2021 et présentation aux investisseurs</w:t>
      </w:r>
    </w:p>
    <w:p w14:paraId="5470A0F3" w14:textId="77777777" w:rsidR="00D2325D" w:rsidRPr="002E7A64" w:rsidRDefault="00D2325D" w:rsidP="003E0AF7">
      <w:pPr>
        <w:rPr>
          <w:rFonts w:ascii="Verdana" w:hAnsi="Verdana"/>
          <w:b/>
          <w:bCs/>
          <w:i/>
          <w:iCs/>
          <w:color w:val="E36406"/>
          <w:sz w:val="26"/>
          <w:szCs w:val="26"/>
          <w:lang w:val="fr-FR"/>
        </w:rPr>
      </w:pPr>
    </w:p>
    <w:p w14:paraId="15E815F4" w14:textId="4A001ADB" w:rsidR="006C36C7" w:rsidRPr="006C36C7" w:rsidRDefault="006A5FAF" w:rsidP="006C36C7">
      <w:pPr>
        <w:jc w:val="both"/>
        <w:rPr>
          <w:rFonts w:ascii="Verdana" w:hAnsi="Verdana" w:cs="Arial"/>
          <w:color w:val="000000"/>
          <w:sz w:val="20"/>
          <w:lang w:val="fr-FR"/>
        </w:rPr>
      </w:pPr>
      <w:r w:rsidRPr="002E7A64">
        <w:rPr>
          <w:rFonts w:ascii="Verdana" w:hAnsi="Verdana"/>
          <w:b/>
          <w:bCs/>
          <w:sz w:val="20"/>
          <w:szCs w:val="20"/>
          <w:lang w:val="fr-FR"/>
        </w:rPr>
        <w:t xml:space="preserve">Paris, France et Camberley, Royaume-Uni – </w:t>
      </w:r>
      <w:r w:rsidR="007925B1">
        <w:rPr>
          <w:rFonts w:ascii="Verdana" w:hAnsi="Verdana"/>
          <w:b/>
          <w:bCs/>
          <w:sz w:val="20"/>
          <w:szCs w:val="20"/>
          <w:lang w:val="fr-FR"/>
        </w:rPr>
        <w:t>2</w:t>
      </w:r>
      <w:r w:rsidR="006C36C7">
        <w:rPr>
          <w:rFonts w:ascii="Verdana" w:hAnsi="Verdana"/>
          <w:b/>
          <w:bCs/>
          <w:sz w:val="20"/>
          <w:szCs w:val="20"/>
          <w:lang w:val="fr-FR"/>
        </w:rPr>
        <w:t>0</w:t>
      </w:r>
      <w:r w:rsidR="007925B1">
        <w:rPr>
          <w:rFonts w:ascii="Verdana" w:hAnsi="Verdana"/>
          <w:b/>
          <w:bCs/>
          <w:sz w:val="20"/>
          <w:szCs w:val="20"/>
          <w:lang w:val="fr-FR"/>
        </w:rPr>
        <w:t xml:space="preserve"> avril </w:t>
      </w:r>
      <w:r w:rsidR="001D2721">
        <w:rPr>
          <w:rFonts w:ascii="Verdana" w:hAnsi="Verdana"/>
          <w:b/>
          <w:bCs/>
          <w:sz w:val="20"/>
          <w:szCs w:val="20"/>
          <w:lang w:val="fr-FR"/>
        </w:rPr>
        <w:t>2022</w:t>
      </w:r>
      <w:r w:rsidRPr="002E7A64">
        <w:rPr>
          <w:rFonts w:ascii="Verdana" w:hAnsi="Verdana"/>
          <w:sz w:val="20"/>
          <w:szCs w:val="20"/>
          <w:lang w:val="fr-FR"/>
        </w:rPr>
        <w:t xml:space="preserve"> – Novacyt (EURONEXT GROWTH : ALNOV ; AIM : NCYT), spécialiste international du diagnostic clinique</w:t>
      </w:r>
      <w:r w:rsidRPr="002E7A64">
        <w:rPr>
          <w:rFonts w:ascii="Verdana" w:hAnsi="Verdana" w:cs="Arial"/>
          <w:color w:val="000000"/>
          <w:sz w:val="20"/>
          <w:lang w:val="fr-FR"/>
        </w:rPr>
        <w:t xml:space="preserve">, </w:t>
      </w:r>
      <w:r w:rsidR="006C36C7" w:rsidRPr="006C36C7">
        <w:rPr>
          <w:rFonts w:ascii="Verdana" w:hAnsi="Verdana" w:cs="Arial"/>
          <w:color w:val="000000"/>
          <w:sz w:val="20"/>
          <w:lang w:val="fr-FR"/>
        </w:rPr>
        <w:t xml:space="preserve">annonce qu'elle présentera ses résultats financiers </w:t>
      </w:r>
      <w:r w:rsidR="0065475C">
        <w:rPr>
          <w:rFonts w:ascii="Verdana" w:hAnsi="Verdana" w:cs="Arial"/>
          <w:color w:val="000000"/>
          <w:sz w:val="20"/>
          <w:lang w:val="fr-FR"/>
        </w:rPr>
        <w:t>audités</w:t>
      </w:r>
      <w:r w:rsidR="006C36C7" w:rsidRPr="006C36C7">
        <w:rPr>
          <w:rFonts w:ascii="Verdana" w:hAnsi="Verdana" w:cs="Arial"/>
          <w:color w:val="000000"/>
          <w:sz w:val="20"/>
          <w:lang w:val="fr-FR"/>
        </w:rPr>
        <w:t xml:space="preserve"> pour l'exercice clos le 31 décembre 2021 le jeudi 28 avril 2022.</w:t>
      </w:r>
    </w:p>
    <w:p w14:paraId="039EF169" w14:textId="77777777" w:rsidR="006C36C7" w:rsidRPr="006C36C7" w:rsidRDefault="006C36C7" w:rsidP="006C36C7">
      <w:pPr>
        <w:jc w:val="both"/>
        <w:rPr>
          <w:rFonts w:ascii="Verdana" w:hAnsi="Verdana" w:cs="Arial"/>
          <w:color w:val="000000"/>
          <w:sz w:val="20"/>
          <w:lang w:val="fr-FR"/>
        </w:rPr>
      </w:pPr>
    </w:p>
    <w:p w14:paraId="039FEC5D" w14:textId="1E819BA0" w:rsidR="006C36C7" w:rsidRPr="006C36C7" w:rsidRDefault="006C36C7" w:rsidP="006C36C7">
      <w:pPr>
        <w:jc w:val="both"/>
        <w:rPr>
          <w:rFonts w:ascii="Verdana" w:hAnsi="Verdana" w:cs="Arial"/>
          <w:b/>
          <w:bCs/>
          <w:color w:val="000000"/>
          <w:sz w:val="20"/>
          <w:lang w:val="fr-FR"/>
        </w:rPr>
      </w:pPr>
      <w:r>
        <w:rPr>
          <w:rFonts w:ascii="Verdana" w:hAnsi="Verdana" w:cs="Arial"/>
          <w:b/>
          <w:bCs/>
          <w:color w:val="000000"/>
          <w:sz w:val="20"/>
          <w:lang w:val="fr-FR"/>
        </w:rPr>
        <w:t>Conférence en ligne</w:t>
      </w:r>
      <w:r w:rsidRPr="006C36C7">
        <w:rPr>
          <w:rFonts w:ascii="Verdana" w:hAnsi="Verdana" w:cs="Arial"/>
          <w:b/>
          <w:bCs/>
          <w:color w:val="000000"/>
          <w:sz w:val="20"/>
          <w:lang w:val="fr-FR"/>
        </w:rPr>
        <w:t xml:space="preserve"> pour les investisseurs</w:t>
      </w:r>
    </w:p>
    <w:p w14:paraId="293B6D80" w14:textId="4BD3A8E9" w:rsidR="006C36C7" w:rsidRPr="006C36C7" w:rsidRDefault="006C36C7" w:rsidP="006C36C7">
      <w:pPr>
        <w:jc w:val="both"/>
        <w:rPr>
          <w:rFonts w:ascii="Verdana" w:hAnsi="Verdana" w:cs="Arial"/>
          <w:color w:val="000000"/>
          <w:sz w:val="20"/>
          <w:lang w:val="fr-FR"/>
        </w:rPr>
      </w:pPr>
      <w:r w:rsidRPr="006C36C7">
        <w:rPr>
          <w:rFonts w:ascii="Verdana" w:hAnsi="Verdana" w:cs="Arial"/>
          <w:color w:val="000000"/>
          <w:sz w:val="20"/>
          <w:lang w:val="fr-FR"/>
        </w:rPr>
        <w:t xml:space="preserve">Un séminaire en ligne destiné aux investisseurs et présenté par David </w:t>
      </w:r>
      <w:proofErr w:type="spellStart"/>
      <w:r w:rsidRPr="006C36C7">
        <w:rPr>
          <w:rFonts w:ascii="Verdana" w:hAnsi="Verdana" w:cs="Arial"/>
          <w:color w:val="000000"/>
          <w:sz w:val="20"/>
          <w:lang w:val="fr-FR"/>
        </w:rPr>
        <w:t>Allmond</w:t>
      </w:r>
      <w:proofErr w:type="spellEnd"/>
      <w:r w:rsidRPr="006C36C7">
        <w:rPr>
          <w:rFonts w:ascii="Verdana" w:hAnsi="Verdana" w:cs="Arial"/>
          <w:color w:val="000000"/>
          <w:sz w:val="20"/>
          <w:lang w:val="fr-FR"/>
        </w:rPr>
        <w:t xml:space="preserve">, </w:t>
      </w:r>
      <w:r>
        <w:rPr>
          <w:rFonts w:ascii="Verdana" w:hAnsi="Verdana" w:cs="Arial"/>
          <w:color w:val="000000"/>
          <w:sz w:val="20"/>
          <w:lang w:val="fr-FR"/>
        </w:rPr>
        <w:t>D</w:t>
      </w:r>
      <w:r w:rsidRPr="006C36C7">
        <w:rPr>
          <w:rFonts w:ascii="Verdana" w:hAnsi="Verdana" w:cs="Arial"/>
          <w:color w:val="000000"/>
          <w:sz w:val="20"/>
          <w:lang w:val="fr-FR"/>
        </w:rPr>
        <w:t xml:space="preserve">irecteur </w:t>
      </w:r>
      <w:r>
        <w:rPr>
          <w:rFonts w:ascii="Verdana" w:hAnsi="Verdana" w:cs="Arial"/>
          <w:color w:val="000000"/>
          <w:sz w:val="20"/>
          <w:lang w:val="fr-FR"/>
        </w:rPr>
        <w:t>G</w:t>
      </w:r>
      <w:r w:rsidRPr="006C36C7">
        <w:rPr>
          <w:rFonts w:ascii="Verdana" w:hAnsi="Verdana" w:cs="Arial"/>
          <w:color w:val="000000"/>
          <w:sz w:val="20"/>
          <w:lang w:val="fr-FR"/>
        </w:rPr>
        <w:t xml:space="preserve">énéral, et James McCarthy, </w:t>
      </w:r>
      <w:r>
        <w:rPr>
          <w:rFonts w:ascii="Verdana" w:hAnsi="Verdana" w:cs="Arial"/>
          <w:color w:val="000000"/>
          <w:sz w:val="20"/>
          <w:lang w:val="fr-FR"/>
        </w:rPr>
        <w:t>D</w:t>
      </w:r>
      <w:r w:rsidRPr="006C36C7">
        <w:rPr>
          <w:rFonts w:ascii="Verdana" w:hAnsi="Verdana" w:cs="Arial"/>
          <w:color w:val="000000"/>
          <w:sz w:val="20"/>
          <w:lang w:val="fr-FR"/>
        </w:rPr>
        <w:t xml:space="preserve">irecteur </w:t>
      </w:r>
      <w:r>
        <w:rPr>
          <w:rFonts w:ascii="Verdana" w:hAnsi="Verdana" w:cs="Arial"/>
          <w:color w:val="000000"/>
          <w:sz w:val="20"/>
          <w:lang w:val="fr-FR"/>
        </w:rPr>
        <w:t>F</w:t>
      </w:r>
      <w:r w:rsidRPr="006C36C7">
        <w:rPr>
          <w:rFonts w:ascii="Verdana" w:hAnsi="Verdana" w:cs="Arial"/>
          <w:color w:val="000000"/>
          <w:sz w:val="20"/>
          <w:lang w:val="fr-FR"/>
        </w:rPr>
        <w:t>inancier, aura lieu à 1</w:t>
      </w:r>
      <w:r>
        <w:rPr>
          <w:rFonts w:ascii="Verdana" w:hAnsi="Verdana" w:cs="Arial"/>
          <w:color w:val="000000"/>
          <w:sz w:val="20"/>
          <w:lang w:val="fr-FR"/>
        </w:rPr>
        <w:t>3</w:t>
      </w:r>
      <w:r w:rsidRPr="006C36C7">
        <w:rPr>
          <w:rFonts w:ascii="Verdana" w:hAnsi="Verdana" w:cs="Arial"/>
          <w:color w:val="000000"/>
          <w:sz w:val="20"/>
          <w:lang w:val="fr-FR"/>
        </w:rPr>
        <w:t xml:space="preserve"> heures </w:t>
      </w:r>
      <w:r>
        <w:rPr>
          <w:rFonts w:ascii="Verdana" w:hAnsi="Verdana" w:cs="Arial"/>
          <w:color w:val="000000"/>
          <w:sz w:val="20"/>
          <w:lang w:val="fr-FR"/>
        </w:rPr>
        <w:t>(heure de Paris)</w:t>
      </w:r>
      <w:r w:rsidRPr="006C36C7">
        <w:rPr>
          <w:rFonts w:ascii="Verdana" w:hAnsi="Verdana" w:cs="Arial"/>
          <w:color w:val="000000"/>
          <w:sz w:val="20"/>
          <w:lang w:val="fr-FR"/>
        </w:rPr>
        <w:t xml:space="preserve"> le jeudi 28 avril 2022.</w:t>
      </w:r>
    </w:p>
    <w:p w14:paraId="67E48670" w14:textId="77777777" w:rsidR="006C36C7" w:rsidRPr="006C36C7" w:rsidRDefault="006C36C7" w:rsidP="006C36C7">
      <w:pPr>
        <w:jc w:val="both"/>
        <w:rPr>
          <w:rFonts w:ascii="Verdana" w:hAnsi="Verdana" w:cs="Arial"/>
          <w:color w:val="000000"/>
          <w:sz w:val="20"/>
          <w:lang w:val="fr-FR"/>
        </w:rPr>
      </w:pPr>
    </w:p>
    <w:p w14:paraId="450666B5" w14:textId="0FACF06E" w:rsidR="006C36C7" w:rsidRPr="006C36C7" w:rsidRDefault="006C36C7" w:rsidP="006C36C7">
      <w:pPr>
        <w:jc w:val="both"/>
        <w:rPr>
          <w:rFonts w:ascii="Verdana" w:hAnsi="Verdana" w:cs="Arial"/>
          <w:color w:val="000000"/>
          <w:sz w:val="20"/>
          <w:lang w:val="fr-FR"/>
        </w:rPr>
      </w:pPr>
      <w:r w:rsidRPr="006C36C7">
        <w:rPr>
          <w:rFonts w:ascii="Verdana" w:hAnsi="Verdana" w:cs="Arial"/>
          <w:color w:val="000000"/>
          <w:sz w:val="20"/>
          <w:lang w:val="fr-FR"/>
        </w:rPr>
        <w:t>L</w:t>
      </w:r>
      <w:r>
        <w:rPr>
          <w:rFonts w:ascii="Verdana" w:hAnsi="Verdana" w:cs="Arial"/>
          <w:color w:val="000000"/>
          <w:sz w:val="20"/>
          <w:lang w:val="fr-FR"/>
        </w:rPr>
        <w:t>a</w:t>
      </w:r>
      <w:r w:rsidRPr="006C36C7">
        <w:rPr>
          <w:rFonts w:ascii="Verdana" w:hAnsi="Verdana" w:cs="Arial"/>
          <w:color w:val="000000"/>
          <w:sz w:val="20"/>
          <w:lang w:val="fr-FR"/>
        </w:rPr>
        <w:t xml:space="preserve"> </w:t>
      </w:r>
      <w:r>
        <w:rPr>
          <w:rFonts w:ascii="Verdana" w:hAnsi="Verdana" w:cs="Arial"/>
          <w:color w:val="000000"/>
          <w:sz w:val="20"/>
          <w:lang w:val="fr-FR"/>
        </w:rPr>
        <w:t>conférence</w:t>
      </w:r>
      <w:r w:rsidRPr="006C36C7">
        <w:rPr>
          <w:rFonts w:ascii="Verdana" w:hAnsi="Verdana" w:cs="Arial"/>
          <w:color w:val="000000"/>
          <w:sz w:val="20"/>
          <w:lang w:val="fr-FR"/>
        </w:rPr>
        <w:t xml:space="preserve"> est ouvert</w:t>
      </w:r>
      <w:r>
        <w:rPr>
          <w:rFonts w:ascii="Verdana" w:hAnsi="Verdana" w:cs="Arial"/>
          <w:color w:val="000000"/>
          <w:sz w:val="20"/>
          <w:lang w:val="fr-FR"/>
        </w:rPr>
        <w:t>e</w:t>
      </w:r>
      <w:r w:rsidRPr="006C36C7">
        <w:rPr>
          <w:rFonts w:ascii="Verdana" w:hAnsi="Verdana" w:cs="Arial"/>
          <w:color w:val="000000"/>
          <w:sz w:val="20"/>
          <w:lang w:val="fr-FR"/>
        </w:rPr>
        <w:t xml:space="preserve"> à tous les investisseurs </w:t>
      </w:r>
      <w:r>
        <w:rPr>
          <w:rFonts w:ascii="Verdana" w:hAnsi="Verdana" w:cs="Arial"/>
          <w:color w:val="000000"/>
          <w:sz w:val="20"/>
          <w:lang w:val="fr-FR"/>
        </w:rPr>
        <w:t>actuels</w:t>
      </w:r>
      <w:r w:rsidRPr="006C36C7">
        <w:rPr>
          <w:rFonts w:ascii="Verdana" w:hAnsi="Verdana" w:cs="Arial"/>
          <w:color w:val="000000"/>
          <w:sz w:val="20"/>
          <w:lang w:val="fr-FR"/>
        </w:rPr>
        <w:t xml:space="preserve"> et potentiels et consistera en une présentation suivie d'une session de questions-réponses, organisée sur la plateforme Investor </w:t>
      </w:r>
      <w:proofErr w:type="spellStart"/>
      <w:r w:rsidRPr="006C36C7">
        <w:rPr>
          <w:rFonts w:ascii="Verdana" w:hAnsi="Verdana" w:cs="Arial"/>
          <w:color w:val="000000"/>
          <w:sz w:val="20"/>
          <w:lang w:val="fr-FR"/>
        </w:rPr>
        <w:t>Meet</w:t>
      </w:r>
      <w:proofErr w:type="spellEnd"/>
      <w:r w:rsidRPr="006C36C7">
        <w:rPr>
          <w:rFonts w:ascii="Verdana" w:hAnsi="Verdana" w:cs="Arial"/>
          <w:color w:val="000000"/>
          <w:sz w:val="20"/>
          <w:lang w:val="fr-FR"/>
        </w:rPr>
        <w:t xml:space="preserve"> </w:t>
      </w:r>
      <w:proofErr w:type="spellStart"/>
      <w:r w:rsidRPr="006C36C7">
        <w:rPr>
          <w:rFonts w:ascii="Verdana" w:hAnsi="Verdana" w:cs="Arial"/>
          <w:color w:val="000000"/>
          <w:sz w:val="20"/>
          <w:lang w:val="fr-FR"/>
        </w:rPr>
        <w:t>Company</w:t>
      </w:r>
      <w:proofErr w:type="spellEnd"/>
      <w:r w:rsidRPr="006C36C7">
        <w:rPr>
          <w:rFonts w:ascii="Verdana" w:hAnsi="Verdana" w:cs="Arial"/>
          <w:color w:val="000000"/>
          <w:sz w:val="20"/>
          <w:lang w:val="fr-FR"/>
        </w:rPr>
        <w:t xml:space="preserve">. Les questions peuvent être soumises avant l'événement via votre tableau de bord Investor </w:t>
      </w:r>
      <w:proofErr w:type="spellStart"/>
      <w:r w:rsidRPr="006C36C7">
        <w:rPr>
          <w:rFonts w:ascii="Verdana" w:hAnsi="Verdana" w:cs="Arial"/>
          <w:color w:val="000000"/>
          <w:sz w:val="20"/>
          <w:lang w:val="fr-FR"/>
        </w:rPr>
        <w:t>Meet</w:t>
      </w:r>
      <w:proofErr w:type="spellEnd"/>
      <w:r w:rsidRPr="006C36C7">
        <w:rPr>
          <w:rFonts w:ascii="Verdana" w:hAnsi="Verdana" w:cs="Arial"/>
          <w:color w:val="000000"/>
          <w:sz w:val="20"/>
          <w:lang w:val="fr-FR"/>
        </w:rPr>
        <w:t xml:space="preserve"> </w:t>
      </w:r>
      <w:proofErr w:type="spellStart"/>
      <w:r w:rsidRPr="006C36C7">
        <w:rPr>
          <w:rFonts w:ascii="Verdana" w:hAnsi="Verdana" w:cs="Arial"/>
          <w:color w:val="000000"/>
          <w:sz w:val="20"/>
          <w:lang w:val="fr-FR"/>
        </w:rPr>
        <w:t>Company</w:t>
      </w:r>
      <w:proofErr w:type="spellEnd"/>
      <w:r w:rsidRPr="006C36C7">
        <w:rPr>
          <w:rFonts w:ascii="Verdana" w:hAnsi="Verdana" w:cs="Arial"/>
          <w:color w:val="000000"/>
          <w:sz w:val="20"/>
          <w:lang w:val="fr-FR"/>
        </w:rPr>
        <w:t xml:space="preserve"> jusqu'à 9 heures la veille de la réunion ou à tout moment pendant la présentation en direct. Un sous-titrage automatique en français sera disponible tout au long de la présentation.</w:t>
      </w:r>
    </w:p>
    <w:p w14:paraId="219EF670" w14:textId="77777777" w:rsidR="006C36C7" w:rsidRPr="006C36C7" w:rsidRDefault="006C36C7" w:rsidP="006C36C7">
      <w:pPr>
        <w:jc w:val="both"/>
        <w:rPr>
          <w:rFonts w:ascii="Verdana" w:hAnsi="Verdana" w:cs="Arial"/>
          <w:color w:val="000000"/>
          <w:sz w:val="20"/>
          <w:lang w:val="fr-FR"/>
        </w:rPr>
      </w:pPr>
    </w:p>
    <w:p w14:paraId="6A60E181" w14:textId="77777777" w:rsidR="006C36C7" w:rsidRPr="006C36C7" w:rsidRDefault="006C36C7" w:rsidP="006C36C7">
      <w:pPr>
        <w:jc w:val="both"/>
        <w:rPr>
          <w:rFonts w:ascii="Verdana" w:hAnsi="Verdana" w:cs="Arial"/>
          <w:color w:val="000000"/>
          <w:sz w:val="20"/>
          <w:lang w:val="fr-FR"/>
        </w:rPr>
      </w:pPr>
      <w:r w:rsidRPr="006C36C7">
        <w:rPr>
          <w:rFonts w:ascii="Verdana" w:hAnsi="Verdana" w:cs="Arial"/>
          <w:color w:val="000000"/>
          <w:sz w:val="20"/>
          <w:lang w:val="fr-FR"/>
        </w:rPr>
        <w:t xml:space="preserve">Les investisseurs peuvent s'inscrire gratuitement à Investor </w:t>
      </w:r>
      <w:proofErr w:type="spellStart"/>
      <w:r w:rsidRPr="006C36C7">
        <w:rPr>
          <w:rFonts w:ascii="Verdana" w:hAnsi="Verdana" w:cs="Arial"/>
          <w:color w:val="000000"/>
          <w:sz w:val="20"/>
          <w:lang w:val="fr-FR"/>
        </w:rPr>
        <w:t>Meet</w:t>
      </w:r>
      <w:proofErr w:type="spellEnd"/>
      <w:r w:rsidRPr="006C36C7">
        <w:rPr>
          <w:rFonts w:ascii="Verdana" w:hAnsi="Verdana" w:cs="Arial"/>
          <w:color w:val="000000"/>
          <w:sz w:val="20"/>
          <w:lang w:val="fr-FR"/>
        </w:rPr>
        <w:t xml:space="preserve"> </w:t>
      </w:r>
      <w:proofErr w:type="spellStart"/>
      <w:r w:rsidRPr="006C36C7">
        <w:rPr>
          <w:rFonts w:ascii="Verdana" w:hAnsi="Verdana" w:cs="Arial"/>
          <w:color w:val="000000"/>
          <w:sz w:val="20"/>
          <w:lang w:val="fr-FR"/>
        </w:rPr>
        <w:t>Company</w:t>
      </w:r>
      <w:proofErr w:type="spellEnd"/>
      <w:r w:rsidRPr="006C36C7">
        <w:rPr>
          <w:rFonts w:ascii="Verdana" w:hAnsi="Verdana" w:cs="Arial"/>
          <w:color w:val="000000"/>
          <w:sz w:val="20"/>
          <w:lang w:val="fr-FR"/>
        </w:rPr>
        <w:t xml:space="preserve"> et ajouter de rencontrer NOVACYT S.A. via :</w:t>
      </w:r>
    </w:p>
    <w:p w14:paraId="21B80242" w14:textId="77777777" w:rsidR="006C36C7" w:rsidRPr="006C36C7" w:rsidRDefault="006C36C7" w:rsidP="006C36C7">
      <w:pPr>
        <w:jc w:val="both"/>
        <w:rPr>
          <w:rFonts w:ascii="Verdana" w:hAnsi="Verdana" w:cs="Arial"/>
          <w:color w:val="000000"/>
          <w:sz w:val="20"/>
          <w:lang w:val="fr-FR"/>
        </w:rPr>
      </w:pPr>
    </w:p>
    <w:p w14:paraId="2B3B6323" w14:textId="0B1E0091" w:rsidR="006C36C7" w:rsidRPr="006C36C7" w:rsidRDefault="007A64F5" w:rsidP="006C36C7">
      <w:pPr>
        <w:jc w:val="both"/>
        <w:rPr>
          <w:rFonts w:ascii="Verdana" w:hAnsi="Verdana" w:cs="Arial"/>
          <w:color w:val="0070C0"/>
          <w:sz w:val="20"/>
          <w:lang w:val="fr-FR"/>
        </w:rPr>
      </w:pPr>
      <w:hyperlink r:id="rId13" w:history="1">
        <w:r w:rsidR="006C36C7" w:rsidRPr="006C36C7">
          <w:rPr>
            <w:rStyle w:val="Hyperlink"/>
            <w:rFonts w:ascii="Verdana" w:hAnsi="Verdana" w:cs="Arial"/>
            <w:color w:val="0070C0"/>
            <w:sz w:val="20"/>
            <w:lang w:val="fr-FR"/>
          </w:rPr>
          <w:t>https://www.investormeetcompany.com/novacyt-sa/register-investor</w:t>
        </w:r>
      </w:hyperlink>
      <w:r w:rsidR="006C36C7" w:rsidRPr="006C36C7">
        <w:rPr>
          <w:rFonts w:ascii="Verdana" w:hAnsi="Verdana" w:cs="Arial"/>
          <w:color w:val="0070C0"/>
          <w:sz w:val="20"/>
          <w:lang w:val="fr-FR"/>
        </w:rPr>
        <w:t xml:space="preserve">  </w:t>
      </w:r>
    </w:p>
    <w:p w14:paraId="2057024B" w14:textId="77777777" w:rsidR="006C36C7" w:rsidRPr="006C36C7" w:rsidRDefault="006C36C7" w:rsidP="006C36C7">
      <w:pPr>
        <w:jc w:val="both"/>
        <w:rPr>
          <w:rFonts w:ascii="Verdana" w:hAnsi="Verdana" w:cs="Arial"/>
          <w:color w:val="000000"/>
          <w:sz w:val="20"/>
          <w:lang w:val="fr-FR"/>
        </w:rPr>
      </w:pPr>
    </w:p>
    <w:p w14:paraId="44FFC326" w14:textId="77777777" w:rsidR="006C36C7" w:rsidRPr="006C36C7" w:rsidRDefault="006C36C7" w:rsidP="006C36C7">
      <w:pPr>
        <w:jc w:val="both"/>
        <w:rPr>
          <w:rFonts w:ascii="Verdana" w:hAnsi="Verdana" w:cs="Arial"/>
          <w:color w:val="000000"/>
          <w:sz w:val="20"/>
          <w:lang w:val="fr-FR"/>
        </w:rPr>
      </w:pPr>
      <w:r w:rsidRPr="006C36C7">
        <w:rPr>
          <w:rFonts w:ascii="Verdana" w:hAnsi="Verdana" w:cs="Arial"/>
          <w:color w:val="000000"/>
          <w:sz w:val="20"/>
          <w:lang w:val="fr-FR"/>
        </w:rPr>
        <w:t xml:space="preserve">Les investisseurs qui suivent déjà NOVACYT S.A. sur la plateforme Investor </w:t>
      </w:r>
      <w:proofErr w:type="spellStart"/>
      <w:r w:rsidRPr="006C36C7">
        <w:rPr>
          <w:rFonts w:ascii="Verdana" w:hAnsi="Verdana" w:cs="Arial"/>
          <w:color w:val="000000"/>
          <w:sz w:val="20"/>
          <w:lang w:val="fr-FR"/>
        </w:rPr>
        <w:t>Meet</w:t>
      </w:r>
      <w:proofErr w:type="spellEnd"/>
      <w:r w:rsidRPr="006C36C7">
        <w:rPr>
          <w:rFonts w:ascii="Verdana" w:hAnsi="Verdana" w:cs="Arial"/>
          <w:color w:val="000000"/>
          <w:sz w:val="20"/>
          <w:lang w:val="fr-FR"/>
        </w:rPr>
        <w:t xml:space="preserve"> </w:t>
      </w:r>
      <w:proofErr w:type="spellStart"/>
      <w:r w:rsidRPr="006C36C7">
        <w:rPr>
          <w:rFonts w:ascii="Verdana" w:hAnsi="Verdana" w:cs="Arial"/>
          <w:color w:val="000000"/>
          <w:sz w:val="20"/>
          <w:lang w:val="fr-FR"/>
        </w:rPr>
        <w:t>Company</w:t>
      </w:r>
      <w:proofErr w:type="spellEnd"/>
      <w:r w:rsidRPr="006C36C7">
        <w:rPr>
          <w:rFonts w:ascii="Verdana" w:hAnsi="Verdana" w:cs="Arial"/>
          <w:color w:val="000000"/>
          <w:sz w:val="20"/>
          <w:lang w:val="fr-FR"/>
        </w:rPr>
        <w:t xml:space="preserve"> seront automatiquement invités.</w:t>
      </w:r>
    </w:p>
    <w:p w14:paraId="22EE62B9" w14:textId="77777777" w:rsidR="006C36C7" w:rsidRPr="006C36C7" w:rsidRDefault="006C36C7" w:rsidP="006C36C7">
      <w:pPr>
        <w:jc w:val="both"/>
        <w:rPr>
          <w:rFonts w:ascii="Verdana" w:hAnsi="Verdana" w:cs="Arial"/>
          <w:color w:val="000000"/>
          <w:sz w:val="20"/>
          <w:lang w:val="fr-FR"/>
        </w:rPr>
      </w:pPr>
    </w:p>
    <w:p w14:paraId="2E4E057C" w14:textId="77777777" w:rsidR="006C36C7" w:rsidRPr="006C36C7" w:rsidRDefault="006C36C7" w:rsidP="006C36C7">
      <w:pPr>
        <w:jc w:val="both"/>
        <w:rPr>
          <w:rFonts w:ascii="Verdana" w:hAnsi="Verdana" w:cs="Arial"/>
          <w:color w:val="000000"/>
          <w:sz w:val="20"/>
          <w:lang w:val="fr-FR"/>
        </w:rPr>
      </w:pPr>
    </w:p>
    <w:p w14:paraId="27A14DF6" w14:textId="77777777" w:rsidR="00825C39" w:rsidRPr="002E7A64" w:rsidRDefault="00825C39">
      <w:pPr>
        <w:rPr>
          <w:rStyle w:val="q"/>
          <w:rFonts w:cs="Arial"/>
          <w:b/>
          <w:bCs/>
          <w:color w:val="16202C"/>
          <w:lang w:val="fr-FR"/>
        </w:rPr>
      </w:pPr>
    </w:p>
    <w:p w14:paraId="31E2C488" w14:textId="17289D8D" w:rsidR="00AC424B" w:rsidRDefault="003D6B5A">
      <w:pPr>
        <w:pStyle w:val="Body"/>
        <w:spacing w:after="0" w:line="240" w:lineRule="auto"/>
        <w:jc w:val="center"/>
        <w:rPr>
          <w:rFonts w:ascii="Verdana" w:eastAsia="Verdana" w:hAnsi="Verdana" w:cs="Verdana"/>
          <w:b/>
          <w:bCs/>
          <w:color w:val="E36406"/>
          <w:sz w:val="20"/>
          <w:szCs w:val="20"/>
          <w:u w:color="E36406"/>
        </w:rPr>
      </w:pPr>
      <w:r w:rsidRPr="00375481">
        <w:rPr>
          <w:rFonts w:ascii="Verdana" w:hAnsi="Verdana"/>
          <w:b/>
          <w:bCs/>
          <w:color w:val="E36406"/>
          <w:sz w:val="20"/>
          <w:szCs w:val="20"/>
          <w:u w:color="E36406"/>
          <w:lang w:val="en-US"/>
        </w:rPr>
        <w:t xml:space="preserve">- </w:t>
      </w:r>
      <w:r w:rsidR="00F70E68">
        <w:rPr>
          <w:rFonts w:ascii="Verdana" w:hAnsi="Verdana"/>
          <w:b/>
          <w:bCs/>
          <w:color w:val="E36406"/>
          <w:sz w:val="20"/>
          <w:szCs w:val="20"/>
          <w:u w:color="E36406"/>
          <w:lang w:val="en-US"/>
        </w:rPr>
        <w:t>Fin</w:t>
      </w:r>
      <w:r w:rsidRPr="00375481">
        <w:rPr>
          <w:rFonts w:ascii="Verdana" w:hAnsi="Verdana"/>
          <w:b/>
          <w:bCs/>
          <w:color w:val="E36406"/>
          <w:sz w:val="20"/>
          <w:szCs w:val="20"/>
          <w:u w:color="E36406"/>
          <w:lang w:val="en-US"/>
        </w:rPr>
        <w:t xml:space="preserve"> -</w:t>
      </w:r>
    </w:p>
    <w:p w14:paraId="639A7397" w14:textId="3756F279" w:rsidR="00AC424B" w:rsidRDefault="00AC424B">
      <w:pPr>
        <w:pStyle w:val="bb"/>
        <w:spacing w:before="0" w:after="0"/>
        <w:jc w:val="both"/>
        <w:rPr>
          <w:rFonts w:ascii="Verdana" w:eastAsia="Verdana" w:hAnsi="Verdana" w:cs="Verdana"/>
          <w:b/>
          <w:bCs/>
          <w:color w:val="262626"/>
          <w:sz w:val="20"/>
          <w:szCs w:val="20"/>
          <w:u w:color="262626"/>
        </w:rPr>
      </w:pPr>
    </w:p>
    <w:p w14:paraId="1DA0CA4D" w14:textId="3C7DA43F" w:rsidR="007C288D" w:rsidRDefault="007C288D">
      <w:pPr>
        <w:pStyle w:val="bb"/>
        <w:spacing w:before="0" w:after="0"/>
        <w:jc w:val="both"/>
        <w:rPr>
          <w:rFonts w:ascii="Verdana" w:eastAsia="Verdana" w:hAnsi="Verdana" w:cs="Verdana"/>
          <w:b/>
          <w:bCs/>
          <w:color w:val="262626"/>
          <w:sz w:val="20"/>
          <w:szCs w:val="20"/>
          <w:u w:color="262626"/>
        </w:rPr>
      </w:pPr>
    </w:p>
    <w:p w14:paraId="3B12C82C" w14:textId="77777777" w:rsidR="007C288D" w:rsidRDefault="007C288D">
      <w:pPr>
        <w:pStyle w:val="bb"/>
        <w:spacing w:before="0" w:after="0"/>
        <w:jc w:val="both"/>
        <w:rPr>
          <w:rFonts w:ascii="Verdana" w:eastAsia="Verdana" w:hAnsi="Verdana" w:cs="Verdana"/>
          <w:b/>
          <w:bCs/>
          <w:color w:val="262626"/>
          <w:sz w:val="20"/>
          <w:szCs w:val="20"/>
          <w:u w:color="262626"/>
        </w:rPr>
      </w:pPr>
    </w:p>
    <w:p w14:paraId="123DB3E7" w14:textId="77777777" w:rsidR="006A5FAF" w:rsidRPr="008466AD" w:rsidRDefault="006A5FAF" w:rsidP="006A5FAF">
      <w:pPr>
        <w:jc w:val="both"/>
        <w:outlineLvl w:val="0"/>
        <w:rPr>
          <w:rFonts w:ascii="Verdana" w:hAnsi="Verdana" w:cs="Arial"/>
          <w:b/>
          <w:bCs/>
          <w:sz w:val="20"/>
          <w:szCs w:val="20"/>
          <w:u w:val="single"/>
        </w:rPr>
      </w:pPr>
      <w:r w:rsidRPr="008466AD">
        <w:rPr>
          <w:rFonts w:ascii="Verdana" w:hAnsi="Verdana" w:cs="Arial"/>
          <w:b/>
          <w:bCs/>
          <w:sz w:val="20"/>
          <w:szCs w:val="20"/>
          <w:u w:val="single"/>
        </w:rPr>
        <w:t>Contacts</w:t>
      </w:r>
    </w:p>
    <w:p w14:paraId="642B5253" w14:textId="77777777" w:rsidR="006A5FAF" w:rsidRPr="008466AD" w:rsidRDefault="006A5FAF" w:rsidP="006A5FAF">
      <w:pPr>
        <w:jc w:val="both"/>
        <w:outlineLvl w:val="0"/>
        <w:rPr>
          <w:rFonts w:ascii="Verdana" w:hAnsi="Verdana" w:cs="Arial"/>
          <w:b/>
          <w:bCs/>
          <w:sz w:val="20"/>
          <w:szCs w:val="20"/>
        </w:rPr>
      </w:pPr>
      <w:r w:rsidRPr="008466AD">
        <w:rPr>
          <w:rFonts w:ascii="Verdana" w:hAnsi="Verdana" w:cs="Arial"/>
          <w:b/>
          <w:bCs/>
          <w:sz w:val="20"/>
          <w:szCs w:val="20"/>
        </w:rPr>
        <w:t>Novacyt SA</w:t>
      </w:r>
    </w:p>
    <w:p w14:paraId="1EE8CBF9" w14:textId="77777777" w:rsidR="001D2721" w:rsidRPr="009A1BEE" w:rsidRDefault="001D2721" w:rsidP="001D2721">
      <w:pPr>
        <w:spacing w:line="276" w:lineRule="auto"/>
        <w:contextualSpacing/>
        <w:jc w:val="both"/>
        <w:outlineLvl w:val="0"/>
        <w:rPr>
          <w:rFonts w:ascii="Verdana" w:hAnsi="Verdana" w:cs="Arial"/>
          <w:sz w:val="20"/>
          <w:szCs w:val="20"/>
        </w:rPr>
      </w:pPr>
      <w:r>
        <w:rPr>
          <w:rFonts w:ascii="Verdana" w:hAnsi="Verdana" w:cs="Arial"/>
          <w:sz w:val="20"/>
          <w:szCs w:val="20"/>
        </w:rPr>
        <w:t>David Allmond</w:t>
      </w:r>
      <w:r w:rsidRPr="009A1BEE">
        <w:rPr>
          <w:rFonts w:ascii="Verdana" w:hAnsi="Verdana" w:cs="Arial"/>
          <w:sz w:val="20"/>
          <w:szCs w:val="20"/>
        </w:rPr>
        <w:t>, Chief Executive Officer</w:t>
      </w:r>
    </w:p>
    <w:p w14:paraId="63E5CC99" w14:textId="77777777" w:rsidR="001D2721" w:rsidRPr="009A1BEE" w:rsidRDefault="001D2721" w:rsidP="001D2721">
      <w:pPr>
        <w:spacing w:line="276" w:lineRule="auto"/>
        <w:contextualSpacing/>
        <w:jc w:val="both"/>
        <w:rPr>
          <w:rFonts w:ascii="Verdana" w:hAnsi="Verdana" w:cs="Arial"/>
          <w:sz w:val="20"/>
          <w:szCs w:val="20"/>
        </w:rPr>
      </w:pPr>
      <w:r w:rsidRPr="009A1BEE">
        <w:rPr>
          <w:rFonts w:ascii="Verdana" w:hAnsi="Verdana" w:cs="Arial"/>
          <w:sz w:val="20"/>
          <w:szCs w:val="20"/>
        </w:rPr>
        <w:t>James McCarthy, Chief Financial Officer</w:t>
      </w:r>
    </w:p>
    <w:p w14:paraId="01E6EBD1" w14:textId="77777777" w:rsidR="001D2721" w:rsidRPr="009A1BEE" w:rsidRDefault="001D2721" w:rsidP="001D2721">
      <w:pPr>
        <w:spacing w:line="276" w:lineRule="auto"/>
        <w:contextualSpacing/>
        <w:jc w:val="both"/>
        <w:rPr>
          <w:rFonts w:ascii="Verdana" w:hAnsi="Verdana" w:cs="Arial"/>
          <w:b/>
          <w:bCs/>
          <w:sz w:val="20"/>
          <w:szCs w:val="20"/>
        </w:rPr>
      </w:pPr>
      <w:r w:rsidRPr="009A1BEE">
        <w:rPr>
          <w:rFonts w:ascii="Verdana" w:hAnsi="Verdana" w:cs="Arial"/>
          <w:sz w:val="20"/>
          <w:szCs w:val="20"/>
        </w:rPr>
        <w:t xml:space="preserve">+44 (0)1276 600081 </w:t>
      </w:r>
    </w:p>
    <w:p w14:paraId="7683F743" w14:textId="77777777" w:rsidR="006A5FAF" w:rsidRPr="008466AD" w:rsidRDefault="006A5FAF" w:rsidP="006A5FAF">
      <w:pPr>
        <w:jc w:val="both"/>
        <w:rPr>
          <w:rFonts w:ascii="Verdana" w:hAnsi="Verdana" w:cs="Arial"/>
          <w:b/>
          <w:bCs/>
          <w:sz w:val="20"/>
          <w:szCs w:val="20"/>
        </w:rPr>
      </w:pPr>
    </w:p>
    <w:p w14:paraId="3FB1CB16" w14:textId="77777777" w:rsidR="006A5FAF" w:rsidRPr="008466AD" w:rsidRDefault="006A5FAF" w:rsidP="006A5FAF">
      <w:pPr>
        <w:jc w:val="both"/>
        <w:rPr>
          <w:rFonts w:ascii="Verdana" w:eastAsia="Verdana" w:hAnsi="Verdana" w:cs="Arial"/>
          <w:b/>
          <w:bCs/>
          <w:sz w:val="20"/>
          <w:szCs w:val="20"/>
          <w:u w:color="262626"/>
        </w:rPr>
      </w:pPr>
      <w:r w:rsidRPr="008466AD">
        <w:rPr>
          <w:rFonts w:ascii="Verdana" w:eastAsia="Calibri" w:hAnsi="Verdana" w:cs="Arial"/>
          <w:b/>
          <w:bCs/>
          <w:sz w:val="20"/>
          <w:szCs w:val="20"/>
          <w:u w:color="262626"/>
        </w:rPr>
        <w:t>SP Angel Corporate Finance LLP (Nominated Adviser and Broker)</w:t>
      </w:r>
    </w:p>
    <w:p w14:paraId="22C8EDAD" w14:textId="77777777" w:rsidR="006A5FAF" w:rsidRPr="008466AD" w:rsidRDefault="006A5FAF" w:rsidP="006A5FAF">
      <w:pPr>
        <w:jc w:val="both"/>
        <w:rPr>
          <w:rFonts w:ascii="Verdana" w:eastAsia="Verdana" w:hAnsi="Verdana" w:cs="Arial"/>
          <w:sz w:val="20"/>
          <w:szCs w:val="20"/>
          <w:u w:color="262626"/>
        </w:rPr>
      </w:pPr>
      <w:r w:rsidRPr="008466AD">
        <w:rPr>
          <w:rFonts w:ascii="Verdana" w:hAnsi="Verdana" w:cs="Arial"/>
          <w:sz w:val="20"/>
          <w:szCs w:val="20"/>
          <w:u w:color="262626"/>
        </w:rPr>
        <w:t>Matthew Johnson / Charlie Bouverat (Corporate Finance)</w:t>
      </w:r>
    </w:p>
    <w:p w14:paraId="1152C1CB" w14:textId="77777777" w:rsidR="006A5FAF" w:rsidRPr="008466AD" w:rsidRDefault="006A5FAF" w:rsidP="006A5FAF">
      <w:pPr>
        <w:jc w:val="both"/>
        <w:rPr>
          <w:rFonts w:ascii="Verdana" w:eastAsia="Verdana" w:hAnsi="Verdana" w:cs="Arial"/>
          <w:sz w:val="20"/>
          <w:szCs w:val="20"/>
          <w:u w:color="262626"/>
        </w:rPr>
      </w:pPr>
      <w:r w:rsidRPr="008466AD">
        <w:rPr>
          <w:rFonts w:ascii="Verdana" w:hAnsi="Verdana" w:cs="Arial"/>
          <w:sz w:val="20"/>
          <w:szCs w:val="20"/>
          <w:u w:color="262626"/>
        </w:rPr>
        <w:t xml:space="preserve">Vadim Alexandre / Rob Rees (Corporate Broking) </w:t>
      </w:r>
    </w:p>
    <w:p w14:paraId="2EE14836" w14:textId="77777777" w:rsidR="006A5FAF" w:rsidRPr="008466AD" w:rsidRDefault="006A5FAF" w:rsidP="006A5FAF">
      <w:pPr>
        <w:jc w:val="both"/>
        <w:rPr>
          <w:rFonts w:ascii="Verdana" w:eastAsia="Verdana" w:hAnsi="Verdana" w:cs="Arial"/>
          <w:sz w:val="20"/>
          <w:szCs w:val="20"/>
          <w:u w:color="262626"/>
        </w:rPr>
      </w:pPr>
      <w:r w:rsidRPr="008466AD">
        <w:rPr>
          <w:rFonts w:ascii="Verdana" w:hAnsi="Verdana" w:cs="Arial"/>
          <w:sz w:val="20"/>
          <w:szCs w:val="20"/>
          <w:u w:color="262626"/>
        </w:rPr>
        <w:t>+44 (0)20 3470 0470</w:t>
      </w:r>
    </w:p>
    <w:p w14:paraId="139C13B1" w14:textId="77777777" w:rsidR="006A5FAF" w:rsidRPr="008466AD" w:rsidRDefault="006A5FAF" w:rsidP="006A5FAF">
      <w:pPr>
        <w:jc w:val="both"/>
        <w:rPr>
          <w:rFonts w:ascii="Verdana" w:hAnsi="Verdana" w:cs="Arial"/>
          <w:b/>
          <w:bCs/>
          <w:sz w:val="20"/>
          <w:szCs w:val="20"/>
        </w:rPr>
      </w:pPr>
    </w:p>
    <w:p w14:paraId="65AC1922" w14:textId="77777777" w:rsidR="006A5FAF" w:rsidRPr="008466AD" w:rsidRDefault="006A5FAF" w:rsidP="006A5FAF">
      <w:pPr>
        <w:jc w:val="both"/>
        <w:rPr>
          <w:rFonts w:ascii="Verdana" w:hAnsi="Verdana" w:cs="Arial"/>
          <w:b/>
          <w:bCs/>
          <w:sz w:val="20"/>
          <w:szCs w:val="20"/>
        </w:rPr>
      </w:pPr>
      <w:r w:rsidRPr="008466AD">
        <w:rPr>
          <w:rFonts w:ascii="Verdana" w:hAnsi="Verdana" w:cs="Arial"/>
          <w:b/>
          <w:bCs/>
          <w:sz w:val="20"/>
          <w:szCs w:val="20"/>
        </w:rPr>
        <w:t>Numis Securities Limited (Joint Broker)</w:t>
      </w:r>
    </w:p>
    <w:p w14:paraId="164D1129" w14:textId="77777777" w:rsidR="006A5FAF" w:rsidRPr="008466AD" w:rsidRDefault="006A5FAF" w:rsidP="006A5FAF">
      <w:pPr>
        <w:jc w:val="both"/>
        <w:rPr>
          <w:rFonts w:ascii="Verdana" w:hAnsi="Verdana" w:cs="Arial"/>
          <w:bCs/>
          <w:sz w:val="20"/>
          <w:szCs w:val="20"/>
        </w:rPr>
      </w:pPr>
      <w:r w:rsidRPr="008466AD">
        <w:rPr>
          <w:rFonts w:ascii="Verdana" w:hAnsi="Verdana" w:cs="Arial"/>
          <w:bCs/>
          <w:sz w:val="20"/>
          <w:szCs w:val="20"/>
        </w:rPr>
        <w:t xml:space="preserve">Freddie Barnfield / James Black </w:t>
      </w:r>
    </w:p>
    <w:p w14:paraId="25980346" w14:textId="3A6B663B" w:rsidR="006A5FAF" w:rsidRDefault="006A5FAF" w:rsidP="006A5FAF">
      <w:pPr>
        <w:jc w:val="both"/>
        <w:rPr>
          <w:rFonts w:ascii="Verdana" w:hAnsi="Verdana" w:cs="Arial"/>
          <w:bCs/>
          <w:sz w:val="20"/>
          <w:szCs w:val="20"/>
        </w:rPr>
      </w:pPr>
      <w:r w:rsidRPr="008466AD">
        <w:rPr>
          <w:rFonts w:ascii="Verdana" w:hAnsi="Verdana" w:cs="Arial"/>
          <w:bCs/>
          <w:sz w:val="20"/>
          <w:szCs w:val="20"/>
        </w:rPr>
        <w:t>+44 (0)20 7260 1000</w:t>
      </w:r>
    </w:p>
    <w:p w14:paraId="453DBF46" w14:textId="05D7DAB4" w:rsidR="00F70E68" w:rsidRDefault="00F70E68" w:rsidP="006A5FAF">
      <w:pPr>
        <w:jc w:val="both"/>
        <w:rPr>
          <w:rFonts w:ascii="Verdana" w:hAnsi="Verdana" w:cs="Arial"/>
          <w:b/>
          <w:bCs/>
          <w:sz w:val="20"/>
          <w:szCs w:val="20"/>
        </w:rPr>
      </w:pPr>
    </w:p>
    <w:p w14:paraId="75A84F84" w14:textId="77777777" w:rsidR="00F70E68" w:rsidRPr="000030E5" w:rsidRDefault="00F70E68" w:rsidP="00F70E68">
      <w:pPr>
        <w:jc w:val="both"/>
        <w:outlineLvl w:val="0"/>
        <w:rPr>
          <w:rFonts w:ascii="Verdana" w:hAnsi="Verdana"/>
          <w:b/>
          <w:bCs/>
          <w:color w:val="000000"/>
          <w:sz w:val="20"/>
        </w:rPr>
      </w:pPr>
      <w:r w:rsidRPr="000030E5">
        <w:rPr>
          <w:rFonts w:ascii="Verdana" w:hAnsi="Verdana"/>
          <w:b/>
          <w:bCs/>
          <w:color w:val="000000"/>
          <w:sz w:val="20"/>
        </w:rPr>
        <w:t>Allegra Finance (French Listing Sponsor)</w:t>
      </w:r>
    </w:p>
    <w:p w14:paraId="54FF625A" w14:textId="77777777" w:rsidR="00F70E68" w:rsidRPr="00787D69" w:rsidRDefault="00F70E68" w:rsidP="00F70E68">
      <w:pPr>
        <w:jc w:val="both"/>
        <w:outlineLvl w:val="0"/>
        <w:rPr>
          <w:rFonts w:ascii="Verdana" w:hAnsi="Verdana"/>
          <w:color w:val="000000"/>
          <w:sz w:val="20"/>
          <w:lang w:val="fr-FR"/>
        </w:rPr>
      </w:pPr>
      <w:r w:rsidRPr="00787D69">
        <w:rPr>
          <w:rFonts w:ascii="Verdana" w:hAnsi="Verdana"/>
          <w:color w:val="000000"/>
          <w:sz w:val="20"/>
          <w:lang w:val="fr-FR"/>
        </w:rPr>
        <w:t xml:space="preserve">Rémi </w:t>
      </w:r>
      <w:proofErr w:type="spellStart"/>
      <w:r w:rsidRPr="00787D69">
        <w:rPr>
          <w:rFonts w:ascii="Verdana" w:hAnsi="Verdana"/>
          <w:color w:val="000000"/>
          <w:sz w:val="20"/>
          <w:lang w:val="fr-FR"/>
        </w:rPr>
        <w:t>Durgetto</w:t>
      </w:r>
      <w:proofErr w:type="spellEnd"/>
      <w:r w:rsidRPr="00787D69">
        <w:rPr>
          <w:rFonts w:ascii="Verdana" w:hAnsi="Verdana"/>
          <w:color w:val="000000"/>
          <w:sz w:val="20"/>
          <w:lang w:val="fr-FR"/>
        </w:rPr>
        <w:t xml:space="preserve"> / Yannick Petit</w:t>
      </w:r>
    </w:p>
    <w:p w14:paraId="646D0A02" w14:textId="77777777" w:rsidR="00F70E68" w:rsidRPr="00787D69" w:rsidRDefault="00F70E68" w:rsidP="00F70E68">
      <w:pPr>
        <w:jc w:val="both"/>
        <w:outlineLvl w:val="0"/>
        <w:rPr>
          <w:rFonts w:ascii="Verdana" w:hAnsi="Verdana"/>
          <w:color w:val="000000"/>
          <w:sz w:val="20"/>
          <w:lang w:val="fr-FR"/>
        </w:rPr>
      </w:pPr>
      <w:r w:rsidRPr="00787D69">
        <w:rPr>
          <w:rFonts w:ascii="Verdana" w:hAnsi="Verdana"/>
          <w:color w:val="000000"/>
          <w:sz w:val="20"/>
          <w:lang w:val="fr-FR"/>
        </w:rPr>
        <w:t>+33 (1) 42 22 10 10</w:t>
      </w:r>
    </w:p>
    <w:p w14:paraId="4625DD78" w14:textId="77777777" w:rsidR="00F70E68" w:rsidRPr="00787D69" w:rsidRDefault="007A64F5" w:rsidP="00F70E68">
      <w:pPr>
        <w:jc w:val="both"/>
        <w:outlineLvl w:val="0"/>
        <w:rPr>
          <w:rFonts w:ascii="Verdana" w:hAnsi="Verdana"/>
          <w:color w:val="000000"/>
          <w:sz w:val="20"/>
          <w:lang w:val="fr-FR"/>
        </w:rPr>
      </w:pPr>
      <w:hyperlink r:id="rId14" w:history="1">
        <w:r w:rsidR="00F70E68" w:rsidRPr="00787D69">
          <w:rPr>
            <w:rStyle w:val="Hyperlink"/>
            <w:rFonts w:ascii="Verdana" w:hAnsi="Verdana"/>
            <w:sz w:val="20"/>
            <w:lang w:val="fr-FR"/>
          </w:rPr>
          <w:t>r.durgetto@allegrafinance.com</w:t>
        </w:r>
      </w:hyperlink>
      <w:r w:rsidR="00F70E68" w:rsidRPr="00787D69">
        <w:rPr>
          <w:rFonts w:ascii="Verdana" w:hAnsi="Verdana"/>
          <w:color w:val="000000"/>
          <w:sz w:val="20"/>
          <w:lang w:val="fr-FR"/>
        </w:rPr>
        <w:t xml:space="preserve">; </w:t>
      </w:r>
      <w:hyperlink r:id="rId15" w:history="1">
        <w:r w:rsidR="00F70E68" w:rsidRPr="00787D69">
          <w:rPr>
            <w:rStyle w:val="Hyperlink"/>
            <w:rFonts w:ascii="Verdana" w:hAnsi="Verdana"/>
            <w:sz w:val="20"/>
            <w:lang w:val="fr-FR"/>
          </w:rPr>
          <w:t>y.petit@allegrafinance.com</w:t>
        </w:r>
      </w:hyperlink>
    </w:p>
    <w:p w14:paraId="53C262CE" w14:textId="77777777" w:rsidR="006A5FAF" w:rsidRPr="002E7A64" w:rsidRDefault="006A5FAF" w:rsidP="006A5FAF">
      <w:pPr>
        <w:jc w:val="both"/>
        <w:outlineLvl w:val="0"/>
        <w:rPr>
          <w:rFonts w:ascii="Verdana" w:hAnsi="Verdana" w:cs="Arial"/>
          <w:b/>
          <w:bCs/>
          <w:sz w:val="20"/>
          <w:szCs w:val="20"/>
          <w:lang w:val="fr-FR"/>
        </w:rPr>
      </w:pPr>
    </w:p>
    <w:p w14:paraId="4997988F" w14:textId="77777777" w:rsidR="001D2721" w:rsidRPr="009A1BEE" w:rsidRDefault="001D2721" w:rsidP="001D2721">
      <w:pPr>
        <w:spacing w:line="276" w:lineRule="auto"/>
        <w:contextualSpacing/>
        <w:jc w:val="both"/>
        <w:outlineLvl w:val="0"/>
        <w:rPr>
          <w:rFonts w:ascii="Verdana" w:hAnsi="Verdana" w:cs="Arial"/>
          <w:b/>
          <w:bCs/>
          <w:sz w:val="20"/>
          <w:szCs w:val="20"/>
        </w:rPr>
      </w:pPr>
      <w:r w:rsidRPr="009A1BEE">
        <w:rPr>
          <w:rFonts w:ascii="Verdana" w:hAnsi="Verdana" w:cs="Arial"/>
          <w:b/>
          <w:bCs/>
          <w:sz w:val="20"/>
          <w:szCs w:val="20"/>
        </w:rPr>
        <w:t xml:space="preserve">FTI Consulting (International) </w:t>
      </w:r>
    </w:p>
    <w:p w14:paraId="57C470E0" w14:textId="77777777" w:rsidR="001D2721" w:rsidRPr="009A1BEE" w:rsidRDefault="001D2721" w:rsidP="001D2721">
      <w:pPr>
        <w:spacing w:line="276" w:lineRule="auto"/>
        <w:contextualSpacing/>
        <w:jc w:val="both"/>
        <w:outlineLvl w:val="0"/>
        <w:rPr>
          <w:rFonts w:ascii="Verdana" w:hAnsi="Verdana" w:cs="Arial"/>
          <w:sz w:val="20"/>
          <w:szCs w:val="20"/>
        </w:rPr>
      </w:pPr>
      <w:r w:rsidRPr="009A1BEE">
        <w:rPr>
          <w:rFonts w:ascii="Verdana" w:hAnsi="Verdana" w:cs="Arial"/>
          <w:sz w:val="20"/>
          <w:szCs w:val="20"/>
        </w:rPr>
        <w:t>Victoria Foster Mitchell / Alex Shaw</w:t>
      </w:r>
    </w:p>
    <w:p w14:paraId="262B33CB" w14:textId="77777777" w:rsidR="001D2721" w:rsidRPr="009A1BEE" w:rsidRDefault="001D2721" w:rsidP="001D2721">
      <w:pPr>
        <w:spacing w:line="276" w:lineRule="auto"/>
        <w:contextualSpacing/>
        <w:jc w:val="both"/>
        <w:rPr>
          <w:rFonts w:ascii="Verdana" w:hAnsi="Verdana" w:cs="Arial"/>
          <w:sz w:val="20"/>
          <w:szCs w:val="20"/>
        </w:rPr>
      </w:pPr>
      <w:r w:rsidRPr="009A1BEE">
        <w:rPr>
          <w:rFonts w:ascii="Verdana" w:hAnsi="Verdana" w:cs="Arial"/>
          <w:sz w:val="20"/>
          <w:szCs w:val="20"/>
        </w:rPr>
        <w:t>+44 (0)20 3727 1000</w:t>
      </w:r>
    </w:p>
    <w:p w14:paraId="626EB43B" w14:textId="77777777" w:rsidR="001D2721" w:rsidRPr="009A1BEE" w:rsidRDefault="007A64F5" w:rsidP="001D2721">
      <w:pPr>
        <w:spacing w:line="276" w:lineRule="auto"/>
        <w:contextualSpacing/>
        <w:rPr>
          <w:rFonts w:ascii="Verdana" w:hAnsi="Verdana" w:cs="Arial"/>
          <w:color w:val="4A442A"/>
          <w:sz w:val="20"/>
          <w:szCs w:val="20"/>
        </w:rPr>
      </w:pPr>
      <w:hyperlink r:id="rId16" w:history="1">
        <w:r w:rsidR="001D2721" w:rsidRPr="009A1BEE">
          <w:rPr>
            <w:rFonts w:ascii="Verdana" w:hAnsi="Verdana" w:cs="Arial"/>
            <w:color w:val="0000FF"/>
            <w:sz w:val="20"/>
            <w:szCs w:val="20"/>
            <w:u w:val="single"/>
          </w:rPr>
          <w:t>victoria.fostermitchell@fticonsulting.com</w:t>
        </w:r>
      </w:hyperlink>
      <w:r w:rsidR="001D2721" w:rsidRPr="009A1BEE">
        <w:rPr>
          <w:rFonts w:ascii="Verdana" w:hAnsi="Verdana" w:cs="Arial"/>
          <w:color w:val="4A442A"/>
          <w:sz w:val="20"/>
          <w:szCs w:val="20"/>
        </w:rPr>
        <w:t xml:space="preserve"> / </w:t>
      </w:r>
      <w:hyperlink r:id="rId17" w:history="1">
        <w:r w:rsidR="001D2721" w:rsidRPr="006A0282">
          <w:rPr>
            <w:rStyle w:val="Hyperlink"/>
            <w:rFonts w:ascii="Verdana" w:hAnsi="Verdana" w:cs="Arial"/>
            <w:sz w:val="20"/>
            <w:szCs w:val="20"/>
          </w:rPr>
          <w:t>Alex.Shaw@fticonsulting.co</w:t>
        </w:r>
        <w:r w:rsidR="001D2721" w:rsidRPr="00852F63">
          <w:rPr>
            <w:rStyle w:val="Hyperlink"/>
            <w:rFonts w:ascii="Verdana" w:hAnsi="Verdana" w:cs="Arial"/>
            <w:sz w:val="20"/>
            <w:szCs w:val="20"/>
          </w:rPr>
          <w:t>m</w:t>
        </w:r>
      </w:hyperlink>
      <w:r w:rsidR="001D2721">
        <w:rPr>
          <w:rFonts w:ascii="Verdana" w:hAnsi="Verdana" w:cs="Arial"/>
          <w:sz w:val="20"/>
          <w:szCs w:val="20"/>
        </w:rPr>
        <w:t xml:space="preserve"> </w:t>
      </w:r>
      <w:r w:rsidR="001D2721">
        <w:rPr>
          <w:rFonts w:ascii="Verdana" w:hAnsi="Verdana" w:cs="Arial"/>
          <w:color w:val="4A442A"/>
          <w:sz w:val="20"/>
          <w:szCs w:val="20"/>
        </w:rPr>
        <w:t xml:space="preserve">/ </w:t>
      </w:r>
      <w:hyperlink r:id="rId18" w:history="1">
        <w:r w:rsidR="001D2721" w:rsidRPr="00852F63">
          <w:rPr>
            <w:rStyle w:val="Hyperlink"/>
            <w:rFonts w:ascii="Verdana" w:hAnsi="Verdana"/>
            <w:sz w:val="20"/>
            <w:szCs w:val="20"/>
          </w:rPr>
          <w:t>Novacyt.group@fticonsulting.com</w:t>
        </w:r>
      </w:hyperlink>
      <w:r w:rsidR="001D2721">
        <w:rPr>
          <w:rFonts w:ascii="Verdana" w:hAnsi="Verdana"/>
          <w:sz w:val="20"/>
          <w:szCs w:val="20"/>
        </w:rPr>
        <w:t xml:space="preserve"> </w:t>
      </w:r>
    </w:p>
    <w:p w14:paraId="641EBA32" w14:textId="77777777" w:rsidR="006A5FAF" w:rsidRPr="008466AD" w:rsidRDefault="006A5FAF" w:rsidP="006A5FAF">
      <w:pPr>
        <w:jc w:val="both"/>
        <w:rPr>
          <w:rFonts w:ascii="Verdana" w:hAnsi="Verdana" w:cs="Arial"/>
          <w:color w:val="595959"/>
          <w:sz w:val="20"/>
          <w:szCs w:val="20"/>
        </w:rPr>
      </w:pPr>
    </w:p>
    <w:p w14:paraId="09DA055B" w14:textId="77777777" w:rsidR="006A5FAF" w:rsidRPr="008466AD" w:rsidRDefault="006A5FAF" w:rsidP="006A5FAF">
      <w:pPr>
        <w:rPr>
          <w:rFonts w:ascii="Verdana" w:hAnsi="Verdana" w:cs="Arial"/>
          <w:b/>
          <w:bCs/>
          <w:sz w:val="20"/>
          <w:szCs w:val="20"/>
          <w:lang w:val="fr-FR"/>
        </w:rPr>
      </w:pPr>
      <w:r w:rsidRPr="008466AD">
        <w:rPr>
          <w:rFonts w:ascii="Verdana" w:hAnsi="Verdana" w:cs="Arial"/>
          <w:b/>
          <w:bCs/>
          <w:sz w:val="20"/>
          <w:szCs w:val="20"/>
          <w:lang w:val="fr-FR"/>
        </w:rPr>
        <w:t>FTI Consulting (France)</w:t>
      </w:r>
    </w:p>
    <w:p w14:paraId="0C0C2AD6" w14:textId="77777777" w:rsidR="006A5FAF" w:rsidRPr="008466AD" w:rsidRDefault="006A5FAF" w:rsidP="006A5FAF">
      <w:pPr>
        <w:jc w:val="both"/>
        <w:outlineLvl w:val="0"/>
        <w:rPr>
          <w:rFonts w:ascii="Verdana" w:hAnsi="Verdana" w:cs="Arial"/>
          <w:sz w:val="20"/>
          <w:szCs w:val="20"/>
          <w:lang w:val="fr-FR"/>
        </w:rPr>
      </w:pPr>
      <w:r w:rsidRPr="008466AD">
        <w:rPr>
          <w:rFonts w:ascii="Verdana" w:hAnsi="Verdana" w:cs="Arial"/>
          <w:sz w:val="20"/>
          <w:szCs w:val="20"/>
          <w:lang w:val="fr-FR"/>
        </w:rPr>
        <w:t xml:space="preserve">Arnaud de Cheffontaines </w:t>
      </w:r>
    </w:p>
    <w:p w14:paraId="49D3FEC0" w14:textId="77777777" w:rsidR="006A5FAF" w:rsidRPr="00592C49" w:rsidRDefault="006A5FAF" w:rsidP="006A5FAF">
      <w:pPr>
        <w:jc w:val="both"/>
        <w:rPr>
          <w:rFonts w:ascii="Verdana" w:hAnsi="Verdana" w:cs="Arial"/>
          <w:sz w:val="20"/>
          <w:szCs w:val="20"/>
          <w:lang w:val="fr-FR"/>
        </w:rPr>
      </w:pPr>
      <w:r w:rsidRPr="00592C49">
        <w:rPr>
          <w:rFonts w:ascii="Verdana" w:hAnsi="Verdana" w:cs="Arial"/>
          <w:sz w:val="20"/>
          <w:szCs w:val="20"/>
          <w:lang w:val="fr-FR"/>
        </w:rPr>
        <w:t xml:space="preserve">+33 (0)147 03 69 48 </w:t>
      </w:r>
    </w:p>
    <w:p w14:paraId="64E0EFA1" w14:textId="77777777" w:rsidR="006A5FAF" w:rsidRPr="00592C49" w:rsidRDefault="007A64F5" w:rsidP="006A5FAF">
      <w:pPr>
        <w:jc w:val="both"/>
        <w:rPr>
          <w:rFonts w:ascii="Verdana" w:hAnsi="Verdana" w:cs="Arial"/>
          <w:color w:val="0000FF"/>
          <w:sz w:val="20"/>
          <w:szCs w:val="20"/>
          <w:u w:val="single"/>
          <w:lang w:val="fr-FR"/>
        </w:rPr>
      </w:pPr>
      <w:hyperlink r:id="rId19" w:history="1">
        <w:r w:rsidR="006A5FAF" w:rsidRPr="00592C49">
          <w:rPr>
            <w:rFonts w:ascii="Verdana" w:hAnsi="Verdana" w:cs="Arial"/>
            <w:color w:val="0000FF"/>
            <w:sz w:val="20"/>
            <w:szCs w:val="20"/>
            <w:u w:val="single"/>
            <w:lang w:val="fr-FR"/>
          </w:rPr>
          <w:t>arnaud.decheffontaines@fticonsulting.com</w:t>
        </w:r>
      </w:hyperlink>
      <w:r w:rsidR="006A5FAF" w:rsidRPr="00592C49">
        <w:rPr>
          <w:rFonts w:ascii="Verdana" w:hAnsi="Verdana" w:cs="Arial"/>
          <w:color w:val="4A442A"/>
          <w:sz w:val="20"/>
          <w:szCs w:val="20"/>
          <w:lang w:val="fr-FR"/>
        </w:rPr>
        <w:t xml:space="preserve"> </w:t>
      </w:r>
    </w:p>
    <w:p w14:paraId="2455D233" w14:textId="77777777" w:rsidR="006A5FAF" w:rsidRPr="00592C49" w:rsidRDefault="006A5FAF" w:rsidP="006A5FAF">
      <w:pPr>
        <w:rPr>
          <w:rFonts w:ascii="Verdana" w:hAnsi="Verdana"/>
          <w:b/>
          <w:bCs/>
          <w:sz w:val="20"/>
          <w:szCs w:val="20"/>
          <w:lang w:val="fr-FR"/>
        </w:rPr>
      </w:pPr>
    </w:p>
    <w:p w14:paraId="0B6DB8C9" w14:textId="77777777" w:rsidR="006A5FAF" w:rsidRPr="008466AD" w:rsidRDefault="006A5FAF" w:rsidP="006A5FAF">
      <w:pPr>
        <w:rPr>
          <w:rFonts w:ascii="Verdana" w:hAnsi="Verdana" w:cs="Arial"/>
          <w:b/>
          <w:color w:val="E36406"/>
          <w:sz w:val="20"/>
          <w:lang w:val="fr-FR"/>
        </w:rPr>
      </w:pPr>
      <w:r w:rsidRPr="008466AD">
        <w:rPr>
          <w:rFonts w:ascii="Verdana" w:hAnsi="Verdana" w:cs="Arial"/>
          <w:b/>
          <w:color w:val="E36406"/>
          <w:sz w:val="20"/>
          <w:lang w:val="fr-FR"/>
        </w:rPr>
        <w:t>A propos de Novacyt Group</w:t>
      </w:r>
    </w:p>
    <w:p w14:paraId="0B56AAB9" w14:textId="77777777" w:rsidR="006A5FAF" w:rsidRPr="008466AD" w:rsidRDefault="006A5FAF" w:rsidP="006A5FAF">
      <w:pPr>
        <w:pStyle w:val="Body"/>
        <w:spacing w:after="0"/>
        <w:jc w:val="both"/>
        <w:rPr>
          <w:rFonts w:ascii="Verdana" w:hAnsi="Verdana"/>
          <w:color w:val="auto"/>
          <w:sz w:val="20"/>
          <w:szCs w:val="20"/>
          <w:u w:color="262626"/>
          <w:lang w:val="fr-FR"/>
        </w:rPr>
      </w:pPr>
      <w:r w:rsidRPr="008466AD">
        <w:rPr>
          <w:rFonts w:ascii="Verdana" w:hAnsi="Verdana"/>
          <w:color w:val="auto"/>
          <w:sz w:val="20"/>
          <w:szCs w:val="20"/>
          <w:u w:color="262626"/>
          <w:lang w:val="fr-FR"/>
        </w:rPr>
        <w:t xml:space="preserve">Le Groupe Novacyt est une entreprise internationale de diagnostic qui génère un portefeuille croissant de tests de diagnostic in vitro et moléculaire. Ses principales forces résident dans le développement de produits de diagnostic, la commercialisation, le développement et la fabrication pour tiers. Les principales unités commerciales de la Société comprennent </w:t>
      </w:r>
      <w:proofErr w:type="spellStart"/>
      <w:r w:rsidRPr="008466AD">
        <w:rPr>
          <w:rFonts w:ascii="Verdana" w:hAnsi="Verdana"/>
          <w:color w:val="auto"/>
          <w:sz w:val="20"/>
          <w:szCs w:val="20"/>
          <w:u w:color="262626"/>
          <w:lang w:val="fr-FR"/>
        </w:rPr>
        <w:t>Primerdesign</w:t>
      </w:r>
      <w:proofErr w:type="spellEnd"/>
      <w:r w:rsidRPr="008466AD">
        <w:rPr>
          <w:rFonts w:ascii="Verdana" w:hAnsi="Verdana"/>
          <w:color w:val="auto"/>
          <w:sz w:val="20"/>
          <w:szCs w:val="20"/>
          <w:u w:color="262626"/>
          <w:lang w:val="fr-FR"/>
        </w:rPr>
        <w:t xml:space="preserve"> et Lab21 </w:t>
      </w:r>
      <w:proofErr w:type="spellStart"/>
      <w:r w:rsidRPr="008466AD">
        <w:rPr>
          <w:rFonts w:ascii="Verdana" w:hAnsi="Verdana"/>
          <w:color w:val="auto"/>
          <w:sz w:val="20"/>
          <w:szCs w:val="20"/>
          <w:u w:color="262626"/>
          <w:lang w:val="fr-FR"/>
        </w:rPr>
        <w:t>Products</w:t>
      </w:r>
      <w:proofErr w:type="spellEnd"/>
      <w:r w:rsidRPr="008466AD">
        <w:rPr>
          <w:rFonts w:ascii="Verdana" w:hAnsi="Verdana"/>
          <w:color w:val="auto"/>
          <w:sz w:val="20"/>
          <w:szCs w:val="20"/>
          <w:u w:color="262626"/>
          <w:lang w:val="fr-FR"/>
        </w:rPr>
        <w:t>, qui fournissent une vaste gamme de tests et de réactifs de haute qualité dans le monde entier. Le Groupe sert directement les marchés de la microbiologie, de l'hématologie et de la sérologie ainsi que ses partenaires mondiaux, dont les grands acteurs du secteur.</w:t>
      </w:r>
    </w:p>
    <w:p w14:paraId="16E03B6C" w14:textId="77777777" w:rsidR="006A5FAF" w:rsidRPr="008466AD" w:rsidRDefault="006A5FAF" w:rsidP="006A5FAF">
      <w:pPr>
        <w:pStyle w:val="Body"/>
        <w:spacing w:after="0"/>
        <w:jc w:val="both"/>
        <w:rPr>
          <w:rFonts w:ascii="Verdana" w:hAnsi="Verdana"/>
          <w:b/>
          <w:bCs/>
          <w:color w:val="auto"/>
          <w:sz w:val="20"/>
          <w:szCs w:val="20"/>
          <w:u w:color="262626"/>
          <w:lang w:val="fr-FR"/>
        </w:rPr>
      </w:pPr>
    </w:p>
    <w:p w14:paraId="5E587FD8" w14:textId="7890607C" w:rsidR="00261655" w:rsidRPr="006C36C7" w:rsidRDefault="006A5FAF">
      <w:pPr>
        <w:jc w:val="both"/>
        <w:rPr>
          <w:rFonts w:ascii="Verdana" w:hAnsi="Verdana" w:cs="Arial"/>
          <w:color w:val="0000FF"/>
          <w:sz w:val="20"/>
          <w:u w:val="single"/>
          <w:lang w:val="fr-FR"/>
        </w:rPr>
      </w:pPr>
      <w:r w:rsidRPr="006C36C7">
        <w:rPr>
          <w:rFonts w:ascii="Verdana" w:hAnsi="Verdana"/>
          <w:sz w:val="20"/>
          <w:szCs w:val="20"/>
          <w:u w:color="262626"/>
          <w:lang w:val="fr-FR"/>
        </w:rPr>
        <w:t xml:space="preserve">Pour plus d'informations, veuillez consulter le site Internet : </w:t>
      </w:r>
      <w:hyperlink r:id="rId20" w:history="1">
        <w:r w:rsidRPr="006C36C7">
          <w:rPr>
            <w:rStyle w:val="Hyperlink"/>
            <w:rFonts w:ascii="Verdana" w:hAnsi="Verdana"/>
            <w:sz w:val="20"/>
            <w:szCs w:val="20"/>
            <w:lang w:val="fr-FR"/>
          </w:rPr>
          <w:t>www.novacyt.com</w:t>
        </w:r>
      </w:hyperlink>
      <w:r w:rsidR="006C36C7">
        <w:rPr>
          <w:rStyle w:val="Hyperlink"/>
          <w:rFonts w:ascii="Verdana" w:hAnsi="Verdana"/>
          <w:sz w:val="20"/>
          <w:szCs w:val="20"/>
          <w:lang w:val="fr-FR"/>
        </w:rPr>
        <w:t xml:space="preserve"> </w:t>
      </w:r>
      <w:r w:rsidRPr="006C36C7">
        <w:rPr>
          <w:rFonts w:ascii="Verdana" w:eastAsia="SimSun" w:hAnsi="Verdana" w:cs="Arial"/>
          <w:color w:val="262626"/>
          <w:sz w:val="16"/>
          <w:szCs w:val="16"/>
          <w:lang w:val="fr-FR" w:eastAsia="zh-CN" w:bidi="hi-IN"/>
        </w:rPr>
        <w:t xml:space="preserve"> </w:t>
      </w:r>
    </w:p>
    <w:p w14:paraId="1D59C237" w14:textId="77777777" w:rsidR="00AC424B" w:rsidRPr="002E7A64" w:rsidRDefault="00AC424B">
      <w:pPr>
        <w:pStyle w:val="bu"/>
        <w:spacing w:before="0" w:after="0" w:line="276" w:lineRule="auto"/>
        <w:jc w:val="both"/>
        <w:rPr>
          <w:rStyle w:val="Hyperlink0"/>
          <w:lang w:val="fr-FR" w:eastAsia="en-US"/>
        </w:rPr>
      </w:pPr>
    </w:p>
    <w:p w14:paraId="177C6757" w14:textId="77777777" w:rsidR="00AC424B" w:rsidRPr="002E7A64" w:rsidRDefault="00AC424B">
      <w:pPr>
        <w:pStyle w:val="bu"/>
        <w:spacing w:before="0" w:after="0" w:line="276" w:lineRule="auto"/>
        <w:jc w:val="both"/>
        <w:rPr>
          <w:lang w:val="fr-FR"/>
        </w:rPr>
      </w:pPr>
    </w:p>
    <w:sectPr w:rsidR="00AC424B" w:rsidRPr="002E7A6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9E25" w14:textId="77777777" w:rsidR="007A64F5" w:rsidRDefault="007A64F5">
      <w:r>
        <w:separator/>
      </w:r>
    </w:p>
  </w:endnote>
  <w:endnote w:type="continuationSeparator" w:id="0">
    <w:p w14:paraId="177E8005" w14:textId="77777777" w:rsidR="007A64F5" w:rsidRDefault="007A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E16F" w14:textId="77777777" w:rsidR="007A64F5" w:rsidRDefault="007A64F5">
      <w:r>
        <w:separator/>
      </w:r>
    </w:p>
  </w:footnote>
  <w:footnote w:type="continuationSeparator" w:id="0">
    <w:p w14:paraId="6D4BD92B" w14:textId="77777777" w:rsidR="007A64F5" w:rsidRDefault="007A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E86"/>
    <w:multiLevelType w:val="hybridMultilevel"/>
    <w:tmpl w:val="53F2EEF8"/>
    <w:styleLink w:val="ImportedStyle1"/>
    <w:lvl w:ilvl="0" w:tplc="0AA8149E">
      <w:start w:val="1"/>
      <w:numFmt w:val="lowerLetter"/>
      <w:lvlText w:val="(%1)"/>
      <w:lvlJc w:val="left"/>
      <w:pPr>
        <w:ind w:left="735"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8B3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C8724">
      <w:start w:val="1"/>
      <w:numFmt w:val="lowerRoman"/>
      <w:lvlText w:val="%3."/>
      <w:lvlJc w:val="left"/>
      <w:pPr>
        <w:ind w:left="2160"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6645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E6FF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AF89E">
      <w:start w:val="1"/>
      <w:numFmt w:val="lowerRoman"/>
      <w:lvlText w:val="%6."/>
      <w:lvlJc w:val="left"/>
      <w:pPr>
        <w:ind w:left="4320"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2CCE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343D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650FE">
      <w:start w:val="1"/>
      <w:numFmt w:val="lowerRoman"/>
      <w:lvlText w:val="%9."/>
      <w:lvlJc w:val="left"/>
      <w:pPr>
        <w:ind w:left="6480"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3274B1"/>
    <w:multiLevelType w:val="hybridMultilevel"/>
    <w:tmpl w:val="53F2EEF8"/>
    <w:numStyleLink w:val="ImportedStyle1"/>
  </w:abstractNum>
  <w:abstractNum w:abstractNumId="2" w15:restartNumberingAfterBreak="0">
    <w:nsid w:val="239D7522"/>
    <w:multiLevelType w:val="hybridMultilevel"/>
    <w:tmpl w:val="B1ACA5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E3614"/>
    <w:multiLevelType w:val="hybridMultilevel"/>
    <w:tmpl w:val="9AA648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91F6E"/>
    <w:multiLevelType w:val="multilevel"/>
    <w:tmpl w:val="E5D25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7D7BA8"/>
    <w:multiLevelType w:val="hybridMultilevel"/>
    <w:tmpl w:val="4064A4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82"/>
    <w:rsid w:val="00004FCB"/>
    <w:rsid w:val="00005097"/>
    <w:rsid w:val="00006459"/>
    <w:rsid w:val="00011297"/>
    <w:rsid w:val="00020B19"/>
    <w:rsid w:val="00025A03"/>
    <w:rsid w:val="00037D7D"/>
    <w:rsid w:val="00042711"/>
    <w:rsid w:val="000476A3"/>
    <w:rsid w:val="0005503B"/>
    <w:rsid w:val="00064CC5"/>
    <w:rsid w:val="00073B3C"/>
    <w:rsid w:val="00076652"/>
    <w:rsid w:val="00084C14"/>
    <w:rsid w:val="000870E8"/>
    <w:rsid w:val="00092BAB"/>
    <w:rsid w:val="000949D2"/>
    <w:rsid w:val="000B0DE7"/>
    <w:rsid w:val="000C065F"/>
    <w:rsid w:val="000C2EC0"/>
    <w:rsid w:val="000C352F"/>
    <w:rsid w:val="000C358D"/>
    <w:rsid w:val="000D4A11"/>
    <w:rsid w:val="000D5E13"/>
    <w:rsid w:val="000E0F90"/>
    <w:rsid w:val="000E5536"/>
    <w:rsid w:val="000F39C6"/>
    <w:rsid w:val="001034A7"/>
    <w:rsid w:val="001034E8"/>
    <w:rsid w:val="00105ACA"/>
    <w:rsid w:val="00105E90"/>
    <w:rsid w:val="00106C44"/>
    <w:rsid w:val="001104C1"/>
    <w:rsid w:val="00110D86"/>
    <w:rsid w:val="001139E6"/>
    <w:rsid w:val="00113B19"/>
    <w:rsid w:val="00115065"/>
    <w:rsid w:val="0011798B"/>
    <w:rsid w:val="0012028F"/>
    <w:rsid w:val="00130E8B"/>
    <w:rsid w:val="00137611"/>
    <w:rsid w:val="001411BC"/>
    <w:rsid w:val="001435DB"/>
    <w:rsid w:val="0014762D"/>
    <w:rsid w:val="00150484"/>
    <w:rsid w:val="001513A2"/>
    <w:rsid w:val="001524AC"/>
    <w:rsid w:val="00153B70"/>
    <w:rsid w:val="00155F31"/>
    <w:rsid w:val="001560E4"/>
    <w:rsid w:val="00164BF3"/>
    <w:rsid w:val="00174A42"/>
    <w:rsid w:val="00176D17"/>
    <w:rsid w:val="0019072F"/>
    <w:rsid w:val="00191E07"/>
    <w:rsid w:val="001A17A5"/>
    <w:rsid w:val="001A2B12"/>
    <w:rsid w:val="001A5265"/>
    <w:rsid w:val="001C20A9"/>
    <w:rsid w:val="001C6DA7"/>
    <w:rsid w:val="001D1044"/>
    <w:rsid w:val="001D2721"/>
    <w:rsid w:val="001E11B5"/>
    <w:rsid w:val="001E6B6E"/>
    <w:rsid w:val="001F1C83"/>
    <w:rsid w:val="002011A2"/>
    <w:rsid w:val="00202E41"/>
    <w:rsid w:val="00204DFA"/>
    <w:rsid w:val="0021018B"/>
    <w:rsid w:val="002123A9"/>
    <w:rsid w:val="002128FA"/>
    <w:rsid w:val="002167FE"/>
    <w:rsid w:val="002172A8"/>
    <w:rsid w:val="0022137E"/>
    <w:rsid w:val="00222974"/>
    <w:rsid w:val="002236AB"/>
    <w:rsid w:val="002446B8"/>
    <w:rsid w:val="0025013F"/>
    <w:rsid w:val="00255260"/>
    <w:rsid w:val="0025724A"/>
    <w:rsid w:val="00257555"/>
    <w:rsid w:val="00260F3C"/>
    <w:rsid w:val="00261650"/>
    <w:rsid w:val="00261655"/>
    <w:rsid w:val="00261ACF"/>
    <w:rsid w:val="00262169"/>
    <w:rsid w:val="002626F1"/>
    <w:rsid w:val="00265866"/>
    <w:rsid w:val="00271961"/>
    <w:rsid w:val="0027622E"/>
    <w:rsid w:val="00276E9D"/>
    <w:rsid w:val="00280028"/>
    <w:rsid w:val="0028463F"/>
    <w:rsid w:val="00286623"/>
    <w:rsid w:val="00286AF0"/>
    <w:rsid w:val="00293645"/>
    <w:rsid w:val="00297E21"/>
    <w:rsid w:val="002A1EC6"/>
    <w:rsid w:val="002A4FC1"/>
    <w:rsid w:val="002A6CF0"/>
    <w:rsid w:val="002B60F4"/>
    <w:rsid w:val="002B676F"/>
    <w:rsid w:val="002C00D9"/>
    <w:rsid w:val="002C2F99"/>
    <w:rsid w:val="002D162A"/>
    <w:rsid w:val="002D1E34"/>
    <w:rsid w:val="002E1D2C"/>
    <w:rsid w:val="002E70ED"/>
    <w:rsid w:val="002E7A64"/>
    <w:rsid w:val="002F20AB"/>
    <w:rsid w:val="0032285D"/>
    <w:rsid w:val="0032443A"/>
    <w:rsid w:val="00335A28"/>
    <w:rsid w:val="00341965"/>
    <w:rsid w:val="00342A30"/>
    <w:rsid w:val="00344DE3"/>
    <w:rsid w:val="003459E1"/>
    <w:rsid w:val="00345E63"/>
    <w:rsid w:val="0036312C"/>
    <w:rsid w:val="00374DDB"/>
    <w:rsid w:val="0037500E"/>
    <w:rsid w:val="00377C9F"/>
    <w:rsid w:val="003822F0"/>
    <w:rsid w:val="003876F1"/>
    <w:rsid w:val="00391684"/>
    <w:rsid w:val="003A0F4E"/>
    <w:rsid w:val="003A193A"/>
    <w:rsid w:val="003A774B"/>
    <w:rsid w:val="003B199C"/>
    <w:rsid w:val="003B3A01"/>
    <w:rsid w:val="003C67AE"/>
    <w:rsid w:val="003D525A"/>
    <w:rsid w:val="003D5A4B"/>
    <w:rsid w:val="003D65F1"/>
    <w:rsid w:val="003D6B5A"/>
    <w:rsid w:val="003E0AF7"/>
    <w:rsid w:val="003F2901"/>
    <w:rsid w:val="003F5757"/>
    <w:rsid w:val="0040162A"/>
    <w:rsid w:val="004107BB"/>
    <w:rsid w:val="00412010"/>
    <w:rsid w:val="00413C77"/>
    <w:rsid w:val="00416FF8"/>
    <w:rsid w:val="004171CB"/>
    <w:rsid w:val="004239B9"/>
    <w:rsid w:val="004239E0"/>
    <w:rsid w:val="0044054F"/>
    <w:rsid w:val="00441DBF"/>
    <w:rsid w:val="00450BF4"/>
    <w:rsid w:val="00455830"/>
    <w:rsid w:val="00460851"/>
    <w:rsid w:val="004641CE"/>
    <w:rsid w:val="00464E8A"/>
    <w:rsid w:val="00465343"/>
    <w:rsid w:val="00465D3C"/>
    <w:rsid w:val="00466DFF"/>
    <w:rsid w:val="00467E2A"/>
    <w:rsid w:val="00476C4C"/>
    <w:rsid w:val="0047771E"/>
    <w:rsid w:val="004926DC"/>
    <w:rsid w:val="0049300F"/>
    <w:rsid w:val="004A378F"/>
    <w:rsid w:val="004B1BA3"/>
    <w:rsid w:val="004B72EF"/>
    <w:rsid w:val="004C41C6"/>
    <w:rsid w:val="004C4E3B"/>
    <w:rsid w:val="004C6530"/>
    <w:rsid w:val="004C65E3"/>
    <w:rsid w:val="004D11E9"/>
    <w:rsid w:val="004D13A3"/>
    <w:rsid w:val="004D3D39"/>
    <w:rsid w:val="004E567E"/>
    <w:rsid w:val="004F3814"/>
    <w:rsid w:val="004F4313"/>
    <w:rsid w:val="004F5123"/>
    <w:rsid w:val="005001E7"/>
    <w:rsid w:val="00523CD3"/>
    <w:rsid w:val="005277FD"/>
    <w:rsid w:val="0053148F"/>
    <w:rsid w:val="00537D2C"/>
    <w:rsid w:val="0054032C"/>
    <w:rsid w:val="00540A8D"/>
    <w:rsid w:val="0054301C"/>
    <w:rsid w:val="0054308D"/>
    <w:rsid w:val="00543C20"/>
    <w:rsid w:val="005464DF"/>
    <w:rsid w:val="00552F43"/>
    <w:rsid w:val="00555EB4"/>
    <w:rsid w:val="005560BC"/>
    <w:rsid w:val="00561D9E"/>
    <w:rsid w:val="00572C53"/>
    <w:rsid w:val="005833E0"/>
    <w:rsid w:val="0059486D"/>
    <w:rsid w:val="00595428"/>
    <w:rsid w:val="00597E89"/>
    <w:rsid w:val="005A0EF3"/>
    <w:rsid w:val="005A1623"/>
    <w:rsid w:val="005B226C"/>
    <w:rsid w:val="005B2A35"/>
    <w:rsid w:val="005B6F3A"/>
    <w:rsid w:val="005C0A36"/>
    <w:rsid w:val="005C2420"/>
    <w:rsid w:val="005C4FE1"/>
    <w:rsid w:val="005C7DC6"/>
    <w:rsid w:val="005D289B"/>
    <w:rsid w:val="005D3076"/>
    <w:rsid w:val="005D549F"/>
    <w:rsid w:val="005E42AF"/>
    <w:rsid w:val="005E56FA"/>
    <w:rsid w:val="005F4154"/>
    <w:rsid w:val="006037B3"/>
    <w:rsid w:val="0060523B"/>
    <w:rsid w:val="00611CED"/>
    <w:rsid w:val="006122CC"/>
    <w:rsid w:val="00612635"/>
    <w:rsid w:val="00613700"/>
    <w:rsid w:val="00615CE3"/>
    <w:rsid w:val="00617123"/>
    <w:rsid w:val="00626F8B"/>
    <w:rsid w:val="0063009D"/>
    <w:rsid w:val="00631568"/>
    <w:rsid w:val="0063670B"/>
    <w:rsid w:val="00640015"/>
    <w:rsid w:val="00645551"/>
    <w:rsid w:val="00650B47"/>
    <w:rsid w:val="0065475C"/>
    <w:rsid w:val="006648B3"/>
    <w:rsid w:val="006670C1"/>
    <w:rsid w:val="0067293A"/>
    <w:rsid w:val="0067618C"/>
    <w:rsid w:val="00680373"/>
    <w:rsid w:val="00682E85"/>
    <w:rsid w:val="006832C5"/>
    <w:rsid w:val="00686D09"/>
    <w:rsid w:val="006A3CAC"/>
    <w:rsid w:val="006A5FAF"/>
    <w:rsid w:val="006A67E1"/>
    <w:rsid w:val="006B13FC"/>
    <w:rsid w:val="006B2C3D"/>
    <w:rsid w:val="006C24E0"/>
    <w:rsid w:val="006C36C7"/>
    <w:rsid w:val="006C3BBA"/>
    <w:rsid w:val="006C5FB3"/>
    <w:rsid w:val="006D4A1D"/>
    <w:rsid w:val="006D5C1C"/>
    <w:rsid w:val="006E0D89"/>
    <w:rsid w:val="006F1682"/>
    <w:rsid w:val="00703926"/>
    <w:rsid w:val="00706112"/>
    <w:rsid w:val="007116A2"/>
    <w:rsid w:val="007140E4"/>
    <w:rsid w:val="007150E8"/>
    <w:rsid w:val="00721E63"/>
    <w:rsid w:val="00722588"/>
    <w:rsid w:val="00724096"/>
    <w:rsid w:val="00731540"/>
    <w:rsid w:val="00744CEC"/>
    <w:rsid w:val="00744E5C"/>
    <w:rsid w:val="00747E5A"/>
    <w:rsid w:val="0075715D"/>
    <w:rsid w:val="007632B4"/>
    <w:rsid w:val="00764601"/>
    <w:rsid w:val="00771982"/>
    <w:rsid w:val="00772EFC"/>
    <w:rsid w:val="00781DCF"/>
    <w:rsid w:val="00783358"/>
    <w:rsid w:val="0078622A"/>
    <w:rsid w:val="007911FE"/>
    <w:rsid w:val="007925B1"/>
    <w:rsid w:val="0079368A"/>
    <w:rsid w:val="00793C74"/>
    <w:rsid w:val="007A64F5"/>
    <w:rsid w:val="007B07F9"/>
    <w:rsid w:val="007B1275"/>
    <w:rsid w:val="007B141B"/>
    <w:rsid w:val="007B1AB4"/>
    <w:rsid w:val="007B2DF5"/>
    <w:rsid w:val="007B3E50"/>
    <w:rsid w:val="007B52D9"/>
    <w:rsid w:val="007C288D"/>
    <w:rsid w:val="007C3725"/>
    <w:rsid w:val="007C3ED7"/>
    <w:rsid w:val="007C634D"/>
    <w:rsid w:val="007D58D2"/>
    <w:rsid w:val="007D795D"/>
    <w:rsid w:val="007E5F21"/>
    <w:rsid w:val="007F3E1E"/>
    <w:rsid w:val="007F57E1"/>
    <w:rsid w:val="007F7793"/>
    <w:rsid w:val="00801E3E"/>
    <w:rsid w:val="0080626B"/>
    <w:rsid w:val="0080687D"/>
    <w:rsid w:val="00806D87"/>
    <w:rsid w:val="00813C13"/>
    <w:rsid w:val="0081465F"/>
    <w:rsid w:val="008158DB"/>
    <w:rsid w:val="0082059D"/>
    <w:rsid w:val="0082266A"/>
    <w:rsid w:val="0082474C"/>
    <w:rsid w:val="00825500"/>
    <w:rsid w:val="00825C39"/>
    <w:rsid w:val="00834BC6"/>
    <w:rsid w:val="008374CF"/>
    <w:rsid w:val="00845A39"/>
    <w:rsid w:val="00853446"/>
    <w:rsid w:val="00855D55"/>
    <w:rsid w:val="008605F6"/>
    <w:rsid w:val="00860745"/>
    <w:rsid w:val="00861F97"/>
    <w:rsid w:val="008630A4"/>
    <w:rsid w:val="00863A8E"/>
    <w:rsid w:val="00866031"/>
    <w:rsid w:val="0086603B"/>
    <w:rsid w:val="00871E25"/>
    <w:rsid w:val="00873D0F"/>
    <w:rsid w:val="008827CC"/>
    <w:rsid w:val="00883467"/>
    <w:rsid w:val="008849B9"/>
    <w:rsid w:val="00897617"/>
    <w:rsid w:val="008A6623"/>
    <w:rsid w:val="008A7D6C"/>
    <w:rsid w:val="008B14D6"/>
    <w:rsid w:val="008B439C"/>
    <w:rsid w:val="008B5713"/>
    <w:rsid w:val="008B68E8"/>
    <w:rsid w:val="008C185D"/>
    <w:rsid w:val="008C5AA7"/>
    <w:rsid w:val="008D19B4"/>
    <w:rsid w:val="008D2102"/>
    <w:rsid w:val="008D7494"/>
    <w:rsid w:val="008E2D3A"/>
    <w:rsid w:val="008E568E"/>
    <w:rsid w:val="008E61F8"/>
    <w:rsid w:val="008E65FA"/>
    <w:rsid w:val="008E7080"/>
    <w:rsid w:val="008F2EE2"/>
    <w:rsid w:val="008F5036"/>
    <w:rsid w:val="008F599E"/>
    <w:rsid w:val="00905E84"/>
    <w:rsid w:val="00911E95"/>
    <w:rsid w:val="00912C4A"/>
    <w:rsid w:val="00925F77"/>
    <w:rsid w:val="0092770E"/>
    <w:rsid w:val="00930528"/>
    <w:rsid w:val="00932588"/>
    <w:rsid w:val="009359B1"/>
    <w:rsid w:val="00937CDD"/>
    <w:rsid w:val="00944E9E"/>
    <w:rsid w:val="00944FC2"/>
    <w:rsid w:val="009470D1"/>
    <w:rsid w:val="0094757D"/>
    <w:rsid w:val="009538E7"/>
    <w:rsid w:val="009540C3"/>
    <w:rsid w:val="0095617D"/>
    <w:rsid w:val="009644B9"/>
    <w:rsid w:val="00967715"/>
    <w:rsid w:val="00973F3B"/>
    <w:rsid w:val="00977360"/>
    <w:rsid w:val="009806C8"/>
    <w:rsid w:val="00982310"/>
    <w:rsid w:val="0099411B"/>
    <w:rsid w:val="009972E8"/>
    <w:rsid w:val="009A6D72"/>
    <w:rsid w:val="009B6229"/>
    <w:rsid w:val="009C1919"/>
    <w:rsid w:val="009C31AC"/>
    <w:rsid w:val="009C422A"/>
    <w:rsid w:val="009D69E4"/>
    <w:rsid w:val="009D7C60"/>
    <w:rsid w:val="009E4D32"/>
    <w:rsid w:val="009F2CE4"/>
    <w:rsid w:val="009F4AAF"/>
    <w:rsid w:val="00A1341E"/>
    <w:rsid w:val="00A24495"/>
    <w:rsid w:val="00A24E57"/>
    <w:rsid w:val="00A352CF"/>
    <w:rsid w:val="00A3666E"/>
    <w:rsid w:val="00A479DB"/>
    <w:rsid w:val="00A5752A"/>
    <w:rsid w:val="00A64C46"/>
    <w:rsid w:val="00A65767"/>
    <w:rsid w:val="00A665E5"/>
    <w:rsid w:val="00A7107C"/>
    <w:rsid w:val="00A721BF"/>
    <w:rsid w:val="00A72CF9"/>
    <w:rsid w:val="00A83D53"/>
    <w:rsid w:val="00A91D1A"/>
    <w:rsid w:val="00A946B0"/>
    <w:rsid w:val="00AA57F6"/>
    <w:rsid w:val="00AB1622"/>
    <w:rsid w:val="00AB267E"/>
    <w:rsid w:val="00AB58D0"/>
    <w:rsid w:val="00AB6EBD"/>
    <w:rsid w:val="00AC12F7"/>
    <w:rsid w:val="00AC132E"/>
    <w:rsid w:val="00AC2162"/>
    <w:rsid w:val="00AC366A"/>
    <w:rsid w:val="00AC424B"/>
    <w:rsid w:val="00AC4560"/>
    <w:rsid w:val="00AC47B3"/>
    <w:rsid w:val="00AD0258"/>
    <w:rsid w:val="00AD225C"/>
    <w:rsid w:val="00AD2C38"/>
    <w:rsid w:val="00AD5FB7"/>
    <w:rsid w:val="00AF3118"/>
    <w:rsid w:val="00B13845"/>
    <w:rsid w:val="00B16EDA"/>
    <w:rsid w:val="00B402ED"/>
    <w:rsid w:val="00B41533"/>
    <w:rsid w:val="00B44D7A"/>
    <w:rsid w:val="00B50F92"/>
    <w:rsid w:val="00B55F0A"/>
    <w:rsid w:val="00B609FD"/>
    <w:rsid w:val="00B6299D"/>
    <w:rsid w:val="00B7336C"/>
    <w:rsid w:val="00B77A69"/>
    <w:rsid w:val="00B82CF8"/>
    <w:rsid w:val="00B94BB9"/>
    <w:rsid w:val="00BA4C09"/>
    <w:rsid w:val="00BA619F"/>
    <w:rsid w:val="00BA6E7D"/>
    <w:rsid w:val="00BB4828"/>
    <w:rsid w:val="00BB7AC4"/>
    <w:rsid w:val="00BC4514"/>
    <w:rsid w:val="00BC4A0F"/>
    <w:rsid w:val="00BC4A1D"/>
    <w:rsid w:val="00BD11B9"/>
    <w:rsid w:val="00BD25E1"/>
    <w:rsid w:val="00BD5B0C"/>
    <w:rsid w:val="00BD6653"/>
    <w:rsid w:val="00BE2D70"/>
    <w:rsid w:val="00BE70F9"/>
    <w:rsid w:val="00BF2B76"/>
    <w:rsid w:val="00C175F3"/>
    <w:rsid w:val="00C31F42"/>
    <w:rsid w:val="00C34AA7"/>
    <w:rsid w:val="00C431F1"/>
    <w:rsid w:val="00C51B81"/>
    <w:rsid w:val="00C56853"/>
    <w:rsid w:val="00C61745"/>
    <w:rsid w:val="00C61DC1"/>
    <w:rsid w:val="00C644CC"/>
    <w:rsid w:val="00C725BA"/>
    <w:rsid w:val="00C739BC"/>
    <w:rsid w:val="00C76255"/>
    <w:rsid w:val="00C82B6B"/>
    <w:rsid w:val="00C83BAC"/>
    <w:rsid w:val="00C95C95"/>
    <w:rsid w:val="00C95CD3"/>
    <w:rsid w:val="00C95E22"/>
    <w:rsid w:val="00CA47D8"/>
    <w:rsid w:val="00CA49EF"/>
    <w:rsid w:val="00CA4CE4"/>
    <w:rsid w:val="00CB1BA3"/>
    <w:rsid w:val="00CB1F01"/>
    <w:rsid w:val="00CD3198"/>
    <w:rsid w:val="00CD6EE1"/>
    <w:rsid w:val="00CD7E90"/>
    <w:rsid w:val="00CE1759"/>
    <w:rsid w:val="00CF343D"/>
    <w:rsid w:val="00CF6A14"/>
    <w:rsid w:val="00D0478E"/>
    <w:rsid w:val="00D0620E"/>
    <w:rsid w:val="00D10D62"/>
    <w:rsid w:val="00D10D9D"/>
    <w:rsid w:val="00D11A1F"/>
    <w:rsid w:val="00D165E8"/>
    <w:rsid w:val="00D2325D"/>
    <w:rsid w:val="00D239FD"/>
    <w:rsid w:val="00D23C35"/>
    <w:rsid w:val="00D24A52"/>
    <w:rsid w:val="00D26C5E"/>
    <w:rsid w:val="00D2774F"/>
    <w:rsid w:val="00D341ED"/>
    <w:rsid w:val="00D41331"/>
    <w:rsid w:val="00D42867"/>
    <w:rsid w:val="00D443E8"/>
    <w:rsid w:val="00D44436"/>
    <w:rsid w:val="00D45590"/>
    <w:rsid w:val="00D511E7"/>
    <w:rsid w:val="00D55D48"/>
    <w:rsid w:val="00D60437"/>
    <w:rsid w:val="00D62C42"/>
    <w:rsid w:val="00D70245"/>
    <w:rsid w:val="00D75FB2"/>
    <w:rsid w:val="00D85492"/>
    <w:rsid w:val="00D9001F"/>
    <w:rsid w:val="00D90199"/>
    <w:rsid w:val="00D913EC"/>
    <w:rsid w:val="00D93C39"/>
    <w:rsid w:val="00D95FC9"/>
    <w:rsid w:val="00DA13FF"/>
    <w:rsid w:val="00DA16B5"/>
    <w:rsid w:val="00DA611A"/>
    <w:rsid w:val="00DA7CF2"/>
    <w:rsid w:val="00DB021C"/>
    <w:rsid w:val="00DC1B35"/>
    <w:rsid w:val="00DC1D40"/>
    <w:rsid w:val="00DC37BC"/>
    <w:rsid w:val="00DD3EFE"/>
    <w:rsid w:val="00DD53AD"/>
    <w:rsid w:val="00DE0BCD"/>
    <w:rsid w:val="00DE4B74"/>
    <w:rsid w:val="00E00A62"/>
    <w:rsid w:val="00E02585"/>
    <w:rsid w:val="00E02680"/>
    <w:rsid w:val="00E033DF"/>
    <w:rsid w:val="00E04406"/>
    <w:rsid w:val="00E12A3F"/>
    <w:rsid w:val="00E1372E"/>
    <w:rsid w:val="00E174E4"/>
    <w:rsid w:val="00E257DA"/>
    <w:rsid w:val="00E35621"/>
    <w:rsid w:val="00E42950"/>
    <w:rsid w:val="00E47D0E"/>
    <w:rsid w:val="00E61D0F"/>
    <w:rsid w:val="00E620B2"/>
    <w:rsid w:val="00E6311A"/>
    <w:rsid w:val="00E76361"/>
    <w:rsid w:val="00E77DF9"/>
    <w:rsid w:val="00E83CB5"/>
    <w:rsid w:val="00E87DBE"/>
    <w:rsid w:val="00E90082"/>
    <w:rsid w:val="00E93C0A"/>
    <w:rsid w:val="00EB0CFF"/>
    <w:rsid w:val="00EB21E0"/>
    <w:rsid w:val="00EC333E"/>
    <w:rsid w:val="00ED5F8D"/>
    <w:rsid w:val="00EF07DA"/>
    <w:rsid w:val="00EF3BE6"/>
    <w:rsid w:val="00EF6C3E"/>
    <w:rsid w:val="00EF7E3D"/>
    <w:rsid w:val="00F02996"/>
    <w:rsid w:val="00F109E0"/>
    <w:rsid w:val="00F11967"/>
    <w:rsid w:val="00F13DAE"/>
    <w:rsid w:val="00F22BE1"/>
    <w:rsid w:val="00F26F04"/>
    <w:rsid w:val="00F27666"/>
    <w:rsid w:val="00F27697"/>
    <w:rsid w:val="00F35794"/>
    <w:rsid w:val="00F445FE"/>
    <w:rsid w:val="00F51D8F"/>
    <w:rsid w:val="00F640E2"/>
    <w:rsid w:val="00F6496B"/>
    <w:rsid w:val="00F678AB"/>
    <w:rsid w:val="00F70E68"/>
    <w:rsid w:val="00F71C31"/>
    <w:rsid w:val="00F83184"/>
    <w:rsid w:val="00F853CB"/>
    <w:rsid w:val="00FC5A94"/>
    <w:rsid w:val="00FD11B9"/>
    <w:rsid w:val="00FD7197"/>
    <w:rsid w:val="00FE6E90"/>
    <w:rsid w:val="00FE7E40"/>
    <w:rsid w:val="00FF04E4"/>
    <w:rsid w:val="00FF2193"/>
    <w:rsid w:val="00FF62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E6EA"/>
  <w15:docId w15:val="{29B23461-49DC-4B92-8BD2-B11A91A8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9"/>
    <w:unhideWhenUsed/>
    <w:qFormat/>
    <w:rsid w:val="00E93C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b">
    <w:name w:val="bb"/>
    <w:pPr>
      <w:spacing w:before="100" w:after="100"/>
    </w:pPr>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Verdana" w:eastAsia="Verdana" w:hAnsi="Verdana" w:cs="Verdana"/>
      <w:b/>
      <w:bCs/>
      <w:color w:val="0563C1"/>
      <w:sz w:val="20"/>
      <w:szCs w:val="20"/>
      <w:u w:val="single" w:color="0563C1"/>
    </w:rPr>
  </w:style>
  <w:style w:type="character" w:customStyle="1" w:styleId="Link">
    <w:name w:val="Link"/>
    <w:rPr>
      <w:color w:val="0000FF"/>
      <w:u w:val="single" w:color="0000FF"/>
    </w:rPr>
  </w:style>
  <w:style w:type="character" w:customStyle="1" w:styleId="Hyperlink1">
    <w:name w:val="Hyperlink.1"/>
    <w:basedOn w:val="Link"/>
    <w:rPr>
      <w:rFonts w:ascii="Verdana" w:eastAsia="Verdana" w:hAnsi="Verdana" w:cs="Verdana"/>
      <w:color w:val="0000FF"/>
      <w:sz w:val="20"/>
      <w:szCs w:val="20"/>
      <w:u w:val="single" w:color="0000FF"/>
    </w:rPr>
  </w:style>
  <w:style w:type="paragraph" w:customStyle="1" w:styleId="bs">
    <w:name w:val="bs"/>
    <w:pPr>
      <w:spacing w:before="100" w:after="100"/>
    </w:pPr>
    <w:rPr>
      <w:rFonts w:cs="Arial Unicode MS"/>
      <w:color w:val="000000"/>
      <w:sz w:val="24"/>
      <w:szCs w:val="24"/>
      <w:u w:color="000000"/>
      <w:lang w:val="en-US"/>
    </w:rPr>
  </w:style>
  <w:style w:type="paragraph" w:customStyle="1" w:styleId="bu">
    <w:name w:val="bu"/>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EE"/>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0344F7"/>
    <w:rPr>
      <w:b/>
      <w:bCs/>
    </w:rPr>
  </w:style>
  <w:style w:type="character" w:customStyle="1" w:styleId="CommentSubjectChar">
    <w:name w:val="Comment Subject Char"/>
    <w:basedOn w:val="CommentTextChar"/>
    <w:link w:val="CommentSubject"/>
    <w:uiPriority w:val="99"/>
    <w:semiHidden/>
    <w:rsid w:val="000344F7"/>
    <w:rPr>
      <w:b/>
      <w:bCs/>
      <w:lang w:val="en-US" w:eastAsia="en-US"/>
    </w:rPr>
  </w:style>
  <w:style w:type="paragraph" w:styleId="FootnoteText">
    <w:name w:val="footnote text"/>
    <w:basedOn w:val="Normal"/>
    <w:link w:val="FootnoteTextChar"/>
    <w:uiPriority w:val="99"/>
    <w:semiHidden/>
    <w:unhideWhenUsed/>
    <w:rsid w:val="00527A37"/>
    <w:rPr>
      <w:sz w:val="20"/>
      <w:szCs w:val="20"/>
    </w:rPr>
  </w:style>
  <w:style w:type="character" w:customStyle="1" w:styleId="FootnoteTextChar">
    <w:name w:val="Footnote Text Char"/>
    <w:basedOn w:val="DefaultParagraphFont"/>
    <w:link w:val="FootnoteText"/>
    <w:uiPriority w:val="99"/>
    <w:semiHidden/>
    <w:rsid w:val="00527A37"/>
    <w:rPr>
      <w:lang w:val="en-US" w:eastAsia="en-US"/>
    </w:rPr>
  </w:style>
  <w:style w:type="character" w:styleId="FootnoteReference">
    <w:name w:val="footnote reference"/>
    <w:basedOn w:val="DefaultParagraphFont"/>
    <w:uiPriority w:val="99"/>
    <w:semiHidden/>
    <w:unhideWhenUsed/>
    <w:rsid w:val="00527A37"/>
    <w:rPr>
      <w:vertAlign w:val="superscript"/>
    </w:rPr>
  </w:style>
  <w:style w:type="character" w:customStyle="1" w:styleId="normaltextrun">
    <w:name w:val="normaltextrun"/>
    <w:basedOn w:val="DefaultParagraphFont"/>
    <w:rsid w:val="007B52D9"/>
  </w:style>
  <w:style w:type="paragraph" w:customStyle="1" w:styleId="paragraph">
    <w:name w:val="paragraph"/>
    <w:basedOn w:val="Normal"/>
    <w:rsid w:val="00806D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eop">
    <w:name w:val="eop"/>
    <w:basedOn w:val="DefaultParagraphFont"/>
    <w:rsid w:val="00806D87"/>
  </w:style>
  <w:style w:type="character" w:customStyle="1" w:styleId="Heading3Char">
    <w:name w:val="Heading 3 Char"/>
    <w:basedOn w:val="DefaultParagraphFont"/>
    <w:link w:val="Heading3"/>
    <w:uiPriority w:val="9"/>
    <w:rsid w:val="00E93C0A"/>
    <w:rPr>
      <w:rFonts w:asciiTheme="majorHAnsi" w:eastAsiaTheme="majorEastAsia" w:hAnsiTheme="majorHAnsi" w:cstheme="majorBidi"/>
      <w:color w:val="1F3763" w:themeColor="accent1" w:themeShade="7F"/>
      <w:sz w:val="24"/>
      <w:szCs w:val="24"/>
      <w:lang w:val="en-US" w:eastAsia="en-US"/>
    </w:rPr>
  </w:style>
  <w:style w:type="paragraph" w:customStyle="1" w:styleId="z">
    <w:name w:val="z"/>
    <w:basedOn w:val="Normal"/>
    <w:rsid w:val="008976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paragraph" w:customStyle="1" w:styleId="o">
    <w:name w:val="o"/>
    <w:basedOn w:val="Normal"/>
    <w:rsid w:val="008976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q">
    <w:name w:val="q"/>
    <w:basedOn w:val="DefaultParagraphFont"/>
    <w:rsid w:val="00897617"/>
  </w:style>
  <w:style w:type="character" w:customStyle="1" w:styleId="apple-converted-space">
    <w:name w:val="apple-converted-space"/>
    <w:basedOn w:val="DefaultParagraphFont"/>
    <w:rsid w:val="00897617"/>
  </w:style>
  <w:style w:type="character" w:customStyle="1" w:styleId="n">
    <w:name w:val="n"/>
    <w:basedOn w:val="DefaultParagraphFont"/>
    <w:rsid w:val="00897617"/>
  </w:style>
  <w:style w:type="paragraph" w:styleId="Revision">
    <w:name w:val="Revision"/>
    <w:hidden/>
    <w:uiPriority w:val="99"/>
    <w:semiHidden/>
    <w:rsid w:val="003D525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3F2901"/>
    <w:rPr>
      <w:color w:val="605E5C"/>
      <w:shd w:val="clear" w:color="auto" w:fill="E1DFDD"/>
    </w:rPr>
  </w:style>
  <w:style w:type="character" w:styleId="FollowedHyperlink">
    <w:name w:val="FollowedHyperlink"/>
    <w:basedOn w:val="DefaultParagraphFont"/>
    <w:uiPriority w:val="99"/>
    <w:semiHidden/>
    <w:unhideWhenUsed/>
    <w:rsid w:val="00825C39"/>
    <w:rPr>
      <w:color w:val="FF00FF" w:themeColor="followedHyperlink"/>
      <w:u w:val="single"/>
    </w:rPr>
  </w:style>
  <w:style w:type="paragraph" w:styleId="Header">
    <w:name w:val="header"/>
    <w:basedOn w:val="Normal"/>
    <w:link w:val="HeaderChar"/>
    <w:uiPriority w:val="99"/>
    <w:unhideWhenUsed/>
    <w:rsid w:val="006C3BBA"/>
    <w:pPr>
      <w:tabs>
        <w:tab w:val="center" w:pos="4513"/>
        <w:tab w:val="right" w:pos="9026"/>
      </w:tabs>
    </w:pPr>
  </w:style>
  <w:style w:type="character" w:customStyle="1" w:styleId="HeaderChar">
    <w:name w:val="Header Char"/>
    <w:basedOn w:val="DefaultParagraphFont"/>
    <w:link w:val="Header"/>
    <w:uiPriority w:val="99"/>
    <w:rsid w:val="006C3BBA"/>
    <w:rPr>
      <w:sz w:val="24"/>
      <w:szCs w:val="24"/>
      <w:lang w:val="en-US" w:eastAsia="en-US"/>
    </w:rPr>
  </w:style>
  <w:style w:type="paragraph" w:styleId="Footer">
    <w:name w:val="footer"/>
    <w:basedOn w:val="Normal"/>
    <w:link w:val="FooterChar"/>
    <w:uiPriority w:val="99"/>
    <w:unhideWhenUsed/>
    <w:rsid w:val="006C3BBA"/>
    <w:pPr>
      <w:tabs>
        <w:tab w:val="center" w:pos="4513"/>
        <w:tab w:val="right" w:pos="9026"/>
      </w:tabs>
    </w:pPr>
  </w:style>
  <w:style w:type="character" w:customStyle="1" w:styleId="FooterChar">
    <w:name w:val="Footer Char"/>
    <w:basedOn w:val="DefaultParagraphFont"/>
    <w:link w:val="Footer"/>
    <w:uiPriority w:val="99"/>
    <w:rsid w:val="006C3B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905">
      <w:bodyDiv w:val="1"/>
      <w:marLeft w:val="0"/>
      <w:marRight w:val="0"/>
      <w:marTop w:val="0"/>
      <w:marBottom w:val="0"/>
      <w:divBdr>
        <w:top w:val="none" w:sz="0" w:space="0" w:color="auto"/>
        <w:left w:val="none" w:sz="0" w:space="0" w:color="auto"/>
        <w:bottom w:val="none" w:sz="0" w:space="0" w:color="auto"/>
        <w:right w:val="none" w:sz="0" w:space="0" w:color="auto"/>
      </w:divBdr>
    </w:div>
    <w:div w:id="448595394">
      <w:bodyDiv w:val="1"/>
      <w:marLeft w:val="0"/>
      <w:marRight w:val="0"/>
      <w:marTop w:val="0"/>
      <w:marBottom w:val="0"/>
      <w:divBdr>
        <w:top w:val="none" w:sz="0" w:space="0" w:color="auto"/>
        <w:left w:val="none" w:sz="0" w:space="0" w:color="auto"/>
        <w:bottom w:val="none" w:sz="0" w:space="0" w:color="auto"/>
        <w:right w:val="none" w:sz="0" w:space="0" w:color="auto"/>
      </w:divBdr>
    </w:div>
    <w:div w:id="491527266">
      <w:bodyDiv w:val="1"/>
      <w:marLeft w:val="0"/>
      <w:marRight w:val="0"/>
      <w:marTop w:val="0"/>
      <w:marBottom w:val="0"/>
      <w:divBdr>
        <w:top w:val="none" w:sz="0" w:space="0" w:color="auto"/>
        <w:left w:val="none" w:sz="0" w:space="0" w:color="auto"/>
        <w:bottom w:val="none" w:sz="0" w:space="0" w:color="auto"/>
        <w:right w:val="none" w:sz="0" w:space="0" w:color="auto"/>
      </w:divBdr>
    </w:div>
    <w:div w:id="612396669">
      <w:bodyDiv w:val="1"/>
      <w:marLeft w:val="0"/>
      <w:marRight w:val="0"/>
      <w:marTop w:val="0"/>
      <w:marBottom w:val="0"/>
      <w:divBdr>
        <w:top w:val="none" w:sz="0" w:space="0" w:color="auto"/>
        <w:left w:val="none" w:sz="0" w:space="0" w:color="auto"/>
        <w:bottom w:val="none" w:sz="0" w:space="0" w:color="auto"/>
        <w:right w:val="none" w:sz="0" w:space="0" w:color="auto"/>
      </w:divBdr>
      <w:divsChild>
        <w:div w:id="1374888209">
          <w:marLeft w:val="0"/>
          <w:marRight w:val="0"/>
          <w:marTop w:val="0"/>
          <w:marBottom w:val="0"/>
          <w:divBdr>
            <w:top w:val="none" w:sz="0" w:space="0" w:color="auto"/>
            <w:left w:val="none" w:sz="0" w:space="0" w:color="auto"/>
            <w:bottom w:val="none" w:sz="0" w:space="0" w:color="auto"/>
            <w:right w:val="none" w:sz="0" w:space="0" w:color="auto"/>
          </w:divBdr>
        </w:div>
      </w:divsChild>
    </w:div>
    <w:div w:id="721169919">
      <w:bodyDiv w:val="1"/>
      <w:marLeft w:val="0"/>
      <w:marRight w:val="0"/>
      <w:marTop w:val="0"/>
      <w:marBottom w:val="0"/>
      <w:divBdr>
        <w:top w:val="none" w:sz="0" w:space="0" w:color="auto"/>
        <w:left w:val="none" w:sz="0" w:space="0" w:color="auto"/>
        <w:bottom w:val="none" w:sz="0" w:space="0" w:color="auto"/>
        <w:right w:val="none" w:sz="0" w:space="0" w:color="auto"/>
      </w:divBdr>
    </w:div>
    <w:div w:id="868303786">
      <w:bodyDiv w:val="1"/>
      <w:marLeft w:val="0"/>
      <w:marRight w:val="0"/>
      <w:marTop w:val="0"/>
      <w:marBottom w:val="0"/>
      <w:divBdr>
        <w:top w:val="none" w:sz="0" w:space="0" w:color="auto"/>
        <w:left w:val="none" w:sz="0" w:space="0" w:color="auto"/>
        <w:bottom w:val="none" w:sz="0" w:space="0" w:color="auto"/>
        <w:right w:val="none" w:sz="0" w:space="0" w:color="auto"/>
      </w:divBdr>
    </w:div>
    <w:div w:id="960110250">
      <w:bodyDiv w:val="1"/>
      <w:marLeft w:val="0"/>
      <w:marRight w:val="0"/>
      <w:marTop w:val="0"/>
      <w:marBottom w:val="0"/>
      <w:divBdr>
        <w:top w:val="none" w:sz="0" w:space="0" w:color="auto"/>
        <w:left w:val="none" w:sz="0" w:space="0" w:color="auto"/>
        <w:bottom w:val="none" w:sz="0" w:space="0" w:color="auto"/>
        <w:right w:val="none" w:sz="0" w:space="0" w:color="auto"/>
      </w:divBdr>
    </w:div>
    <w:div w:id="1443643244">
      <w:bodyDiv w:val="1"/>
      <w:marLeft w:val="0"/>
      <w:marRight w:val="0"/>
      <w:marTop w:val="0"/>
      <w:marBottom w:val="0"/>
      <w:divBdr>
        <w:top w:val="none" w:sz="0" w:space="0" w:color="auto"/>
        <w:left w:val="none" w:sz="0" w:space="0" w:color="auto"/>
        <w:bottom w:val="none" w:sz="0" w:space="0" w:color="auto"/>
        <w:right w:val="none" w:sz="0" w:space="0" w:color="auto"/>
      </w:divBdr>
    </w:div>
    <w:div w:id="196438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vestormeetcompany.com/novacyt-sa/register-investor" TargetMode="External"/><Relationship Id="rId18" Type="http://schemas.openxmlformats.org/officeDocument/2006/relationships/hyperlink" Target="mailto:Novacyt.group@fticonsultin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lex.Shaw@fticonsulting.com" TargetMode="External"/><Relationship Id="rId2" Type="http://schemas.openxmlformats.org/officeDocument/2006/relationships/customXml" Target="../customXml/item2.xml"/><Relationship Id="rId16" Type="http://schemas.openxmlformats.org/officeDocument/2006/relationships/hyperlink" Target="mailto:victoria.fostermitchell@fticonsulting.com" TargetMode="External"/><Relationship Id="rId20" Type="http://schemas.openxmlformats.org/officeDocument/2006/relationships/hyperlink" Target="http://www.novacy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y.petit@allegrafinance.com" TargetMode="External"/><Relationship Id="rId10" Type="http://schemas.openxmlformats.org/officeDocument/2006/relationships/footnotes" Target="footnotes.xml"/><Relationship Id="rId19" Type="http://schemas.openxmlformats.org/officeDocument/2006/relationships/hyperlink" Target="mailto:arnaud.decheffontaines@fticonsultin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durgetto@allegrafina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 D O C S ! 3 4 5 4 5 0 8 . 1 < / d o c u m e n t i d >  
     < s e n d e r i d > F . B A R N F I E L D < / s e n d e r i d >  
     < s e n d e r e m a i l > F . B A R N F I E L D @ N U M I S . C O M < / s e n d e r e m a i l >  
     < l a s t m o d i f i e d > 2 0 2 1 - 0 7 - 2 8 T 1 1 : 1 1 : 0 0 . 0 0 0 0 0 0 0 + 0 1 : 0 0 < / l a s t m o d i f i e d >  
     < d a t a b a s e > D O C S 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6C2957E59204A921F06E7EC9B697F" ma:contentTypeVersion="9" ma:contentTypeDescription="Create a new document." ma:contentTypeScope="" ma:versionID="3e3a6a03cdea99e9ec59dbe5a4c95599">
  <xsd:schema xmlns:xsd="http://www.w3.org/2001/XMLSchema" xmlns:xs="http://www.w3.org/2001/XMLSchema" xmlns:p="http://schemas.microsoft.com/office/2006/metadata/properties" xmlns:ns3="fe35796f-206f-4e7b-84bf-6b967eb7c26f" targetNamespace="http://schemas.microsoft.com/office/2006/metadata/properties" ma:root="true" ma:fieldsID="5a1ac6d8783c7574b0dc1711dda7d84f" ns3:_="">
    <xsd:import namespace="fe35796f-206f-4e7b-84bf-6b967eb7c2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5796f-206f-4e7b-84bf-6b967eb7c2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CC01-6CEC-42B8-B2A8-2BCA69779FE7}">
  <ds:schemaRefs>
    <ds:schemaRef ds:uri="http://www.imanage.com/work/xmlschema"/>
  </ds:schemaRefs>
</ds:datastoreItem>
</file>

<file path=customXml/itemProps2.xml><?xml version="1.0" encoding="utf-8"?>
<ds:datastoreItem xmlns:ds="http://schemas.openxmlformats.org/officeDocument/2006/customXml" ds:itemID="{FDF66D62-6691-4178-901F-E80D7CBFF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CF9D7E-74CF-4B63-9487-A85F3BED4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5796f-206f-4e7b-84bf-6b967eb7c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FAE8F-3C4B-45B0-93A0-ECA5C4DA1446}">
  <ds:schemaRefs>
    <ds:schemaRef ds:uri="http://schemas.microsoft.com/sharepoint/v3/contenttype/forms"/>
  </ds:schemaRefs>
</ds:datastoreItem>
</file>

<file path=customXml/itemProps5.xml><?xml version="1.0" encoding="utf-8"?>
<ds:datastoreItem xmlns:ds="http://schemas.openxmlformats.org/officeDocument/2006/customXml" ds:itemID="{8C293ADF-4AB8-4C17-B6FA-A5881217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Contacts</vt:lpstr>
      <vt:lpstr>Novacyt SA</vt:lpstr>
      <vt:lpstr>David Allmond, Chief Executive Officer</vt:lpstr>
      <vt:lpstr>Allegra Finance (French Listing Sponsor)</vt:lpstr>
      <vt:lpstr>Rémi Durgetto / Yannick Petit</vt:lpstr>
      <vt:lpstr>+33 (1) 42 22 10 10</vt:lpstr>
      <vt:lpstr>r.durgetto@allegrafinance.com; y.petit@allegrafinance.com</vt:lpstr>
      <vt:lpstr/>
      <vt:lpstr>FTI Consulting (International) </vt:lpstr>
      <vt:lpstr>Victoria Foster Mitchell / Alex Shaw</vt:lpstr>
      <vt:lpstr>Arnaud de Cheffontaines </vt: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Dyer</dc:creator>
  <cp:lastModifiedBy>Cosme, Julien-Madoni</cp:lastModifiedBy>
  <cp:revision>2</cp:revision>
  <cp:lastPrinted>2019-07-26T15:09:00Z</cp:lastPrinted>
  <dcterms:created xsi:type="dcterms:W3CDTF">2022-04-19T16:45:00Z</dcterms:created>
  <dcterms:modified xsi:type="dcterms:W3CDTF">2022-04-19T16:45:00Z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0x010100AD46C2957E59204A921F06E7EC9B697F</vt:lpwstr>
  </property>
</Properties>
</file>