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FC97" w14:textId="77777777" w:rsidR="00E0532A" w:rsidRDefault="00E0532A" w:rsidP="00C5485C">
      <w:pPr>
        <w:pStyle w:val="bz"/>
        <w:spacing w:before="0" w:beforeAutospacing="0" w:after="0" w:afterAutospacing="0" w:line="276" w:lineRule="auto"/>
        <w:contextualSpacing/>
        <w:jc w:val="center"/>
        <w:rPr>
          <w:rStyle w:val="bx"/>
          <w:rFonts w:ascii="Verdana" w:hAnsi="Verdana" w:cs="Calibri"/>
          <w:b/>
          <w:bCs/>
          <w:color w:val="262626"/>
          <w:sz w:val="20"/>
          <w:szCs w:val="20"/>
          <w:lang w:val="fr-FR"/>
        </w:rPr>
      </w:pPr>
    </w:p>
    <w:p w14:paraId="13A6FBA3" w14:textId="09097A28" w:rsidR="00C5485C" w:rsidRPr="00B63B2F" w:rsidRDefault="00C5485C" w:rsidP="00C5485C">
      <w:pPr>
        <w:pStyle w:val="bz"/>
        <w:spacing w:before="0" w:beforeAutospacing="0" w:after="0" w:afterAutospacing="0" w:line="276" w:lineRule="auto"/>
        <w:contextualSpacing/>
        <w:jc w:val="center"/>
        <w:rPr>
          <w:rStyle w:val="bx"/>
          <w:rFonts w:ascii="Verdana" w:hAnsi="Verdana" w:cs="Calibri"/>
          <w:b/>
          <w:bCs/>
          <w:color w:val="262626"/>
          <w:sz w:val="20"/>
          <w:szCs w:val="20"/>
          <w:lang w:val="fr-FR"/>
        </w:rPr>
      </w:pPr>
      <w:r w:rsidRPr="00B63B2F">
        <w:rPr>
          <w:rStyle w:val="bx"/>
          <w:rFonts w:ascii="Verdana" w:hAnsi="Verdana" w:cs="Calibri"/>
          <w:b/>
          <w:bCs/>
          <w:color w:val="262626"/>
          <w:sz w:val="20"/>
          <w:szCs w:val="20"/>
          <w:lang w:val="fr-FR"/>
        </w:rPr>
        <w:t>Novacyt S.A.</w:t>
      </w:r>
    </w:p>
    <w:p w14:paraId="08104534" w14:textId="77777777" w:rsidR="00C5485C" w:rsidRPr="00B63B2F" w:rsidRDefault="00C5485C" w:rsidP="00C5485C">
      <w:pPr>
        <w:pStyle w:val="bz"/>
        <w:spacing w:before="0" w:beforeAutospacing="0" w:after="0" w:afterAutospacing="0" w:line="276" w:lineRule="auto"/>
        <w:contextualSpacing/>
        <w:jc w:val="center"/>
        <w:rPr>
          <w:rFonts w:ascii="Verdana" w:hAnsi="Verdana" w:cs="Calibri"/>
          <w:b/>
          <w:bCs/>
          <w:color w:val="000000"/>
          <w:sz w:val="20"/>
          <w:szCs w:val="20"/>
          <w:lang w:val="fr-FR"/>
        </w:rPr>
      </w:pPr>
    </w:p>
    <w:p w14:paraId="5105E327" w14:textId="0F1DE5E7" w:rsidR="00C5485C" w:rsidRPr="00E0532A" w:rsidRDefault="00C5485C" w:rsidP="00E0532A">
      <w:pPr>
        <w:pStyle w:val="Default"/>
        <w:spacing w:line="276" w:lineRule="auto"/>
        <w:contextualSpacing/>
        <w:jc w:val="center"/>
        <w:rPr>
          <w:b/>
          <w:bCs/>
          <w:color w:val="943634" w:themeColor="accent2" w:themeShade="BF"/>
          <w:sz w:val="16"/>
          <w:szCs w:val="16"/>
          <w:lang w:val="fr-FR"/>
        </w:rPr>
      </w:pPr>
      <w:r w:rsidRPr="00B63B2F">
        <w:rPr>
          <w:rStyle w:val="bv"/>
          <w:rFonts w:eastAsia="Times New Roman" w:cs="Calibri"/>
          <w:b/>
          <w:bCs/>
          <w:color w:val="262626"/>
          <w:sz w:val="16"/>
          <w:szCs w:val="16"/>
          <w:lang w:val="fr-FR" w:eastAsia="en-GB"/>
        </w:rPr>
        <w:t xml:space="preserve">(« Novacyt » ou la « Société » ou le « Groupe ») </w:t>
      </w:r>
    </w:p>
    <w:p w14:paraId="53889707" w14:textId="77777777" w:rsidR="004A0B75" w:rsidRPr="001360F3" w:rsidRDefault="004A0B75" w:rsidP="004A0B75">
      <w:pPr>
        <w:jc w:val="center"/>
        <w:rPr>
          <w:rFonts w:ascii="Verdana" w:eastAsia="SimSun" w:hAnsi="Verdana" w:cs="Times New Roman"/>
          <w:b/>
          <w:bCs/>
          <w:color w:val="E36406"/>
          <w:sz w:val="32"/>
          <w:szCs w:val="32"/>
          <w:lang w:val="fr-FR" w:eastAsia="zh-CN" w:bidi="hi-IN"/>
        </w:rPr>
      </w:pPr>
    </w:p>
    <w:p w14:paraId="3A16BBB0" w14:textId="490672F5" w:rsidR="004A0B75" w:rsidRPr="008153CC" w:rsidRDefault="004A0B75" w:rsidP="004A0B75">
      <w:pPr>
        <w:jc w:val="center"/>
        <w:rPr>
          <w:rFonts w:ascii="Verdana" w:eastAsia="SimSun" w:hAnsi="Verdana" w:cs="Times New Roman"/>
          <w:b/>
          <w:bCs/>
          <w:color w:val="E36406"/>
          <w:sz w:val="32"/>
          <w:szCs w:val="32"/>
          <w:lang w:val="fr-FR" w:eastAsia="zh-CN" w:bidi="hi-IN"/>
        </w:rPr>
      </w:pPr>
      <w:r w:rsidRPr="008153CC">
        <w:rPr>
          <w:rFonts w:ascii="Verdana" w:eastAsia="SimSun" w:hAnsi="Verdana" w:cs="Times New Roman"/>
          <w:b/>
          <w:bCs/>
          <w:color w:val="E36406"/>
          <w:sz w:val="32"/>
          <w:szCs w:val="32"/>
          <w:lang w:val="fr-FR" w:eastAsia="zh-CN" w:bidi="hi-IN"/>
        </w:rPr>
        <w:t>Information mensuelle</w:t>
      </w:r>
      <w:r>
        <w:rPr>
          <w:rFonts w:ascii="Verdana" w:eastAsia="SimSun" w:hAnsi="Verdana" w:cs="Times New Roman"/>
          <w:b/>
          <w:bCs/>
          <w:color w:val="E36406"/>
          <w:sz w:val="32"/>
          <w:szCs w:val="32"/>
          <w:lang w:val="fr-FR" w:eastAsia="zh-CN" w:bidi="hi-IN"/>
        </w:rPr>
        <w:t xml:space="preserve"> sur</w:t>
      </w:r>
      <w:r w:rsidRPr="008153CC">
        <w:rPr>
          <w:rFonts w:ascii="Verdana" w:eastAsia="SimSun" w:hAnsi="Verdana" w:cs="Times New Roman"/>
          <w:b/>
          <w:bCs/>
          <w:color w:val="E36406"/>
          <w:sz w:val="32"/>
          <w:szCs w:val="32"/>
          <w:lang w:val="fr-FR" w:eastAsia="zh-CN" w:bidi="hi-IN"/>
        </w:rPr>
        <w:t xml:space="preserve"> le contrat de liquidité et</w:t>
      </w:r>
      <w:r>
        <w:rPr>
          <w:rFonts w:ascii="Verdana" w:eastAsia="SimSun" w:hAnsi="Verdana" w:cs="Times New Roman"/>
          <w:b/>
          <w:bCs/>
          <w:color w:val="E36406"/>
          <w:sz w:val="32"/>
          <w:szCs w:val="32"/>
          <w:lang w:val="fr-FR" w:eastAsia="zh-CN" w:bidi="hi-IN"/>
        </w:rPr>
        <w:t xml:space="preserve"> </w:t>
      </w:r>
      <w:r w:rsidRPr="008153CC">
        <w:rPr>
          <w:rFonts w:ascii="Verdana" w:eastAsia="SimSun" w:hAnsi="Verdana" w:cs="Times New Roman"/>
          <w:b/>
          <w:bCs/>
          <w:color w:val="E36406"/>
          <w:sz w:val="32"/>
          <w:szCs w:val="32"/>
          <w:lang w:val="fr-FR" w:eastAsia="zh-CN" w:bidi="hi-IN"/>
        </w:rPr>
        <w:t>sur le nombre total de droits de vote</w:t>
      </w:r>
    </w:p>
    <w:p w14:paraId="152B281B" w14:textId="77777777" w:rsidR="004A0B75" w:rsidRPr="008153CC" w:rsidRDefault="004A0B75" w:rsidP="004A0B75">
      <w:pPr>
        <w:jc w:val="center"/>
        <w:rPr>
          <w:rFonts w:ascii="Verdana" w:eastAsia="SimSun" w:hAnsi="Verdana" w:cs="Times New Roman"/>
          <w:b/>
          <w:bCs/>
          <w:color w:val="E36406"/>
          <w:sz w:val="32"/>
          <w:szCs w:val="32"/>
          <w:lang w:val="fr-FR" w:eastAsia="zh-CN" w:bidi="hi-IN"/>
        </w:rPr>
      </w:pPr>
    </w:p>
    <w:p w14:paraId="33AE4D21" w14:textId="75AB7DFE" w:rsidR="004A0B75" w:rsidRPr="001A4A28" w:rsidRDefault="004A0B75" w:rsidP="004A0B75">
      <w:pPr>
        <w:jc w:val="both"/>
        <w:rPr>
          <w:rStyle w:val="as"/>
          <w:rFonts w:ascii="Verdana" w:hAnsi="Verdana" w:cs="Arial"/>
          <w:color w:val="262626"/>
          <w:sz w:val="20"/>
          <w:szCs w:val="20"/>
          <w:lang w:val="fr-FR"/>
        </w:rPr>
      </w:pPr>
      <w:r w:rsidRPr="001A4A28">
        <w:rPr>
          <w:rStyle w:val="au"/>
          <w:rFonts w:ascii="Verdana" w:hAnsi="Verdana" w:cs="Arial"/>
          <w:b/>
          <w:bCs/>
          <w:color w:val="262626"/>
          <w:sz w:val="20"/>
          <w:szCs w:val="20"/>
          <w:lang w:val="fr-FR"/>
        </w:rPr>
        <w:t xml:space="preserve">Paris, France et Camberley, Royaume-Uni – </w:t>
      </w:r>
      <w:r w:rsidR="00697B22" w:rsidRPr="001A4A28">
        <w:rPr>
          <w:rStyle w:val="au"/>
          <w:rFonts w:ascii="Verdana" w:hAnsi="Verdana" w:cs="Arial"/>
          <w:b/>
          <w:bCs/>
          <w:color w:val="262626"/>
          <w:sz w:val="20"/>
          <w:szCs w:val="20"/>
          <w:lang w:val="fr-FR"/>
        </w:rPr>
        <w:t>3</w:t>
      </w:r>
      <w:r w:rsidRPr="001A4A28">
        <w:rPr>
          <w:rStyle w:val="au"/>
          <w:rFonts w:ascii="Verdana" w:hAnsi="Verdana" w:cs="Arial"/>
          <w:b/>
          <w:bCs/>
          <w:color w:val="262626"/>
          <w:sz w:val="20"/>
          <w:szCs w:val="20"/>
          <w:lang w:val="fr-FR"/>
        </w:rPr>
        <w:t xml:space="preserve"> </w:t>
      </w:r>
      <w:bookmarkStart w:id="0" w:name="_Hlk90968168"/>
      <w:r w:rsidR="00697B22" w:rsidRPr="001A4A28">
        <w:rPr>
          <w:rStyle w:val="au"/>
          <w:rFonts w:ascii="Verdana" w:hAnsi="Verdana" w:cs="Arial"/>
          <w:b/>
          <w:bCs/>
          <w:color w:val="262626"/>
          <w:sz w:val="20"/>
          <w:szCs w:val="20"/>
          <w:lang w:val="fr-FR"/>
        </w:rPr>
        <w:t>octobre</w:t>
      </w:r>
      <w:r w:rsidRPr="001A4A28">
        <w:rPr>
          <w:rStyle w:val="au"/>
          <w:rFonts w:ascii="Verdana" w:hAnsi="Verdana" w:cs="Arial"/>
          <w:b/>
          <w:bCs/>
          <w:color w:val="262626"/>
          <w:sz w:val="20"/>
          <w:szCs w:val="20"/>
          <w:lang w:val="fr-FR"/>
        </w:rPr>
        <w:t xml:space="preserve"> </w:t>
      </w:r>
      <w:bookmarkEnd w:id="0"/>
      <w:r w:rsidRPr="001A4A28">
        <w:rPr>
          <w:rStyle w:val="au"/>
          <w:rFonts w:ascii="Verdana" w:hAnsi="Verdana" w:cs="Arial"/>
          <w:b/>
          <w:bCs/>
          <w:color w:val="262626"/>
          <w:sz w:val="20"/>
          <w:szCs w:val="20"/>
          <w:lang w:val="fr-FR"/>
        </w:rPr>
        <w:t xml:space="preserve">2022 – </w:t>
      </w:r>
      <w:r w:rsidRPr="001A4A28">
        <w:rPr>
          <w:rStyle w:val="au"/>
          <w:rFonts w:ascii="Verdana" w:hAnsi="Verdana" w:cs="Arial"/>
          <w:color w:val="262626"/>
          <w:sz w:val="20"/>
          <w:szCs w:val="20"/>
          <w:lang w:val="fr-FR"/>
        </w:rPr>
        <w:t>Novacyt </w:t>
      </w:r>
      <w:r w:rsidRPr="001A4A28">
        <w:rPr>
          <w:rStyle w:val="as"/>
          <w:rFonts w:ascii="Verdana" w:hAnsi="Verdana" w:cs="Arial"/>
          <w:color w:val="262626"/>
          <w:sz w:val="20"/>
          <w:szCs w:val="20"/>
          <w:lang w:val="fr-FR"/>
        </w:rPr>
        <w:t>(EURONEXT GROWTH : ALNOV ; AIM : NCYT), spécialiste international du diagnostic clinique, publie son bilan mensuel du nombre d’actions échangées au titre du contrat de liquidité confié à Invest Securities SA (le « Contrat de liquidité »). Le contrat de liquidité est régi par le droit français et résumé en fin de communiqué dans la section « notes additionnelles ».</w:t>
      </w:r>
    </w:p>
    <w:p w14:paraId="40D1C31B" w14:textId="77777777" w:rsidR="004A0B75" w:rsidRPr="001A4A28" w:rsidRDefault="004A0B75" w:rsidP="004A0B75">
      <w:pPr>
        <w:jc w:val="both"/>
        <w:rPr>
          <w:rStyle w:val="as"/>
          <w:rFonts w:ascii="Verdana" w:hAnsi="Verdana" w:cs="Arial"/>
          <w:color w:val="262626"/>
          <w:sz w:val="20"/>
          <w:szCs w:val="20"/>
          <w:lang w:val="fr-FR"/>
        </w:rPr>
      </w:pPr>
    </w:p>
    <w:p w14:paraId="4A36ADA9" w14:textId="04492938" w:rsidR="004A0B75" w:rsidRPr="001A4A28" w:rsidRDefault="004A0B75" w:rsidP="004A0B75">
      <w:pPr>
        <w:jc w:val="both"/>
        <w:rPr>
          <w:rStyle w:val="as"/>
          <w:rFonts w:ascii="Verdana" w:hAnsi="Verdana" w:cs="Arial"/>
          <w:color w:val="262626"/>
          <w:sz w:val="20"/>
          <w:szCs w:val="20"/>
          <w:lang w:val="fr-FR"/>
        </w:rPr>
      </w:pPr>
      <w:r w:rsidRPr="001A4A28">
        <w:rPr>
          <w:rStyle w:val="as"/>
          <w:rFonts w:ascii="Verdana" w:hAnsi="Verdana" w:cs="Arial"/>
          <w:color w:val="262626"/>
          <w:sz w:val="20"/>
          <w:szCs w:val="20"/>
          <w:lang w:val="fr-FR"/>
        </w:rPr>
        <w:t xml:space="preserve">Durant la période allant du 1 </w:t>
      </w:r>
      <w:r w:rsidR="00697B22" w:rsidRPr="001A4A28">
        <w:rPr>
          <w:rStyle w:val="as"/>
          <w:rFonts w:ascii="Verdana" w:hAnsi="Verdana" w:cs="Arial"/>
          <w:color w:val="262626"/>
          <w:sz w:val="20"/>
          <w:szCs w:val="20"/>
          <w:lang w:val="fr-FR"/>
        </w:rPr>
        <w:t xml:space="preserve">septembre </w:t>
      </w:r>
      <w:r w:rsidRPr="001A4A28">
        <w:rPr>
          <w:rStyle w:val="as"/>
          <w:rFonts w:ascii="Verdana" w:hAnsi="Verdana" w:cs="Arial"/>
          <w:color w:val="262626"/>
          <w:sz w:val="20"/>
          <w:szCs w:val="20"/>
          <w:lang w:val="fr-FR"/>
        </w:rPr>
        <w:t>au 3</w:t>
      </w:r>
      <w:r w:rsidR="00697B22" w:rsidRPr="001A4A28">
        <w:rPr>
          <w:rStyle w:val="as"/>
          <w:rFonts w:ascii="Verdana" w:hAnsi="Verdana" w:cs="Arial"/>
          <w:color w:val="262626"/>
          <w:sz w:val="20"/>
          <w:szCs w:val="20"/>
          <w:lang w:val="fr-FR"/>
        </w:rPr>
        <w:t>0</w:t>
      </w:r>
      <w:r w:rsidRPr="001A4A28">
        <w:rPr>
          <w:rStyle w:val="as"/>
          <w:rFonts w:ascii="Verdana" w:hAnsi="Verdana" w:cs="Arial"/>
          <w:color w:val="262626"/>
          <w:sz w:val="20"/>
          <w:szCs w:val="20"/>
          <w:lang w:val="fr-FR"/>
        </w:rPr>
        <w:t xml:space="preserve"> </w:t>
      </w:r>
      <w:r w:rsidR="00697B22" w:rsidRPr="001A4A28">
        <w:rPr>
          <w:rStyle w:val="as"/>
          <w:rFonts w:ascii="Verdana" w:hAnsi="Verdana" w:cs="Arial"/>
          <w:color w:val="262626"/>
          <w:sz w:val="20"/>
          <w:szCs w:val="20"/>
          <w:lang w:val="fr-FR"/>
        </w:rPr>
        <w:t xml:space="preserve">septembre </w:t>
      </w:r>
      <w:r w:rsidRPr="001A4A28">
        <w:rPr>
          <w:rStyle w:val="as"/>
          <w:rFonts w:ascii="Verdana" w:hAnsi="Verdana" w:cs="Arial"/>
          <w:color w:val="262626"/>
          <w:sz w:val="20"/>
          <w:szCs w:val="20"/>
          <w:lang w:val="fr-FR"/>
        </w:rPr>
        <w:t>2022, Invest Securities a acheté 3</w:t>
      </w:r>
      <w:r w:rsidR="002170D0" w:rsidRPr="001A4A28">
        <w:rPr>
          <w:rStyle w:val="as"/>
          <w:rFonts w:ascii="Verdana" w:hAnsi="Verdana" w:cs="Arial"/>
          <w:color w:val="262626"/>
          <w:sz w:val="20"/>
          <w:szCs w:val="20"/>
          <w:lang w:val="fr-FR"/>
        </w:rPr>
        <w:t>8</w:t>
      </w:r>
      <w:r w:rsidRPr="001A4A28">
        <w:rPr>
          <w:rStyle w:val="as"/>
          <w:rFonts w:ascii="Verdana" w:hAnsi="Verdana" w:cs="Arial"/>
          <w:color w:val="262626"/>
          <w:sz w:val="20"/>
          <w:szCs w:val="20"/>
          <w:lang w:val="fr-FR"/>
        </w:rPr>
        <w:t xml:space="preserve"> </w:t>
      </w:r>
      <w:r w:rsidR="002170D0" w:rsidRPr="001A4A28">
        <w:rPr>
          <w:rStyle w:val="as"/>
          <w:rFonts w:ascii="Verdana" w:hAnsi="Verdana" w:cs="Arial"/>
          <w:color w:val="262626"/>
          <w:sz w:val="20"/>
          <w:szCs w:val="20"/>
          <w:lang w:val="fr-FR"/>
        </w:rPr>
        <w:t>912</w:t>
      </w:r>
      <w:r w:rsidRPr="001A4A28">
        <w:rPr>
          <w:rFonts w:ascii="Verdana" w:eastAsia="SimSun" w:hAnsi="Verdana" w:cs="Arial"/>
          <w:color w:val="262626"/>
          <w:sz w:val="20"/>
          <w:szCs w:val="20"/>
          <w:lang w:val="fr-FR" w:eastAsia="zh-CN" w:bidi="hi-IN"/>
        </w:rPr>
        <w:t xml:space="preserve"> </w:t>
      </w:r>
      <w:r w:rsidRPr="001A4A28">
        <w:rPr>
          <w:rStyle w:val="as"/>
          <w:rFonts w:ascii="Verdana" w:hAnsi="Verdana" w:cs="Arial"/>
          <w:color w:val="262626"/>
          <w:sz w:val="20"/>
          <w:szCs w:val="20"/>
          <w:lang w:val="fr-FR"/>
        </w:rPr>
        <w:t>actions ordinaires à un prix maximum de 1,</w:t>
      </w:r>
      <w:r w:rsidR="002170D0" w:rsidRPr="001A4A28">
        <w:rPr>
          <w:rStyle w:val="as"/>
          <w:rFonts w:ascii="Verdana" w:hAnsi="Verdana" w:cs="Arial"/>
          <w:color w:val="262626"/>
          <w:sz w:val="20"/>
          <w:szCs w:val="20"/>
          <w:lang w:val="fr-FR"/>
        </w:rPr>
        <w:t>15</w:t>
      </w:r>
      <w:r w:rsidRPr="001A4A28">
        <w:rPr>
          <w:rStyle w:val="as"/>
          <w:rFonts w:ascii="Verdana" w:hAnsi="Verdana" w:cs="Arial"/>
          <w:color w:val="262626"/>
          <w:sz w:val="20"/>
          <w:szCs w:val="20"/>
          <w:lang w:val="fr-FR"/>
        </w:rPr>
        <w:t xml:space="preserve"> euro et un prix minimum de </w:t>
      </w:r>
      <w:r w:rsidR="002170D0" w:rsidRPr="001A4A28">
        <w:rPr>
          <w:rStyle w:val="as"/>
          <w:rFonts w:ascii="Verdana" w:hAnsi="Verdana" w:cs="Arial"/>
          <w:color w:val="262626"/>
          <w:sz w:val="20"/>
          <w:szCs w:val="20"/>
          <w:lang w:val="fr-FR"/>
        </w:rPr>
        <w:t>0</w:t>
      </w:r>
      <w:r w:rsidRPr="001A4A28">
        <w:rPr>
          <w:rStyle w:val="as"/>
          <w:rFonts w:ascii="Verdana" w:hAnsi="Verdana" w:cs="Arial"/>
          <w:color w:val="262626"/>
          <w:sz w:val="20"/>
          <w:szCs w:val="20"/>
          <w:lang w:val="fr-FR"/>
        </w:rPr>
        <w:t>,</w:t>
      </w:r>
      <w:r w:rsidR="00CE6797" w:rsidRPr="001A4A28">
        <w:rPr>
          <w:rStyle w:val="as"/>
          <w:rFonts w:ascii="Verdana" w:hAnsi="Verdana" w:cs="Arial"/>
          <w:color w:val="262626"/>
          <w:sz w:val="20"/>
          <w:szCs w:val="20"/>
          <w:lang w:val="fr-FR"/>
        </w:rPr>
        <w:t>82</w:t>
      </w:r>
      <w:r w:rsidRPr="001A4A28">
        <w:rPr>
          <w:rStyle w:val="as"/>
          <w:rFonts w:ascii="Verdana" w:hAnsi="Verdana" w:cs="Arial"/>
          <w:color w:val="262626"/>
          <w:sz w:val="20"/>
          <w:szCs w:val="20"/>
          <w:lang w:val="fr-FR"/>
        </w:rPr>
        <w:t xml:space="preserve"> euro et vendu </w:t>
      </w:r>
      <w:r w:rsidR="00CE6797" w:rsidRPr="001A4A28">
        <w:rPr>
          <w:rStyle w:val="as"/>
          <w:rFonts w:ascii="Verdana" w:hAnsi="Verdana" w:cs="Arial"/>
          <w:color w:val="262626"/>
          <w:sz w:val="20"/>
          <w:szCs w:val="20"/>
          <w:lang w:val="fr-FR"/>
        </w:rPr>
        <w:t>34</w:t>
      </w:r>
      <w:r w:rsidRPr="001A4A28">
        <w:rPr>
          <w:rStyle w:val="as"/>
          <w:rFonts w:ascii="Verdana" w:hAnsi="Verdana" w:cs="Arial"/>
          <w:color w:val="262626"/>
          <w:sz w:val="20"/>
          <w:szCs w:val="20"/>
          <w:lang w:val="fr-FR"/>
        </w:rPr>
        <w:t xml:space="preserve"> </w:t>
      </w:r>
      <w:r w:rsidR="00CE6797" w:rsidRPr="001A4A28">
        <w:rPr>
          <w:rStyle w:val="as"/>
          <w:rFonts w:ascii="Verdana" w:hAnsi="Verdana" w:cs="Arial"/>
          <w:color w:val="262626"/>
          <w:sz w:val="20"/>
          <w:szCs w:val="20"/>
          <w:lang w:val="fr-FR"/>
        </w:rPr>
        <w:t>473</w:t>
      </w:r>
      <w:r w:rsidRPr="001A4A28">
        <w:rPr>
          <w:rFonts w:ascii="Verdana" w:eastAsia="SimSun" w:hAnsi="Verdana" w:cs="Arial"/>
          <w:color w:val="262626"/>
          <w:sz w:val="20"/>
          <w:szCs w:val="20"/>
          <w:lang w:val="fr-FR" w:eastAsia="zh-CN" w:bidi="hi-IN"/>
        </w:rPr>
        <w:t xml:space="preserve"> </w:t>
      </w:r>
      <w:r w:rsidRPr="001A4A28">
        <w:rPr>
          <w:rStyle w:val="as"/>
          <w:rFonts w:ascii="Verdana" w:hAnsi="Verdana" w:cs="Arial"/>
          <w:color w:val="262626"/>
          <w:sz w:val="20"/>
          <w:szCs w:val="20"/>
          <w:lang w:val="fr-FR"/>
        </w:rPr>
        <w:t>actions ordinaires à un prix maximum de 1,</w:t>
      </w:r>
      <w:r w:rsidR="00CE6797" w:rsidRPr="001A4A28">
        <w:rPr>
          <w:rStyle w:val="as"/>
          <w:rFonts w:ascii="Verdana" w:hAnsi="Verdana" w:cs="Arial"/>
          <w:color w:val="262626"/>
          <w:sz w:val="20"/>
          <w:szCs w:val="20"/>
          <w:lang w:val="fr-FR"/>
        </w:rPr>
        <w:t>19</w:t>
      </w:r>
      <w:r w:rsidRPr="001A4A28">
        <w:rPr>
          <w:rStyle w:val="as"/>
          <w:rFonts w:ascii="Verdana" w:hAnsi="Verdana" w:cs="Arial"/>
          <w:color w:val="262626"/>
          <w:sz w:val="20"/>
          <w:szCs w:val="20"/>
          <w:lang w:val="fr-FR"/>
        </w:rPr>
        <w:t xml:space="preserve"> euro et un prix minimum de </w:t>
      </w:r>
      <w:r w:rsidR="00CE6797" w:rsidRPr="001A4A28">
        <w:rPr>
          <w:rStyle w:val="as"/>
          <w:rFonts w:ascii="Verdana" w:hAnsi="Verdana" w:cs="Arial"/>
          <w:color w:val="262626"/>
          <w:sz w:val="20"/>
          <w:szCs w:val="20"/>
          <w:lang w:val="fr-FR"/>
        </w:rPr>
        <w:t>0</w:t>
      </w:r>
      <w:r w:rsidRPr="001A4A28">
        <w:rPr>
          <w:rStyle w:val="as"/>
          <w:rFonts w:ascii="Verdana" w:hAnsi="Verdana" w:cs="Arial"/>
          <w:color w:val="262626"/>
          <w:sz w:val="20"/>
          <w:szCs w:val="20"/>
          <w:lang w:val="fr-FR"/>
        </w:rPr>
        <w:t>,</w:t>
      </w:r>
      <w:r w:rsidR="00CE6797" w:rsidRPr="001A4A28">
        <w:rPr>
          <w:rStyle w:val="as"/>
          <w:rFonts w:ascii="Verdana" w:hAnsi="Verdana" w:cs="Arial"/>
          <w:color w:val="262626"/>
          <w:sz w:val="20"/>
          <w:szCs w:val="20"/>
          <w:lang w:val="fr-FR"/>
        </w:rPr>
        <w:t>82</w:t>
      </w:r>
      <w:r w:rsidRPr="001A4A28">
        <w:rPr>
          <w:rStyle w:val="as"/>
          <w:rFonts w:ascii="Verdana" w:hAnsi="Verdana" w:cs="Arial"/>
          <w:color w:val="262626"/>
          <w:sz w:val="20"/>
          <w:szCs w:val="20"/>
          <w:lang w:val="fr-FR"/>
        </w:rPr>
        <w:t> euro au titre du contrat de liquidité. Le nombre total d'actions ordinaires de la Société détenues en autocontrôle, à la clôture du marché le 3</w:t>
      </w:r>
      <w:r w:rsidR="00697B22" w:rsidRPr="001A4A28">
        <w:rPr>
          <w:rStyle w:val="as"/>
          <w:rFonts w:ascii="Verdana" w:hAnsi="Verdana" w:cs="Arial"/>
          <w:color w:val="262626"/>
          <w:sz w:val="20"/>
          <w:szCs w:val="20"/>
          <w:lang w:val="fr-FR"/>
        </w:rPr>
        <w:t>0</w:t>
      </w:r>
      <w:r w:rsidRPr="001A4A28">
        <w:rPr>
          <w:rStyle w:val="as"/>
          <w:rFonts w:ascii="Verdana" w:hAnsi="Verdana" w:cs="Arial"/>
          <w:color w:val="262626"/>
          <w:sz w:val="20"/>
          <w:szCs w:val="20"/>
          <w:lang w:val="fr-FR"/>
        </w:rPr>
        <w:t xml:space="preserve"> </w:t>
      </w:r>
      <w:r w:rsidR="00697B22" w:rsidRPr="001A4A28">
        <w:rPr>
          <w:rStyle w:val="as"/>
          <w:rFonts w:ascii="Verdana" w:hAnsi="Verdana" w:cs="Arial"/>
          <w:color w:val="262626"/>
          <w:sz w:val="20"/>
          <w:szCs w:val="20"/>
          <w:lang w:val="fr-FR"/>
        </w:rPr>
        <w:t xml:space="preserve">septembre </w:t>
      </w:r>
      <w:r w:rsidRPr="001A4A28">
        <w:rPr>
          <w:rStyle w:val="as"/>
          <w:rFonts w:ascii="Verdana" w:hAnsi="Verdana" w:cs="Arial"/>
          <w:color w:val="262626"/>
          <w:sz w:val="20"/>
          <w:szCs w:val="20"/>
          <w:lang w:val="fr-FR"/>
        </w:rPr>
        <w:t>2022, est de 3</w:t>
      </w:r>
      <w:r w:rsidR="00CE6797" w:rsidRPr="001A4A28">
        <w:rPr>
          <w:rStyle w:val="as"/>
          <w:rFonts w:ascii="Verdana" w:hAnsi="Verdana" w:cs="Arial"/>
          <w:color w:val="262626"/>
          <w:sz w:val="20"/>
          <w:szCs w:val="20"/>
          <w:lang w:val="fr-FR"/>
        </w:rPr>
        <w:t>5</w:t>
      </w:r>
      <w:r w:rsidRPr="001A4A28">
        <w:rPr>
          <w:rStyle w:val="as"/>
          <w:rFonts w:ascii="Verdana" w:hAnsi="Verdana" w:cs="Arial"/>
          <w:color w:val="262626"/>
          <w:sz w:val="20"/>
          <w:szCs w:val="20"/>
          <w:lang w:val="fr-FR"/>
        </w:rPr>
        <w:t xml:space="preserve"> </w:t>
      </w:r>
      <w:r w:rsidR="00CE6797" w:rsidRPr="001A4A28">
        <w:rPr>
          <w:rStyle w:val="as"/>
          <w:rFonts w:ascii="Verdana" w:hAnsi="Verdana" w:cs="Arial"/>
          <w:color w:val="262626"/>
          <w:sz w:val="20"/>
          <w:szCs w:val="20"/>
          <w:lang w:val="fr-FR"/>
        </w:rPr>
        <w:t>918</w:t>
      </w:r>
      <w:r w:rsidRPr="001A4A28">
        <w:rPr>
          <w:rStyle w:val="as"/>
          <w:rFonts w:ascii="Verdana" w:hAnsi="Verdana" w:cs="Arial"/>
          <w:color w:val="262626"/>
          <w:sz w:val="20"/>
          <w:szCs w:val="20"/>
          <w:lang w:val="fr-FR"/>
        </w:rPr>
        <w:t>.</w:t>
      </w:r>
    </w:p>
    <w:p w14:paraId="2EB117D8" w14:textId="77777777" w:rsidR="004A0B75" w:rsidRPr="001A4A28" w:rsidRDefault="004A0B75" w:rsidP="004A0B75">
      <w:pPr>
        <w:jc w:val="both"/>
        <w:rPr>
          <w:rFonts w:ascii="Verdana" w:hAnsi="Verdana" w:cs="Arial"/>
          <w:sz w:val="20"/>
          <w:szCs w:val="20"/>
          <w:lang w:val="fr-FR"/>
        </w:rPr>
      </w:pPr>
    </w:p>
    <w:p w14:paraId="5AEC7F13" w14:textId="77777777" w:rsidR="004A0B75" w:rsidRPr="004A0B75" w:rsidRDefault="004A0B75" w:rsidP="004A0B75">
      <w:pPr>
        <w:jc w:val="both"/>
        <w:rPr>
          <w:rFonts w:ascii="Verdana" w:hAnsi="Verdana" w:cs="Arial"/>
          <w:b/>
          <w:sz w:val="20"/>
          <w:szCs w:val="20"/>
          <w:lang w:val="fr-FR"/>
        </w:rPr>
      </w:pPr>
      <w:r w:rsidRPr="001A4A28">
        <w:rPr>
          <w:rFonts w:ascii="Verdana" w:hAnsi="Verdana" w:cs="Arial"/>
          <w:b/>
          <w:sz w:val="20"/>
          <w:szCs w:val="20"/>
          <w:lang w:val="fr-FR"/>
        </w:rPr>
        <w:t>Nombre total de droits de vote</w:t>
      </w:r>
    </w:p>
    <w:p w14:paraId="3DD3F24A" w14:textId="77777777" w:rsidR="004A0B75" w:rsidRPr="004A0B75" w:rsidRDefault="004A0B75" w:rsidP="004A0B75">
      <w:pPr>
        <w:jc w:val="both"/>
        <w:rPr>
          <w:rStyle w:val="as"/>
          <w:color w:val="262626"/>
          <w:lang w:val="fr-FR"/>
        </w:rPr>
      </w:pPr>
    </w:p>
    <w:p w14:paraId="1FC9005E" w14:textId="1C71F4B2" w:rsidR="00407606" w:rsidRPr="004A0B75" w:rsidRDefault="004A0B75" w:rsidP="004A0B75">
      <w:pPr>
        <w:jc w:val="both"/>
        <w:rPr>
          <w:rFonts w:ascii="Verdana" w:hAnsi="Verdana" w:cs="Arial"/>
          <w:color w:val="262626"/>
          <w:sz w:val="20"/>
          <w:szCs w:val="20"/>
          <w:lang w:val="fr-FR"/>
        </w:rPr>
      </w:pPr>
      <w:r w:rsidRPr="004A0B75">
        <w:rPr>
          <w:rStyle w:val="as"/>
          <w:rFonts w:ascii="Verdana" w:hAnsi="Verdana" w:cs="Arial"/>
          <w:color w:val="262626"/>
          <w:sz w:val="20"/>
          <w:szCs w:val="20"/>
          <w:lang w:val="fr-FR"/>
        </w:rPr>
        <w:t xml:space="preserve">Le nombre total d’actions ordinaires de la société est de </w:t>
      </w:r>
      <w:r w:rsidRPr="004A0B75">
        <w:rPr>
          <w:rFonts w:ascii="Verdana" w:eastAsia="SimSun" w:hAnsi="Verdana" w:cs="Arial"/>
          <w:color w:val="262626"/>
          <w:sz w:val="20"/>
          <w:szCs w:val="20"/>
          <w:lang w:val="fr-FR" w:eastAsia="zh-CN" w:bidi="hi-IN"/>
        </w:rPr>
        <w:t>70 626 248</w:t>
      </w:r>
      <w:r w:rsidRPr="004A0B75">
        <w:rPr>
          <w:rStyle w:val="as"/>
          <w:rFonts w:ascii="Verdana" w:hAnsi="Verdana" w:cs="Arial"/>
          <w:color w:val="262626"/>
          <w:sz w:val="20"/>
          <w:szCs w:val="20"/>
          <w:lang w:val="fr-FR"/>
        </w:rPr>
        <w:t>. Ce chiffre peut être utilisé par les actionnaires comme dénominateur pour calculer s’ils doivent faire part de leur intérêt dans la Société ou d'une modification de leur intérêt dans celle-ci, conformément à l'article L. 223-7 du Code du commerce et aux statuts de la Société. La Société n'est pas assujettie aux directives</w:t>
      </w:r>
      <w:r w:rsidRPr="00F55408">
        <w:rPr>
          <w:rStyle w:val="as"/>
          <w:rFonts w:ascii="Verdana" w:hAnsi="Verdana" w:cs="Arial"/>
          <w:color w:val="262626"/>
          <w:sz w:val="20"/>
          <w:szCs w:val="20"/>
          <w:lang w:val="fr-FR"/>
        </w:rPr>
        <w:t xml:space="preserve"> d'information et aux règles de transparence établies par la Financial </w:t>
      </w:r>
      <w:proofErr w:type="spellStart"/>
      <w:r w:rsidRPr="00F55408">
        <w:rPr>
          <w:rStyle w:val="as"/>
          <w:rFonts w:ascii="Verdana" w:hAnsi="Verdana" w:cs="Arial"/>
          <w:color w:val="262626"/>
          <w:sz w:val="20"/>
          <w:szCs w:val="20"/>
          <w:lang w:val="fr-FR"/>
        </w:rPr>
        <w:t>Conduct</w:t>
      </w:r>
      <w:proofErr w:type="spellEnd"/>
      <w:r w:rsidRPr="00F55408">
        <w:rPr>
          <w:rStyle w:val="as"/>
          <w:rFonts w:ascii="Verdana" w:hAnsi="Verdana" w:cs="Arial"/>
          <w:color w:val="262626"/>
          <w:sz w:val="20"/>
          <w:szCs w:val="20"/>
          <w:lang w:val="fr-FR"/>
        </w:rPr>
        <w:t xml:space="preserve"> </w:t>
      </w:r>
      <w:proofErr w:type="spellStart"/>
      <w:r w:rsidRPr="00F55408">
        <w:rPr>
          <w:rStyle w:val="as"/>
          <w:rFonts w:ascii="Verdana" w:hAnsi="Verdana" w:cs="Arial"/>
          <w:color w:val="262626"/>
          <w:sz w:val="20"/>
          <w:szCs w:val="20"/>
          <w:lang w:val="fr-FR"/>
        </w:rPr>
        <w:t>Authority</w:t>
      </w:r>
      <w:proofErr w:type="spellEnd"/>
      <w:r w:rsidRPr="00F55408">
        <w:rPr>
          <w:rStyle w:val="as"/>
          <w:rFonts w:ascii="Verdana" w:hAnsi="Verdana" w:cs="Arial"/>
          <w:color w:val="262626"/>
          <w:sz w:val="20"/>
          <w:szCs w:val="20"/>
          <w:lang w:val="fr-FR"/>
        </w:rPr>
        <w:t xml:space="preserve"> dans la Partie VI du Financial Services and </w:t>
      </w:r>
      <w:proofErr w:type="spellStart"/>
      <w:r w:rsidRPr="00F55408">
        <w:rPr>
          <w:rStyle w:val="as"/>
          <w:rFonts w:ascii="Verdana" w:hAnsi="Verdana" w:cs="Arial"/>
          <w:color w:val="262626"/>
          <w:sz w:val="20"/>
          <w:szCs w:val="20"/>
          <w:lang w:val="fr-FR"/>
        </w:rPr>
        <w:t>Markets</w:t>
      </w:r>
      <w:proofErr w:type="spellEnd"/>
      <w:r w:rsidRPr="00F55408">
        <w:rPr>
          <w:rStyle w:val="as"/>
          <w:rFonts w:ascii="Verdana" w:hAnsi="Verdana" w:cs="Arial"/>
          <w:color w:val="262626"/>
          <w:sz w:val="20"/>
          <w:szCs w:val="20"/>
          <w:lang w:val="fr-FR"/>
        </w:rPr>
        <w:t xml:space="preserve"> </w:t>
      </w:r>
      <w:proofErr w:type="spellStart"/>
      <w:r w:rsidRPr="00F55408">
        <w:rPr>
          <w:rStyle w:val="as"/>
          <w:rFonts w:ascii="Verdana" w:hAnsi="Verdana" w:cs="Arial"/>
          <w:color w:val="262626"/>
          <w:sz w:val="20"/>
          <w:szCs w:val="20"/>
          <w:lang w:val="fr-FR"/>
        </w:rPr>
        <w:t>Act</w:t>
      </w:r>
      <w:proofErr w:type="spellEnd"/>
      <w:r w:rsidRPr="00F55408">
        <w:rPr>
          <w:rStyle w:val="as"/>
          <w:rFonts w:ascii="Verdana" w:hAnsi="Verdana" w:cs="Arial"/>
          <w:color w:val="262626"/>
          <w:sz w:val="20"/>
          <w:szCs w:val="20"/>
          <w:lang w:val="fr-FR"/>
        </w:rPr>
        <w:t>.</w:t>
      </w:r>
      <w:r w:rsidRPr="00686AEA">
        <w:rPr>
          <w:rStyle w:val="as"/>
          <w:rFonts w:ascii="Verdana" w:hAnsi="Verdana" w:cs="Arial"/>
          <w:color w:val="262626"/>
          <w:sz w:val="20"/>
          <w:szCs w:val="20"/>
          <w:lang w:val="fr-FR"/>
        </w:rPr>
        <w:t xml:space="preserve"> </w:t>
      </w:r>
    </w:p>
    <w:p w14:paraId="4AF66939" w14:textId="77777777" w:rsidR="00407606" w:rsidRPr="00B63B2F" w:rsidRDefault="00407606" w:rsidP="00C5485C">
      <w:pPr>
        <w:pStyle w:val="Default"/>
        <w:spacing w:line="276" w:lineRule="auto"/>
        <w:contextualSpacing/>
        <w:jc w:val="both"/>
        <w:rPr>
          <w:i/>
          <w:iCs/>
          <w:color w:val="auto"/>
          <w:sz w:val="20"/>
          <w:szCs w:val="20"/>
          <w:lang w:val="fr-FR"/>
        </w:rPr>
      </w:pPr>
    </w:p>
    <w:p w14:paraId="32CA59C6" w14:textId="77777777" w:rsidR="00C5485C" w:rsidRPr="00B63B2F" w:rsidRDefault="00C5485C" w:rsidP="00C5485C">
      <w:pPr>
        <w:tabs>
          <w:tab w:val="left" w:pos="851"/>
        </w:tabs>
        <w:spacing w:line="276" w:lineRule="auto"/>
        <w:ind w:right="-2"/>
        <w:contextualSpacing/>
        <w:jc w:val="both"/>
        <w:rPr>
          <w:rFonts w:ascii="Verdana" w:hAnsi="Verdana" w:cs="Arial"/>
          <w:b/>
          <w:color w:val="E36406"/>
          <w:sz w:val="20"/>
          <w:szCs w:val="20"/>
          <w:lang w:val="fr-FR"/>
        </w:rPr>
      </w:pPr>
    </w:p>
    <w:p w14:paraId="17E2BF7F" w14:textId="77777777" w:rsidR="00C5485C" w:rsidRPr="00B63B2F" w:rsidRDefault="00C5485C" w:rsidP="00C5485C">
      <w:pPr>
        <w:spacing w:line="276" w:lineRule="auto"/>
        <w:contextualSpacing/>
        <w:jc w:val="center"/>
        <w:rPr>
          <w:rFonts w:ascii="Verdana" w:hAnsi="Verdana"/>
          <w:b/>
          <w:color w:val="E36406"/>
          <w:sz w:val="20"/>
          <w:szCs w:val="20"/>
          <w:lang w:val="fr-FR"/>
        </w:rPr>
      </w:pPr>
      <w:r w:rsidRPr="00B63B2F">
        <w:rPr>
          <w:rFonts w:ascii="Verdana" w:hAnsi="Verdana"/>
          <w:b/>
          <w:color w:val="E36406"/>
          <w:sz w:val="20"/>
          <w:szCs w:val="20"/>
          <w:lang w:val="fr-FR"/>
        </w:rPr>
        <w:t>- Fin –</w:t>
      </w:r>
    </w:p>
    <w:p w14:paraId="70D9384F" w14:textId="77777777" w:rsidR="00C5485C" w:rsidRPr="00B63B2F" w:rsidRDefault="00C5485C" w:rsidP="00C5485C">
      <w:pPr>
        <w:pStyle w:val="cg"/>
        <w:spacing w:before="0" w:beforeAutospacing="0" w:after="0" w:afterAutospacing="0" w:line="276" w:lineRule="auto"/>
        <w:contextualSpacing/>
        <w:jc w:val="both"/>
        <w:rPr>
          <w:rFonts w:ascii="Verdana" w:eastAsia="SimSun" w:hAnsi="Verdana" w:cs="Arial"/>
          <w:b/>
          <w:color w:val="262626"/>
          <w:sz w:val="20"/>
          <w:szCs w:val="20"/>
          <w:lang w:val="fr-FR" w:eastAsia="zh-CN" w:bidi="hi-IN"/>
        </w:rPr>
      </w:pPr>
    </w:p>
    <w:p w14:paraId="58523259" w14:textId="77777777" w:rsidR="00C5485C" w:rsidRPr="00B63B2F" w:rsidRDefault="00C5485C" w:rsidP="00C5485C">
      <w:pPr>
        <w:pStyle w:val="cg"/>
        <w:spacing w:before="0" w:beforeAutospacing="0" w:after="0" w:afterAutospacing="0" w:line="276" w:lineRule="auto"/>
        <w:contextualSpacing/>
        <w:rPr>
          <w:rFonts w:ascii="Verdana" w:eastAsia="SimSun" w:hAnsi="Verdana" w:cs="Arial"/>
          <w:b/>
          <w:color w:val="262626"/>
          <w:sz w:val="20"/>
          <w:szCs w:val="20"/>
          <w:lang w:val="fr-FR" w:eastAsia="zh-CN" w:bidi="hi-IN"/>
        </w:rPr>
      </w:pPr>
      <w:r w:rsidRPr="00B63B2F">
        <w:rPr>
          <w:rFonts w:ascii="Verdana" w:eastAsia="SimSun" w:hAnsi="Verdana" w:cs="Arial"/>
          <w:b/>
          <w:sz w:val="20"/>
          <w:szCs w:val="20"/>
          <w:u w:color="000000"/>
          <w:bdr w:val="nil"/>
          <w:lang w:val="fr-FR" w:eastAsia="zh-CN" w:bidi="hi-IN"/>
        </w:rPr>
        <w:t xml:space="preserve">Pour toute information complémentaire, veuillez consulter </w:t>
      </w:r>
      <w:hyperlink r:id="rId10" w:history="1">
        <w:r w:rsidRPr="00B63B2F">
          <w:rPr>
            <w:rStyle w:val="Hyperlink"/>
            <w:rFonts w:eastAsia="SimSun"/>
            <w:lang w:val="fr-FR"/>
          </w:rPr>
          <w:t>www.novacyt.com</w:t>
        </w:r>
      </w:hyperlink>
    </w:p>
    <w:p w14:paraId="64625FB7" w14:textId="77777777" w:rsidR="00C5485C" w:rsidRPr="00B63B2F" w:rsidRDefault="00C5485C" w:rsidP="00C5485C">
      <w:pPr>
        <w:pStyle w:val="bb"/>
        <w:spacing w:before="0" w:after="0" w:line="276" w:lineRule="auto"/>
        <w:contextualSpacing/>
        <w:rPr>
          <w:rFonts w:ascii="Verdana" w:eastAsia="Verdana" w:hAnsi="Verdana" w:cs="Verdana"/>
          <w:b/>
          <w:bCs/>
          <w:color w:val="262626"/>
          <w:sz w:val="20"/>
          <w:szCs w:val="20"/>
          <w:u w:color="262626"/>
          <w:lang w:val="fr-FR"/>
        </w:rPr>
      </w:pPr>
    </w:p>
    <w:p w14:paraId="2CFED216" w14:textId="77777777" w:rsidR="00C5485C" w:rsidRPr="00E10B68"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b/>
          <w:bCs/>
          <w:sz w:val="20"/>
          <w:szCs w:val="20"/>
          <w:u w:val="single"/>
          <w:bdr w:val="nil"/>
        </w:rPr>
      </w:pPr>
      <w:r w:rsidRPr="00E10B68">
        <w:rPr>
          <w:rFonts w:ascii="Verdana" w:hAnsi="Verdana" w:cs="Arial"/>
          <w:b/>
          <w:bCs/>
          <w:sz w:val="20"/>
          <w:szCs w:val="20"/>
          <w:u w:val="single"/>
        </w:rPr>
        <w:t>Contacts</w:t>
      </w:r>
    </w:p>
    <w:p w14:paraId="46CE7154" w14:textId="77777777" w:rsidR="00C5485C" w:rsidRPr="00E10B68"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b/>
          <w:bCs/>
          <w:sz w:val="20"/>
          <w:szCs w:val="20"/>
          <w:bdr w:val="nil"/>
        </w:rPr>
      </w:pPr>
      <w:r w:rsidRPr="00E10B68">
        <w:rPr>
          <w:rFonts w:ascii="Verdana" w:eastAsia="Arial Unicode MS" w:hAnsi="Verdana" w:cs="Arial"/>
          <w:b/>
          <w:bCs/>
          <w:sz w:val="20"/>
          <w:szCs w:val="20"/>
          <w:bdr w:val="nil"/>
        </w:rPr>
        <w:t>Novacyt SA</w:t>
      </w:r>
    </w:p>
    <w:p w14:paraId="78DE8D76" w14:textId="77777777" w:rsidR="00C5485C" w:rsidRPr="00E10B68"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sz w:val="20"/>
          <w:szCs w:val="20"/>
          <w:bdr w:val="nil"/>
        </w:rPr>
      </w:pPr>
      <w:r w:rsidRPr="00E10B68">
        <w:rPr>
          <w:rFonts w:ascii="Verdana" w:eastAsia="Arial Unicode MS" w:hAnsi="Verdana" w:cs="Arial"/>
          <w:sz w:val="20"/>
          <w:szCs w:val="20"/>
          <w:bdr w:val="nil"/>
        </w:rPr>
        <w:t>David Allmond, Chief Executive Officer</w:t>
      </w:r>
    </w:p>
    <w:p w14:paraId="0CE5E1EE"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rPr>
      </w:pPr>
      <w:r w:rsidRPr="00E10B68">
        <w:rPr>
          <w:rFonts w:ascii="Verdana" w:eastAsia="Arial Unicode MS" w:hAnsi="Verdana" w:cs="Arial"/>
          <w:sz w:val="20"/>
          <w:szCs w:val="20"/>
          <w:bdr w:val="nil"/>
        </w:rPr>
        <w:t>James McCarthy, Chief Financial Officer</w:t>
      </w:r>
    </w:p>
    <w:p w14:paraId="6A1916E3"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r w:rsidRPr="00E10B68">
        <w:rPr>
          <w:rFonts w:ascii="Verdana" w:eastAsia="Arial Unicode MS" w:hAnsi="Verdana" w:cs="Arial"/>
          <w:sz w:val="20"/>
          <w:szCs w:val="20"/>
          <w:bdr w:val="nil"/>
        </w:rPr>
        <w:t xml:space="preserve">+44 (0)1276 600081 </w:t>
      </w:r>
    </w:p>
    <w:p w14:paraId="5F9001D7"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p>
    <w:p w14:paraId="32A38D37"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Verdana" w:hAnsi="Verdana" w:cs="Arial"/>
          <w:b/>
          <w:bCs/>
          <w:sz w:val="20"/>
          <w:szCs w:val="20"/>
          <w:u w:color="262626"/>
          <w:bdr w:val="nil"/>
        </w:rPr>
      </w:pPr>
      <w:r w:rsidRPr="00E10B68">
        <w:rPr>
          <w:rFonts w:ascii="Verdana" w:eastAsia="Calibri" w:hAnsi="Verdana" w:cs="Arial"/>
          <w:b/>
          <w:bCs/>
          <w:sz w:val="20"/>
          <w:szCs w:val="20"/>
          <w:u w:color="262626"/>
          <w:bdr w:val="nil"/>
        </w:rPr>
        <w:t>SP Angel Corporate Finance LLP (Nominated Adviser and Broker)</w:t>
      </w:r>
    </w:p>
    <w:p w14:paraId="476D5757"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Verdana" w:hAnsi="Verdana" w:cs="Arial"/>
          <w:sz w:val="20"/>
          <w:szCs w:val="20"/>
          <w:u w:color="262626"/>
          <w:bdr w:val="nil"/>
        </w:rPr>
      </w:pPr>
      <w:r w:rsidRPr="00E10B68">
        <w:rPr>
          <w:rFonts w:ascii="Verdana" w:hAnsi="Verdana" w:cs="Arial"/>
          <w:sz w:val="20"/>
          <w:szCs w:val="20"/>
          <w:u w:color="262626"/>
          <w:bdr w:val="nil"/>
        </w:rPr>
        <w:t>Matthew Johnson / Charlie Bouverat (Corporate Finance)</w:t>
      </w:r>
    </w:p>
    <w:p w14:paraId="48BC6EB6"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Verdana" w:hAnsi="Verdana" w:cs="Arial"/>
          <w:sz w:val="20"/>
          <w:szCs w:val="20"/>
          <w:u w:color="262626"/>
          <w:bdr w:val="nil"/>
        </w:rPr>
      </w:pPr>
      <w:r w:rsidRPr="00E10B68">
        <w:rPr>
          <w:rFonts w:ascii="Verdana" w:hAnsi="Verdana" w:cs="Arial"/>
          <w:sz w:val="20"/>
          <w:szCs w:val="20"/>
          <w:u w:color="262626"/>
          <w:bdr w:val="nil"/>
        </w:rPr>
        <w:t xml:space="preserve">Vadim Alexandre / Rob Rees (Corporate Broking) </w:t>
      </w:r>
    </w:p>
    <w:p w14:paraId="7FF0083E"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Verdana" w:hAnsi="Verdana" w:cs="Arial"/>
          <w:sz w:val="20"/>
          <w:szCs w:val="20"/>
          <w:u w:color="262626"/>
          <w:bdr w:val="nil"/>
        </w:rPr>
      </w:pPr>
      <w:r w:rsidRPr="00E10B68">
        <w:rPr>
          <w:rFonts w:ascii="Verdana" w:hAnsi="Verdana" w:cs="Arial"/>
          <w:sz w:val="20"/>
          <w:szCs w:val="20"/>
          <w:u w:color="262626"/>
          <w:bdr w:val="nil"/>
        </w:rPr>
        <w:t>+44 (0)20 3470 0470</w:t>
      </w:r>
    </w:p>
    <w:p w14:paraId="36792158"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p>
    <w:p w14:paraId="6000F952" w14:textId="64795FD3"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r w:rsidRPr="00E10B68">
        <w:rPr>
          <w:rFonts w:ascii="Verdana" w:eastAsia="Arial Unicode MS" w:hAnsi="Verdana" w:cs="Arial"/>
          <w:b/>
          <w:bCs/>
          <w:sz w:val="20"/>
          <w:szCs w:val="20"/>
          <w:bdr w:val="nil"/>
        </w:rPr>
        <w:t>Numis (Joint Broker)</w:t>
      </w:r>
    </w:p>
    <w:p w14:paraId="20699C27"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Cs/>
          <w:sz w:val="20"/>
          <w:szCs w:val="20"/>
          <w:bdr w:val="nil"/>
        </w:rPr>
      </w:pPr>
      <w:r w:rsidRPr="00E10B68">
        <w:rPr>
          <w:rFonts w:ascii="Verdana" w:eastAsia="Arial Unicode MS" w:hAnsi="Verdana" w:cs="Arial"/>
          <w:bCs/>
          <w:sz w:val="20"/>
          <w:szCs w:val="20"/>
          <w:bdr w:val="nil"/>
        </w:rPr>
        <w:t xml:space="preserve">Freddie Barnfield / James Black </w:t>
      </w:r>
    </w:p>
    <w:p w14:paraId="0E984416"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r w:rsidRPr="00E10B68">
        <w:rPr>
          <w:rFonts w:ascii="Verdana" w:eastAsia="Arial Unicode MS" w:hAnsi="Verdana" w:cs="Arial"/>
          <w:bCs/>
          <w:sz w:val="20"/>
          <w:szCs w:val="20"/>
          <w:bdr w:val="nil"/>
        </w:rPr>
        <w:t>+44 (0)20 7260 1000</w:t>
      </w:r>
    </w:p>
    <w:p w14:paraId="0278B126" w14:textId="4A9B6115" w:rsidR="00C5485C" w:rsidRPr="00E10B68" w:rsidRDefault="00FA4970" w:rsidP="00FA4970">
      <w:pPr>
        <w:tabs>
          <w:tab w:val="left" w:pos="8052"/>
        </w:tabs>
        <w:spacing w:line="276" w:lineRule="auto"/>
        <w:contextualSpacing/>
        <w:rPr>
          <w:rFonts w:ascii="Verdana" w:eastAsia="Times New Roman" w:hAnsi="Verdana"/>
          <w:sz w:val="20"/>
          <w:szCs w:val="20"/>
          <w:u w:color="262626"/>
          <w:lang w:eastAsia="en-GB"/>
        </w:rPr>
      </w:pPr>
      <w:r>
        <w:rPr>
          <w:rFonts w:ascii="Verdana" w:eastAsia="Times New Roman" w:hAnsi="Verdana"/>
          <w:sz w:val="20"/>
          <w:szCs w:val="20"/>
          <w:u w:color="262626"/>
          <w:lang w:eastAsia="en-GB"/>
        </w:rPr>
        <w:tab/>
      </w:r>
    </w:p>
    <w:p w14:paraId="6B30B846"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rPr>
      </w:pPr>
      <w:r w:rsidRPr="00E10B68">
        <w:rPr>
          <w:rFonts w:ascii="Verdana" w:eastAsia="Arial Unicode MS" w:hAnsi="Verdana" w:cs="Arial"/>
          <w:b/>
          <w:bCs/>
          <w:sz w:val="20"/>
          <w:szCs w:val="20"/>
          <w:bdr w:val="nil"/>
        </w:rPr>
        <w:t>Allegra Finance (French Listing Sponsor)</w:t>
      </w:r>
    </w:p>
    <w:p w14:paraId="471A3B7C" w14:textId="77777777" w:rsidR="00C5485C" w:rsidRPr="00B63B2F" w:rsidRDefault="00C5485C"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lang w:val="fr-FR"/>
        </w:rPr>
      </w:pPr>
      <w:r w:rsidRPr="00B63B2F">
        <w:rPr>
          <w:rFonts w:ascii="Verdana" w:eastAsia="Arial Unicode MS" w:hAnsi="Verdana" w:cs="Arial"/>
          <w:sz w:val="20"/>
          <w:szCs w:val="20"/>
          <w:bdr w:val="nil"/>
          <w:lang w:val="fr-FR"/>
        </w:rPr>
        <w:t>Rémi Durgetto / Yannick Petit</w:t>
      </w:r>
    </w:p>
    <w:p w14:paraId="5468DDBC" w14:textId="77777777" w:rsidR="00C5485C" w:rsidRPr="00B63B2F" w:rsidRDefault="00C5485C"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lang w:val="fr-FR"/>
        </w:rPr>
      </w:pPr>
      <w:r w:rsidRPr="00B63B2F">
        <w:rPr>
          <w:rFonts w:ascii="Verdana" w:eastAsia="Arial Unicode MS" w:hAnsi="Verdana" w:cs="Arial"/>
          <w:sz w:val="20"/>
          <w:szCs w:val="20"/>
          <w:bdr w:val="nil"/>
          <w:lang w:val="fr-FR"/>
        </w:rPr>
        <w:t>+33 (1) 42 22 10 10</w:t>
      </w:r>
    </w:p>
    <w:p w14:paraId="560F5F65" w14:textId="77777777" w:rsidR="00C5485C" w:rsidRPr="00B63B2F" w:rsidRDefault="00F02E60"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lang w:val="fr-FR"/>
        </w:rPr>
      </w:pPr>
      <w:hyperlink r:id="rId11" w:history="1">
        <w:r w:rsidR="00C5485C" w:rsidRPr="00B63B2F">
          <w:rPr>
            <w:rStyle w:val="Hyperlink"/>
            <w:rFonts w:ascii="Verdana" w:eastAsia="Arial Unicode MS" w:hAnsi="Verdana" w:cs="Arial"/>
            <w:sz w:val="20"/>
            <w:szCs w:val="20"/>
            <w:bdr w:val="nil"/>
            <w:lang w:val="fr-FR"/>
          </w:rPr>
          <w:t>r.durgetto@allegrafinance.com</w:t>
        </w:r>
      </w:hyperlink>
      <w:r w:rsidR="00C5485C" w:rsidRPr="00B63B2F">
        <w:rPr>
          <w:rFonts w:ascii="Verdana" w:eastAsia="Arial Unicode MS" w:hAnsi="Verdana" w:cs="Arial"/>
          <w:sz w:val="20"/>
          <w:szCs w:val="20"/>
          <w:bdr w:val="nil"/>
          <w:lang w:val="fr-FR"/>
        </w:rPr>
        <w:t xml:space="preserve">/ </w:t>
      </w:r>
      <w:hyperlink r:id="rId12" w:history="1">
        <w:r w:rsidR="00C5485C" w:rsidRPr="00B63B2F">
          <w:rPr>
            <w:rStyle w:val="Hyperlink"/>
            <w:rFonts w:ascii="Verdana" w:eastAsia="Arial Unicode MS" w:hAnsi="Verdana" w:cs="Arial"/>
            <w:sz w:val="20"/>
            <w:szCs w:val="20"/>
            <w:bdr w:val="nil"/>
            <w:lang w:val="fr-FR"/>
          </w:rPr>
          <w:t>y.petit@allegrafinance.com</w:t>
        </w:r>
      </w:hyperlink>
    </w:p>
    <w:p w14:paraId="26CB8753" w14:textId="77777777" w:rsidR="00C5485C" w:rsidRPr="00B63B2F"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lang w:val="fr-FR"/>
        </w:rPr>
      </w:pPr>
    </w:p>
    <w:p w14:paraId="691348A0" w14:textId="77777777" w:rsidR="00C5485C" w:rsidRPr="00E10B68"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b/>
          <w:bCs/>
          <w:sz w:val="20"/>
          <w:szCs w:val="20"/>
          <w:bdr w:val="nil"/>
        </w:rPr>
      </w:pPr>
      <w:r w:rsidRPr="00E10B68">
        <w:rPr>
          <w:rFonts w:ascii="Verdana" w:eastAsia="Arial Unicode MS" w:hAnsi="Verdana" w:cs="Arial"/>
          <w:b/>
          <w:bCs/>
          <w:sz w:val="20"/>
          <w:szCs w:val="20"/>
          <w:bdr w:val="nil"/>
        </w:rPr>
        <w:t xml:space="preserve">FTI Consulting (International) </w:t>
      </w:r>
    </w:p>
    <w:p w14:paraId="23D61B49" w14:textId="77777777" w:rsidR="00C5485C" w:rsidRPr="00E10B68"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sz w:val="20"/>
          <w:szCs w:val="20"/>
          <w:bdr w:val="nil"/>
        </w:rPr>
      </w:pPr>
      <w:r w:rsidRPr="00E10B68">
        <w:rPr>
          <w:rFonts w:ascii="Verdana" w:eastAsia="Arial Unicode MS" w:hAnsi="Verdana" w:cs="Arial"/>
          <w:sz w:val="20"/>
          <w:szCs w:val="20"/>
          <w:bdr w:val="nil"/>
        </w:rPr>
        <w:t>Victoria Foster Mitchell / Alex Shaw</w:t>
      </w:r>
    </w:p>
    <w:p w14:paraId="67E18E58"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rPr>
      </w:pPr>
      <w:r w:rsidRPr="00E10B68">
        <w:rPr>
          <w:rFonts w:ascii="Verdana" w:eastAsia="Arial Unicode MS" w:hAnsi="Verdana" w:cs="Arial"/>
          <w:sz w:val="20"/>
          <w:szCs w:val="20"/>
          <w:bdr w:val="nil"/>
        </w:rPr>
        <w:t>+44 (0)20 3727 1000</w:t>
      </w:r>
    </w:p>
    <w:p w14:paraId="531EA31B" w14:textId="77777777" w:rsidR="00C5485C" w:rsidRPr="00E10B68" w:rsidRDefault="00F02E60" w:rsidP="00C5485C">
      <w:pPr>
        <w:pBdr>
          <w:top w:val="nil"/>
          <w:left w:val="nil"/>
          <w:bottom w:val="nil"/>
          <w:right w:val="nil"/>
          <w:between w:val="nil"/>
          <w:bar w:val="nil"/>
        </w:pBdr>
        <w:spacing w:line="276" w:lineRule="auto"/>
        <w:contextualSpacing/>
        <w:rPr>
          <w:rFonts w:ascii="Verdana" w:eastAsia="Arial Unicode MS" w:hAnsi="Verdana" w:cs="Arial"/>
          <w:color w:val="4A442A"/>
          <w:sz w:val="20"/>
          <w:szCs w:val="20"/>
          <w:bdr w:val="nil"/>
        </w:rPr>
      </w:pPr>
      <w:hyperlink r:id="rId13" w:history="1">
        <w:r w:rsidR="00C5485C" w:rsidRPr="00E10B68">
          <w:rPr>
            <w:rStyle w:val="Hyperlink"/>
            <w:rFonts w:ascii="Verdana" w:hAnsi="Verdana"/>
            <w:sz w:val="20"/>
            <w:szCs w:val="20"/>
          </w:rPr>
          <w:t>victoria.fostermitchell@fticonsulting.com</w:t>
        </w:r>
      </w:hyperlink>
      <w:r w:rsidR="00C5485C" w:rsidRPr="00E10B68">
        <w:rPr>
          <w:rFonts w:ascii="Verdana" w:eastAsia="Arial Unicode MS" w:hAnsi="Verdana" w:cs="Arial"/>
          <w:color w:val="4A442A"/>
          <w:sz w:val="20"/>
          <w:szCs w:val="20"/>
          <w:bdr w:val="nil"/>
        </w:rPr>
        <w:t xml:space="preserve"> / </w:t>
      </w:r>
      <w:hyperlink r:id="rId14" w:history="1">
        <w:r w:rsidR="00C5485C" w:rsidRPr="00E10B68">
          <w:rPr>
            <w:rStyle w:val="Hyperlink"/>
            <w:rFonts w:ascii="Verdana" w:eastAsia="Arial Unicode MS" w:hAnsi="Verdana" w:cs="Arial"/>
            <w:sz w:val="20"/>
            <w:szCs w:val="20"/>
            <w:bdr w:val="nil"/>
          </w:rPr>
          <w:t>Alex.Shaw@fticonsulting.com</w:t>
        </w:r>
      </w:hyperlink>
      <w:r w:rsidR="00C5485C" w:rsidRPr="00E10B68">
        <w:rPr>
          <w:rFonts w:ascii="Verdana" w:eastAsia="Arial Unicode MS" w:hAnsi="Verdana" w:cs="Arial"/>
          <w:sz w:val="20"/>
          <w:szCs w:val="20"/>
          <w:bdr w:val="nil"/>
        </w:rPr>
        <w:t xml:space="preserve"> </w:t>
      </w:r>
      <w:r w:rsidR="00C5485C" w:rsidRPr="00E10B68">
        <w:rPr>
          <w:rFonts w:ascii="Verdana" w:eastAsia="Arial Unicode MS" w:hAnsi="Verdana" w:cs="Arial"/>
          <w:color w:val="4A442A"/>
          <w:sz w:val="20"/>
          <w:szCs w:val="20"/>
          <w:bdr w:val="nil"/>
        </w:rPr>
        <w:t xml:space="preserve">/ </w:t>
      </w:r>
      <w:hyperlink r:id="rId15" w:history="1">
        <w:r w:rsidR="00C5485C" w:rsidRPr="00E10B68">
          <w:rPr>
            <w:rStyle w:val="Hyperlink"/>
            <w:rFonts w:ascii="Verdana" w:hAnsi="Verdana"/>
            <w:sz w:val="20"/>
            <w:szCs w:val="20"/>
          </w:rPr>
          <w:t>Novacyt.group@fticonsulting.com</w:t>
        </w:r>
      </w:hyperlink>
      <w:r w:rsidR="00C5485C" w:rsidRPr="00E10B68">
        <w:rPr>
          <w:rFonts w:ascii="Verdana" w:hAnsi="Verdana"/>
          <w:sz w:val="20"/>
          <w:szCs w:val="20"/>
        </w:rPr>
        <w:t xml:space="preserve"> </w:t>
      </w:r>
    </w:p>
    <w:p w14:paraId="5964142E" w14:textId="77777777" w:rsidR="00C5485C" w:rsidRPr="00E10B68" w:rsidRDefault="00C5485C" w:rsidP="00C5485C">
      <w:pPr>
        <w:pBdr>
          <w:top w:val="nil"/>
          <w:left w:val="nil"/>
          <w:bottom w:val="nil"/>
          <w:right w:val="nil"/>
          <w:between w:val="nil"/>
          <w:bar w:val="nil"/>
        </w:pBdr>
        <w:spacing w:line="276" w:lineRule="auto"/>
        <w:contextualSpacing/>
        <w:rPr>
          <w:rFonts w:ascii="Verdana" w:eastAsia="Arial Unicode MS" w:hAnsi="Verdana" w:cs="Arial"/>
          <w:color w:val="595959"/>
          <w:sz w:val="20"/>
          <w:szCs w:val="20"/>
          <w:bdr w:val="nil"/>
        </w:rPr>
      </w:pPr>
    </w:p>
    <w:p w14:paraId="6F670C96" w14:textId="77777777" w:rsidR="00C5485C" w:rsidRPr="00B63B2F" w:rsidRDefault="00C5485C" w:rsidP="00C5485C">
      <w:pPr>
        <w:pBdr>
          <w:top w:val="nil"/>
          <w:left w:val="nil"/>
          <w:bottom w:val="nil"/>
          <w:right w:val="nil"/>
          <w:between w:val="nil"/>
          <w:bar w:val="nil"/>
        </w:pBdr>
        <w:spacing w:line="276" w:lineRule="auto"/>
        <w:contextualSpacing/>
        <w:rPr>
          <w:rFonts w:ascii="Verdana" w:eastAsia="Arial Unicode MS" w:hAnsi="Verdana" w:cs="Arial"/>
          <w:b/>
          <w:bCs/>
          <w:sz w:val="20"/>
          <w:szCs w:val="20"/>
          <w:bdr w:val="nil"/>
          <w:lang w:val="fr-FR"/>
        </w:rPr>
      </w:pPr>
      <w:r w:rsidRPr="00B63B2F">
        <w:rPr>
          <w:rFonts w:ascii="Verdana" w:eastAsia="Arial Unicode MS" w:hAnsi="Verdana" w:cs="Arial"/>
          <w:b/>
          <w:bCs/>
          <w:sz w:val="20"/>
          <w:szCs w:val="20"/>
          <w:bdr w:val="nil"/>
          <w:lang w:val="fr-FR"/>
        </w:rPr>
        <w:t>FTI Consulting (France)</w:t>
      </w:r>
    </w:p>
    <w:p w14:paraId="5F5ADB90" w14:textId="77777777" w:rsidR="00C5485C" w:rsidRPr="00B63B2F" w:rsidRDefault="00C5485C" w:rsidP="00C5485C">
      <w:pPr>
        <w:pBdr>
          <w:top w:val="nil"/>
          <w:left w:val="nil"/>
          <w:bottom w:val="nil"/>
          <w:right w:val="nil"/>
          <w:between w:val="nil"/>
          <w:bar w:val="nil"/>
        </w:pBdr>
        <w:spacing w:line="276" w:lineRule="auto"/>
        <w:contextualSpacing/>
        <w:outlineLvl w:val="0"/>
        <w:rPr>
          <w:rFonts w:ascii="Verdana" w:eastAsia="Arial Unicode MS" w:hAnsi="Verdana" w:cs="Arial"/>
          <w:sz w:val="20"/>
          <w:szCs w:val="20"/>
          <w:bdr w:val="nil"/>
          <w:lang w:val="fr-FR"/>
        </w:rPr>
      </w:pPr>
      <w:r w:rsidRPr="00B63B2F">
        <w:rPr>
          <w:rFonts w:ascii="Verdana" w:eastAsia="Arial Unicode MS" w:hAnsi="Verdana" w:cs="Arial"/>
          <w:sz w:val="20"/>
          <w:szCs w:val="20"/>
          <w:bdr w:val="nil"/>
          <w:lang w:val="fr-FR"/>
        </w:rPr>
        <w:t xml:space="preserve">Arnaud de Cheffontaines </w:t>
      </w:r>
    </w:p>
    <w:p w14:paraId="3BA613EE" w14:textId="77777777" w:rsidR="00C5485C" w:rsidRPr="00B63B2F" w:rsidRDefault="00C5485C" w:rsidP="00C5485C">
      <w:pPr>
        <w:pBdr>
          <w:top w:val="nil"/>
          <w:left w:val="nil"/>
          <w:bottom w:val="nil"/>
          <w:right w:val="nil"/>
          <w:between w:val="nil"/>
          <w:bar w:val="nil"/>
        </w:pBdr>
        <w:spacing w:line="276" w:lineRule="auto"/>
        <w:contextualSpacing/>
        <w:rPr>
          <w:rFonts w:ascii="Verdana" w:eastAsia="Arial Unicode MS" w:hAnsi="Verdana" w:cs="Arial"/>
          <w:sz w:val="20"/>
          <w:szCs w:val="20"/>
          <w:bdr w:val="nil"/>
          <w:lang w:val="fr-FR"/>
        </w:rPr>
      </w:pPr>
      <w:r w:rsidRPr="00B63B2F">
        <w:rPr>
          <w:rFonts w:ascii="Verdana" w:eastAsia="Arial Unicode MS" w:hAnsi="Verdana" w:cs="Arial"/>
          <w:sz w:val="20"/>
          <w:szCs w:val="20"/>
          <w:bdr w:val="nil"/>
          <w:lang w:val="fr-FR"/>
        </w:rPr>
        <w:t xml:space="preserve">+33 (0)147 03 69 48 </w:t>
      </w:r>
    </w:p>
    <w:p w14:paraId="6D576B86" w14:textId="77777777" w:rsidR="00C5485C" w:rsidRPr="00B63B2F" w:rsidRDefault="00F02E60" w:rsidP="00C5485C">
      <w:pPr>
        <w:pBdr>
          <w:top w:val="nil"/>
          <w:left w:val="nil"/>
          <w:bottom w:val="nil"/>
          <w:right w:val="nil"/>
          <w:between w:val="nil"/>
          <w:bar w:val="nil"/>
        </w:pBdr>
        <w:spacing w:line="276" w:lineRule="auto"/>
        <w:contextualSpacing/>
        <w:rPr>
          <w:rStyle w:val="Hyperlink"/>
          <w:rFonts w:ascii="Verdana" w:hAnsi="Verdana"/>
          <w:sz w:val="20"/>
          <w:szCs w:val="20"/>
          <w:lang w:val="fr-FR"/>
        </w:rPr>
      </w:pPr>
      <w:hyperlink r:id="rId16" w:history="1">
        <w:r w:rsidR="00C5485C" w:rsidRPr="00B63B2F">
          <w:rPr>
            <w:rStyle w:val="Hyperlink"/>
            <w:rFonts w:ascii="Verdana" w:hAnsi="Verdana"/>
            <w:sz w:val="20"/>
            <w:szCs w:val="20"/>
            <w:lang w:val="fr-FR"/>
          </w:rPr>
          <w:t>arnaud.decheffontaines@fticonsulting.com</w:t>
        </w:r>
      </w:hyperlink>
      <w:r w:rsidR="00C5485C" w:rsidRPr="00B63B2F">
        <w:rPr>
          <w:rStyle w:val="Hyperlink"/>
          <w:rFonts w:ascii="Verdana" w:hAnsi="Verdana"/>
          <w:sz w:val="20"/>
          <w:szCs w:val="20"/>
          <w:lang w:val="fr-FR"/>
        </w:rPr>
        <w:t xml:space="preserve"> </w:t>
      </w:r>
    </w:p>
    <w:p w14:paraId="4DC4DA42" w14:textId="77777777" w:rsidR="00C5485C" w:rsidRPr="00B63B2F" w:rsidRDefault="00C5485C" w:rsidP="00C5485C">
      <w:pPr>
        <w:spacing w:line="276" w:lineRule="auto"/>
        <w:contextualSpacing/>
        <w:jc w:val="both"/>
        <w:rPr>
          <w:rStyle w:val="Hyperlink"/>
          <w:rFonts w:ascii="Verdana" w:hAnsi="Verdana"/>
          <w:sz w:val="20"/>
          <w:szCs w:val="20"/>
          <w:lang w:val="fr-FR"/>
        </w:rPr>
      </w:pPr>
    </w:p>
    <w:p w14:paraId="5892A67F" w14:textId="77777777" w:rsidR="009B25B2" w:rsidRDefault="009B25B2" w:rsidP="009B25B2">
      <w:pPr>
        <w:rPr>
          <w:rFonts w:ascii="Verdana" w:hAnsi="Verdana" w:cs="Arial"/>
          <w:b/>
          <w:color w:val="E36406"/>
          <w:sz w:val="20"/>
          <w:lang w:val="fr-FR"/>
        </w:rPr>
      </w:pPr>
      <w:r>
        <w:rPr>
          <w:rFonts w:ascii="Verdana" w:hAnsi="Verdana" w:cs="Arial"/>
          <w:b/>
          <w:color w:val="E36406"/>
          <w:sz w:val="20"/>
          <w:lang w:val="fr-FR"/>
        </w:rPr>
        <w:t>A propos de Novacyt Group</w:t>
      </w:r>
    </w:p>
    <w:p w14:paraId="0D0A3FDD" w14:textId="77777777" w:rsidR="009B25B2" w:rsidRDefault="009B25B2" w:rsidP="009B25B2">
      <w:pPr>
        <w:contextualSpacing/>
        <w:jc w:val="both"/>
        <w:rPr>
          <w:rFonts w:ascii="Verdana" w:hAnsi="Verdana"/>
          <w:sz w:val="20"/>
          <w:szCs w:val="20"/>
          <w:lang w:val="fr-FR"/>
        </w:rPr>
      </w:pPr>
      <w:r>
        <w:rPr>
          <w:rFonts w:ascii="Verdana" w:hAnsi="Verdana"/>
          <w:sz w:val="20"/>
          <w:szCs w:val="20"/>
          <w:lang w:val="fr-FR"/>
        </w:rPr>
        <w:t>Le Groupe Novacyt est une entreprise internationale de diagnostic qui génère un portefeuille croissant de tests de diagnostic in vitro et moléculaire. Ses principales forces résident dans le développement de produits de diagnostic, leur commercialisation, la conception et la fabrication de contrats. La société fournit une gamme étendue de tests et de réactifs de haute qualité dans le monde entier. Le groupe dessert directement les marchés de la microbiologie, de l'hématologie et de la sérologie, tout comme ses partenaires mondiaux, qui comprennent de grandes entreprises.</w:t>
      </w:r>
    </w:p>
    <w:p w14:paraId="5D40C013" w14:textId="77777777" w:rsidR="009B25B2" w:rsidRPr="00080889" w:rsidRDefault="009B25B2" w:rsidP="009B25B2">
      <w:pPr>
        <w:contextualSpacing/>
        <w:jc w:val="both"/>
        <w:rPr>
          <w:rStyle w:val="Hyperlink"/>
          <w:sz w:val="18"/>
          <w:szCs w:val="18"/>
          <w:lang w:val="fr-FR"/>
        </w:rPr>
      </w:pPr>
    </w:p>
    <w:p w14:paraId="18157AFC" w14:textId="77777777" w:rsidR="009B25B2" w:rsidRPr="00080889" w:rsidRDefault="009B25B2" w:rsidP="009B25B2">
      <w:pPr>
        <w:contextualSpacing/>
        <w:jc w:val="both"/>
        <w:rPr>
          <w:sz w:val="20"/>
          <w:szCs w:val="20"/>
          <w:lang w:val="fr-FR"/>
        </w:rPr>
      </w:pPr>
      <w:r>
        <w:rPr>
          <w:rFonts w:ascii="Verdana" w:hAnsi="Verdana"/>
          <w:sz w:val="20"/>
          <w:szCs w:val="20"/>
          <w:lang w:val="fr-FR"/>
        </w:rPr>
        <w:t xml:space="preserve">Pour plus d'informations, veuillez consulter le site Internet : </w:t>
      </w:r>
      <w:hyperlink r:id="rId17" w:history="1">
        <w:r>
          <w:rPr>
            <w:rStyle w:val="Hyperlink"/>
            <w:rFonts w:ascii="Verdana" w:hAnsi="Verdana"/>
            <w:sz w:val="20"/>
            <w:szCs w:val="20"/>
            <w:lang w:val="fr-FR"/>
          </w:rPr>
          <w:t>www.novacyt.com</w:t>
        </w:r>
      </w:hyperlink>
    </w:p>
    <w:p w14:paraId="0B1BE679" w14:textId="77777777" w:rsidR="009B25B2" w:rsidRPr="00080889" w:rsidRDefault="009B25B2" w:rsidP="009B25B2">
      <w:pPr>
        <w:pStyle w:val="Body"/>
        <w:spacing w:after="0"/>
        <w:jc w:val="both"/>
        <w:rPr>
          <w:rStyle w:val="None"/>
          <w:rFonts w:eastAsia="Verdana" w:cs="Verdana"/>
          <w:b/>
          <w:bCs/>
          <w:color w:val="262626"/>
          <w:lang w:val="fr-FR"/>
        </w:rPr>
      </w:pPr>
    </w:p>
    <w:p w14:paraId="48656A07" w14:textId="77777777" w:rsidR="009B25B2" w:rsidRPr="00080889" w:rsidRDefault="009B25B2" w:rsidP="009B25B2">
      <w:pPr>
        <w:jc w:val="both"/>
        <w:rPr>
          <w:rStyle w:val="ar"/>
          <w:rFonts w:eastAsiaTheme="minorHAnsi" w:cs="Arial"/>
          <w:lang w:val="fr-FR"/>
        </w:rPr>
      </w:pPr>
    </w:p>
    <w:p w14:paraId="75A15F9D" w14:textId="77777777" w:rsidR="009B25B2" w:rsidRPr="00080889" w:rsidRDefault="009B25B2" w:rsidP="009B25B2">
      <w:pPr>
        <w:jc w:val="both"/>
        <w:rPr>
          <w:lang w:val="fr-FR"/>
        </w:rPr>
      </w:pPr>
      <w:r>
        <w:rPr>
          <w:rFonts w:ascii="Verdana" w:hAnsi="Verdana" w:cs="Arial"/>
          <w:b/>
          <w:sz w:val="20"/>
          <w:szCs w:val="20"/>
          <w:lang w:val="fr-FR"/>
        </w:rPr>
        <w:t>Informations additionnelles sur le contrat de liquidité:</w:t>
      </w:r>
    </w:p>
    <w:p w14:paraId="4ADDF867" w14:textId="77777777" w:rsidR="009B25B2" w:rsidRPr="008A65D1" w:rsidRDefault="009B25B2" w:rsidP="009B25B2">
      <w:pPr>
        <w:jc w:val="both"/>
        <w:rPr>
          <w:rFonts w:ascii="Verdana" w:hAnsi="Verdana" w:cs="Arial"/>
          <w:sz w:val="20"/>
          <w:szCs w:val="20"/>
          <w:lang w:val="fr-FR"/>
        </w:rPr>
      </w:pPr>
      <w:r>
        <w:rPr>
          <w:rFonts w:ascii="Verdana" w:hAnsi="Verdana" w:cs="Arial"/>
          <w:sz w:val="20"/>
          <w:szCs w:val="20"/>
          <w:lang w:val="fr-FR"/>
        </w:rPr>
        <w:t xml:space="preserve">Le 12 septembre 2016, la Société et Invest Securities </w:t>
      </w:r>
      <w:proofErr w:type="gramStart"/>
      <w:r>
        <w:rPr>
          <w:rFonts w:ascii="Verdana" w:hAnsi="Verdana" w:cs="Arial"/>
          <w:sz w:val="20"/>
          <w:szCs w:val="20"/>
          <w:lang w:val="fr-FR"/>
        </w:rPr>
        <w:t>ont</w:t>
      </w:r>
      <w:proofErr w:type="gramEnd"/>
      <w:r>
        <w:rPr>
          <w:rFonts w:ascii="Verdana" w:hAnsi="Verdana" w:cs="Arial"/>
          <w:sz w:val="20"/>
          <w:szCs w:val="20"/>
          <w:lang w:val="fr-FR"/>
        </w:rPr>
        <w:t xml:space="preserve"> conclu un contrat de liquidité aux termes duquel Invest Securities fournit des services de liquidité en relation avec les actions ordinaires de la Société. Invest Securities peut acheter des actions pour le compte de la Société aux termes du contrat, sous réserve de l'approbation des actionnaires quant aux prix auxquels les actions peuvent être rachetées et au montant global que la Société </w:t>
      </w:r>
      <w:r w:rsidRPr="008A65D1">
        <w:rPr>
          <w:rFonts w:ascii="Verdana" w:hAnsi="Verdana" w:cs="Arial"/>
          <w:sz w:val="20"/>
          <w:szCs w:val="20"/>
          <w:lang w:val="fr-FR"/>
        </w:rPr>
        <w:t>peut fournir à Invest Securities pour acheter ces actions.</w:t>
      </w:r>
    </w:p>
    <w:p w14:paraId="408F76B0" w14:textId="77777777" w:rsidR="009B25B2" w:rsidRPr="008A65D1" w:rsidRDefault="009B25B2" w:rsidP="009B25B2">
      <w:pPr>
        <w:jc w:val="both"/>
        <w:rPr>
          <w:rFonts w:ascii="Verdana" w:hAnsi="Verdana" w:cs="Arial"/>
          <w:sz w:val="20"/>
          <w:szCs w:val="20"/>
          <w:lang w:val="fr-FR"/>
        </w:rPr>
      </w:pPr>
    </w:p>
    <w:p w14:paraId="4BA35AD4" w14:textId="508C273D" w:rsidR="0078528F" w:rsidRPr="00C5485C" w:rsidRDefault="009B25B2" w:rsidP="00080889">
      <w:pPr>
        <w:pStyle w:val="NormalWeb"/>
        <w:spacing w:before="0" w:beforeAutospacing="0" w:after="225" w:afterAutospacing="0" w:line="276" w:lineRule="auto"/>
        <w:jc w:val="both"/>
        <w:rPr>
          <w:rFonts w:ascii="Roboto" w:hAnsi="Roboto" w:cs="Open Sans"/>
          <w:color w:val="000000"/>
          <w:sz w:val="22"/>
          <w:szCs w:val="22"/>
          <w:lang w:val="fr-FR"/>
        </w:rPr>
      </w:pPr>
      <w:r w:rsidRPr="008A65D1">
        <w:rPr>
          <w:rFonts w:ascii="Verdana" w:hAnsi="Verdana" w:cs="Arial"/>
          <w:sz w:val="20"/>
          <w:szCs w:val="20"/>
          <w:lang w:val="fr-FR"/>
        </w:rPr>
        <w:t xml:space="preserve">L'approbation des actionnaires a été donnée lors de l'Assemblée Générale du </w:t>
      </w:r>
      <w:r w:rsidR="00054A26">
        <w:rPr>
          <w:rFonts w:ascii="Verdana" w:hAnsi="Verdana" w:cs="Arial"/>
          <w:sz w:val="20"/>
          <w:szCs w:val="20"/>
          <w:lang w:val="fr-FR"/>
        </w:rPr>
        <w:t>20</w:t>
      </w:r>
      <w:r w:rsidRPr="008A65D1">
        <w:rPr>
          <w:rFonts w:ascii="Verdana" w:hAnsi="Verdana" w:cs="Arial"/>
          <w:sz w:val="20"/>
          <w:szCs w:val="20"/>
          <w:lang w:val="fr-FR"/>
        </w:rPr>
        <w:t xml:space="preserve"> </w:t>
      </w:r>
      <w:r w:rsidR="00054A26">
        <w:rPr>
          <w:rFonts w:ascii="Verdana" w:hAnsi="Verdana" w:cs="Arial"/>
          <w:sz w:val="20"/>
          <w:szCs w:val="20"/>
          <w:lang w:val="fr-FR"/>
        </w:rPr>
        <w:t>juillet</w:t>
      </w:r>
      <w:r w:rsidRPr="008A65D1">
        <w:rPr>
          <w:rFonts w:ascii="Verdana" w:hAnsi="Verdana" w:cs="Arial"/>
          <w:sz w:val="20"/>
          <w:szCs w:val="20"/>
          <w:lang w:val="fr-FR"/>
        </w:rPr>
        <w:t xml:space="preserve"> 202</w:t>
      </w:r>
      <w:r w:rsidR="00054A26">
        <w:rPr>
          <w:rFonts w:ascii="Verdana" w:hAnsi="Verdana" w:cs="Arial"/>
          <w:sz w:val="20"/>
          <w:szCs w:val="20"/>
          <w:lang w:val="fr-FR"/>
        </w:rPr>
        <w:t>2</w:t>
      </w:r>
      <w:r w:rsidRPr="008A65D1">
        <w:rPr>
          <w:rFonts w:ascii="Verdana" w:hAnsi="Verdana" w:cs="Arial"/>
          <w:sz w:val="20"/>
          <w:szCs w:val="20"/>
          <w:lang w:val="fr-FR"/>
        </w:rPr>
        <w:t xml:space="preserve"> pour l'achat d'actions par Invest Securities dans le cadre du contrat à un prix maximum d'achat par action de 12,00 euros pour un prix maximum d'achat global de 200 000 euros et</w:t>
      </w:r>
      <w:r>
        <w:rPr>
          <w:rFonts w:ascii="Verdana" w:hAnsi="Verdana" w:cs="Arial"/>
          <w:sz w:val="20"/>
          <w:szCs w:val="20"/>
          <w:lang w:val="fr-FR"/>
        </w:rPr>
        <w:t xml:space="preserve"> pour une durée de 18 mois à compter de la date de l'approbation. Aux termes du contrat, Invest Securities doit agir en toute indépendance de la Société et celle-ci ne doit pas communiquer avec les employés d'Invest Securities qui sont responsables de la réalisation du contrat. Invest Securities est rémunéré à hauteur de 10 000 euros par an pour ses services dans le cadre du contrat de liquidité. Le contrat a une durée initiale de deux ans, avec une prolongation d'un an par la suite. Le contrat peut être résilié par l'une ou l'autre des parties à la fin de chaque période, moyennant un préavis de deux mois. Le contrat de liquidité est régi par le droit français. Les actions achetées par Invest</w:t>
      </w:r>
      <w:r w:rsidR="00B5359A">
        <w:rPr>
          <w:rFonts w:ascii="Verdana" w:hAnsi="Verdana" w:cs="Arial"/>
          <w:sz w:val="20"/>
          <w:szCs w:val="20"/>
          <w:lang w:val="fr-FR"/>
        </w:rPr>
        <w:t xml:space="preserve"> </w:t>
      </w:r>
      <w:r w:rsidR="00B5359A" w:rsidRPr="00624DAD">
        <w:rPr>
          <w:rFonts w:ascii="Verdana" w:hAnsi="Verdana" w:cs="Arial"/>
          <w:sz w:val="20"/>
          <w:szCs w:val="20"/>
          <w:lang w:val="fr-FR"/>
        </w:rPr>
        <w:t>Securities sont soit annulées, soit détenues sous forme d'actions propres (qui sont sans droit de vote et ne donnent pas droit à des dividendes).</w:t>
      </w:r>
    </w:p>
    <w:sectPr w:rsidR="0078528F" w:rsidRPr="00C5485C" w:rsidSect="009C1100">
      <w:headerReference w:type="default" r:id="rId18"/>
      <w:footerReference w:type="default" r:id="rId19"/>
      <w:headerReference w:type="first" r:id="rId20"/>
      <w:pgSz w:w="11900" w:h="16840"/>
      <w:pgMar w:top="1440" w:right="1440" w:bottom="1440" w:left="1440" w:header="709"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1351" w14:textId="77777777" w:rsidR="00F02E60" w:rsidRDefault="00F02E60" w:rsidP="0088361A">
      <w:r>
        <w:separator/>
      </w:r>
    </w:p>
  </w:endnote>
  <w:endnote w:type="continuationSeparator" w:id="0">
    <w:p w14:paraId="4B0532A0" w14:textId="77777777" w:rsidR="00F02E60" w:rsidRDefault="00F02E60" w:rsidP="008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E614" w14:textId="47665546" w:rsidR="0053767C" w:rsidRDefault="0053767C" w:rsidP="0088361A">
    <w:pPr>
      <w:pStyle w:val="Footer"/>
      <w:tabs>
        <w:tab w:val="clear" w:pos="4320"/>
        <w:tab w:val="clear" w:pos="8640"/>
        <w:tab w:val="left" w:pos="3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032D" w14:textId="77777777" w:rsidR="00F02E60" w:rsidRDefault="00F02E60" w:rsidP="0088361A">
      <w:r>
        <w:separator/>
      </w:r>
    </w:p>
  </w:footnote>
  <w:footnote w:type="continuationSeparator" w:id="0">
    <w:p w14:paraId="18FD6465" w14:textId="77777777" w:rsidR="00F02E60" w:rsidRDefault="00F02E60" w:rsidP="0088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F7CF" w14:textId="780C4D01" w:rsidR="0053767C" w:rsidRDefault="0053767C" w:rsidP="00652605">
    <w:pPr>
      <w:tabs>
        <w:tab w:val="left" w:pos="3170"/>
        <w:tab w:val="left" w:pos="5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328D" w14:textId="55A39067" w:rsidR="00361AF9" w:rsidRDefault="00F7226A">
    <w:pPr>
      <w:pStyle w:val="Header"/>
    </w:pPr>
    <w:r>
      <w:rPr>
        <w:noProof/>
      </w:rPr>
      <w:drawing>
        <wp:anchor distT="0" distB="0" distL="114300" distR="114300" simplePos="0" relativeHeight="251655168" behindDoc="1" locked="0" layoutInCell="1" allowOverlap="1" wp14:anchorId="7EE7B2A7" wp14:editId="25528F03">
          <wp:simplePos x="0" y="0"/>
          <wp:positionH relativeFrom="page">
            <wp:posOffset>68580</wp:posOffset>
          </wp:positionH>
          <wp:positionV relativeFrom="margin">
            <wp:posOffset>-2461260</wp:posOffset>
          </wp:positionV>
          <wp:extent cx="7411085" cy="4023360"/>
          <wp:effectExtent l="0" t="0" r="0" b="0"/>
          <wp:wrapNone/>
          <wp:docPr id="1" name="Picture 1"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person's face&#10;&#10;Description automatically generated with low confidence"/>
                  <pic:cNvPicPr>
                    <a:picLocks noChangeAspect="1" noChangeArrowheads="1"/>
                  </pic:cNvPicPr>
                </pic:nvPicPr>
                <pic:blipFill rotWithShape="1">
                  <a:blip r:embed="rId1"/>
                  <a:srcRect l="801" t="-14482" r="1144" b="76821"/>
                  <a:stretch/>
                </pic:blipFill>
                <pic:spPr bwMode="auto">
                  <a:xfrm>
                    <a:off x="0" y="0"/>
                    <a:ext cx="7412417" cy="40240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4C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A89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EC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8D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67D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48A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2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E0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8C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0C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4062BD"/>
    <w:multiLevelType w:val="multilevel"/>
    <w:tmpl w:val="E09C4F02"/>
    <w:styleLink w:val="Hofmeister-list"/>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rPr>
        <w:rFonts w:ascii="Arial" w:hAnsi="Arial"/>
        <w:sz w:val="18"/>
      </w:rPr>
    </w:lvl>
    <w:lvl w:ilvl="2">
      <w:start w:val="1"/>
      <w:numFmt w:val="lowerRoman"/>
      <w:lvlText w:val="%3."/>
      <w:lvlJc w:val="right"/>
      <w:pPr>
        <w:ind w:left="2160" w:hanging="180"/>
      </w:pPr>
      <w:rPr>
        <w:rFonts w:ascii="Arial" w:hAnsi="Arial"/>
        <w:sz w:val="16"/>
      </w:rPr>
    </w:lvl>
    <w:lvl w:ilvl="3">
      <w:start w:val="1"/>
      <w:numFmt w:val="decimal"/>
      <w:lvlText w:val="%4."/>
      <w:lvlJc w:val="left"/>
      <w:pPr>
        <w:ind w:left="2880" w:hanging="360"/>
      </w:pPr>
      <w:rPr>
        <w:rFonts w:ascii="Arial" w:hAnsi="Arial"/>
      </w:rPr>
    </w:lvl>
    <w:lvl w:ilvl="4">
      <w:start w:val="1"/>
      <w:numFmt w:val="lowerLetter"/>
      <w:lvlText w:val="%5."/>
      <w:lvlJc w:val="left"/>
      <w:pPr>
        <w:ind w:left="3600" w:hanging="360"/>
      </w:pPr>
      <w:rPr>
        <w:rFonts w:ascii="Arial" w:hAnsi="Arial"/>
      </w:rPr>
    </w:lvl>
    <w:lvl w:ilvl="5">
      <w:start w:val="1"/>
      <w:numFmt w:val="lowerRoman"/>
      <w:lvlText w:val="%6."/>
      <w:lvlJc w:val="right"/>
      <w:pPr>
        <w:ind w:left="4320" w:hanging="180"/>
      </w:pPr>
      <w:rPr>
        <w:rFonts w:ascii="Arial" w:hAnsi="Arial"/>
      </w:rPr>
    </w:lvl>
    <w:lvl w:ilvl="6">
      <w:start w:val="1"/>
      <w:numFmt w:val="decimal"/>
      <w:lvlText w:val="%7."/>
      <w:lvlJc w:val="left"/>
      <w:pPr>
        <w:ind w:left="5040" w:hanging="360"/>
      </w:pPr>
      <w:rPr>
        <w:rFonts w:ascii="Arial" w:hAnsi="Arial"/>
      </w:rPr>
    </w:lvl>
    <w:lvl w:ilvl="7">
      <w:start w:val="1"/>
      <w:numFmt w:val="lowerLetter"/>
      <w:lvlText w:val="%8."/>
      <w:lvlJc w:val="left"/>
      <w:pPr>
        <w:ind w:left="5760" w:hanging="360"/>
      </w:pPr>
      <w:rPr>
        <w:rFonts w:ascii="Arial" w:hAnsi="Arial"/>
      </w:rPr>
    </w:lvl>
    <w:lvl w:ilvl="8">
      <w:start w:val="1"/>
      <w:numFmt w:val="lowerRoman"/>
      <w:lvlText w:val="%9."/>
      <w:lvlJc w:val="right"/>
      <w:pPr>
        <w:ind w:left="6480" w:hanging="180"/>
      </w:pPr>
      <w:rPr>
        <w:rFonts w:ascii="Arial" w:hAnsi="Arial"/>
      </w:rPr>
    </w:lvl>
  </w:abstractNum>
  <w:num w:numId="1">
    <w:abstractNumId w:val="10"/>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1A"/>
    <w:rsid w:val="00054A26"/>
    <w:rsid w:val="00080889"/>
    <w:rsid w:val="0019662F"/>
    <w:rsid w:val="001A4A28"/>
    <w:rsid w:val="001B6734"/>
    <w:rsid w:val="002170D0"/>
    <w:rsid w:val="00226E8B"/>
    <w:rsid w:val="002A32AA"/>
    <w:rsid w:val="002F30B7"/>
    <w:rsid w:val="00361864"/>
    <w:rsid w:val="00361AF9"/>
    <w:rsid w:val="003F1A26"/>
    <w:rsid w:val="00407606"/>
    <w:rsid w:val="004456A4"/>
    <w:rsid w:val="0048175D"/>
    <w:rsid w:val="004A0B75"/>
    <w:rsid w:val="004E1B1A"/>
    <w:rsid w:val="0053767C"/>
    <w:rsid w:val="005437EE"/>
    <w:rsid w:val="00561C7C"/>
    <w:rsid w:val="00604FBC"/>
    <w:rsid w:val="0064794F"/>
    <w:rsid w:val="00652605"/>
    <w:rsid w:val="006556D7"/>
    <w:rsid w:val="00697B22"/>
    <w:rsid w:val="006C118C"/>
    <w:rsid w:val="0070654E"/>
    <w:rsid w:val="00725900"/>
    <w:rsid w:val="00741D14"/>
    <w:rsid w:val="00770159"/>
    <w:rsid w:val="0078528F"/>
    <w:rsid w:val="00793359"/>
    <w:rsid w:val="007B3DDF"/>
    <w:rsid w:val="00843F0A"/>
    <w:rsid w:val="00870569"/>
    <w:rsid w:val="0088361A"/>
    <w:rsid w:val="008A65D1"/>
    <w:rsid w:val="008B7425"/>
    <w:rsid w:val="00915B32"/>
    <w:rsid w:val="0099352A"/>
    <w:rsid w:val="009B25B2"/>
    <w:rsid w:val="009C1100"/>
    <w:rsid w:val="00A167FE"/>
    <w:rsid w:val="00A23461"/>
    <w:rsid w:val="00A76C92"/>
    <w:rsid w:val="00AE04A9"/>
    <w:rsid w:val="00B5359A"/>
    <w:rsid w:val="00B654AB"/>
    <w:rsid w:val="00BB29C0"/>
    <w:rsid w:val="00C5485C"/>
    <w:rsid w:val="00C70980"/>
    <w:rsid w:val="00C91B1C"/>
    <w:rsid w:val="00CE6797"/>
    <w:rsid w:val="00CF09B2"/>
    <w:rsid w:val="00CF2900"/>
    <w:rsid w:val="00D704F8"/>
    <w:rsid w:val="00DA3FA1"/>
    <w:rsid w:val="00E0532A"/>
    <w:rsid w:val="00E05E7A"/>
    <w:rsid w:val="00E8097E"/>
    <w:rsid w:val="00ED380F"/>
    <w:rsid w:val="00EF0D69"/>
    <w:rsid w:val="00EF6C8D"/>
    <w:rsid w:val="00F02E60"/>
    <w:rsid w:val="00F22738"/>
    <w:rsid w:val="00F7226A"/>
    <w:rsid w:val="00F821A0"/>
    <w:rsid w:val="00FA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E8ED9"/>
  <w14:defaultImageDpi w14:val="300"/>
  <w15:docId w15:val="{2B76D055-7A2B-3347-9FAD-6D4FAF9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92"/>
    <w:rPr>
      <w:rFonts w:ascii="Roboto Light" w:hAnsi="Roboto Light"/>
    </w:rPr>
  </w:style>
  <w:style w:type="paragraph" w:styleId="Heading1">
    <w:name w:val="heading 1"/>
    <w:basedOn w:val="Normal"/>
    <w:next w:val="Normal"/>
    <w:link w:val="Heading1Char"/>
    <w:uiPriority w:val="9"/>
    <w:qFormat/>
    <w:rsid w:val="00A76C92"/>
    <w:pPr>
      <w:keepNext/>
      <w:keepLines/>
      <w:spacing w:before="240"/>
      <w:outlineLvl w:val="0"/>
    </w:pPr>
    <w:rPr>
      <w:rFonts w:ascii="Roboto" w:eastAsiaTheme="majorEastAsia" w:hAnsi="Roboto" w:cstheme="majorBidi"/>
      <w:b/>
      <w:color w:val="365F91" w:themeColor="accent1" w:themeShade="BF"/>
      <w:sz w:val="32"/>
      <w:szCs w:val="32"/>
    </w:rPr>
  </w:style>
  <w:style w:type="paragraph" w:styleId="Heading3">
    <w:name w:val="heading 3"/>
    <w:basedOn w:val="Normal"/>
    <w:next w:val="Normal"/>
    <w:link w:val="Heading3Char"/>
    <w:uiPriority w:val="9"/>
    <w:semiHidden/>
    <w:unhideWhenUsed/>
    <w:qFormat/>
    <w:rsid w:val="00604FB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fmeister">
    <w:name w:val="Hofmeister"/>
    <w:basedOn w:val="Normal"/>
    <w:next w:val="Normal"/>
    <w:qFormat/>
    <w:rsid w:val="00E8097E"/>
    <w:pPr>
      <w:widowControl w:val="0"/>
      <w:autoSpaceDE w:val="0"/>
      <w:autoSpaceDN w:val="0"/>
      <w:adjustRightInd w:val="0"/>
      <w:spacing w:line="288" w:lineRule="auto"/>
      <w:textAlignment w:val="center"/>
    </w:pPr>
    <w:rPr>
      <w:rFonts w:ascii="Arial" w:hAnsi="Arial" w:cs="Arial"/>
      <w:sz w:val="20"/>
      <w:szCs w:val="20"/>
      <w:lang w:val="en-GB"/>
    </w:rPr>
  </w:style>
  <w:style w:type="paragraph" w:customStyle="1" w:styleId="Hofmeister-bold">
    <w:name w:val="Hofmeister - bold"/>
    <w:basedOn w:val="Hofmeister"/>
    <w:qFormat/>
    <w:rsid w:val="00E8097E"/>
    <w:rPr>
      <w:b/>
    </w:rPr>
  </w:style>
  <w:style w:type="numbering" w:customStyle="1" w:styleId="Hofmeister-bullets">
    <w:name w:val="Hofmeister - bullets"/>
    <w:uiPriority w:val="99"/>
    <w:rsid w:val="00E8097E"/>
  </w:style>
  <w:style w:type="numbering" w:customStyle="1" w:styleId="Hofmeister-list">
    <w:name w:val="Hofmeister - list"/>
    <w:uiPriority w:val="99"/>
    <w:rsid w:val="00E8097E"/>
    <w:pPr>
      <w:numPr>
        <w:numId w:val="1"/>
      </w:numPr>
    </w:pPr>
  </w:style>
  <w:style w:type="paragraph" w:styleId="Header">
    <w:name w:val="header"/>
    <w:basedOn w:val="Normal"/>
    <w:link w:val="HeaderChar"/>
    <w:uiPriority w:val="99"/>
    <w:unhideWhenUsed/>
    <w:rsid w:val="0088361A"/>
    <w:pPr>
      <w:tabs>
        <w:tab w:val="center" w:pos="4320"/>
        <w:tab w:val="right" w:pos="8640"/>
      </w:tabs>
    </w:pPr>
  </w:style>
  <w:style w:type="character" w:customStyle="1" w:styleId="HeaderChar">
    <w:name w:val="Header Char"/>
    <w:basedOn w:val="DefaultParagraphFont"/>
    <w:link w:val="Header"/>
    <w:uiPriority w:val="99"/>
    <w:rsid w:val="0088361A"/>
  </w:style>
  <w:style w:type="paragraph" w:styleId="Footer">
    <w:name w:val="footer"/>
    <w:basedOn w:val="Normal"/>
    <w:link w:val="FooterChar"/>
    <w:uiPriority w:val="99"/>
    <w:unhideWhenUsed/>
    <w:rsid w:val="0088361A"/>
    <w:pPr>
      <w:tabs>
        <w:tab w:val="center" w:pos="4320"/>
        <w:tab w:val="right" w:pos="8640"/>
      </w:tabs>
    </w:pPr>
  </w:style>
  <w:style w:type="character" w:customStyle="1" w:styleId="FooterChar">
    <w:name w:val="Footer Char"/>
    <w:basedOn w:val="DefaultParagraphFont"/>
    <w:link w:val="Footer"/>
    <w:uiPriority w:val="99"/>
    <w:rsid w:val="0088361A"/>
  </w:style>
  <w:style w:type="paragraph" w:styleId="BalloonText">
    <w:name w:val="Balloon Text"/>
    <w:basedOn w:val="Normal"/>
    <w:link w:val="BalloonTextChar"/>
    <w:uiPriority w:val="99"/>
    <w:semiHidden/>
    <w:unhideWhenUsed/>
    <w:rsid w:val="00883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61A"/>
    <w:rPr>
      <w:rFonts w:ascii="Lucida Grande" w:hAnsi="Lucida Grande"/>
      <w:sz w:val="18"/>
      <w:szCs w:val="18"/>
    </w:rPr>
  </w:style>
  <w:style w:type="character" w:customStyle="1" w:styleId="Heading1Char">
    <w:name w:val="Heading 1 Char"/>
    <w:basedOn w:val="DefaultParagraphFont"/>
    <w:link w:val="Heading1"/>
    <w:uiPriority w:val="9"/>
    <w:rsid w:val="00A76C92"/>
    <w:rPr>
      <w:rFonts w:ascii="Roboto" w:eastAsiaTheme="majorEastAsia" w:hAnsi="Roboto" w:cstheme="majorBidi"/>
      <w:b/>
      <w:color w:val="365F91" w:themeColor="accent1" w:themeShade="BF"/>
      <w:sz w:val="32"/>
      <w:szCs w:val="32"/>
    </w:rPr>
  </w:style>
  <w:style w:type="character" w:customStyle="1" w:styleId="Heading3Char">
    <w:name w:val="Heading 3 Char"/>
    <w:basedOn w:val="DefaultParagraphFont"/>
    <w:link w:val="Heading3"/>
    <w:uiPriority w:val="9"/>
    <w:semiHidden/>
    <w:rsid w:val="00604FB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4FBC"/>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C5485C"/>
    <w:pPr>
      <w:autoSpaceDE w:val="0"/>
      <w:autoSpaceDN w:val="0"/>
      <w:adjustRightInd w:val="0"/>
    </w:pPr>
    <w:rPr>
      <w:rFonts w:ascii="Verdana" w:eastAsiaTheme="minorHAnsi" w:hAnsi="Verdana" w:cs="Verdana"/>
      <w:color w:val="000000"/>
      <w:lang w:val="en-GB"/>
    </w:rPr>
  </w:style>
  <w:style w:type="character" w:styleId="Hyperlink">
    <w:name w:val="Hyperlink"/>
    <w:basedOn w:val="DefaultParagraphFont"/>
    <w:uiPriority w:val="99"/>
    <w:unhideWhenUsed/>
    <w:rsid w:val="00C5485C"/>
    <w:rPr>
      <w:color w:val="0563C1"/>
      <w:u w:val="single"/>
    </w:rPr>
  </w:style>
  <w:style w:type="paragraph" w:customStyle="1" w:styleId="bz">
    <w:name w:val="bz"/>
    <w:basedOn w:val="Normal"/>
    <w:rsid w:val="00C5485C"/>
    <w:pPr>
      <w:spacing w:before="100" w:beforeAutospacing="1" w:after="100" w:afterAutospacing="1"/>
    </w:pPr>
    <w:rPr>
      <w:rFonts w:ascii="Times New Roman" w:eastAsia="Times New Roman" w:hAnsi="Times New Roman" w:cs="Times New Roman"/>
      <w:lang w:val="en-GB" w:eastAsia="en-GB"/>
    </w:rPr>
  </w:style>
  <w:style w:type="character" w:customStyle="1" w:styleId="bx">
    <w:name w:val="bx"/>
    <w:basedOn w:val="DefaultParagraphFont"/>
    <w:rsid w:val="00C5485C"/>
  </w:style>
  <w:style w:type="character" w:customStyle="1" w:styleId="bv">
    <w:name w:val="bv"/>
    <w:basedOn w:val="DefaultParagraphFont"/>
    <w:rsid w:val="00C5485C"/>
  </w:style>
  <w:style w:type="paragraph" w:customStyle="1" w:styleId="bb">
    <w:name w:val="bb"/>
    <w:rsid w:val="00C5485C"/>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en-GB"/>
    </w:rPr>
  </w:style>
  <w:style w:type="paragraph" w:customStyle="1" w:styleId="cg">
    <w:name w:val="cg"/>
    <w:basedOn w:val="Normal"/>
    <w:rsid w:val="00C5485C"/>
    <w:pPr>
      <w:spacing w:before="100" w:beforeAutospacing="1" w:after="100" w:afterAutospacing="1"/>
    </w:pPr>
    <w:rPr>
      <w:rFonts w:ascii="Times New Roman" w:eastAsia="Times New Roman" w:hAnsi="Times New Roman" w:cs="Times New Roman"/>
      <w:lang w:val="en-GB" w:eastAsia="en-GB"/>
    </w:rPr>
  </w:style>
  <w:style w:type="character" w:customStyle="1" w:styleId="au">
    <w:name w:val="au"/>
    <w:basedOn w:val="DefaultParagraphFont"/>
    <w:rsid w:val="004A0B75"/>
  </w:style>
  <w:style w:type="character" w:customStyle="1" w:styleId="as">
    <w:name w:val="as"/>
    <w:basedOn w:val="DefaultParagraphFont"/>
    <w:rsid w:val="004A0B75"/>
  </w:style>
  <w:style w:type="paragraph" w:customStyle="1" w:styleId="Body">
    <w:name w:val="Body"/>
    <w:rsid w:val="009B25B2"/>
    <w:pPr>
      <w:spacing w:after="160" w:line="256" w:lineRule="auto"/>
    </w:pPr>
    <w:rPr>
      <w:rFonts w:ascii="Calibri" w:eastAsia="Calibri" w:hAnsi="Calibri" w:cs="Calibri"/>
      <w:color w:val="000000"/>
      <w:sz w:val="22"/>
      <w:szCs w:val="22"/>
      <w:u w:color="000000"/>
      <w:lang w:val="en-GB" w:eastAsia="en-GB"/>
    </w:rPr>
  </w:style>
  <w:style w:type="character" w:customStyle="1" w:styleId="ar">
    <w:name w:val="ar"/>
    <w:basedOn w:val="DefaultParagraphFont"/>
    <w:rsid w:val="009B25B2"/>
  </w:style>
  <w:style w:type="character" w:customStyle="1" w:styleId="None">
    <w:name w:val="None"/>
    <w:rsid w:val="009B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5288">
      <w:bodyDiv w:val="1"/>
      <w:marLeft w:val="0"/>
      <w:marRight w:val="0"/>
      <w:marTop w:val="0"/>
      <w:marBottom w:val="0"/>
      <w:divBdr>
        <w:top w:val="none" w:sz="0" w:space="0" w:color="auto"/>
        <w:left w:val="none" w:sz="0" w:space="0" w:color="auto"/>
        <w:bottom w:val="none" w:sz="0" w:space="0" w:color="auto"/>
        <w:right w:val="none" w:sz="0" w:space="0" w:color="auto"/>
      </w:divBdr>
    </w:div>
    <w:div w:id="1977371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ctoria.fostermitchell@fticonsultin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y.petit@allegrafinance.com" TargetMode="External"/><Relationship Id="rId17" Type="http://schemas.openxmlformats.org/officeDocument/2006/relationships/hyperlink" Target="http://www.novacyt.com" TargetMode="External"/><Relationship Id="rId2" Type="http://schemas.openxmlformats.org/officeDocument/2006/relationships/customXml" Target="../customXml/item2.xml"/><Relationship Id="rId16" Type="http://schemas.openxmlformats.org/officeDocument/2006/relationships/hyperlink" Target="mailto:arnaud.decheffontaines@fticonsultin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urgetto@allegrafinance.com" TargetMode="External"/><Relationship Id="rId5" Type="http://schemas.openxmlformats.org/officeDocument/2006/relationships/styles" Target="styles.xml"/><Relationship Id="rId15" Type="http://schemas.openxmlformats.org/officeDocument/2006/relationships/hyperlink" Target="mailto:Novacyt.group@fticonsulting.com" TargetMode="External"/><Relationship Id="rId10" Type="http://schemas.openxmlformats.org/officeDocument/2006/relationships/hyperlink" Target="http://www.novacy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Shaw@fticonsultin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ff7829-9c01-4aa8-ab81-8b2d5e8ac4a9">
      <Terms xmlns="http://schemas.microsoft.com/office/infopath/2007/PartnerControls"/>
    </lcf76f155ced4ddcb4097134ff3c332f>
    <TaxCatchAll xmlns="5129b05c-3cb8-4859-bf1c-a2bb254aa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71A5A7725624EA39AE0447145D255" ma:contentTypeVersion="16" ma:contentTypeDescription="Create a new document." ma:contentTypeScope="" ma:versionID="85369bdc05762799a0e3cf6f9d5d2c9b">
  <xsd:schema xmlns:xsd="http://www.w3.org/2001/XMLSchema" xmlns:xs="http://www.w3.org/2001/XMLSchema" xmlns:p="http://schemas.microsoft.com/office/2006/metadata/properties" xmlns:ns2="87ff7829-9c01-4aa8-ab81-8b2d5e8ac4a9" xmlns:ns3="5129b05c-3cb8-4859-bf1c-a2bb254aa83a" targetNamespace="http://schemas.microsoft.com/office/2006/metadata/properties" ma:root="true" ma:fieldsID="0014e3876d58c314eea323b021582342" ns2:_="" ns3:_="">
    <xsd:import namespace="87ff7829-9c01-4aa8-ab81-8b2d5e8ac4a9"/>
    <xsd:import namespace="5129b05c-3cb8-4859-bf1c-a2bb254aa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f7829-9c01-4aa8-ab81-8b2d5e8a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0dc4c-e816-4b3f-be5c-5969fd8990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5c-3cb8-4859-bf1c-a2bb254aa8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5f96f-df1e-4079-a3b3-1020a47ab971}" ma:internalName="TaxCatchAll" ma:showField="CatchAllData" ma:web="5129b05c-3cb8-4859-bf1c-a2bb254a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895E5-FE9E-4F93-8582-4015CD631876}">
  <ds:schemaRefs>
    <ds:schemaRef ds:uri="http://schemas.microsoft.com/office/2006/metadata/properties"/>
    <ds:schemaRef ds:uri="http://schemas.microsoft.com/office/infopath/2007/PartnerControls"/>
    <ds:schemaRef ds:uri="87ff7829-9c01-4aa8-ab81-8b2d5e8ac4a9"/>
    <ds:schemaRef ds:uri="5129b05c-3cb8-4859-bf1c-a2bb254aa83a"/>
  </ds:schemaRefs>
</ds:datastoreItem>
</file>

<file path=customXml/itemProps2.xml><?xml version="1.0" encoding="utf-8"?>
<ds:datastoreItem xmlns:ds="http://schemas.openxmlformats.org/officeDocument/2006/customXml" ds:itemID="{AA57BA3B-3E76-4391-BE07-DDAABEC8A8AE}">
  <ds:schemaRefs>
    <ds:schemaRef ds:uri="http://schemas.microsoft.com/sharepoint/v3/contenttype/forms"/>
  </ds:schemaRefs>
</ds:datastoreItem>
</file>

<file path=customXml/itemProps3.xml><?xml version="1.0" encoding="utf-8"?>
<ds:datastoreItem xmlns:ds="http://schemas.openxmlformats.org/officeDocument/2006/customXml" ds:itemID="{08751768-7487-4D79-B41A-C44E281B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f7829-9c01-4aa8-ab81-8b2d5e8ac4a9"/>
    <ds:schemaRef ds:uri="5129b05c-3cb8-4859-bf1c-a2bb254a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de Cheffontaines, Arnaud</cp:lastModifiedBy>
  <cp:revision>2</cp:revision>
  <dcterms:created xsi:type="dcterms:W3CDTF">2022-10-03T12:54:00Z</dcterms:created>
  <dcterms:modified xsi:type="dcterms:W3CDTF">2022-10-03T12:54:00Z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0x010100D9357EA60B9D4D448A4A6D7057DC1AEE</vt:lpwstr>
  </property>
  <property fmtid="{D5CDD505-2E9C-101B-9397-08002B2CF9AE}" pid="3" name="MediaServiceImageTags">
    <vt:lpwstr/>
  </property>
</Properties>
</file>